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仿宋" w:hAnsi="仿宋" w:eastAsia="仿宋"/>
          <w:color w:val="000000"/>
          <w:sz w:val="32"/>
          <w:szCs w:val="32"/>
        </w:rPr>
      </w:pPr>
      <w:bookmarkStart w:id="0" w:name="_GoBack"/>
      <w:bookmarkEnd w:id="0"/>
    </w:p>
    <w:p>
      <w:pPr>
        <w:spacing w:line="520" w:lineRule="exact"/>
        <w:jc w:val="center"/>
        <w:rPr>
          <w:rFonts w:ascii="仿宋" w:hAnsi="仿宋" w:eastAsia="仿宋"/>
          <w:color w:val="000000"/>
          <w:sz w:val="32"/>
          <w:szCs w:val="32"/>
        </w:rPr>
      </w:pPr>
    </w:p>
    <w:p>
      <w:pPr>
        <w:spacing w:line="520" w:lineRule="exact"/>
        <w:jc w:val="center"/>
        <w:rPr>
          <w:rFonts w:ascii="仿宋" w:hAnsi="仿宋" w:eastAsia="仿宋"/>
          <w:color w:val="000000"/>
          <w:sz w:val="32"/>
          <w:szCs w:val="32"/>
        </w:rPr>
      </w:pPr>
    </w:p>
    <w:p>
      <w:pPr>
        <w:spacing w:line="520" w:lineRule="exact"/>
        <w:jc w:val="center"/>
        <w:rPr>
          <w:rFonts w:ascii="仿宋" w:hAnsi="仿宋" w:eastAsia="仿宋"/>
          <w:color w:val="000000"/>
          <w:sz w:val="32"/>
          <w:szCs w:val="32"/>
        </w:rPr>
      </w:pPr>
    </w:p>
    <w:p>
      <w:pPr>
        <w:spacing w:line="520" w:lineRule="exact"/>
        <w:jc w:val="center"/>
        <w:rPr>
          <w:rFonts w:ascii="仿宋" w:hAnsi="仿宋" w:eastAsia="仿宋"/>
          <w:color w:val="000000"/>
          <w:sz w:val="32"/>
          <w:szCs w:val="32"/>
        </w:rPr>
      </w:pPr>
    </w:p>
    <w:p>
      <w:pPr>
        <w:spacing w:line="520" w:lineRule="exact"/>
        <w:jc w:val="center"/>
        <w:rPr>
          <w:rFonts w:ascii="仿宋" w:hAnsi="仿宋" w:eastAsia="仿宋"/>
          <w:color w:val="000000"/>
          <w:sz w:val="32"/>
          <w:szCs w:val="32"/>
        </w:rPr>
      </w:pPr>
    </w:p>
    <w:p>
      <w:pPr>
        <w:spacing w:line="520" w:lineRule="exact"/>
        <w:jc w:val="center"/>
        <w:rPr>
          <w:rFonts w:ascii="仿宋" w:hAnsi="仿宋" w:eastAsia="仿宋"/>
          <w:color w:val="000000"/>
          <w:sz w:val="32"/>
          <w:szCs w:val="32"/>
        </w:rPr>
      </w:pPr>
    </w:p>
    <w:p>
      <w:pPr>
        <w:spacing w:line="520" w:lineRule="exact"/>
        <w:rPr>
          <w:rFonts w:ascii="仿宋" w:hAnsi="仿宋" w:eastAsia="仿宋"/>
          <w:color w:val="000000"/>
          <w:sz w:val="32"/>
          <w:szCs w:val="32"/>
        </w:rPr>
      </w:pPr>
    </w:p>
    <w:p>
      <w:pPr>
        <w:spacing w:line="520" w:lineRule="exact"/>
        <w:rPr>
          <w:rFonts w:ascii="仿宋" w:hAnsi="仿宋" w:eastAsia="仿宋"/>
          <w:color w:val="000000"/>
          <w:sz w:val="32"/>
          <w:szCs w:val="32"/>
        </w:rPr>
      </w:pPr>
    </w:p>
    <w:p>
      <w:pPr>
        <w:spacing w:line="520" w:lineRule="exact"/>
        <w:jc w:val="center"/>
        <w:rPr>
          <w:rFonts w:ascii="仿宋_GB2312" w:hAnsi="仿宋" w:eastAsia="仿宋_GB2312"/>
          <w:color w:val="000000"/>
          <w:sz w:val="32"/>
          <w:szCs w:val="32"/>
        </w:rPr>
      </w:pPr>
      <w:r>
        <w:rPr>
          <w:rFonts w:hint="eastAsia" w:ascii="仿宋_GB2312" w:hAnsi="仿宋" w:eastAsia="仿宋_GB2312"/>
          <w:color w:val="000000"/>
          <w:sz w:val="32"/>
          <w:szCs w:val="32"/>
        </w:rPr>
        <w:t>佳大校发〔2023〕76号</w:t>
      </w:r>
    </w:p>
    <w:p>
      <w:pPr>
        <w:widowControl/>
        <w:spacing w:line="400" w:lineRule="exact"/>
        <w:textAlignment w:val="baseline"/>
        <w:rPr>
          <w:rFonts w:ascii="华文中宋" w:hAnsi="华文中宋" w:eastAsia="华文中宋"/>
        </w:rPr>
      </w:pPr>
    </w:p>
    <w:p>
      <w:pPr>
        <w:widowControl/>
        <w:adjustRightInd w:val="0"/>
        <w:snapToGrid w:val="0"/>
        <w:spacing w:line="480" w:lineRule="exact"/>
        <w:jc w:val="center"/>
        <w:rPr>
          <w:rFonts w:ascii="方正小标宋简体" w:hAnsi="方正小标宋简体" w:eastAsia="方正小标宋简体" w:cs="Times New Roman"/>
          <w:spacing w:val="-20"/>
          <w:sz w:val="36"/>
          <w:szCs w:val="36"/>
        </w:rPr>
      </w:pPr>
      <w:r>
        <w:rPr>
          <w:rFonts w:hint="eastAsia" w:ascii="方正小标宋简体" w:hAnsi="方正小标宋简体" w:eastAsia="方正小标宋简体" w:cs="Arial"/>
          <w:bCs/>
          <w:spacing w:val="-20"/>
          <w:kern w:val="0"/>
          <w:sz w:val="36"/>
          <w:szCs w:val="36"/>
        </w:rPr>
        <w:t>关于印发《</w:t>
      </w:r>
      <w:r>
        <w:rPr>
          <w:rFonts w:hint="eastAsia" w:ascii="方正小标宋简体" w:hAnsi="方正小标宋简体" w:eastAsia="方正小标宋简体" w:cs="楷体_GB2312"/>
          <w:bCs/>
          <w:kern w:val="0"/>
          <w:sz w:val="36"/>
          <w:szCs w:val="36"/>
        </w:rPr>
        <w:t>佳木斯大学推荐优秀应届本科毕业生免试攻读硕士学位研究生管理办法（修订）</w:t>
      </w:r>
      <w:r>
        <w:rPr>
          <w:rFonts w:hint="eastAsia" w:ascii="方正小标宋简体" w:hAnsi="方正小标宋简体" w:eastAsia="方正小标宋简体" w:cs="Arial"/>
          <w:bCs/>
          <w:spacing w:val="-20"/>
          <w:kern w:val="0"/>
          <w:sz w:val="36"/>
          <w:szCs w:val="36"/>
        </w:rPr>
        <w:t>》的通知</w:t>
      </w:r>
    </w:p>
    <w:p>
      <w:pPr>
        <w:widowControl/>
        <w:spacing w:line="520" w:lineRule="exact"/>
        <w:jc w:val="center"/>
        <w:rPr>
          <w:rFonts w:ascii="仿宋_GB2312" w:hAnsi="华文中宋" w:eastAsia="仿宋_GB2312" w:cs="宋体"/>
          <w:kern w:val="0"/>
          <w:sz w:val="32"/>
          <w:szCs w:val="32"/>
        </w:rPr>
      </w:pPr>
    </w:p>
    <w:p>
      <w:pPr>
        <w:spacing w:line="520" w:lineRule="exact"/>
        <w:rPr>
          <w:rFonts w:ascii="仿宋_GB2312" w:hAnsi="仿宋" w:eastAsia="仿宋_GB2312" w:cs="仿宋"/>
          <w:kern w:val="0"/>
          <w:sz w:val="32"/>
          <w:szCs w:val="32"/>
        </w:rPr>
      </w:pPr>
      <w:r>
        <w:rPr>
          <w:rFonts w:hint="eastAsia" w:ascii="仿宋_GB2312" w:hAnsi="仿宋" w:eastAsia="仿宋_GB2312" w:cs="仿宋"/>
          <w:kern w:val="0"/>
          <w:sz w:val="32"/>
          <w:szCs w:val="32"/>
        </w:rPr>
        <w:t>各学院（部）、机关各部门、直属单位：</w:t>
      </w:r>
    </w:p>
    <w:p>
      <w:pPr>
        <w:widowControl/>
        <w:adjustRightInd w:val="0"/>
        <w:snapToGrid w:val="0"/>
        <w:spacing w:line="520" w:lineRule="exact"/>
        <w:jc w:val="left"/>
        <w:rPr>
          <w:rFonts w:ascii="仿宋_GB2312" w:hAnsi="仿宋" w:eastAsia="仿宋_GB2312"/>
          <w:bCs/>
          <w:sz w:val="32"/>
          <w:szCs w:val="32"/>
        </w:rPr>
      </w:pPr>
      <w:r>
        <w:rPr>
          <w:rFonts w:hint="eastAsia" w:ascii="仿宋_GB2312" w:hAnsi="仿宋" w:eastAsia="仿宋_GB2312"/>
          <w:bCs/>
          <w:sz w:val="32"/>
          <w:szCs w:val="32"/>
        </w:rPr>
        <w:t xml:space="preserve">    经学校2023年10月12日校长办公会议讨论通过，现将《佳木斯大学推荐优秀应届本科毕业生免试攻读硕士学位研究生管理办法（修订）》印发给你们，请认真贯彻落实。</w:t>
      </w:r>
    </w:p>
    <w:p>
      <w:pPr>
        <w:pStyle w:val="16"/>
        <w:shd w:val="clear" w:color="auto" w:fill="FFFFFF"/>
        <w:spacing w:before="0" w:beforeAutospacing="0" w:after="0" w:afterAutospacing="0" w:line="520" w:lineRule="exact"/>
        <w:contextualSpacing/>
        <w:rPr>
          <w:rFonts w:ascii="仿宋_GB2312" w:hAnsi="仿宋" w:eastAsia="仿宋_GB2312" w:cs="仿宋"/>
          <w:sz w:val="32"/>
          <w:szCs w:val="32"/>
        </w:rPr>
      </w:pPr>
    </w:p>
    <w:p>
      <w:pPr>
        <w:spacing w:line="520" w:lineRule="exact"/>
        <w:rPr>
          <w:rFonts w:ascii="仿宋_GB2312" w:hAnsi="仿宋_GB2312" w:eastAsia="仿宋_GB2312"/>
          <w:sz w:val="32"/>
          <w:szCs w:val="32"/>
        </w:rPr>
      </w:pPr>
    </w:p>
    <w:p>
      <w:pPr>
        <w:spacing w:line="520" w:lineRule="exact"/>
        <w:rPr>
          <w:rFonts w:ascii="仿宋_GB2312" w:hAnsi="仿宋_GB2312" w:eastAsia="仿宋_GB2312"/>
          <w:sz w:val="32"/>
          <w:szCs w:val="32"/>
        </w:rPr>
      </w:pPr>
    </w:p>
    <w:p>
      <w:pPr>
        <w:spacing w:line="520" w:lineRule="exact"/>
        <w:ind w:firstLine="5760" w:firstLineChars="1800"/>
        <w:rPr>
          <w:rFonts w:ascii="仿宋_GB2312" w:hAnsi="仿宋_GB2312" w:eastAsia="仿宋_GB2312"/>
          <w:sz w:val="32"/>
          <w:szCs w:val="32"/>
        </w:rPr>
      </w:pPr>
      <w:r>
        <w:rPr>
          <w:rFonts w:hint="eastAsia" w:ascii="仿宋_GB2312" w:hAnsi="仿宋_GB2312" w:eastAsia="仿宋_GB2312"/>
          <w:sz w:val="32"/>
          <w:szCs w:val="32"/>
        </w:rPr>
        <w:t>佳 木 斯 大 学</w:t>
      </w:r>
    </w:p>
    <w:p>
      <w:pPr>
        <w:spacing w:line="520" w:lineRule="exact"/>
        <w:rPr>
          <w:rFonts w:ascii="仿宋_GB2312" w:hAnsi="仿宋_GB2312" w:eastAsia="仿宋_GB2312"/>
          <w:sz w:val="32"/>
          <w:szCs w:val="32"/>
        </w:rPr>
      </w:pPr>
      <w:r>
        <w:rPr>
          <w:rFonts w:hint="eastAsia" w:ascii="仿宋_GB2312" w:hAnsi="仿宋_GB2312" w:eastAsia="仿宋_GB2312"/>
          <w:sz w:val="32"/>
          <w:szCs w:val="32"/>
        </w:rPr>
        <w:t xml:space="preserve">                                   2023年10月22日</w:t>
      </w:r>
    </w:p>
    <w:p>
      <w:pPr>
        <w:spacing w:line="400" w:lineRule="exact"/>
        <w:rPr>
          <w:rFonts w:ascii="仿宋_GB2312" w:hAnsi="仿宋_GB2312" w:eastAsia="仿宋_GB2312"/>
          <w:sz w:val="32"/>
          <w:szCs w:val="32"/>
        </w:rPr>
      </w:pPr>
    </w:p>
    <w:p>
      <w:pPr>
        <w:spacing w:line="400" w:lineRule="exact"/>
        <w:rPr>
          <w:rFonts w:ascii="仿宋_GB2312" w:hAnsi="仿宋_GB2312" w:eastAsia="仿宋_GB2312"/>
          <w:sz w:val="32"/>
          <w:szCs w:val="32"/>
        </w:rPr>
      </w:pPr>
    </w:p>
    <w:p>
      <w:pPr>
        <w:tabs>
          <w:tab w:val="left" w:pos="4935"/>
        </w:tabs>
        <w:spacing w:line="520" w:lineRule="exact"/>
        <w:rPr>
          <w:rFonts w:ascii="仿宋_GB2312" w:eastAsia="仿宋_GB2312"/>
          <w:sz w:val="28"/>
          <w:szCs w:val="28"/>
        </w:rPr>
        <w:sectPr>
          <w:footerReference r:id="rId3" w:type="default"/>
          <w:pgSz w:w="11906" w:h="16838"/>
          <w:pgMar w:top="1304" w:right="1247" w:bottom="1247" w:left="1361" w:header="851" w:footer="850" w:gutter="0"/>
          <w:pgNumType w:fmt="numberInDash"/>
          <w:cols w:space="720" w:num="1"/>
          <w:docGrid w:type="lines" w:linePitch="312" w:charSpace="0"/>
        </w:sectPr>
      </w:pPr>
    </w:p>
    <w:p>
      <w:pPr>
        <w:widowControl/>
        <w:adjustRightInd w:val="0"/>
        <w:snapToGrid w:val="0"/>
        <w:spacing w:line="520" w:lineRule="exact"/>
        <w:jc w:val="center"/>
        <w:rPr>
          <w:rFonts w:ascii="华文中宋" w:hAnsi="华文中宋" w:eastAsia="华文中宋" w:cs="楷体_GB2312"/>
          <w:bCs/>
          <w:kern w:val="0"/>
          <w:sz w:val="36"/>
          <w:szCs w:val="36"/>
        </w:rPr>
      </w:pPr>
      <w:r>
        <w:rPr>
          <w:rFonts w:hint="eastAsia" w:ascii="华文中宋" w:hAnsi="华文中宋" w:eastAsia="华文中宋" w:cs="楷体_GB2312"/>
          <w:bCs/>
          <w:kern w:val="0"/>
          <w:sz w:val="36"/>
          <w:szCs w:val="36"/>
        </w:rPr>
        <w:t>佳木斯大学推荐优秀应届本科毕业生</w:t>
      </w:r>
    </w:p>
    <w:p>
      <w:pPr>
        <w:widowControl/>
        <w:adjustRightInd w:val="0"/>
        <w:snapToGrid w:val="0"/>
        <w:spacing w:line="520" w:lineRule="exact"/>
        <w:jc w:val="center"/>
        <w:rPr>
          <w:rFonts w:ascii="华文中宋" w:hAnsi="华文中宋" w:eastAsia="华文中宋" w:cs="Times New Roman"/>
          <w:bCs/>
          <w:kern w:val="0"/>
          <w:sz w:val="36"/>
          <w:szCs w:val="36"/>
        </w:rPr>
      </w:pPr>
      <w:r>
        <w:rPr>
          <w:rFonts w:hint="eastAsia" w:ascii="华文中宋" w:hAnsi="华文中宋" w:eastAsia="华文中宋" w:cs="楷体_GB2312"/>
          <w:bCs/>
          <w:kern w:val="0"/>
          <w:sz w:val="36"/>
          <w:szCs w:val="36"/>
        </w:rPr>
        <w:t>免试攻读硕士学位研究生管理办法（修订）</w:t>
      </w:r>
    </w:p>
    <w:p>
      <w:pPr>
        <w:widowControl/>
        <w:adjustRightInd w:val="0"/>
        <w:snapToGrid w:val="0"/>
        <w:spacing w:line="520" w:lineRule="exact"/>
        <w:jc w:val="center"/>
        <w:rPr>
          <w:rFonts w:ascii="仿宋" w:hAnsi="仿宋" w:eastAsia="仿宋" w:cs="楷体_GB2312"/>
          <w:b/>
          <w:bCs/>
          <w:kern w:val="0"/>
          <w:sz w:val="32"/>
          <w:szCs w:val="32"/>
        </w:rPr>
      </w:pPr>
    </w:p>
    <w:p>
      <w:pPr>
        <w:widowControl/>
        <w:adjustRightInd w:val="0"/>
        <w:snapToGrid w:val="0"/>
        <w:spacing w:after="156" w:afterLines="50" w:line="510" w:lineRule="exact"/>
        <w:jc w:val="center"/>
        <w:rPr>
          <w:rFonts w:ascii="黑体" w:hAnsi="黑体" w:eastAsia="黑体" w:cs="Times New Roman"/>
          <w:bCs/>
          <w:kern w:val="0"/>
          <w:sz w:val="32"/>
          <w:szCs w:val="32"/>
        </w:rPr>
      </w:pPr>
      <w:r>
        <w:rPr>
          <w:rFonts w:hint="eastAsia" w:ascii="黑体" w:hAnsi="黑体" w:eastAsia="黑体" w:cs="楷体_GB2312"/>
          <w:bCs/>
          <w:kern w:val="0"/>
          <w:sz w:val="32"/>
          <w:szCs w:val="32"/>
        </w:rPr>
        <w:t>第一章 总 则</w:t>
      </w:r>
    </w:p>
    <w:p>
      <w:pPr>
        <w:widowControl/>
        <w:snapToGrid w:val="0"/>
        <w:spacing w:line="510" w:lineRule="exact"/>
        <w:ind w:firstLine="573"/>
        <w:rPr>
          <w:rFonts w:ascii="仿宋_GB2312" w:hAnsi="仿宋" w:eastAsia="仿宋_GB2312" w:cs="楷体_GB2312"/>
          <w:kern w:val="0"/>
          <w:sz w:val="32"/>
          <w:szCs w:val="32"/>
        </w:rPr>
      </w:pPr>
      <w:r>
        <w:rPr>
          <w:rFonts w:hint="eastAsia" w:ascii="仿宋_GB2312" w:hAnsi="仿宋" w:eastAsia="仿宋_GB2312" w:cs="楷体_GB2312"/>
          <w:b/>
          <w:bCs/>
          <w:kern w:val="0"/>
          <w:sz w:val="32"/>
          <w:szCs w:val="32"/>
        </w:rPr>
        <w:t xml:space="preserve">第一条 </w:t>
      </w:r>
      <w:r>
        <w:rPr>
          <w:rFonts w:hint="eastAsia" w:ascii="仿宋_GB2312" w:hAnsi="仿宋" w:eastAsia="仿宋_GB2312" w:cs="楷体_GB2312"/>
          <w:kern w:val="0"/>
          <w:sz w:val="32"/>
          <w:szCs w:val="32"/>
        </w:rPr>
        <w:t>为做好学校推荐优秀应届本科毕业生免试攻读硕士学位研究生（以下简称“推免”）工作，建立硕士研究生多元选拔和录取机制，提高研究生招生质量，促进和激励在校生勤奋学习、勇于创新、全面发展，加大拔尖创新人才选拔培养力度，根据《教育部关于印发〈2024年全国硕士研究生招生工作管理规定〉的通知》（教学〔2023〕2号）、《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结合学校实际情况，制定本办法。</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第二条 </w:t>
      </w:r>
      <w:r>
        <w:rPr>
          <w:rFonts w:hint="eastAsia" w:ascii="仿宋_GB2312" w:hAnsi="仿宋" w:eastAsia="仿宋_GB2312" w:cs="楷体_GB2312"/>
          <w:kern w:val="0"/>
          <w:sz w:val="32"/>
          <w:szCs w:val="32"/>
        </w:rPr>
        <w:t>本办法所称“推免”，是指按规定对本校优秀应届本科毕业生进行遴选，确认其免初试资格并向招生单位推荐；本办法所称“免试”，是指普通高校应届本科毕业生不必经过全国硕士研究生入学统一考试的初试，直接进入复试。</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第三条 </w:t>
      </w:r>
      <w:r>
        <w:rPr>
          <w:rFonts w:hint="eastAsia" w:ascii="仿宋_GB2312" w:hAnsi="仿宋" w:eastAsia="仿宋_GB2312" w:cs="楷体_GB2312"/>
          <w:kern w:val="0"/>
          <w:sz w:val="32"/>
          <w:szCs w:val="32"/>
        </w:rPr>
        <w:t>学校推免工作遵循公开、公平、公正的原则，制定科学合理的推荐条件，工作程序公开透明。</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第四条 </w:t>
      </w:r>
      <w:r>
        <w:rPr>
          <w:rFonts w:hint="eastAsia" w:ascii="仿宋_GB2312" w:hAnsi="仿宋" w:eastAsia="仿宋_GB2312" w:cs="楷体_GB2312"/>
          <w:kern w:val="0"/>
          <w:sz w:val="32"/>
          <w:szCs w:val="32"/>
        </w:rPr>
        <w:t>推荐工作坚持对推免生综合素质全面衡量，择优选拔，确保推免生质量。在测评学生平时学习能力基础上，加强对学生道德品质和政治思想的考查，注重学生的研究潜力和创新创业能力等全方位考核。</w:t>
      </w:r>
    </w:p>
    <w:p>
      <w:pPr>
        <w:widowControl/>
        <w:adjustRightInd w:val="0"/>
        <w:snapToGrid w:val="0"/>
        <w:spacing w:after="156" w:afterLines="50" w:line="510" w:lineRule="exact"/>
        <w:jc w:val="center"/>
        <w:rPr>
          <w:rFonts w:ascii="黑体" w:hAnsi="黑体" w:eastAsia="黑体" w:cs="楷体_GB2312"/>
          <w:bCs/>
          <w:kern w:val="0"/>
          <w:sz w:val="32"/>
          <w:szCs w:val="32"/>
        </w:rPr>
      </w:pPr>
      <w:r>
        <w:rPr>
          <w:rFonts w:hint="eastAsia" w:ascii="黑体" w:hAnsi="黑体" w:eastAsia="黑体" w:cs="楷体_GB2312"/>
          <w:bCs/>
          <w:kern w:val="0"/>
          <w:sz w:val="32"/>
          <w:szCs w:val="32"/>
        </w:rPr>
        <w:t>第二章 组织机构</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第五条 </w:t>
      </w:r>
      <w:r>
        <w:rPr>
          <w:rFonts w:hint="eastAsia" w:ascii="仿宋_GB2312" w:hAnsi="仿宋" w:eastAsia="仿宋_GB2312" w:cs="楷体_GB2312"/>
          <w:kern w:val="0"/>
          <w:sz w:val="32"/>
          <w:szCs w:val="32"/>
        </w:rPr>
        <w:t>学校成立校级推免工作领导小组，由校领导、相关职能部门负责人和专家教授代表组成，负责对全校推免工作的统筹与领导工作。领导小组下设推免办公室。推免办公室设在教务处，负责对学院的指导、管理与监督。</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第六条 </w:t>
      </w:r>
      <w:r>
        <w:rPr>
          <w:rFonts w:hint="eastAsia" w:ascii="仿宋_GB2312" w:hAnsi="仿宋" w:eastAsia="仿宋_GB2312" w:cs="楷体_GB2312"/>
          <w:kern w:val="0"/>
          <w:sz w:val="32"/>
          <w:szCs w:val="32"/>
        </w:rPr>
        <w:t>学院成立院级推免工作小组，由学院主要领导任组长，成员应包括该学院主管本科教学工作副院长、副书记和硕士生导师代表组成的推免工作小组，</w:t>
      </w:r>
      <w:r>
        <w:rPr>
          <w:rFonts w:hint="eastAsia" w:ascii="仿宋_GB2312" w:hAnsi="仿宋" w:eastAsia="仿宋_GB2312" w:cs="楷体_GB2312"/>
          <w:iCs/>
          <w:sz w:val="32"/>
          <w:szCs w:val="32"/>
        </w:rPr>
        <w:t>并且人数不少于5人</w:t>
      </w:r>
      <w:r>
        <w:rPr>
          <w:rFonts w:hint="eastAsia" w:ascii="仿宋_GB2312" w:hAnsi="仿宋" w:eastAsia="仿宋_GB2312" w:cs="楷体_GB2312"/>
          <w:kern w:val="0"/>
          <w:sz w:val="32"/>
          <w:szCs w:val="32"/>
        </w:rPr>
        <w:t>，负责实施本学院推免工作。</w:t>
      </w:r>
    </w:p>
    <w:p>
      <w:pPr>
        <w:widowControl/>
        <w:spacing w:before="156" w:beforeLines="50" w:after="78" w:afterLines="25" w:line="510" w:lineRule="exact"/>
        <w:jc w:val="center"/>
        <w:rPr>
          <w:rFonts w:ascii="黑体" w:hAnsi="黑体" w:eastAsia="黑体" w:cs="Times New Roman"/>
          <w:bCs/>
          <w:kern w:val="0"/>
          <w:sz w:val="32"/>
          <w:szCs w:val="32"/>
        </w:rPr>
      </w:pPr>
      <w:r>
        <w:rPr>
          <w:rFonts w:hint="eastAsia" w:ascii="黑体" w:hAnsi="黑体" w:eastAsia="黑体" w:cs="楷体_GB2312"/>
          <w:bCs/>
          <w:kern w:val="0"/>
          <w:sz w:val="32"/>
          <w:szCs w:val="32"/>
        </w:rPr>
        <w:t>第三章 推 荐</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第七条 </w:t>
      </w:r>
      <w:r>
        <w:rPr>
          <w:rFonts w:hint="eastAsia" w:ascii="仿宋_GB2312" w:hAnsi="仿宋" w:eastAsia="仿宋_GB2312" w:cs="楷体_GB2312"/>
          <w:kern w:val="0"/>
          <w:sz w:val="32"/>
          <w:szCs w:val="32"/>
        </w:rPr>
        <w:t>推免生应具备下列基本条件</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（一）纳入国家普通本科招生计划录取的全日制应届本科毕业生(不包括专升本、第二学士学位等)。</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（二）具有高尚的爱国主义精神和集体主义精神，社会主义信念坚定，社会责任感强，遵纪守法，积极向上，身心健康。</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（三）勤奋学习，刻苦钻研，成绩优秀；学术研究兴趣浓厚，有较强的创新意识、创新能力和专业能力倾向。</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（四）诚实守信，学风端正，无考试作弊和剽窃他人学术成果记录。</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（五）品行表现优良，无违法违纪受处分记录。</w:t>
      </w:r>
    </w:p>
    <w:p>
      <w:pPr>
        <w:widowControl/>
        <w:snapToGrid w:val="0"/>
        <w:spacing w:line="510" w:lineRule="exact"/>
        <w:ind w:firstLine="573"/>
        <w:rPr>
          <w:rFonts w:ascii="仿宋_GB2312" w:hAnsi="仿宋" w:eastAsia="仿宋_GB2312" w:cs="楷体_GB2312"/>
          <w:kern w:val="0"/>
          <w:sz w:val="32"/>
          <w:szCs w:val="32"/>
        </w:rPr>
      </w:pPr>
      <w:r>
        <w:rPr>
          <w:rFonts w:hint="eastAsia" w:ascii="仿宋_GB2312" w:hAnsi="仿宋" w:eastAsia="仿宋_GB2312" w:cs="楷体_GB2312"/>
          <w:kern w:val="0"/>
          <w:sz w:val="32"/>
          <w:szCs w:val="32"/>
        </w:rPr>
        <w:t>（六）达到国家规定的大学生体育锻炼标准。</w:t>
      </w:r>
    </w:p>
    <w:p>
      <w:pPr>
        <w:widowControl/>
        <w:snapToGrid w:val="0"/>
        <w:spacing w:line="510" w:lineRule="exact"/>
        <w:ind w:firstLine="573"/>
        <w:rPr>
          <w:rFonts w:ascii="仿宋_GB2312" w:hAnsi="仿宋" w:eastAsia="仿宋_GB2312" w:cs="楷体_GB2312"/>
          <w:kern w:val="0"/>
          <w:sz w:val="32"/>
          <w:szCs w:val="32"/>
        </w:rPr>
      </w:pPr>
      <w:r>
        <w:rPr>
          <w:rFonts w:hint="eastAsia" w:ascii="仿宋_GB2312" w:hAnsi="仿宋" w:eastAsia="仿宋_GB2312" w:cs="楷体_GB2312"/>
          <w:kern w:val="0"/>
          <w:sz w:val="32"/>
          <w:szCs w:val="32"/>
        </w:rPr>
        <w:t>（七）外语成绩标准：1.非外语类专业学生全国大学英语四级考试成绩达到425分及以上（全国大学日语、俄语四级考试成绩达到60分及以上）；2.外语类专业学生需通过专业外语四级及以上考试。申报“研究生支教团”和“省兴边富民支教团”专项计划推免生另行规定。</w:t>
      </w:r>
    </w:p>
    <w:p>
      <w:pPr>
        <w:widowControl/>
        <w:snapToGrid w:val="0"/>
        <w:spacing w:line="510" w:lineRule="exact"/>
        <w:ind w:firstLine="573"/>
        <w:rPr>
          <w:rFonts w:ascii="仿宋_GB2312" w:hAnsi="仿宋" w:eastAsia="仿宋_GB2312" w:cs="楷体_GB2312"/>
          <w:b/>
          <w:bCs/>
          <w:kern w:val="0"/>
          <w:sz w:val="32"/>
          <w:szCs w:val="32"/>
        </w:rPr>
      </w:pPr>
      <w:r>
        <w:rPr>
          <w:rFonts w:hint="eastAsia" w:ascii="仿宋_GB2312" w:hAnsi="仿宋" w:eastAsia="仿宋_GB2312" w:cs="楷体_GB2312"/>
          <w:kern w:val="0"/>
          <w:sz w:val="32"/>
          <w:szCs w:val="32"/>
        </w:rPr>
        <w:t>（八）修完培养方案规定的各门课程且无补考。</w:t>
      </w:r>
    </w:p>
    <w:p>
      <w:pPr>
        <w:widowControl/>
        <w:snapToGrid w:val="0"/>
        <w:spacing w:line="510" w:lineRule="exact"/>
        <w:ind w:firstLine="643" w:firstLineChars="200"/>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第八条 </w:t>
      </w:r>
      <w:r>
        <w:rPr>
          <w:rFonts w:hint="eastAsia" w:ascii="仿宋_GB2312" w:hAnsi="仿宋" w:eastAsia="仿宋_GB2312" w:cs="楷体_GB2312"/>
          <w:kern w:val="0"/>
          <w:sz w:val="32"/>
          <w:szCs w:val="32"/>
        </w:rPr>
        <w:t>推免工作程序</w:t>
      </w:r>
    </w:p>
    <w:p>
      <w:pPr>
        <w:widowControl/>
        <w:snapToGrid w:val="0"/>
        <w:spacing w:line="510" w:lineRule="exact"/>
        <w:ind w:firstLine="640" w:firstLineChars="200"/>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（一）推免办公室根据教育部推荐比例，确定推荐名额，报校推免工作领导小组审批后执行。</w:t>
      </w:r>
    </w:p>
    <w:p>
      <w:pPr>
        <w:widowControl/>
        <w:snapToGrid w:val="0"/>
        <w:spacing w:line="510" w:lineRule="exact"/>
        <w:ind w:firstLine="640" w:firstLineChars="200"/>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（二）各学院根据本办法，制定本院推免工作实施细则，连同本单位推免工作小组成员名单和推免生名额在本学院公布。</w:t>
      </w:r>
    </w:p>
    <w:p>
      <w:pPr>
        <w:widowControl/>
        <w:snapToGrid w:val="0"/>
        <w:spacing w:line="510" w:lineRule="exact"/>
        <w:ind w:firstLine="640" w:firstLineChars="200"/>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（三）符合推免条件的学生由本人提出申请，填写《佳木斯大学推荐免试</w:t>
      </w:r>
      <w:r>
        <w:rPr>
          <w:rFonts w:hint="eastAsia" w:ascii="仿宋_GB2312" w:hAnsi="仿宋" w:eastAsia="仿宋_GB2312" w:cs="楷体_GB2312"/>
          <w:sz w:val="32"/>
          <w:szCs w:val="32"/>
        </w:rPr>
        <w:t>攻读硕士学位研究生</w:t>
      </w:r>
      <w:r>
        <w:rPr>
          <w:rFonts w:hint="eastAsia" w:ascii="仿宋_GB2312" w:hAnsi="仿宋" w:eastAsia="仿宋_GB2312" w:cs="楷体_GB2312"/>
          <w:kern w:val="0"/>
          <w:sz w:val="32"/>
          <w:szCs w:val="32"/>
        </w:rPr>
        <w:t>申请表》，并向所在学院提供相应证明材料。</w:t>
      </w:r>
    </w:p>
    <w:p>
      <w:pPr>
        <w:widowControl/>
        <w:snapToGrid w:val="0"/>
        <w:spacing w:line="510" w:lineRule="exact"/>
        <w:ind w:firstLine="640" w:firstLineChars="200"/>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（四）各学院推免工作小组按照学生的综合成绩，分专业对学生从高分到低分进行排序，按学校下达的推免生计划确定推免生初选名单，并在本学院公示。</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（五）各学院向学校推免办公室报送以下推免生材料：①《</w:t>
      </w:r>
      <w:r>
        <w:rPr>
          <w:rFonts w:hint="eastAsia" w:ascii="仿宋_GB2312" w:hAnsi="仿宋" w:eastAsia="仿宋_GB2312" w:cs="楷体_GB2312"/>
          <w:sz w:val="32"/>
          <w:szCs w:val="32"/>
        </w:rPr>
        <w:t>佳木斯大学推荐免试攻读硕士学位研究生申请表</w:t>
      </w:r>
      <w:r>
        <w:rPr>
          <w:rFonts w:hint="eastAsia" w:ascii="仿宋_GB2312" w:hAnsi="仿宋" w:eastAsia="仿宋_GB2312" w:cs="楷体_GB2312"/>
          <w:kern w:val="0"/>
          <w:sz w:val="32"/>
          <w:szCs w:val="32"/>
        </w:rPr>
        <w:t>》；②《</w:t>
      </w:r>
      <w:r>
        <w:rPr>
          <w:rFonts w:hint="eastAsia" w:ascii="仿宋_GB2312" w:hAnsi="仿宋" w:eastAsia="仿宋_GB2312" w:cs="楷体_GB2312"/>
          <w:sz w:val="32"/>
          <w:szCs w:val="32"/>
        </w:rPr>
        <w:t>佳木斯大学</w:t>
      </w:r>
      <w:r>
        <w:rPr>
          <w:rFonts w:hint="eastAsia" w:ascii="仿宋_GB2312" w:hAnsi="仿宋" w:eastAsia="仿宋_GB2312" w:cs="楷体_GB2312"/>
          <w:kern w:val="0"/>
          <w:sz w:val="32"/>
          <w:szCs w:val="32"/>
        </w:rPr>
        <w:t>推荐免试研究生候选人名单汇总表》；③学生前三学年（五年制专业前四学年）成绩单、大学外语四级考试成绩单原件及复印件；④学生获得奖励证明材料；⑤学生学术与竞赛成绩证明材料和加分项目证明材料；⑥学生身份证和学生证复印件。</w:t>
      </w:r>
    </w:p>
    <w:p>
      <w:pPr>
        <w:widowControl/>
        <w:snapToGrid w:val="0"/>
        <w:spacing w:line="510" w:lineRule="exact"/>
        <w:ind w:firstLine="573"/>
        <w:rPr>
          <w:rFonts w:ascii="仿宋_GB2312" w:hAnsi="仿宋" w:eastAsia="仿宋_GB2312" w:cs="Times New Roman"/>
          <w:kern w:val="0"/>
          <w:sz w:val="32"/>
          <w:szCs w:val="32"/>
        </w:rPr>
      </w:pPr>
      <w:r>
        <w:rPr>
          <w:rFonts w:hint="eastAsia" w:ascii="仿宋_GB2312" w:hAnsi="仿宋" w:eastAsia="仿宋_GB2312" w:cs="楷体_GB2312"/>
          <w:kern w:val="0"/>
          <w:sz w:val="32"/>
          <w:szCs w:val="32"/>
        </w:rPr>
        <w:t>（六）推免办公室根据学院确定的推免生名单和上报的相关材料，组织专人进行审核，确定学校拟推免生名单，并进行公示。</w:t>
      </w:r>
    </w:p>
    <w:p>
      <w:pPr>
        <w:widowControl/>
        <w:snapToGrid w:val="0"/>
        <w:spacing w:line="510" w:lineRule="exact"/>
        <w:ind w:firstLine="643" w:firstLineChars="200"/>
        <w:rPr>
          <w:rFonts w:ascii="仿宋_GB2312" w:hAnsi="仿宋" w:eastAsia="仿宋_GB2312" w:cs="Times New Roman"/>
          <w:kern w:val="0"/>
          <w:sz w:val="32"/>
          <w:szCs w:val="32"/>
        </w:rPr>
      </w:pPr>
      <w:r>
        <w:rPr>
          <w:rFonts w:hint="eastAsia" w:ascii="仿宋_GB2312" w:hAnsi="仿宋" w:eastAsia="仿宋_GB2312" w:cs="楷体_GB2312"/>
          <w:b/>
          <w:bCs/>
          <w:kern w:val="0"/>
          <w:sz w:val="32"/>
          <w:szCs w:val="32"/>
        </w:rPr>
        <w:t xml:space="preserve">第九条 </w:t>
      </w:r>
      <w:r>
        <w:rPr>
          <w:rFonts w:hint="eastAsia" w:ascii="仿宋_GB2312" w:hAnsi="仿宋" w:eastAsia="仿宋_GB2312" w:cs="楷体_GB2312"/>
          <w:kern w:val="0"/>
          <w:sz w:val="32"/>
          <w:szCs w:val="32"/>
        </w:rPr>
        <w:t>推免服务系统</w:t>
      </w:r>
    </w:p>
    <w:p>
      <w:pPr>
        <w:widowControl/>
        <w:snapToGrid w:val="0"/>
        <w:spacing w:line="510" w:lineRule="exact"/>
        <w:ind w:firstLine="640" w:firstLineChars="200"/>
        <w:rPr>
          <w:rFonts w:ascii="仿宋_GB2312" w:hAnsi="仿宋" w:eastAsia="仿宋_GB2312" w:cs="Times New Roman"/>
          <w:kern w:val="0"/>
          <w:sz w:val="32"/>
          <w:szCs w:val="32"/>
        </w:rPr>
      </w:pPr>
      <w:r>
        <w:rPr>
          <w:rFonts w:hint="eastAsia" w:ascii="仿宋_GB2312" w:hAnsi="仿宋" w:eastAsia="仿宋_GB2312" w:cs="楷体_GB2312"/>
          <w:sz w:val="32"/>
          <w:szCs w:val="32"/>
        </w:rPr>
        <w:t>全国推荐优秀应届本科毕业生免试攻读研究生信息公开暨管理服务系统（以下简称“推免服务系统”，网址:</w:t>
      </w:r>
      <w:r>
        <w:rPr>
          <w:rFonts w:hint="eastAsia" w:ascii="仿宋_GB2312" w:hAnsi="仿宋" w:eastAsia="仿宋_GB2312" w:cs="Times New Roman"/>
          <w:sz w:val="32"/>
          <w:szCs w:val="32"/>
        </w:rPr>
        <w:t>http://yz.chsi.com.cn/tm</w:t>
      </w:r>
      <w:r>
        <w:rPr>
          <w:rFonts w:hint="eastAsia" w:ascii="仿宋_GB2312" w:hAnsi="仿宋" w:eastAsia="仿宋_GB2312" w:cs="楷体_GB2312"/>
          <w:sz w:val="32"/>
          <w:szCs w:val="32"/>
        </w:rPr>
        <w:t>），是教育部建立的作为推免工作统一的信息备案公开平台和网上报考录取系统。</w:t>
      </w:r>
      <w:r>
        <w:rPr>
          <w:rFonts w:hint="eastAsia" w:ascii="仿宋_GB2312" w:hAnsi="仿宋" w:eastAsia="仿宋_GB2312" w:cs="楷体_GB2312"/>
          <w:kern w:val="0"/>
          <w:sz w:val="32"/>
          <w:szCs w:val="32"/>
        </w:rPr>
        <w:t>推免生资格审核确认、报考、录取以及备案公开等相关工作均须通过“推免服务系统”进行。</w:t>
      </w:r>
    </w:p>
    <w:p>
      <w:pPr>
        <w:widowControl/>
        <w:spacing w:before="156" w:beforeLines="50" w:after="78" w:afterLines="25" w:line="510" w:lineRule="exact"/>
        <w:jc w:val="center"/>
        <w:rPr>
          <w:rFonts w:ascii="黑体" w:hAnsi="黑体" w:eastAsia="黑体" w:cs="Times New Roman"/>
          <w:bCs/>
          <w:kern w:val="0"/>
          <w:sz w:val="32"/>
          <w:szCs w:val="32"/>
        </w:rPr>
      </w:pPr>
      <w:r>
        <w:rPr>
          <w:rFonts w:hint="eastAsia" w:ascii="黑体" w:hAnsi="黑体" w:eastAsia="黑体" w:cs="楷体_GB2312"/>
          <w:bCs/>
          <w:kern w:val="0"/>
          <w:sz w:val="32"/>
          <w:szCs w:val="32"/>
        </w:rPr>
        <w:t>第四章管理与监督</w:t>
      </w:r>
    </w:p>
    <w:p>
      <w:pPr>
        <w:spacing w:line="510" w:lineRule="exact"/>
        <w:ind w:firstLine="643" w:firstLineChars="200"/>
        <w:rPr>
          <w:rFonts w:ascii="仿宋_GB2312" w:hAnsi="仿宋" w:eastAsia="仿宋_GB2312" w:cs="Times New Roman"/>
          <w:sz w:val="32"/>
          <w:szCs w:val="32"/>
        </w:rPr>
      </w:pPr>
      <w:r>
        <w:rPr>
          <w:rFonts w:hint="eastAsia" w:ascii="仿宋_GB2312" w:hAnsi="仿宋" w:eastAsia="仿宋_GB2312" w:cs="楷体_GB2312"/>
          <w:b/>
          <w:bCs/>
          <w:sz w:val="32"/>
          <w:szCs w:val="32"/>
        </w:rPr>
        <w:t xml:space="preserve">第十条 </w:t>
      </w:r>
      <w:r>
        <w:rPr>
          <w:rFonts w:hint="eastAsia" w:ascii="仿宋_GB2312" w:hAnsi="仿宋" w:eastAsia="仿宋_GB2312" w:cs="楷体_GB2312"/>
          <w:sz w:val="32"/>
          <w:szCs w:val="32"/>
        </w:rPr>
        <w:t>对在申请推免生过程中弄虚作假、学术不端的学生，一经发现，即取消推免生资格，对已录取者取消录取资格和学籍，由推荐单位按学生管理规定进行相应处理。</w:t>
      </w:r>
    </w:p>
    <w:p>
      <w:pPr>
        <w:spacing w:line="510" w:lineRule="exact"/>
        <w:ind w:firstLine="643" w:firstLineChars="200"/>
        <w:rPr>
          <w:rFonts w:ascii="仿宋_GB2312" w:hAnsi="仿宋" w:eastAsia="仿宋_GB2312" w:cs="Times New Roman"/>
          <w:kern w:val="0"/>
          <w:sz w:val="32"/>
          <w:szCs w:val="32"/>
        </w:rPr>
      </w:pPr>
      <w:r>
        <w:rPr>
          <w:rFonts w:hint="eastAsia" w:ascii="仿宋_GB2312" w:hAnsi="仿宋" w:eastAsia="仿宋_GB2312" w:cs="楷体_GB2312"/>
          <w:b/>
          <w:bCs/>
          <w:sz w:val="32"/>
          <w:szCs w:val="32"/>
        </w:rPr>
        <w:t xml:space="preserve">第十一条 </w:t>
      </w:r>
      <w:r>
        <w:rPr>
          <w:rFonts w:hint="eastAsia" w:ascii="仿宋_GB2312" w:hAnsi="仿宋" w:eastAsia="仿宋_GB2312" w:cs="楷体_GB2312"/>
          <w:kern w:val="0"/>
          <w:sz w:val="32"/>
          <w:szCs w:val="32"/>
        </w:rPr>
        <w:t>已获得推免生资格的学生入学前有下列情形之一的，取消其推免生的资格：</w:t>
      </w:r>
    </w:p>
    <w:p>
      <w:pPr>
        <w:spacing w:line="510" w:lineRule="exact"/>
        <w:ind w:firstLine="640" w:firstLineChars="200"/>
        <w:rPr>
          <w:rFonts w:ascii="仿宋_GB2312" w:hAnsi="仿宋" w:eastAsia="仿宋_GB2312" w:cs="Times New Roman"/>
          <w:iCs/>
          <w:sz w:val="32"/>
          <w:szCs w:val="32"/>
        </w:rPr>
      </w:pPr>
      <w:r>
        <w:rPr>
          <w:rFonts w:hint="eastAsia" w:ascii="仿宋_GB2312" w:hAnsi="仿宋" w:eastAsia="仿宋_GB2312" w:cs="楷体_GB2312"/>
          <w:sz w:val="32"/>
          <w:szCs w:val="32"/>
        </w:rPr>
        <w:t>（一）最后一学年</w:t>
      </w:r>
      <w:r>
        <w:rPr>
          <w:rFonts w:hint="eastAsia" w:ascii="仿宋_GB2312" w:hAnsi="仿宋" w:eastAsia="仿宋_GB2312" w:cs="楷体_GB2312"/>
          <w:iCs/>
          <w:sz w:val="32"/>
          <w:szCs w:val="32"/>
        </w:rPr>
        <w:t>受到法律、行政处罚或学校纪律处分的；</w:t>
      </w:r>
    </w:p>
    <w:p>
      <w:pPr>
        <w:spacing w:line="510" w:lineRule="exact"/>
        <w:ind w:firstLine="640" w:firstLineChars="200"/>
        <w:rPr>
          <w:rFonts w:ascii="仿宋_GB2312" w:hAnsi="仿宋" w:eastAsia="仿宋_GB2312" w:cs="Times New Roman"/>
          <w:iCs/>
          <w:sz w:val="32"/>
          <w:szCs w:val="32"/>
        </w:rPr>
      </w:pPr>
      <w:r>
        <w:rPr>
          <w:rFonts w:hint="eastAsia" w:ascii="仿宋_GB2312" w:hAnsi="仿宋" w:eastAsia="仿宋_GB2312" w:cs="楷体_GB2312"/>
          <w:iCs/>
          <w:sz w:val="32"/>
          <w:szCs w:val="32"/>
        </w:rPr>
        <w:t>（二）未学完最后一学年所规定课程或</w:t>
      </w:r>
      <w:r>
        <w:rPr>
          <w:rFonts w:hint="eastAsia" w:ascii="仿宋_GB2312" w:hAnsi="仿宋" w:eastAsia="仿宋_GB2312" w:cs="楷体_GB2312"/>
          <w:iCs/>
          <w:kern w:val="0"/>
          <w:sz w:val="32"/>
          <w:szCs w:val="32"/>
        </w:rPr>
        <w:t>课程出现考试不及格的；</w:t>
      </w:r>
    </w:p>
    <w:p>
      <w:pPr>
        <w:spacing w:line="510" w:lineRule="exact"/>
        <w:ind w:firstLine="640" w:firstLineChars="200"/>
        <w:rPr>
          <w:rFonts w:ascii="仿宋_GB2312" w:hAnsi="仿宋" w:eastAsia="仿宋_GB2312" w:cs="Times New Roman"/>
          <w:iCs/>
          <w:sz w:val="32"/>
          <w:szCs w:val="32"/>
        </w:rPr>
      </w:pPr>
      <w:r>
        <w:rPr>
          <w:rFonts w:hint="eastAsia" w:ascii="仿宋_GB2312" w:hAnsi="仿宋" w:eastAsia="仿宋_GB2312" w:cs="楷体_GB2312"/>
          <w:iCs/>
          <w:sz w:val="32"/>
          <w:szCs w:val="32"/>
        </w:rPr>
        <w:t>（三）入学前未取得本科毕业证书和学士学位证书的；</w:t>
      </w:r>
    </w:p>
    <w:p>
      <w:pPr>
        <w:spacing w:line="510" w:lineRule="exact"/>
        <w:ind w:firstLine="640" w:firstLineChars="200"/>
        <w:rPr>
          <w:rFonts w:ascii="仿宋_GB2312" w:hAnsi="仿宋" w:eastAsia="仿宋_GB2312" w:cs="Times New Roman"/>
          <w:iCs/>
          <w:kern w:val="0"/>
          <w:sz w:val="32"/>
          <w:szCs w:val="32"/>
        </w:rPr>
      </w:pPr>
      <w:r>
        <w:rPr>
          <w:rFonts w:hint="eastAsia" w:ascii="仿宋_GB2312" w:hAnsi="仿宋" w:eastAsia="仿宋_GB2312" w:cs="楷体_GB2312"/>
          <w:iCs/>
          <w:sz w:val="32"/>
          <w:szCs w:val="32"/>
        </w:rPr>
        <w:t>（四）</w:t>
      </w:r>
      <w:r>
        <w:rPr>
          <w:rFonts w:hint="eastAsia" w:ascii="仿宋_GB2312" w:hAnsi="仿宋" w:eastAsia="仿宋_GB2312" w:cs="楷体_GB2312"/>
          <w:iCs/>
          <w:kern w:val="0"/>
          <w:sz w:val="32"/>
          <w:szCs w:val="32"/>
        </w:rPr>
        <w:t>毕业设计（论文）成绩未达到良好的；</w:t>
      </w:r>
    </w:p>
    <w:p>
      <w:pPr>
        <w:widowControl/>
        <w:snapToGrid w:val="0"/>
        <w:spacing w:line="510" w:lineRule="exact"/>
        <w:ind w:firstLine="640" w:firstLineChars="200"/>
        <w:jc w:val="left"/>
        <w:rPr>
          <w:rFonts w:ascii="仿宋_GB2312" w:hAnsi="仿宋" w:eastAsia="仿宋_GB2312" w:cs="楷体_GB2312"/>
          <w:iCs/>
          <w:kern w:val="0"/>
          <w:sz w:val="32"/>
          <w:szCs w:val="32"/>
        </w:rPr>
      </w:pPr>
      <w:r>
        <w:rPr>
          <w:rFonts w:hint="eastAsia" w:ascii="仿宋_GB2312" w:hAnsi="仿宋" w:eastAsia="仿宋_GB2312" w:cs="楷体_GB2312"/>
          <w:iCs/>
          <w:kern w:val="0"/>
          <w:sz w:val="32"/>
          <w:szCs w:val="32"/>
        </w:rPr>
        <w:t>（五）由于身体等原因不能坚持学习的；</w:t>
      </w:r>
    </w:p>
    <w:p>
      <w:pPr>
        <w:spacing w:line="510" w:lineRule="exact"/>
        <w:ind w:firstLine="643" w:firstLineChars="200"/>
        <w:rPr>
          <w:rFonts w:ascii="仿宋_GB2312" w:hAnsi="仿宋" w:eastAsia="仿宋_GB2312" w:cs="Times New Roman"/>
          <w:sz w:val="32"/>
          <w:szCs w:val="32"/>
        </w:rPr>
      </w:pPr>
      <w:r>
        <w:rPr>
          <w:rFonts w:hint="eastAsia" w:ascii="仿宋_GB2312" w:hAnsi="仿宋" w:eastAsia="仿宋_GB2312" w:cs="楷体_GB2312"/>
          <w:b/>
          <w:bCs/>
          <w:sz w:val="32"/>
          <w:szCs w:val="32"/>
        </w:rPr>
        <w:t xml:space="preserve">第十二条 </w:t>
      </w:r>
      <w:r>
        <w:rPr>
          <w:rFonts w:hint="eastAsia" w:ascii="仿宋_GB2312" w:hAnsi="仿宋" w:eastAsia="仿宋_GB2312" w:cs="楷体_GB2312"/>
          <w:sz w:val="32"/>
          <w:szCs w:val="32"/>
        </w:rPr>
        <w:t>学校将有关推免的政策规定、推免生资格、考生咨询等信息进行公开，并接受上级主管部门和学校纪检部门的监督与检查，对在推免工作中有弄虚作假，徇私舞弊违纪违法行为的人员，依纪依法严肃处理。</w:t>
      </w:r>
    </w:p>
    <w:p>
      <w:pPr>
        <w:spacing w:line="510" w:lineRule="exact"/>
        <w:ind w:firstLine="643" w:firstLineChars="200"/>
        <w:rPr>
          <w:rFonts w:ascii="仿宋_GB2312" w:hAnsi="仿宋" w:eastAsia="仿宋_GB2312" w:cs="楷体_GB2312"/>
          <w:sz w:val="32"/>
          <w:szCs w:val="32"/>
        </w:rPr>
      </w:pPr>
      <w:r>
        <w:rPr>
          <w:rFonts w:hint="eastAsia" w:ascii="仿宋_GB2312" w:hAnsi="仿宋" w:eastAsia="仿宋_GB2312" w:cs="楷体_GB2312"/>
          <w:b/>
          <w:bCs/>
          <w:sz w:val="32"/>
          <w:szCs w:val="32"/>
        </w:rPr>
        <w:t xml:space="preserve">第十三条 </w:t>
      </w:r>
      <w:r>
        <w:rPr>
          <w:rFonts w:hint="eastAsia" w:ascii="仿宋_GB2312" w:hAnsi="仿宋" w:eastAsia="仿宋_GB2312" w:cs="楷体_GB2312"/>
          <w:sz w:val="32"/>
          <w:szCs w:val="32"/>
        </w:rPr>
        <w:t>在公示期内，学生对推免工作有异议的，可向学校学生申诉委员会申诉。</w:t>
      </w:r>
    </w:p>
    <w:p>
      <w:pPr>
        <w:spacing w:line="510" w:lineRule="exact"/>
        <w:ind w:firstLine="643" w:firstLineChars="200"/>
        <w:rPr>
          <w:rFonts w:ascii="仿宋_GB2312" w:hAnsi="仿宋" w:eastAsia="仿宋_GB2312" w:cs="楷体_GB2312"/>
          <w:i/>
          <w:sz w:val="32"/>
          <w:szCs w:val="32"/>
        </w:rPr>
      </w:pPr>
      <w:r>
        <w:rPr>
          <w:rFonts w:hint="eastAsia" w:ascii="仿宋_GB2312" w:hAnsi="仿宋" w:eastAsia="仿宋_GB2312" w:cs="楷体_GB2312"/>
          <w:b/>
          <w:bCs/>
          <w:iCs/>
          <w:sz w:val="32"/>
          <w:szCs w:val="32"/>
        </w:rPr>
        <w:t xml:space="preserve">第十四条 </w:t>
      </w:r>
      <w:r>
        <w:rPr>
          <w:rFonts w:hint="eastAsia" w:ascii="仿宋_GB2312" w:hAnsi="仿宋" w:eastAsia="仿宋_GB2312" w:cs="楷体_GB2312"/>
          <w:iCs/>
          <w:sz w:val="32"/>
          <w:szCs w:val="32"/>
        </w:rPr>
        <w:t>学院推免工作小组及相关工作人员有直系亲属或利益相关人员参加本单位推免招生的应主动申请回避，有非直系亲属等要主动报备。相关学生申请推免资格时也应主动向学校报备声明</w:t>
      </w:r>
      <w:r>
        <w:rPr>
          <w:rFonts w:hint="eastAsia" w:ascii="仿宋_GB2312" w:hAnsi="仿宋" w:eastAsia="仿宋_GB2312" w:cs="楷体_GB2312"/>
          <w:i/>
          <w:sz w:val="32"/>
          <w:szCs w:val="32"/>
        </w:rPr>
        <w:t>。</w:t>
      </w:r>
    </w:p>
    <w:p>
      <w:pPr>
        <w:widowControl/>
        <w:spacing w:before="156" w:beforeLines="50" w:after="78" w:afterLines="25" w:line="510" w:lineRule="exact"/>
        <w:jc w:val="center"/>
        <w:rPr>
          <w:rFonts w:ascii="黑体" w:hAnsi="黑体" w:eastAsia="黑体" w:cs="Times New Roman"/>
          <w:bCs/>
          <w:kern w:val="0"/>
          <w:sz w:val="32"/>
          <w:szCs w:val="32"/>
        </w:rPr>
      </w:pPr>
      <w:r>
        <w:rPr>
          <w:rFonts w:hint="eastAsia" w:ascii="黑体" w:hAnsi="黑体" w:eastAsia="黑体" w:cs="楷体_GB2312"/>
          <w:bCs/>
          <w:kern w:val="0"/>
          <w:sz w:val="32"/>
          <w:szCs w:val="32"/>
        </w:rPr>
        <w:t>第五章 附 则</w:t>
      </w:r>
    </w:p>
    <w:p>
      <w:pPr>
        <w:spacing w:line="510" w:lineRule="exact"/>
        <w:ind w:firstLine="643" w:firstLineChars="200"/>
        <w:rPr>
          <w:rFonts w:ascii="仿宋_GB2312" w:hAnsi="仿宋" w:eastAsia="仿宋_GB2312" w:cs="Times New Roman"/>
          <w:sz w:val="32"/>
          <w:szCs w:val="32"/>
        </w:rPr>
      </w:pPr>
      <w:r>
        <w:rPr>
          <w:rFonts w:hint="eastAsia" w:ascii="仿宋_GB2312" w:hAnsi="仿宋" w:eastAsia="仿宋_GB2312" w:cs="楷体_GB2312"/>
          <w:b/>
          <w:bCs/>
          <w:sz w:val="32"/>
          <w:szCs w:val="32"/>
        </w:rPr>
        <w:t xml:space="preserve">第十五条 </w:t>
      </w:r>
      <w:r>
        <w:rPr>
          <w:rFonts w:hint="eastAsia" w:ascii="仿宋_GB2312" w:hAnsi="仿宋" w:eastAsia="仿宋_GB2312" w:cs="楷体_GB2312"/>
          <w:sz w:val="32"/>
          <w:szCs w:val="32"/>
        </w:rPr>
        <w:t>本办法解释权在教务处。</w:t>
      </w:r>
    </w:p>
    <w:p>
      <w:pPr>
        <w:spacing w:line="510" w:lineRule="exact"/>
        <w:ind w:firstLine="643" w:firstLineChars="200"/>
        <w:rPr>
          <w:rFonts w:ascii="仿宋_GB2312" w:hAnsi="仿宋" w:eastAsia="仿宋_GB2312" w:cs="Times New Roman"/>
          <w:kern w:val="0"/>
          <w:sz w:val="32"/>
          <w:szCs w:val="32"/>
        </w:rPr>
      </w:pPr>
      <w:r>
        <w:rPr>
          <w:rFonts w:hint="eastAsia" w:ascii="仿宋_GB2312" w:hAnsi="仿宋" w:eastAsia="仿宋_GB2312" w:cs="楷体_GB2312"/>
          <w:b/>
          <w:bCs/>
          <w:sz w:val="32"/>
          <w:szCs w:val="32"/>
        </w:rPr>
        <w:t xml:space="preserve">第十六条 </w:t>
      </w:r>
      <w:r>
        <w:rPr>
          <w:rFonts w:hint="eastAsia" w:ascii="仿宋_GB2312" w:hAnsi="仿宋" w:eastAsia="仿宋_GB2312" w:cs="楷体_GB2312"/>
          <w:sz w:val="32"/>
          <w:szCs w:val="32"/>
        </w:rPr>
        <w:t>本办法自2023级本科学生开始实施。</w:t>
      </w:r>
    </w:p>
    <w:p>
      <w:pPr>
        <w:spacing w:line="510" w:lineRule="exact"/>
        <w:ind w:right="360" w:firstLine="420"/>
        <w:jc w:val="right"/>
        <w:rPr>
          <w:rFonts w:ascii="仿宋_GB2312" w:hAnsi="仿宋" w:eastAsia="仿宋_GB2312" w:cs="Times New Roman"/>
          <w:b/>
          <w:bCs/>
          <w:kern w:val="0"/>
          <w:sz w:val="32"/>
          <w:szCs w:val="32"/>
        </w:rPr>
      </w:pPr>
    </w:p>
    <w:p>
      <w:pPr>
        <w:spacing w:line="510" w:lineRule="exact"/>
        <w:ind w:right="360" w:firstLine="736" w:firstLineChars="230"/>
        <w:jc w:val="left"/>
        <w:rPr>
          <w:rFonts w:ascii="仿宋_GB2312" w:hAnsi="仿宋" w:eastAsia="仿宋_GB2312" w:cs="Times New Roman"/>
          <w:bCs/>
          <w:kern w:val="0"/>
          <w:sz w:val="32"/>
          <w:szCs w:val="32"/>
        </w:rPr>
      </w:pPr>
      <w:r>
        <w:rPr>
          <w:rFonts w:hint="eastAsia" w:ascii="仿宋_GB2312" w:hAnsi="仿宋" w:eastAsia="仿宋_GB2312" w:cs="Times New Roman"/>
          <w:bCs/>
          <w:kern w:val="0"/>
          <w:sz w:val="32"/>
          <w:szCs w:val="32"/>
        </w:rPr>
        <w:t>附件：1.佳木斯大学推荐优秀应届本科毕业生免试攻读硕士</w:t>
      </w:r>
    </w:p>
    <w:p>
      <w:pPr>
        <w:spacing w:line="510" w:lineRule="exact"/>
        <w:ind w:right="357" w:firstLine="1920" w:firstLineChars="600"/>
        <w:jc w:val="left"/>
        <w:rPr>
          <w:rFonts w:ascii="仿宋_GB2312" w:hAnsi="仿宋" w:eastAsia="仿宋_GB2312" w:cs="Times New Roman"/>
          <w:bCs/>
          <w:kern w:val="0"/>
          <w:sz w:val="32"/>
          <w:szCs w:val="32"/>
        </w:rPr>
      </w:pPr>
      <w:r>
        <w:rPr>
          <w:rFonts w:hint="eastAsia" w:ascii="仿宋_GB2312" w:hAnsi="仿宋" w:eastAsia="仿宋_GB2312" w:cs="Times New Roman"/>
          <w:bCs/>
          <w:kern w:val="0"/>
          <w:sz w:val="32"/>
          <w:szCs w:val="32"/>
        </w:rPr>
        <w:t>学位研究生排序方法</w:t>
      </w:r>
    </w:p>
    <w:p>
      <w:pPr>
        <w:spacing w:line="510" w:lineRule="exact"/>
        <w:ind w:left="1918" w:leftChars="761" w:right="357" w:hanging="320" w:hangingChars="100"/>
        <w:jc w:val="left"/>
        <w:rPr>
          <w:rFonts w:ascii="仿宋_GB2312" w:hAnsi="仿宋" w:eastAsia="仿宋_GB2312" w:cs="Times New Roman"/>
          <w:bCs/>
          <w:kern w:val="0"/>
          <w:sz w:val="32"/>
          <w:szCs w:val="32"/>
        </w:rPr>
      </w:pPr>
      <w:r>
        <w:rPr>
          <w:rFonts w:hint="eastAsia" w:ascii="仿宋_GB2312" w:hAnsi="仿宋" w:eastAsia="仿宋_GB2312" w:cs="Times New Roman"/>
          <w:bCs/>
          <w:kern w:val="0"/>
          <w:sz w:val="32"/>
          <w:szCs w:val="32"/>
        </w:rPr>
        <w:t>2.佳木斯大学推荐免试攻读硕士学位研究生学术与竞赛评分标准表</w:t>
      </w:r>
    </w:p>
    <w:p>
      <w:pPr>
        <w:spacing w:line="510" w:lineRule="exact"/>
        <w:ind w:left="1918" w:leftChars="761" w:right="357" w:hanging="320" w:hangingChars="100"/>
        <w:jc w:val="left"/>
        <w:rPr>
          <w:rFonts w:ascii="仿宋" w:hAnsi="仿宋" w:eastAsia="仿宋" w:cs="Times New Roman"/>
          <w:bCs/>
          <w:kern w:val="0"/>
          <w:sz w:val="32"/>
          <w:szCs w:val="32"/>
        </w:rPr>
      </w:pPr>
      <w:r>
        <w:rPr>
          <w:rFonts w:hint="eastAsia" w:ascii="仿宋_GB2312" w:hAnsi="仿宋" w:eastAsia="仿宋_GB2312" w:cs="Times New Roman"/>
          <w:bCs/>
          <w:kern w:val="0"/>
          <w:sz w:val="32"/>
          <w:szCs w:val="32"/>
        </w:rPr>
        <w:t>3.佳木斯大学研究生支教团、黑龙江省青年志愿者助力兴边富民计划大学生支教团招募选拔工作考核办法</w:t>
      </w:r>
      <w:r>
        <w:rPr>
          <w:rFonts w:ascii="仿宋" w:hAnsi="仿宋" w:eastAsia="仿宋" w:cs="Times New Roman"/>
          <w:bCs/>
          <w:kern w:val="0"/>
          <w:sz w:val="32"/>
          <w:szCs w:val="32"/>
        </w:rPr>
        <w:br w:type="page"/>
      </w:r>
    </w:p>
    <w:p>
      <w:pPr>
        <w:spacing w:line="520" w:lineRule="exact"/>
        <w:rPr>
          <w:rFonts w:ascii="黑体" w:hAnsi="黑体" w:eastAsia="黑体" w:cs="楷体_GB2312"/>
          <w:sz w:val="32"/>
          <w:szCs w:val="32"/>
        </w:rPr>
      </w:pPr>
      <w:r>
        <w:rPr>
          <w:rFonts w:hint="eastAsia" w:ascii="黑体" w:hAnsi="黑体" w:eastAsia="黑体" w:cs="楷体_GB2312"/>
          <w:sz w:val="32"/>
          <w:szCs w:val="32"/>
        </w:rPr>
        <w:t>附件</w:t>
      </w:r>
      <w:r>
        <w:rPr>
          <w:rFonts w:ascii="黑体" w:hAnsi="黑体" w:eastAsia="黑体" w:cs="楷体_GB2312"/>
          <w:sz w:val="32"/>
          <w:szCs w:val="32"/>
        </w:rPr>
        <w:t>1</w:t>
      </w:r>
    </w:p>
    <w:p>
      <w:pPr>
        <w:widowControl/>
        <w:adjustRightInd w:val="0"/>
        <w:snapToGrid w:val="0"/>
        <w:spacing w:line="520" w:lineRule="exact"/>
        <w:jc w:val="center"/>
        <w:rPr>
          <w:rFonts w:ascii="方正小标宋简体" w:hAnsi="方正小标宋简体" w:eastAsia="方正小标宋简体" w:cs="Times New Roman"/>
          <w:bCs/>
          <w:kern w:val="0"/>
          <w:sz w:val="36"/>
          <w:szCs w:val="36"/>
        </w:rPr>
      </w:pPr>
      <w:r>
        <w:rPr>
          <w:rFonts w:hint="eastAsia" w:ascii="方正小标宋简体" w:hAnsi="方正小标宋简体" w:eastAsia="方正小标宋简体" w:cs="楷体_GB2312"/>
          <w:bCs/>
          <w:kern w:val="0"/>
          <w:sz w:val="36"/>
          <w:szCs w:val="36"/>
        </w:rPr>
        <w:t>佳木斯大学推荐优秀应届本科毕业生</w:t>
      </w:r>
    </w:p>
    <w:p>
      <w:pPr>
        <w:widowControl/>
        <w:adjustRightInd w:val="0"/>
        <w:snapToGrid w:val="0"/>
        <w:spacing w:line="520" w:lineRule="exact"/>
        <w:jc w:val="center"/>
        <w:rPr>
          <w:rFonts w:ascii="方正小标宋简体" w:hAnsi="方正小标宋简体" w:eastAsia="方正小标宋简体" w:cs="Times New Roman"/>
          <w:bCs/>
          <w:kern w:val="0"/>
          <w:sz w:val="36"/>
          <w:szCs w:val="36"/>
        </w:rPr>
      </w:pPr>
      <w:r>
        <w:rPr>
          <w:rFonts w:hint="eastAsia" w:ascii="方正小标宋简体" w:hAnsi="方正小标宋简体" w:eastAsia="方正小标宋简体" w:cs="楷体_GB2312"/>
          <w:bCs/>
          <w:kern w:val="0"/>
          <w:sz w:val="36"/>
          <w:szCs w:val="36"/>
        </w:rPr>
        <w:t>免试攻读硕士学位研究生排序方法</w:t>
      </w:r>
    </w:p>
    <w:p>
      <w:pPr>
        <w:spacing w:line="520" w:lineRule="exact"/>
        <w:ind w:firstLine="640" w:firstLineChars="200"/>
        <w:rPr>
          <w:rFonts w:ascii="黑体" w:hAnsi="黑体" w:eastAsia="黑体" w:cs="楷体_GB2312"/>
          <w:sz w:val="32"/>
          <w:szCs w:val="32"/>
        </w:rPr>
      </w:pPr>
    </w:p>
    <w:p>
      <w:pPr>
        <w:spacing w:line="520" w:lineRule="exact"/>
        <w:ind w:firstLine="640" w:firstLineChars="200"/>
        <w:rPr>
          <w:rFonts w:ascii="黑体" w:hAnsi="黑体" w:eastAsia="黑体" w:cs="Times New Roman"/>
          <w:sz w:val="32"/>
          <w:szCs w:val="32"/>
        </w:rPr>
      </w:pPr>
      <w:r>
        <w:rPr>
          <w:rFonts w:hint="eastAsia" w:ascii="黑体" w:hAnsi="黑体" w:eastAsia="黑体" w:cs="楷体_GB2312"/>
          <w:sz w:val="32"/>
          <w:szCs w:val="32"/>
        </w:rPr>
        <w:t>一、实行道德品质和思想政治素质一票否决制</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道德品质和思想政治素质考核由学院成立考核小组，对具有推免资格的学生依据学校的有关规定进行考核，对学生的道德品质和思想政治素质是否符合推免要求做出鉴定，形成书面报告。对于进行一票否决的学生，最后需由学校学生工作领导小组确认。</w:t>
      </w:r>
    </w:p>
    <w:p>
      <w:pPr>
        <w:spacing w:line="520" w:lineRule="exact"/>
        <w:ind w:firstLine="640" w:firstLineChars="200"/>
        <w:rPr>
          <w:rFonts w:ascii="仿宋" w:hAnsi="仿宋" w:eastAsia="仿宋" w:cs="Times New Roman"/>
          <w:sz w:val="32"/>
          <w:szCs w:val="32"/>
        </w:rPr>
      </w:pPr>
      <w:r>
        <w:rPr>
          <w:rFonts w:hint="eastAsia" w:ascii="黑体" w:hAnsi="黑体" w:eastAsia="黑体" w:cs="楷体_GB2312"/>
          <w:sz w:val="32"/>
          <w:szCs w:val="32"/>
        </w:rPr>
        <w:t>二、推免生的综合成绩由前三学年</w:t>
      </w:r>
      <w:r>
        <w:rPr>
          <w:rFonts w:hint="eastAsia" w:ascii="黑体" w:hAnsi="黑体" w:eastAsia="黑体" w:cs="楷体_GB2312"/>
          <w:kern w:val="0"/>
          <w:sz w:val="32"/>
          <w:szCs w:val="32"/>
        </w:rPr>
        <w:t>（五年制专业前四学年）</w:t>
      </w:r>
      <w:r>
        <w:rPr>
          <w:rFonts w:hint="eastAsia" w:ascii="黑体" w:hAnsi="黑体" w:eastAsia="黑体" w:cs="楷体_GB2312"/>
          <w:sz w:val="32"/>
          <w:szCs w:val="32"/>
        </w:rPr>
        <w:t>的学习成绩、学术与竞赛成绩和加分项目构成，即：</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综合成绩＝学习成绩+学术与竞赛成绩+加分项目</w:t>
      </w:r>
    </w:p>
    <w:p>
      <w:pPr>
        <w:widowControl/>
        <w:snapToGrid w:val="0"/>
        <w:spacing w:line="520" w:lineRule="exact"/>
        <w:ind w:firstLine="573"/>
        <w:rPr>
          <w:rFonts w:ascii="仿宋_GB2312" w:hAnsi="仿宋" w:eastAsia="仿宋_GB2312" w:cs="Times New Roman"/>
          <w:kern w:val="0"/>
          <w:sz w:val="32"/>
          <w:szCs w:val="32"/>
        </w:rPr>
      </w:pPr>
      <w:r>
        <w:rPr>
          <w:rFonts w:hint="eastAsia" w:ascii="仿宋_GB2312" w:hAnsi="仿宋" w:eastAsia="仿宋_GB2312" w:cs="楷体_GB2312"/>
          <w:sz w:val="32"/>
          <w:szCs w:val="32"/>
        </w:rPr>
        <w:t>其中：学习成绩占95％，学术成绩占3%，竞赛成绩占2%，加分项目为附加成绩</w:t>
      </w:r>
      <w:r>
        <w:rPr>
          <w:rFonts w:hint="eastAsia" w:ascii="仿宋_GB2312" w:hAnsi="仿宋" w:eastAsia="仿宋_GB2312" w:cs="楷体_GB2312"/>
          <w:kern w:val="0"/>
          <w:sz w:val="32"/>
          <w:szCs w:val="32"/>
        </w:rPr>
        <w:t>。</w:t>
      </w:r>
    </w:p>
    <w:p>
      <w:pPr>
        <w:widowControl/>
        <w:snapToGrid w:val="0"/>
        <w:spacing w:line="520" w:lineRule="exact"/>
        <w:ind w:firstLine="573"/>
        <w:rPr>
          <w:rFonts w:ascii="仿宋_GB2312" w:hAnsi="仿宋" w:eastAsia="仿宋_GB2312" w:cs="Times New Roman"/>
          <w:sz w:val="32"/>
          <w:szCs w:val="32"/>
        </w:rPr>
      </w:pPr>
      <w:r>
        <w:rPr>
          <w:rFonts w:hint="eastAsia" w:ascii="仿宋_GB2312" w:hAnsi="仿宋" w:eastAsia="仿宋_GB2312" w:cs="楷体_GB2312"/>
          <w:kern w:val="0"/>
          <w:sz w:val="32"/>
          <w:szCs w:val="32"/>
        </w:rPr>
        <w:t>（一）学习成绩是指学生已修课程的平均成绩，</w:t>
      </w:r>
      <w:r>
        <w:rPr>
          <w:rFonts w:hint="eastAsia" w:ascii="仿宋_GB2312" w:hAnsi="仿宋" w:eastAsia="仿宋_GB2312" w:cs="楷体_GB2312"/>
          <w:sz w:val="32"/>
          <w:szCs w:val="32"/>
        </w:rPr>
        <w:t>以学校教务网络管理系统成绩为准。</w:t>
      </w:r>
    </w:p>
    <w:p>
      <w:pPr>
        <w:spacing w:line="520" w:lineRule="exact"/>
        <w:ind w:firstLine="640" w:firstLineChars="200"/>
        <w:rPr>
          <w:rFonts w:ascii="仿宋_GB2312" w:hAnsi="仿宋" w:eastAsia="仿宋_GB2312" w:cs="楷体_GB2312"/>
          <w:sz w:val="32"/>
          <w:szCs w:val="32"/>
        </w:rPr>
      </w:pPr>
      <w:r>
        <w:rPr>
          <w:rFonts w:hint="eastAsia" w:ascii="仿宋_GB2312" w:hAnsi="仿宋" w:eastAsia="仿宋_GB2312" w:cs="楷体_GB2312"/>
          <w:sz w:val="32"/>
          <w:szCs w:val="32"/>
        </w:rPr>
        <w:t>（二）学术与竞赛成绩是指学生获得与本专业相关的专利、论文以及在全国、省级科技竞赛和发明创造竞赛等荣获奖励的成绩，要求以上成果第一署名单位均为佳木斯大学。其中学术成绩同一项目类别如有多项加分，均不累计加分，只取最高项加分；竞赛成绩同一年度同一项竞赛，只取最高奖项加分。</w:t>
      </w:r>
    </w:p>
    <w:p>
      <w:pPr>
        <w:spacing w:line="520" w:lineRule="exact"/>
        <w:ind w:firstLine="640" w:firstLineChars="200"/>
        <w:rPr>
          <w:rFonts w:ascii="仿宋_GB2312" w:hAnsi="仿宋" w:eastAsia="仿宋_GB2312" w:cs="楷体_GB2312"/>
          <w:sz w:val="32"/>
          <w:szCs w:val="32"/>
        </w:rPr>
      </w:pPr>
      <w:r>
        <w:rPr>
          <w:rFonts w:hint="eastAsia" w:ascii="仿宋_GB2312" w:hAnsi="仿宋" w:eastAsia="仿宋_GB2312" w:cs="楷体_GB2312"/>
          <w:sz w:val="32"/>
          <w:szCs w:val="32"/>
        </w:rPr>
        <w:t>学术与竞赛成绩加分计算方法：学术成绩取最高分为满分3分，其余按照比例进行折算；竞赛成绩取最高分为满分2分，其余按照比例进行折算。</w:t>
      </w:r>
    </w:p>
    <w:p>
      <w:pPr>
        <w:spacing w:line="520" w:lineRule="exact"/>
        <w:ind w:firstLine="640" w:firstLineChars="200"/>
        <w:rPr>
          <w:rFonts w:ascii="仿宋_GB2312" w:hAnsi="仿宋" w:eastAsia="仿宋_GB2312" w:cs="楷体_GB2312"/>
          <w:sz w:val="32"/>
          <w:szCs w:val="32"/>
        </w:rPr>
      </w:pPr>
      <w:r>
        <w:rPr>
          <w:rFonts w:hint="eastAsia" w:ascii="仿宋_GB2312" w:hAnsi="仿宋" w:eastAsia="仿宋_GB2312" w:cs="楷体_GB2312"/>
          <w:sz w:val="32"/>
          <w:szCs w:val="32"/>
        </w:rPr>
        <w:t>推免生学术专长原则上仅限学生本科阶段在核心期刊上以独立作者或第一作者发表的与学业相关的科研论文（第一作者论文仅限于学生作为项目成员参与相关科研项目，项目负责人作为通讯作者）； 作为主力成员参加《佳木斯大学学生校级以上竞赛库》中的I类竞赛并获得三等奖以上奖励。学生与直系亲属或学历、职称、职务明显高于本人者合作的科研成果、竞赛奖项等仅作为参考，不纳入学生本人推免遴选综合评价成绩计算体系，同等条件下可优先考虑。</w:t>
      </w:r>
    </w:p>
    <w:p>
      <w:pPr>
        <w:spacing w:line="520" w:lineRule="exact"/>
        <w:ind w:firstLine="640" w:firstLineChars="200"/>
        <w:rPr>
          <w:rFonts w:ascii="仿宋_GB2312" w:hAnsi="仿宋" w:eastAsia="仿宋_GB2312" w:cs="楷体_GB2312"/>
          <w:sz w:val="32"/>
          <w:szCs w:val="32"/>
        </w:rPr>
      </w:pPr>
      <w:r>
        <w:rPr>
          <w:rFonts w:hint="eastAsia" w:ascii="仿宋_GB2312" w:hAnsi="仿宋" w:eastAsia="仿宋_GB2312" w:cs="楷体_GB2312"/>
          <w:sz w:val="32"/>
          <w:szCs w:val="32"/>
        </w:rPr>
        <w:t>（三）加分项目（每项取一次最高分加分，不累计加分）</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1.在大学期间获得全国优秀学生标兵、优秀学生干部、优秀团干部或优秀团员奖励者,加2分;获得省级上述奖励者加1分。</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2.参军入伍学生（含新生入伍）退役后，在符合我校应届本科毕业生免试攻读硕士学位研究生推荐条件的前提下，可予以加分：</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(1)在服役期间表现优良，加1分。</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楷体_GB2312"/>
          <w:sz w:val="32"/>
          <w:szCs w:val="32"/>
        </w:rPr>
        <w:t>(2)在服役期间荣立三等功，加2分。</w:t>
      </w:r>
    </w:p>
    <w:p>
      <w:pPr>
        <w:spacing w:line="520" w:lineRule="exact"/>
        <w:ind w:firstLine="640" w:firstLineChars="200"/>
        <w:rPr>
          <w:rFonts w:ascii="黑体" w:hAnsi="黑体" w:eastAsia="黑体" w:cs="Times New Roman"/>
          <w:sz w:val="32"/>
          <w:szCs w:val="32"/>
        </w:rPr>
      </w:pPr>
      <w:r>
        <w:rPr>
          <w:rFonts w:hint="eastAsia" w:ascii="黑体" w:hAnsi="黑体" w:eastAsia="黑体" w:cs="楷体_GB2312"/>
          <w:sz w:val="32"/>
          <w:szCs w:val="32"/>
        </w:rPr>
        <w:t>三、根据《教育部办公厅关于进一步做好高校学生参军入伍工作的通知》（教学厅〔</w:t>
      </w:r>
      <w:r>
        <w:rPr>
          <w:rFonts w:ascii="黑体" w:hAnsi="黑体" w:eastAsia="黑体" w:cs="楷体_GB2312"/>
          <w:sz w:val="32"/>
          <w:szCs w:val="32"/>
        </w:rPr>
        <w:t>2015</w:t>
      </w:r>
      <w:r>
        <w:rPr>
          <w:rFonts w:hint="eastAsia" w:ascii="黑体" w:hAnsi="黑体" w:eastAsia="黑体" w:cs="楷体_GB2312"/>
          <w:sz w:val="32"/>
          <w:szCs w:val="32"/>
        </w:rPr>
        <w:t>〕</w:t>
      </w:r>
      <w:r>
        <w:rPr>
          <w:rFonts w:ascii="黑体" w:hAnsi="黑体" w:eastAsia="黑体" w:cs="楷体_GB2312"/>
          <w:sz w:val="32"/>
          <w:szCs w:val="32"/>
        </w:rPr>
        <w:t>3</w:t>
      </w:r>
      <w:r>
        <w:rPr>
          <w:rFonts w:hint="eastAsia" w:ascii="黑体" w:hAnsi="黑体" w:eastAsia="黑体" w:cs="楷体_GB2312"/>
          <w:sz w:val="32"/>
          <w:szCs w:val="32"/>
        </w:rPr>
        <w:t>号）文件精神，普通高校应届本科毕业生在部队荣立二等功及以上的退役人员，符合研究生报名条件的可免试（指初试）攻读硕士研究生。</w:t>
      </w:r>
    </w:p>
    <w:p>
      <w:pPr>
        <w:rPr>
          <w:rFonts w:ascii="楷体_GB2312" w:hAnsi="Calibri" w:eastAsia="楷体_GB2312" w:cs="Times New Roman"/>
          <w:sz w:val="24"/>
          <w:szCs w:val="24"/>
        </w:rPr>
        <w:sectPr>
          <w:footerReference r:id="rId4" w:type="default"/>
          <w:pgSz w:w="11906" w:h="16838"/>
          <w:pgMar w:top="1304" w:right="1247" w:bottom="1247" w:left="1361" w:header="851" w:footer="992" w:gutter="0"/>
          <w:cols w:space="720" w:num="1"/>
          <w:docGrid w:type="lines" w:linePitch="312" w:charSpace="0"/>
        </w:sectPr>
      </w:pPr>
    </w:p>
    <w:p>
      <w:pPr>
        <w:rPr>
          <w:rFonts w:ascii="黑体" w:hAnsi="黑体" w:eastAsia="黑体" w:cs="楷体_GB2312"/>
          <w:sz w:val="32"/>
          <w:szCs w:val="32"/>
        </w:rPr>
      </w:pPr>
      <w:r>
        <w:rPr>
          <w:rFonts w:hint="eastAsia" w:ascii="黑体" w:hAnsi="黑体" w:eastAsia="黑体" w:cs="楷体_GB2312"/>
          <w:sz w:val="32"/>
          <w:szCs w:val="32"/>
        </w:rPr>
        <w:t>附件</w:t>
      </w:r>
      <w:r>
        <w:rPr>
          <w:rFonts w:ascii="黑体" w:hAnsi="黑体" w:eastAsia="黑体" w:cs="楷体_GB2312"/>
          <w:sz w:val="32"/>
          <w:szCs w:val="32"/>
        </w:rPr>
        <w:t>2</w:t>
      </w:r>
    </w:p>
    <w:p>
      <w:pPr>
        <w:jc w:val="center"/>
        <w:rPr>
          <w:rFonts w:ascii="黑体" w:hAnsi="黑体" w:eastAsia="黑体" w:cs="Times New Roman"/>
          <w:bCs/>
          <w:kern w:val="0"/>
          <w:sz w:val="28"/>
          <w:szCs w:val="28"/>
        </w:rPr>
      </w:pPr>
      <w:r>
        <w:rPr>
          <w:rFonts w:hint="eastAsia" w:ascii="黑体" w:hAnsi="黑体" w:eastAsia="黑体" w:cs="楷体_GB2312"/>
          <w:bCs/>
          <w:sz w:val="28"/>
          <w:szCs w:val="28"/>
        </w:rPr>
        <w:t>佳木斯大学推荐免试攻读硕士学位研究生</w:t>
      </w:r>
      <w:r>
        <w:rPr>
          <w:rFonts w:hint="eastAsia" w:ascii="黑体" w:hAnsi="黑体" w:eastAsia="黑体" w:cs="楷体_GB2312"/>
          <w:bCs/>
          <w:kern w:val="0"/>
          <w:sz w:val="28"/>
          <w:szCs w:val="28"/>
        </w:rPr>
        <w:t>学术</w:t>
      </w:r>
      <w:r>
        <w:rPr>
          <w:rFonts w:hint="eastAsia" w:ascii="黑体" w:hAnsi="黑体" w:eastAsia="黑体" w:cs="楷体_GB2312"/>
          <w:bCs/>
          <w:sz w:val="28"/>
          <w:szCs w:val="28"/>
        </w:rPr>
        <w:t>评分标准</w:t>
      </w:r>
      <w:r>
        <w:rPr>
          <w:rFonts w:hint="eastAsia" w:ascii="黑体" w:hAnsi="黑体" w:eastAsia="黑体" w:cs="楷体_GB2312"/>
          <w:bCs/>
          <w:kern w:val="0"/>
          <w:sz w:val="28"/>
          <w:szCs w:val="28"/>
        </w:rPr>
        <w:t>表</w:t>
      </w:r>
    </w:p>
    <w:p>
      <w:pPr>
        <w:ind w:firstLine="420"/>
        <w:rPr>
          <w:rFonts w:ascii="宋体" w:hAnsi="Calibri" w:eastAsia="宋体" w:cs="Times New Roman"/>
          <w:b/>
          <w:bCs/>
          <w:kern w:val="0"/>
          <w:sz w:val="24"/>
          <w:szCs w:val="24"/>
        </w:rPr>
      </w:pP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1812"/>
        <w:gridCol w:w="803"/>
        <w:gridCol w:w="1231"/>
        <w:gridCol w:w="3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22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项目类别</w:t>
            </w:r>
          </w:p>
        </w:tc>
        <w:tc>
          <w:tcPr>
            <w:tcW w:w="95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标准</w:t>
            </w:r>
          </w:p>
        </w:tc>
        <w:tc>
          <w:tcPr>
            <w:tcW w:w="42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排名</w:t>
            </w:r>
          </w:p>
        </w:tc>
        <w:tc>
          <w:tcPr>
            <w:tcW w:w="647"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分值</w:t>
            </w:r>
          </w:p>
        </w:tc>
        <w:tc>
          <w:tcPr>
            <w:tcW w:w="175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22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专利</w:t>
            </w:r>
          </w:p>
        </w:tc>
        <w:tc>
          <w:tcPr>
            <w:tcW w:w="95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发明专利</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5分</w:t>
            </w:r>
            <w:r>
              <w:rPr>
                <w:rFonts w:ascii="楷体_GB2312" w:hAnsi="宋体" w:eastAsia="楷体_GB2312" w:cs="楷体_GB2312"/>
                <w:kern w:val="0"/>
              </w:rPr>
              <w:t>/</w:t>
            </w:r>
            <w:r>
              <w:rPr>
                <w:rFonts w:hint="eastAsia" w:ascii="楷体_GB2312" w:hAnsi="宋体" w:eastAsia="楷体_GB2312" w:cs="楷体_GB2312"/>
                <w:kern w:val="0"/>
              </w:rPr>
              <w:t>项</w:t>
            </w:r>
          </w:p>
        </w:tc>
        <w:tc>
          <w:tcPr>
            <w:tcW w:w="1754" w:type="pct"/>
            <w:vAlign w:val="center"/>
          </w:tcPr>
          <w:p>
            <w:pPr>
              <w:widowControl/>
              <w:snapToGrid w:val="0"/>
              <w:spacing w:line="280" w:lineRule="exact"/>
              <w:jc w:val="left"/>
              <w:rPr>
                <w:rFonts w:ascii="楷体_GB2312" w:hAnsi="宋体" w:eastAsia="楷体_GB2312" w:cs="Times New Roman"/>
                <w:kern w:val="0"/>
              </w:rPr>
            </w:pPr>
            <w:r>
              <w:rPr>
                <w:rFonts w:hint="eastAsia" w:ascii="楷体_GB2312" w:hAnsi="宋体" w:eastAsia="楷体_GB2312" w:cs="楷体_GB2312"/>
                <w:kern w:val="0"/>
              </w:rPr>
              <w:t>专利获得者排名为第一；不包括受让方取得的他人转让的发明专利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222" w:type="pct"/>
            <w:vMerge w:val="restar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论文(本科阶段在核心期刊上以独立作者或第一作者发表的与学业相关的科研论文)</w:t>
            </w:r>
          </w:p>
        </w:tc>
        <w:tc>
          <w:tcPr>
            <w:tcW w:w="95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SCI</w:t>
            </w:r>
            <w:r>
              <w:rPr>
                <w:rFonts w:hint="eastAsia" w:ascii="楷体_GB2312" w:hAnsi="宋体" w:eastAsia="楷体_GB2312" w:cs="楷体_GB2312"/>
                <w:kern w:val="0"/>
              </w:rPr>
              <w:t>、</w:t>
            </w:r>
            <w:r>
              <w:rPr>
                <w:rFonts w:ascii="楷体_GB2312" w:hAnsi="宋体" w:eastAsia="楷体_GB2312" w:cs="楷体_GB2312"/>
                <w:kern w:val="0"/>
              </w:rPr>
              <w:t>SSCI</w:t>
            </w:r>
          </w:p>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期刊全文收录</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Times New Roman"/>
                <w:kern w:val="0"/>
              </w:rPr>
            </w:pPr>
            <w:r>
              <w:rPr>
                <w:rFonts w:ascii="楷体_GB2312" w:hAnsi="宋体" w:eastAsia="楷体_GB2312" w:cs="楷体_GB2312"/>
                <w:kern w:val="0"/>
              </w:rPr>
              <w:t>5</w:t>
            </w:r>
            <w:r>
              <w:rPr>
                <w:rFonts w:hint="eastAsia" w:ascii="楷体_GB2312" w:hAnsi="宋体" w:eastAsia="楷体_GB2312" w:cs="楷体_GB2312"/>
                <w:kern w:val="0"/>
              </w:rPr>
              <w:t>分</w:t>
            </w:r>
            <w:r>
              <w:rPr>
                <w:rFonts w:ascii="楷体_GB2312" w:hAnsi="宋体" w:eastAsia="楷体_GB2312" w:cs="楷体_GB2312"/>
                <w:kern w:val="0"/>
              </w:rPr>
              <w:t>/</w:t>
            </w:r>
            <w:r>
              <w:rPr>
                <w:rFonts w:hint="eastAsia" w:ascii="楷体_GB2312" w:hAnsi="宋体" w:eastAsia="楷体_GB2312" w:cs="楷体_GB2312"/>
                <w:kern w:val="0"/>
              </w:rPr>
              <w:t>篇</w:t>
            </w:r>
          </w:p>
        </w:tc>
        <w:tc>
          <w:tcPr>
            <w:tcW w:w="1754" w:type="pct"/>
            <w:vMerge w:val="restart"/>
            <w:vAlign w:val="center"/>
          </w:tcPr>
          <w:p>
            <w:pPr>
              <w:widowControl/>
              <w:snapToGrid w:val="0"/>
              <w:spacing w:line="280" w:lineRule="exact"/>
              <w:jc w:val="left"/>
              <w:rPr>
                <w:rFonts w:ascii="楷体_GB2312" w:hAnsi="宋体" w:eastAsia="楷体_GB2312" w:cs="Times New Roman"/>
                <w:kern w:val="0"/>
              </w:rPr>
            </w:pPr>
            <w:r>
              <w:rPr>
                <w:rFonts w:hint="eastAsia" w:ascii="楷体_GB2312" w:hAnsi="宋体" w:eastAsia="楷体_GB2312" w:cs="楷体_GB2312"/>
                <w:kern w:val="0"/>
              </w:rPr>
              <w:t>限本专业内容；不包括会议论文；非论文类的不予认定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22" w:type="pct"/>
            <w:vMerge w:val="continue"/>
            <w:vAlign w:val="center"/>
          </w:tcPr>
          <w:p>
            <w:pPr>
              <w:widowControl/>
              <w:snapToGrid w:val="0"/>
              <w:spacing w:line="280" w:lineRule="exact"/>
              <w:jc w:val="center"/>
              <w:rPr>
                <w:rFonts w:ascii="楷体_GB2312" w:hAnsi="宋体" w:eastAsia="楷体_GB2312" w:cs="楷体_GB2312"/>
                <w:kern w:val="0"/>
              </w:rPr>
            </w:pPr>
          </w:p>
        </w:tc>
        <w:tc>
          <w:tcPr>
            <w:tcW w:w="95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EI</w:t>
            </w:r>
            <w:r>
              <w:rPr>
                <w:rFonts w:hint="eastAsia" w:ascii="楷体_GB2312" w:hAnsi="宋体" w:eastAsia="楷体_GB2312" w:cs="楷体_GB2312"/>
                <w:kern w:val="0"/>
              </w:rPr>
              <w:t>、CSSCI期刊全文收录</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4分</w:t>
            </w:r>
            <w:r>
              <w:rPr>
                <w:rFonts w:ascii="楷体_GB2312" w:hAnsi="宋体" w:eastAsia="楷体_GB2312" w:cs="楷体_GB2312"/>
                <w:kern w:val="0"/>
              </w:rPr>
              <w:t>/</w:t>
            </w:r>
            <w:r>
              <w:rPr>
                <w:rFonts w:hint="eastAsia" w:ascii="楷体_GB2312" w:hAnsi="宋体" w:eastAsia="楷体_GB2312" w:cs="楷体_GB2312"/>
                <w:kern w:val="0"/>
              </w:rPr>
              <w:t>篇</w:t>
            </w:r>
          </w:p>
        </w:tc>
        <w:tc>
          <w:tcPr>
            <w:tcW w:w="1754" w:type="pct"/>
            <w:vMerge w:val="continue"/>
            <w:vAlign w:val="center"/>
          </w:tcPr>
          <w:p>
            <w:pPr>
              <w:widowControl/>
              <w:snapToGrid w:val="0"/>
              <w:spacing w:line="280" w:lineRule="exact"/>
              <w:jc w:val="left"/>
              <w:rPr>
                <w:rFonts w:ascii="楷体_GB2312" w:hAnsi="宋体" w:eastAsia="楷体_GB2312" w:cs="楷体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22" w:type="pct"/>
            <w:vMerge w:val="continue"/>
            <w:vAlign w:val="center"/>
          </w:tcPr>
          <w:p>
            <w:pPr>
              <w:widowControl/>
              <w:snapToGrid w:val="0"/>
              <w:spacing w:line="280" w:lineRule="exact"/>
              <w:jc w:val="center"/>
              <w:rPr>
                <w:rFonts w:ascii="楷体_GB2312" w:hAnsi="宋体" w:eastAsia="楷体_GB2312" w:cs="Times New Roman"/>
                <w:kern w:val="0"/>
              </w:rPr>
            </w:pPr>
          </w:p>
        </w:tc>
        <w:tc>
          <w:tcPr>
            <w:tcW w:w="95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CSCD、中文核心期刊（北核）</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Times New Roman"/>
                <w:kern w:val="0"/>
              </w:rPr>
            </w:pPr>
            <w:r>
              <w:rPr>
                <w:rFonts w:ascii="楷体_GB2312" w:hAnsi="宋体" w:eastAsia="楷体_GB2312" w:cs="楷体_GB2312"/>
                <w:kern w:val="0"/>
              </w:rPr>
              <w:t>3</w:t>
            </w:r>
            <w:r>
              <w:rPr>
                <w:rFonts w:hint="eastAsia" w:ascii="楷体_GB2312" w:hAnsi="宋体" w:eastAsia="楷体_GB2312" w:cs="楷体_GB2312"/>
                <w:kern w:val="0"/>
              </w:rPr>
              <w:t>分</w:t>
            </w:r>
            <w:r>
              <w:rPr>
                <w:rFonts w:ascii="楷体_GB2312" w:hAnsi="宋体" w:eastAsia="楷体_GB2312" w:cs="楷体_GB2312"/>
                <w:kern w:val="0"/>
              </w:rPr>
              <w:t>/</w:t>
            </w:r>
            <w:r>
              <w:rPr>
                <w:rFonts w:hint="eastAsia" w:ascii="楷体_GB2312" w:hAnsi="宋体" w:eastAsia="楷体_GB2312" w:cs="楷体_GB2312"/>
                <w:kern w:val="0"/>
              </w:rPr>
              <w:t>篇</w:t>
            </w:r>
          </w:p>
        </w:tc>
        <w:tc>
          <w:tcPr>
            <w:tcW w:w="1754" w:type="pct"/>
            <w:vMerge w:val="continue"/>
            <w:vAlign w:val="center"/>
          </w:tcPr>
          <w:p>
            <w:pPr>
              <w:widowControl/>
              <w:snapToGrid w:val="0"/>
              <w:spacing w:line="280" w:lineRule="exact"/>
              <w:jc w:val="left"/>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22" w:type="pct"/>
            <w:vMerge w:val="continue"/>
            <w:vAlign w:val="center"/>
          </w:tcPr>
          <w:p>
            <w:pPr>
              <w:widowControl/>
              <w:snapToGrid w:val="0"/>
              <w:spacing w:line="280" w:lineRule="exact"/>
              <w:jc w:val="center"/>
              <w:rPr>
                <w:rFonts w:ascii="楷体_GB2312" w:hAnsi="宋体" w:eastAsia="楷体_GB2312" w:cs="Times New Roman"/>
                <w:kern w:val="0"/>
              </w:rPr>
            </w:pPr>
          </w:p>
        </w:tc>
        <w:tc>
          <w:tcPr>
            <w:tcW w:w="952"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科技核心期刊</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1分</w:t>
            </w:r>
            <w:r>
              <w:rPr>
                <w:rFonts w:ascii="楷体_GB2312" w:hAnsi="宋体" w:eastAsia="楷体_GB2312" w:cs="楷体_GB2312"/>
                <w:kern w:val="0"/>
              </w:rPr>
              <w:t>/</w:t>
            </w:r>
            <w:r>
              <w:rPr>
                <w:rFonts w:hint="eastAsia" w:ascii="楷体_GB2312" w:hAnsi="宋体" w:eastAsia="楷体_GB2312" w:cs="楷体_GB2312"/>
                <w:kern w:val="0"/>
              </w:rPr>
              <w:t>篇</w:t>
            </w:r>
          </w:p>
        </w:tc>
        <w:tc>
          <w:tcPr>
            <w:tcW w:w="1754" w:type="pct"/>
            <w:vMerge w:val="continue"/>
            <w:vAlign w:val="center"/>
          </w:tcPr>
          <w:p>
            <w:pPr>
              <w:widowControl/>
              <w:snapToGrid w:val="0"/>
              <w:spacing w:line="280" w:lineRule="exact"/>
              <w:jc w:val="left"/>
              <w:rPr>
                <w:rFonts w:ascii="楷体_GB2312" w:hAnsi="宋体" w:eastAsia="楷体_GB2312" w:cs="Times New Roman"/>
                <w:i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22" w:type="pct"/>
            <w:vMerge w:val="restar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大学生创新创业计划项目</w:t>
            </w:r>
          </w:p>
        </w:tc>
        <w:tc>
          <w:tcPr>
            <w:tcW w:w="952"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国家级项目</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3分/项</w:t>
            </w:r>
          </w:p>
        </w:tc>
        <w:tc>
          <w:tcPr>
            <w:tcW w:w="1754" w:type="pct"/>
            <w:vMerge w:val="restart"/>
            <w:vAlign w:val="center"/>
          </w:tcPr>
          <w:p>
            <w:pPr>
              <w:widowControl/>
              <w:snapToGrid w:val="0"/>
              <w:spacing w:line="280" w:lineRule="exact"/>
              <w:jc w:val="left"/>
              <w:rPr>
                <w:rFonts w:ascii="楷体_GB2312" w:hAnsi="宋体" w:eastAsia="楷体_GB2312" w:cs="Times New Roman"/>
                <w:iCs/>
                <w:kern w:val="0"/>
              </w:rPr>
            </w:pPr>
            <w:r>
              <w:rPr>
                <w:rFonts w:hint="eastAsia" w:ascii="楷体_GB2312" w:hAnsi="宋体" w:eastAsia="楷体_GB2312" w:cs="楷体_GB2312"/>
                <w:iCs/>
                <w:kern w:val="0"/>
              </w:rPr>
              <w:t>未结题项目分值*0.5/项，立项审批书与结题验收书均需排名第一。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222" w:type="pct"/>
            <w:vMerge w:val="continue"/>
            <w:vAlign w:val="center"/>
          </w:tcPr>
          <w:p>
            <w:pPr>
              <w:widowControl/>
              <w:snapToGrid w:val="0"/>
              <w:spacing w:line="280" w:lineRule="exact"/>
              <w:jc w:val="center"/>
              <w:rPr>
                <w:rFonts w:ascii="楷体_GB2312" w:hAnsi="宋体" w:eastAsia="楷体_GB2312" w:cs="Times New Roman"/>
                <w:kern w:val="0"/>
              </w:rPr>
            </w:pPr>
          </w:p>
        </w:tc>
        <w:tc>
          <w:tcPr>
            <w:tcW w:w="952"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省级项目</w:t>
            </w:r>
          </w:p>
        </w:tc>
        <w:tc>
          <w:tcPr>
            <w:tcW w:w="422"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1</w:t>
            </w:r>
          </w:p>
        </w:tc>
        <w:tc>
          <w:tcPr>
            <w:tcW w:w="647" w:type="pc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1分/项</w:t>
            </w:r>
          </w:p>
        </w:tc>
        <w:tc>
          <w:tcPr>
            <w:tcW w:w="1754" w:type="pct"/>
            <w:vMerge w:val="continue"/>
            <w:vAlign w:val="center"/>
          </w:tcPr>
          <w:p>
            <w:pPr>
              <w:widowControl/>
              <w:snapToGrid w:val="0"/>
              <w:spacing w:line="280" w:lineRule="exact"/>
              <w:rPr>
                <w:rFonts w:ascii="楷体_GB2312" w:hAnsi="宋体" w:eastAsia="楷体_GB2312" w:cs="Times New Roman"/>
                <w:kern w:val="0"/>
              </w:rPr>
            </w:pPr>
          </w:p>
        </w:tc>
      </w:tr>
    </w:tbl>
    <w:p>
      <w:pPr>
        <w:rPr>
          <w:rFonts w:ascii="宋体" w:hAnsi="Calibri" w:eastAsia="宋体" w:cs="Times New Roman"/>
          <w:b/>
          <w:bCs/>
          <w:kern w:val="0"/>
          <w:sz w:val="24"/>
          <w:szCs w:val="24"/>
        </w:rPr>
      </w:pPr>
    </w:p>
    <w:p>
      <w:pPr>
        <w:jc w:val="center"/>
        <w:rPr>
          <w:rFonts w:ascii="黑体" w:hAnsi="黑体" w:eastAsia="黑体" w:cs="黑体"/>
          <w:bCs/>
          <w:sz w:val="32"/>
          <w:szCs w:val="32"/>
        </w:rPr>
      </w:pPr>
      <w:r>
        <w:rPr>
          <w:rFonts w:hint="eastAsia" w:ascii="黑体" w:hAnsi="黑体" w:eastAsia="黑体" w:cs="楷体_GB2312"/>
          <w:bCs/>
          <w:sz w:val="28"/>
          <w:szCs w:val="28"/>
        </w:rPr>
        <w:t>佳木斯大学推荐免试攻读硕士学位研究生竞赛评分标准</w:t>
      </w:r>
      <w:r>
        <w:rPr>
          <w:rFonts w:hint="eastAsia" w:ascii="黑体" w:hAnsi="黑体" w:eastAsia="黑体" w:cs="楷体_GB2312"/>
          <w:bCs/>
          <w:kern w:val="0"/>
          <w:sz w:val="28"/>
          <w:szCs w:val="28"/>
        </w:rPr>
        <w:t>表</w:t>
      </w:r>
    </w:p>
    <w:tbl>
      <w:tblPr>
        <w:tblStyle w:val="17"/>
        <w:tblpPr w:leftFromText="180" w:rightFromText="180" w:vertAnchor="text" w:tblpXSpec="center" w:tblpY="1"/>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4"/>
        <w:gridCol w:w="1644"/>
        <w:gridCol w:w="858"/>
        <w:gridCol w:w="1427"/>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248"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项目</w:t>
            </w: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标准</w:t>
            </w:r>
          </w:p>
        </w:tc>
        <w:tc>
          <w:tcPr>
            <w:tcW w:w="451"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排名</w:t>
            </w:r>
          </w:p>
        </w:tc>
        <w:tc>
          <w:tcPr>
            <w:tcW w:w="750"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分值</w:t>
            </w:r>
          </w:p>
        </w:tc>
        <w:tc>
          <w:tcPr>
            <w:tcW w:w="1686"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48" w:type="pct"/>
            <w:vMerge w:val="restar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Ⅰ级赛事（综合类国家级）</w:t>
            </w: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一等奖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10分</w:t>
            </w:r>
          </w:p>
        </w:tc>
        <w:tc>
          <w:tcPr>
            <w:tcW w:w="1686" w:type="pct"/>
            <w:vMerge w:val="restar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赛事目录详见学生入学当年8月31日前最新版《佳木斯大学学生校级以上竞赛库》；</w:t>
            </w:r>
            <w:r>
              <w:rPr>
                <w:rFonts w:hint="eastAsia" w:ascii="楷体_GB2312" w:hAnsi="宋体" w:eastAsia="楷体_GB2312" w:cs="Times New Roman"/>
                <w:kern w:val="0"/>
              </w:rPr>
              <w:t>参与人权重：</w:t>
            </w:r>
            <w:r>
              <w:rPr>
                <w:rFonts w:hint="eastAsia" w:ascii="楷体_GB2312" w:hAnsi="宋体" w:eastAsia="楷体_GB2312" w:cs="楷体_GB2312"/>
                <w:iCs/>
                <w:kern w:val="0"/>
              </w:rPr>
              <w:t>第一名为1，第二名为0.4，第三名为0.3，第四名为0.2，第五名为0.1。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二等奖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9分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三等奖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8分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restar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Ⅰ级赛事（综合类省级、单项类国家级）</w:t>
            </w: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一等奖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4分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二等奖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3分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三等奖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2分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restart"/>
            <w:vAlign w:val="center"/>
          </w:tcPr>
          <w:p>
            <w:pPr>
              <w:widowControl/>
              <w:snapToGrid w:val="0"/>
              <w:spacing w:line="280" w:lineRule="exact"/>
              <w:jc w:val="center"/>
              <w:rPr>
                <w:rFonts w:ascii="楷体_GB2312" w:hAnsi="宋体" w:eastAsia="楷体_GB2312" w:cs="楷体_GB2312"/>
                <w:kern w:val="0"/>
              </w:rPr>
            </w:pPr>
            <w:r>
              <w:rPr>
                <w:rFonts w:hint="eastAsia" w:ascii="楷体_GB2312" w:hAnsi="宋体" w:eastAsia="楷体_GB2312" w:cs="楷体_GB2312"/>
                <w:kern w:val="0"/>
              </w:rPr>
              <w:t>Ⅰ级赛事（单项类-区域和省级）</w:t>
            </w: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一等奖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1.5分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二等奖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1分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8" w:type="pct"/>
            <w:vMerge w:val="continue"/>
            <w:vAlign w:val="center"/>
          </w:tcPr>
          <w:p>
            <w:pPr>
              <w:widowControl/>
              <w:snapToGrid w:val="0"/>
              <w:spacing w:line="280" w:lineRule="exact"/>
              <w:jc w:val="center"/>
              <w:rPr>
                <w:rFonts w:ascii="楷体_GB2312" w:hAnsi="宋体" w:eastAsia="楷体_GB2312" w:cs="楷体_GB2312"/>
                <w:kern w:val="0"/>
              </w:rPr>
            </w:pPr>
          </w:p>
        </w:tc>
        <w:tc>
          <w:tcPr>
            <w:tcW w:w="864" w:type="pct"/>
            <w:vAlign w:val="center"/>
          </w:tcPr>
          <w:p>
            <w:pPr>
              <w:widowControl/>
              <w:snapToGrid w:val="0"/>
              <w:spacing w:line="280" w:lineRule="exact"/>
              <w:jc w:val="center"/>
              <w:rPr>
                <w:rFonts w:ascii="楷体_GB2312" w:hAnsi="宋体" w:eastAsia="楷体_GB2312" w:cs="Times New Roman"/>
                <w:kern w:val="0"/>
              </w:rPr>
            </w:pPr>
            <w:r>
              <w:rPr>
                <w:rFonts w:hint="eastAsia" w:ascii="楷体_GB2312" w:hAnsi="宋体" w:eastAsia="楷体_GB2312" w:cs="楷体_GB2312"/>
                <w:kern w:val="0"/>
              </w:rPr>
              <w:t>三等奖</w:t>
            </w:r>
          </w:p>
        </w:tc>
        <w:tc>
          <w:tcPr>
            <w:tcW w:w="451" w:type="pct"/>
            <w:vAlign w:val="center"/>
          </w:tcPr>
          <w:p>
            <w:pPr>
              <w:widowControl/>
              <w:snapToGrid w:val="0"/>
              <w:spacing w:line="280" w:lineRule="exact"/>
              <w:jc w:val="center"/>
              <w:rPr>
                <w:rFonts w:ascii="楷体_GB2312" w:hAnsi="宋体" w:eastAsia="楷体_GB2312" w:cs="Times New Roman"/>
                <w:iCs/>
                <w:kern w:val="0"/>
              </w:rPr>
            </w:pPr>
            <w:r>
              <w:rPr>
                <w:rFonts w:hint="eastAsia" w:ascii="楷体_GB2312" w:hAnsi="宋体" w:eastAsia="楷体_GB2312" w:cs="楷体_GB2312"/>
                <w:iCs/>
                <w:kern w:val="0"/>
              </w:rPr>
              <w:t>1-5</w:t>
            </w:r>
          </w:p>
        </w:tc>
        <w:tc>
          <w:tcPr>
            <w:tcW w:w="750" w:type="pct"/>
            <w:vAlign w:val="center"/>
          </w:tcPr>
          <w:p>
            <w:pPr>
              <w:widowControl/>
              <w:snapToGrid w:val="0"/>
              <w:spacing w:line="280" w:lineRule="exact"/>
              <w:jc w:val="center"/>
              <w:rPr>
                <w:rFonts w:ascii="楷体_GB2312" w:hAnsi="宋体" w:eastAsia="楷体_GB2312" w:cs="楷体_GB2312"/>
                <w:iCs/>
                <w:kern w:val="0"/>
              </w:rPr>
            </w:pPr>
            <w:r>
              <w:rPr>
                <w:rFonts w:hint="eastAsia" w:ascii="楷体_GB2312" w:hAnsi="宋体" w:eastAsia="楷体_GB2312" w:cs="楷体_GB2312"/>
                <w:iCs/>
                <w:kern w:val="0"/>
              </w:rPr>
              <w:t>0.5分</w:t>
            </w:r>
          </w:p>
        </w:tc>
        <w:tc>
          <w:tcPr>
            <w:tcW w:w="1686" w:type="pct"/>
            <w:vMerge w:val="continue"/>
            <w:vAlign w:val="center"/>
          </w:tcPr>
          <w:p>
            <w:pPr>
              <w:widowControl/>
              <w:snapToGrid w:val="0"/>
              <w:spacing w:line="280" w:lineRule="exact"/>
              <w:jc w:val="center"/>
              <w:rPr>
                <w:rFonts w:ascii="楷体_GB2312" w:hAnsi="宋体" w:eastAsia="楷体_GB2312" w:cs="Times New Roman"/>
                <w:kern w:val="0"/>
              </w:rPr>
            </w:pPr>
          </w:p>
        </w:tc>
      </w:tr>
    </w:tbl>
    <w:p>
      <w:pPr>
        <w:rPr>
          <w:rFonts w:ascii="仿宋" w:hAnsi="仿宋" w:eastAsia="仿宋" w:cs="黑体"/>
          <w:b/>
          <w:sz w:val="32"/>
          <w:szCs w:val="32"/>
        </w:rPr>
      </w:pPr>
    </w:p>
    <w:p>
      <w:pPr>
        <w:rPr>
          <w:rFonts w:ascii="仿宋" w:hAnsi="仿宋" w:eastAsia="仿宋" w:cs="黑体"/>
          <w:bCs/>
          <w:sz w:val="32"/>
          <w:szCs w:val="32"/>
        </w:rPr>
      </w:pPr>
      <w:r>
        <w:rPr>
          <w:rFonts w:hint="eastAsia" w:ascii="仿宋" w:hAnsi="仿宋" w:eastAsia="仿宋" w:cs="黑体"/>
          <w:bCs/>
          <w:sz w:val="32"/>
          <w:szCs w:val="32"/>
        </w:rPr>
        <w:br w:type="page"/>
      </w:r>
    </w:p>
    <w:p>
      <w:pPr>
        <w:rPr>
          <w:rFonts w:ascii="黑体" w:hAnsi="黑体" w:eastAsia="黑体" w:cs="黑体"/>
          <w:bCs/>
          <w:sz w:val="32"/>
          <w:szCs w:val="32"/>
        </w:rPr>
      </w:pPr>
      <w:r>
        <w:rPr>
          <w:rFonts w:hint="eastAsia" w:ascii="黑体" w:hAnsi="黑体" w:eastAsia="黑体" w:cs="黑体"/>
          <w:bCs/>
          <w:sz w:val="32"/>
          <w:szCs w:val="32"/>
        </w:rPr>
        <w:t>附件3</w:t>
      </w:r>
    </w:p>
    <w:p>
      <w:pPr>
        <w:widowControl/>
        <w:adjustRightInd w:val="0"/>
        <w:snapToGrid w:val="0"/>
        <w:spacing w:line="520" w:lineRule="exact"/>
        <w:jc w:val="center"/>
        <w:rPr>
          <w:rFonts w:ascii="方正小标宋简体" w:hAnsi="方正小标宋简体" w:eastAsia="方正小标宋简体" w:cs="楷体_GB2312"/>
          <w:bCs/>
          <w:kern w:val="0"/>
          <w:sz w:val="36"/>
          <w:szCs w:val="36"/>
        </w:rPr>
      </w:pPr>
      <w:r>
        <w:rPr>
          <w:rFonts w:hint="eastAsia" w:ascii="方正小标宋简体" w:hAnsi="方正小标宋简体" w:eastAsia="方正小标宋简体" w:cs="楷体_GB2312"/>
          <w:bCs/>
          <w:kern w:val="0"/>
          <w:sz w:val="36"/>
          <w:szCs w:val="36"/>
        </w:rPr>
        <w:t>佳木斯大学研究生支教团、黑龙江省青年志愿者</w:t>
      </w:r>
    </w:p>
    <w:p>
      <w:pPr>
        <w:widowControl/>
        <w:adjustRightInd w:val="0"/>
        <w:snapToGrid w:val="0"/>
        <w:spacing w:line="520" w:lineRule="exact"/>
        <w:jc w:val="center"/>
        <w:rPr>
          <w:rFonts w:ascii="方正小标宋简体" w:hAnsi="方正小标宋简体" w:eastAsia="方正小标宋简体" w:cs="楷体_GB2312"/>
          <w:bCs/>
          <w:kern w:val="0"/>
          <w:sz w:val="36"/>
          <w:szCs w:val="36"/>
        </w:rPr>
      </w:pPr>
      <w:r>
        <w:rPr>
          <w:rFonts w:hint="eastAsia" w:ascii="方正小标宋简体" w:hAnsi="方正小标宋简体" w:eastAsia="方正小标宋简体" w:cs="楷体_GB2312"/>
          <w:bCs/>
          <w:kern w:val="0"/>
          <w:sz w:val="36"/>
          <w:szCs w:val="36"/>
        </w:rPr>
        <w:t>助力兴边富民计划大学生支教团招募选拔工作考核办法</w:t>
      </w:r>
    </w:p>
    <w:p>
      <w:pPr>
        <w:spacing w:line="520" w:lineRule="exact"/>
        <w:jc w:val="center"/>
        <w:rPr>
          <w:rFonts w:eastAsia="宋体" w:cs="黑体" w:asciiTheme="minorEastAsia" w:hAnsiTheme="minorEastAsia"/>
          <w:b/>
          <w:bCs/>
          <w:color w:val="000000" w:themeColor="text1"/>
          <w:sz w:val="32"/>
          <w:szCs w:val="32"/>
          <w14:textFill>
            <w14:solidFill>
              <w14:schemeClr w14:val="tx1"/>
            </w14:solidFill>
          </w14:textFill>
        </w:rPr>
      </w:pPr>
    </w:p>
    <w:p>
      <w:pPr>
        <w:widowControl/>
        <w:adjustRightInd w:val="0"/>
        <w:snapToGrid w:val="0"/>
        <w:spacing w:line="520" w:lineRule="exact"/>
        <w:ind w:firstLine="643" w:firstLineChars="200"/>
        <w:jc w:val="left"/>
        <w:rPr>
          <w:rFonts w:ascii="仿宋_GB2312" w:hAnsi="仿宋" w:eastAsia="仿宋_GB2312" w:cstheme="minorEastAsia"/>
          <w:bCs/>
          <w:color w:val="000000" w:themeColor="text1"/>
          <w:sz w:val="32"/>
          <w:szCs w:val="32"/>
          <w14:textFill>
            <w14:solidFill>
              <w14:schemeClr w14:val="tx1"/>
            </w14:solidFill>
          </w14:textFill>
        </w:rPr>
      </w:pPr>
      <w:r>
        <w:rPr>
          <w:rFonts w:hint="eastAsia" w:ascii="仿宋_GB2312" w:hAnsi="仿宋" w:eastAsia="仿宋_GB2312" w:cstheme="minorEastAsia"/>
          <w:b/>
          <w:color w:val="000000" w:themeColor="text1"/>
          <w:sz w:val="32"/>
          <w:szCs w:val="32"/>
          <w14:textFill>
            <w14:solidFill>
              <w14:schemeClr w14:val="tx1"/>
            </w14:solidFill>
          </w14:textFill>
        </w:rPr>
        <w:t xml:space="preserve">第一条 </w:t>
      </w:r>
      <w:r>
        <w:rPr>
          <w:rFonts w:hint="eastAsia" w:ascii="仿宋_GB2312" w:hAnsi="仿宋" w:eastAsia="仿宋_GB2312" w:cstheme="minorEastAsia"/>
          <w:bCs/>
          <w:color w:val="000000" w:themeColor="text1"/>
          <w:sz w:val="32"/>
          <w:szCs w:val="32"/>
          <w14:textFill>
            <w14:solidFill>
              <w14:schemeClr w14:val="tx1"/>
            </w14:solidFill>
          </w14:textFill>
        </w:rPr>
        <w:t>根据《中国青年志愿者研究生支教团管理细则》（全国项目办发〔2014〕1号）、《全国普通高等学校推荐优秀应届本科毕业生免试攻读</w:t>
      </w:r>
      <w:r>
        <w:rPr>
          <w:rFonts w:hint="eastAsia" w:ascii="仿宋_GB2312" w:hAnsi="仿宋" w:eastAsia="仿宋_GB2312" w:cstheme="minorEastAsia"/>
          <w:bCs/>
          <w:sz w:val="32"/>
          <w:szCs w:val="32"/>
        </w:rPr>
        <w:t>硕士学位研究生工作管理办法（试行）》（教学[2006]14号）、</w:t>
      </w:r>
      <w:r>
        <w:rPr>
          <w:rFonts w:hint="eastAsia" w:ascii="仿宋_GB2312" w:hAnsi="仿宋" w:eastAsia="仿宋_GB2312" w:cs="楷体_GB2312"/>
          <w:kern w:val="0"/>
          <w:sz w:val="32"/>
          <w:szCs w:val="32"/>
        </w:rPr>
        <w:t>《教育部办公厅关于进一步规范和加强推荐优秀应届本科毕业生免试攻读研究生工作的通知》（教学厅〔2020〕12号）</w:t>
      </w:r>
      <w:r>
        <w:rPr>
          <w:rFonts w:hint="eastAsia" w:ascii="仿宋_GB2312" w:hAnsi="仿宋" w:eastAsia="仿宋_GB2312" w:cstheme="minorEastAsia"/>
          <w:bCs/>
          <w:sz w:val="32"/>
          <w:szCs w:val="32"/>
        </w:rPr>
        <w:t>、</w:t>
      </w:r>
      <w:r>
        <w:rPr>
          <w:rFonts w:hint="eastAsia" w:ascii="仿宋_GB2312" w:hAnsi="仿宋" w:eastAsia="仿宋_GB2312" w:cs="楷体_GB2312"/>
          <w:kern w:val="0"/>
          <w:sz w:val="32"/>
          <w:szCs w:val="32"/>
        </w:rPr>
        <w:t>《佳木斯大学推荐优秀应届本科毕业生免试攻读硕士学位研究生管理办法（修订）》（佳大校发〔2023〕76号）</w:t>
      </w:r>
      <w:r>
        <w:rPr>
          <w:rFonts w:hint="eastAsia" w:ascii="仿宋_GB2312" w:hAnsi="仿宋" w:eastAsia="仿宋_GB2312" w:cstheme="minorEastAsia"/>
          <w:bCs/>
          <w:sz w:val="32"/>
          <w:szCs w:val="32"/>
        </w:rPr>
        <w:t>等文件规定</w:t>
      </w:r>
      <w:r>
        <w:rPr>
          <w:rFonts w:hint="eastAsia" w:ascii="仿宋_GB2312" w:hAnsi="仿宋" w:eastAsia="仿宋_GB2312" w:cstheme="minorEastAsia"/>
          <w:bCs/>
          <w:color w:val="000000" w:themeColor="text1"/>
          <w:sz w:val="32"/>
          <w:szCs w:val="32"/>
          <w14:textFill>
            <w14:solidFill>
              <w14:schemeClr w14:val="tx1"/>
            </w14:solidFill>
          </w14:textFill>
        </w:rPr>
        <w:t>，按照“公开招募、自愿报名、择优选拔”的方式，根据佳木斯大学的实际情况，特制订本考核办法。</w:t>
      </w:r>
    </w:p>
    <w:p>
      <w:pPr>
        <w:spacing w:line="520" w:lineRule="exact"/>
        <w:ind w:firstLine="643" w:firstLineChars="200"/>
        <w:rPr>
          <w:rFonts w:ascii="仿宋_GB2312" w:hAnsi="仿宋" w:eastAsia="仿宋_GB2312" w:cstheme="minorEastAsia"/>
          <w:b/>
          <w:bCs/>
          <w:color w:val="000000" w:themeColor="text1"/>
          <w:sz w:val="32"/>
          <w:szCs w:val="32"/>
          <w14:textFill>
            <w14:solidFill>
              <w14:schemeClr w14:val="tx1"/>
            </w14:solidFill>
          </w14:textFill>
        </w:rPr>
      </w:pPr>
      <w:r>
        <w:rPr>
          <w:rFonts w:hint="eastAsia" w:ascii="仿宋_GB2312" w:hAnsi="仿宋" w:eastAsia="仿宋_GB2312" w:cstheme="minorEastAsia"/>
          <w:b/>
          <w:bCs/>
          <w:color w:val="000000" w:themeColor="text1"/>
          <w:sz w:val="32"/>
          <w:szCs w:val="32"/>
          <w14:textFill>
            <w14:solidFill>
              <w14:schemeClr w14:val="tx1"/>
            </w14:solidFill>
          </w14:textFill>
        </w:rPr>
        <w:t xml:space="preserve">第二条 </w:t>
      </w:r>
      <w:r>
        <w:rPr>
          <w:rFonts w:hint="eastAsia" w:ascii="仿宋_GB2312" w:hAnsi="仿宋" w:eastAsia="仿宋_GB2312" w:cstheme="minorEastAsia"/>
          <w:color w:val="000000" w:themeColor="text1"/>
          <w:sz w:val="32"/>
          <w:szCs w:val="32"/>
          <w14:textFill>
            <w14:solidFill>
              <w14:schemeClr w14:val="tx1"/>
            </w14:solidFill>
          </w14:textFill>
        </w:rPr>
        <w:t>组织机构</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设立佳木斯大学研究生支教团、兴边富民计划大学生支教团招募领导小组。</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组  长：分管学生工作校领导</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副组长：分管教学工作校领导、分管研究生工作校领导</w:t>
      </w:r>
    </w:p>
    <w:p>
      <w:pPr>
        <w:spacing w:line="520" w:lineRule="exact"/>
        <w:ind w:left="2398" w:leftChars="304" w:hanging="1760" w:hangingChars="55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成员单位：纪委办公室、教务处、研究生部、学生工作</w:t>
      </w:r>
    </w:p>
    <w:p>
      <w:pPr>
        <w:spacing w:line="520" w:lineRule="exact"/>
        <w:ind w:left="2394" w:leftChars="1064" w:hanging="160" w:hangingChars="5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部（学生处）、团 委</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支教团项目办公室：团 委</w:t>
      </w:r>
    </w:p>
    <w:p>
      <w:pPr>
        <w:tabs>
          <w:tab w:val="left" w:pos="1578"/>
          <w:tab w:val="left" w:pos="3499"/>
          <w:tab w:val="left" w:pos="4939"/>
          <w:tab w:val="left" w:pos="6379"/>
          <w:tab w:val="left" w:pos="7817"/>
        </w:tabs>
        <w:spacing w:line="520" w:lineRule="exact"/>
        <w:ind w:left="136" w:firstLine="643" w:firstLineChars="200"/>
        <w:rPr>
          <w:rFonts w:ascii="仿宋_GB2312" w:hAnsi="仿宋" w:eastAsia="仿宋_GB2312" w:cstheme="minorEastAsia"/>
          <w:b/>
          <w:bCs/>
          <w:color w:val="000000" w:themeColor="text1"/>
          <w:sz w:val="32"/>
          <w:szCs w:val="32"/>
          <w14:textFill>
            <w14:solidFill>
              <w14:schemeClr w14:val="tx1"/>
            </w14:solidFill>
          </w14:textFill>
        </w:rPr>
      </w:pPr>
      <w:r>
        <w:rPr>
          <w:rFonts w:hint="eastAsia" w:ascii="仿宋_GB2312" w:hAnsi="仿宋" w:eastAsia="仿宋_GB2312" w:cstheme="minorEastAsia"/>
          <w:b/>
          <w:bCs/>
          <w:color w:val="000000" w:themeColor="text1"/>
          <w:sz w:val="32"/>
          <w:szCs w:val="32"/>
          <w14:textFill>
            <w14:solidFill>
              <w14:schemeClr w14:val="tx1"/>
            </w14:solidFill>
          </w14:textFill>
        </w:rPr>
        <w:t xml:space="preserve">第三条 </w:t>
      </w:r>
      <w:r>
        <w:rPr>
          <w:rFonts w:hint="eastAsia" w:ascii="仿宋_GB2312" w:hAnsi="仿宋" w:eastAsia="仿宋_GB2312" w:cstheme="minorEastAsia"/>
          <w:color w:val="000000" w:themeColor="text1"/>
          <w:sz w:val="32"/>
          <w:szCs w:val="32"/>
          <w14:textFill>
            <w14:solidFill>
              <w14:schemeClr w14:val="tx1"/>
            </w14:solidFill>
          </w14:textFill>
        </w:rPr>
        <w:t>招募对象和推荐条件</w:t>
      </w:r>
    </w:p>
    <w:p>
      <w:pPr>
        <w:spacing w:line="520" w:lineRule="exact"/>
        <w:rPr>
          <w:rFonts w:ascii="仿宋_GB2312" w:hAnsi="仿宋" w:eastAsia="仿宋_GB2312" w:cstheme="minorEastAsia"/>
          <w:b/>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 xml:space="preserve">   （一）招募对象：国家普通本科招生计划录取的全日制应届本科毕业生（不包括专升本、第二学士学位）。纳入我校年度研究生推免招生总计划。</w:t>
      </w:r>
    </w:p>
    <w:p>
      <w:pPr>
        <w:spacing w:line="520" w:lineRule="exact"/>
        <w:ind w:firstLine="480" w:firstLineChars="15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（二）基本条件</w:t>
      </w:r>
    </w:p>
    <w:p>
      <w:pPr>
        <w:widowControl/>
        <w:snapToGrid w:val="0"/>
        <w:spacing w:line="520" w:lineRule="exact"/>
        <w:ind w:firstLine="640" w:firstLineChars="200"/>
        <w:rPr>
          <w:rFonts w:ascii="仿宋_GB2312" w:hAnsi="仿宋" w:eastAsia="仿宋_GB2312" w:cs="楷体_GB2312"/>
          <w:color w:val="000000" w:themeColor="text1"/>
          <w:kern w:val="0"/>
          <w:sz w:val="32"/>
          <w:szCs w:val="32"/>
          <w14:textFill>
            <w14:solidFill>
              <w14:schemeClr w14:val="tx1"/>
            </w14:solidFill>
          </w14:textFill>
        </w:rPr>
      </w:pPr>
      <w:r>
        <w:rPr>
          <w:rFonts w:hint="eastAsia" w:ascii="仿宋_GB2312" w:hAnsi="仿宋" w:eastAsia="仿宋_GB2312" w:cs="楷体_GB2312"/>
          <w:color w:val="000000" w:themeColor="text1"/>
          <w:kern w:val="0"/>
          <w:sz w:val="32"/>
          <w:szCs w:val="32"/>
          <w14:textFill>
            <w14:solidFill>
              <w14:schemeClr w14:val="tx1"/>
            </w14:solidFill>
          </w14:textFill>
        </w:rPr>
        <w:t>1.具有高尚的爱国主义精神和集体主义精神，社会主义信念坚定，社会责任感强，遵纪守法，积极向上，身心健康；</w:t>
      </w:r>
    </w:p>
    <w:p>
      <w:pPr>
        <w:widowControl/>
        <w:snapToGrid w:val="0"/>
        <w:spacing w:line="520" w:lineRule="exact"/>
        <w:ind w:firstLine="640" w:firstLineChars="200"/>
        <w:rPr>
          <w:rFonts w:ascii="仿宋_GB2312" w:hAnsi="仿宋" w:eastAsia="仿宋_GB2312" w:cs="楷体_GB2312"/>
          <w:color w:val="000000" w:themeColor="text1"/>
          <w:kern w:val="0"/>
          <w:sz w:val="32"/>
          <w:szCs w:val="32"/>
          <w14:textFill>
            <w14:solidFill>
              <w14:schemeClr w14:val="tx1"/>
            </w14:solidFill>
          </w14:textFill>
        </w:rPr>
      </w:pPr>
      <w:r>
        <w:rPr>
          <w:rFonts w:hint="eastAsia" w:ascii="仿宋_GB2312" w:hAnsi="仿宋" w:eastAsia="仿宋_GB2312" w:cs="楷体_GB2312"/>
          <w:color w:val="000000" w:themeColor="text1"/>
          <w:kern w:val="0"/>
          <w:sz w:val="32"/>
          <w:szCs w:val="32"/>
          <w14:textFill>
            <w14:solidFill>
              <w14:schemeClr w14:val="tx1"/>
            </w14:solidFill>
          </w14:textFill>
        </w:rPr>
        <w:t>2.勤奋学习，刻苦钻研，成绩优秀；学术研究兴趣浓厚，有较强的创新意识、创新能力和专业能力倾向；</w:t>
      </w:r>
    </w:p>
    <w:p>
      <w:pPr>
        <w:widowControl/>
        <w:snapToGrid w:val="0"/>
        <w:spacing w:line="520" w:lineRule="exact"/>
        <w:ind w:firstLine="640" w:firstLineChars="200"/>
        <w:rPr>
          <w:rFonts w:ascii="仿宋_GB2312" w:hAnsi="仿宋" w:eastAsia="仿宋_GB2312" w:cs="楷体_GB2312"/>
          <w:color w:val="000000" w:themeColor="text1"/>
          <w:kern w:val="0"/>
          <w:sz w:val="32"/>
          <w:szCs w:val="32"/>
          <w14:textFill>
            <w14:solidFill>
              <w14:schemeClr w14:val="tx1"/>
            </w14:solidFill>
          </w14:textFill>
        </w:rPr>
      </w:pPr>
      <w:r>
        <w:rPr>
          <w:rFonts w:hint="eastAsia" w:ascii="仿宋_GB2312" w:hAnsi="仿宋" w:eastAsia="仿宋_GB2312" w:cs="楷体_GB2312"/>
          <w:color w:val="000000" w:themeColor="text1"/>
          <w:kern w:val="0"/>
          <w:sz w:val="32"/>
          <w:szCs w:val="32"/>
          <w14:textFill>
            <w14:solidFill>
              <w14:schemeClr w14:val="tx1"/>
            </w14:solidFill>
          </w14:textFill>
        </w:rPr>
        <w:t>3.诚实守信，学风端正，无考试作弊和剽窃他人学术成果记录；</w:t>
      </w:r>
    </w:p>
    <w:p>
      <w:pPr>
        <w:widowControl/>
        <w:snapToGrid w:val="0"/>
        <w:spacing w:line="520" w:lineRule="exact"/>
        <w:ind w:firstLine="640" w:firstLineChars="200"/>
        <w:rPr>
          <w:rFonts w:ascii="仿宋_GB2312" w:hAnsi="仿宋" w:eastAsia="仿宋_GB2312" w:cs="楷体_GB2312"/>
          <w:color w:val="000000" w:themeColor="text1"/>
          <w:kern w:val="0"/>
          <w:sz w:val="32"/>
          <w:szCs w:val="32"/>
          <w14:textFill>
            <w14:solidFill>
              <w14:schemeClr w14:val="tx1"/>
            </w14:solidFill>
          </w14:textFill>
        </w:rPr>
      </w:pPr>
      <w:r>
        <w:rPr>
          <w:rFonts w:hint="eastAsia" w:ascii="仿宋_GB2312" w:hAnsi="仿宋" w:eastAsia="仿宋_GB2312" w:cs="楷体_GB2312"/>
          <w:color w:val="000000" w:themeColor="text1"/>
          <w:kern w:val="0"/>
          <w:sz w:val="32"/>
          <w:szCs w:val="32"/>
          <w14:textFill>
            <w14:solidFill>
              <w14:schemeClr w14:val="tx1"/>
            </w14:solidFill>
          </w14:textFill>
        </w:rPr>
        <w:t>4.品行表现优良，无违法违纪受处分记录；</w:t>
      </w:r>
    </w:p>
    <w:p>
      <w:pPr>
        <w:widowControl/>
        <w:snapToGrid w:val="0"/>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5.</w:t>
      </w:r>
      <w:r>
        <w:rPr>
          <w:rFonts w:hint="eastAsia" w:ascii="仿宋_GB2312" w:hAnsi="仿宋" w:eastAsia="仿宋_GB2312" w:cs="楷体_GB2312"/>
          <w:color w:val="000000" w:themeColor="text1"/>
          <w:kern w:val="0"/>
          <w:sz w:val="32"/>
          <w:szCs w:val="32"/>
          <w14:textFill>
            <w14:solidFill>
              <w14:schemeClr w14:val="tx1"/>
            </w14:solidFill>
          </w14:textFill>
        </w:rPr>
        <w:t>达到国家规定的大学生体育锻炼标准；</w:t>
      </w:r>
    </w:p>
    <w:p>
      <w:pPr>
        <w:widowControl/>
        <w:snapToGrid w:val="0"/>
        <w:spacing w:line="520" w:lineRule="exact"/>
        <w:ind w:firstLine="640" w:firstLineChars="200"/>
        <w:rPr>
          <w:rFonts w:ascii="仿宋_GB2312" w:hAnsi="仿宋" w:eastAsia="仿宋_GB2312" w:cstheme="minorEastAsia"/>
          <w:bCs/>
          <w:sz w:val="32"/>
          <w:szCs w:val="32"/>
        </w:rPr>
      </w:pPr>
      <w:r>
        <w:rPr>
          <w:rFonts w:hint="eastAsia" w:ascii="仿宋_GB2312" w:hAnsi="仿宋" w:eastAsia="仿宋_GB2312" w:cstheme="minorEastAsia"/>
          <w:bCs/>
          <w:color w:val="000000" w:themeColor="text1"/>
          <w:sz w:val="32"/>
          <w:szCs w:val="32"/>
          <w14:textFill>
            <w14:solidFill>
              <w14:schemeClr w14:val="tx1"/>
            </w14:solidFill>
          </w14:textFill>
        </w:rPr>
        <w:t>6.修完培养方案规定的各门课程且</w:t>
      </w:r>
      <w:r>
        <w:rPr>
          <w:rFonts w:hint="eastAsia" w:ascii="仿宋_GB2312" w:hAnsi="仿宋" w:eastAsia="仿宋_GB2312" w:cstheme="minorEastAsia"/>
          <w:bCs/>
          <w:sz w:val="32"/>
          <w:szCs w:val="32"/>
        </w:rPr>
        <w:t>无补考；</w:t>
      </w:r>
    </w:p>
    <w:p>
      <w:pPr>
        <w:widowControl/>
        <w:snapToGrid w:val="0"/>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7.热爱志愿服务事业，有奉献精神，青年志愿者服务时数累计应达到100小时及以上；</w:t>
      </w:r>
    </w:p>
    <w:p>
      <w:pPr>
        <w:widowControl/>
        <w:snapToGrid w:val="0"/>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8.申报研究生支教团成员必须为中共党员；</w:t>
      </w:r>
    </w:p>
    <w:p>
      <w:pPr>
        <w:widowControl/>
        <w:snapToGrid w:val="0"/>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9.有一年以上学生工作任职经历。</w:t>
      </w:r>
    </w:p>
    <w:p>
      <w:pPr>
        <w:spacing w:line="520" w:lineRule="exact"/>
        <w:ind w:firstLine="645"/>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（三）优先条件</w:t>
      </w:r>
    </w:p>
    <w:p>
      <w:pPr>
        <w:spacing w:line="520" w:lineRule="exact"/>
        <w:ind w:left="136" w:firstLine="320" w:firstLineChars="1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符合基本条件且具备以下条件者，可优先招募。</w:t>
      </w:r>
    </w:p>
    <w:p>
      <w:pPr>
        <w:spacing w:line="520" w:lineRule="exact"/>
        <w:ind w:firstLine="640" w:firstLineChars="200"/>
        <w:jc w:val="left"/>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1.中共党员；</w:t>
      </w:r>
    </w:p>
    <w:p>
      <w:pPr>
        <w:widowControl/>
        <w:shd w:val="clear" w:color="auto" w:fill="FFFFFF"/>
        <w:spacing w:line="520" w:lineRule="exact"/>
        <w:ind w:firstLine="640" w:firstLineChars="200"/>
        <w:jc w:val="left"/>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2.挂职校院团委副书记，或大学期间有两年以上班长、团支部书记任职经历，或校学生会、社团联合会部长级及以上学生工作任职经历，或一年以上院学生会、社团联合会副主席及以上学生工作任职经历者；</w:t>
      </w:r>
    </w:p>
    <w:p>
      <w:pPr>
        <w:widowControl/>
        <w:shd w:val="clear" w:color="auto" w:fill="FFFFFF"/>
        <w:spacing w:line="520" w:lineRule="exact"/>
        <w:ind w:firstLine="640" w:firstLineChars="200"/>
        <w:rPr>
          <w:rFonts w:ascii="仿宋_GB2312" w:hAnsi="仿宋" w:eastAsia="仿宋_GB2312" w:cstheme="minorEastAsia"/>
          <w:sz w:val="32"/>
          <w:szCs w:val="32"/>
        </w:rPr>
      </w:pPr>
      <w:r>
        <w:rPr>
          <w:rFonts w:hint="eastAsia" w:ascii="仿宋_GB2312" w:hAnsi="仿宋" w:eastAsia="仿宋_GB2312" w:cstheme="minorEastAsia"/>
          <w:sz w:val="32"/>
          <w:szCs w:val="32"/>
        </w:rPr>
        <w:t>3.获得省级及以上青年志愿者荣誉称号或奖励者。</w:t>
      </w:r>
    </w:p>
    <w:p>
      <w:pPr>
        <w:widowControl/>
        <w:spacing w:line="520" w:lineRule="exact"/>
        <w:ind w:firstLine="640" w:firstLineChars="200"/>
        <w:jc w:val="left"/>
        <w:rPr>
          <w:rFonts w:ascii="仿宋_GB2312" w:hAnsi="仿宋" w:eastAsia="仿宋_GB2312" w:cstheme="minorEastAsia"/>
          <w:kern w:val="0"/>
          <w:sz w:val="32"/>
          <w:szCs w:val="32"/>
        </w:rPr>
      </w:pPr>
      <w:r>
        <w:rPr>
          <w:rFonts w:hint="eastAsia" w:ascii="仿宋_GB2312" w:hAnsi="仿宋" w:eastAsia="仿宋_GB2312" w:cs="仿宋"/>
          <w:kern w:val="0"/>
          <w:sz w:val="32"/>
          <w:szCs w:val="32"/>
          <w:shd w:val="clear" w:color="auto" w:fill="FFFFFF"/>
        </w:rPr>
        <w:t>4.获得中小学教师资格证认证资格者或已报名参加本年度下半年中小学教师资格证考试者。</w:t>
      </w:r>
    </w:p>
    <w:p>
      <w:pPr>
        <w:spacing w:line="520" w:lineRule="exact"/>
        <w:ind w:firstLine="643" w:firstLineChars="200"/>
        <w:rPr>
          <w:rFonts w:ascii="仿宋_GB2312" w:hAnsi="仿宋" w:eastAsia="仿宋_GB2312" w:cstheme="minorEastAsia"/>
          <w:b/>
          <w:sz w:val="32"/>
          <w:szCs w:val="32"/>
        </w:rPr>
      </w:pPr>
      <w:r>
        <w:rPr>
          <w:rFonts w:hint="eastAsia" w:ascii="仿宋_GB2312" w:hAnsi="仿宋" w:eastAsia="仿宋_GB2312" w:cstheme="minorEastAsia"/>
          <w:b/>
          <w:sz w:val="32"/>
          <w:szCs w:val="32"/>
        </w:rPr>
        <w:t xml:space="preserve">第四条 </w:t>
      </w:r>
      <w:r>
        <w:rPr>
          <w:rFonts w:hint="eastAsia" w:ascii="仿宋_GB2312" w:hAnsi="仿宋" w:eastAsia="仿宋_GB2312" w:cstheme="minorEastAsia"/>
          <w:bCs/>
          <w:sz w:val="32"/>
          <w:szCs w:val="32"/>
        </w:rPr>
        <w:t>招募选拔程序</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bCs/>
          <w:color w:val="000000" w:themeColor="text1"/>
          <w:sz w:val="32"/>
          <w:szCs w:val="32"/>
          <w14:textFill>
            <w14:solidFill>
              <w14:schemeClr w14:val="tx1"/>
            </w14:solidFill>
          </w14:textFill>
        </w:rPr>
        <w:t>（一）学院初审推荐</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1.成立基层单位推荐工作领导小组。为做好研究生支教团、兴边富民计划大学生支教团招募推荐和选拔工作，各学院要成立基层单位领导小组，组长由各学院分管学生工作副书记或副院长担任，副组长由学院分管教学工作的副院长和分管研究生工作副院长担任，成员由学院团委老师组成。院研究生支教团、兴边富民大学生支教团项目办公室设在各学院团委（以下简称院项目办），负责学院研究生支教团、兴边富民大学生支教团工作的组织实施。</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2.学生报名。符合招募条件的学生在征得家长同意的情况下，向院项目办提交《佳木斯大学研究生支教团、兴边富民大学生支教团志愿者报名登记表》和《家长知情书》等相关材料。</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3.基层推荐。各基层单位在受理申报材料后，要按照选拔条件对申报人员的政治素质、学习成绩、综合测评、学生干部任职经历及志愿服务经历等情况做好严格审察，各基层单位推荐人选必须严格履行通知流程进行选拔、推荐，进而确定推荐初步人选，进行为期三天的公示，公示无异议后，经所在学院领导小组审议后，形成综合推荐意见，报学校支教团项目办公室。严禁推荐有学术不端、考试舞弊、违反校规校纪行为的学生。</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（二）学校考核、体检及公示</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学校支教团项目办公室组织相关专家对各基层单位推荐的人选开展选派条件复审、基本条件考核、心理测试、笔试、面试考核、组织体验和公示工作。</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1.心理测试。通过心理测试者继续参加考核工作。</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2.基本条件考核。该项占总成绩的20%。根据报名学生的学生工作任职经历、省级及以上青年志愿者奖励、志愿服务经历等内容进行量化考核。</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3.基础理论知识测试（笔试）。该项</w:t>
      </w:r>
      <w:r>
        <w:rPr>
          <w:rFonts w:hint="eastAsia" w:ascii="仿宋_GB2312" w:hAnsi="仿宋" w:eastAsia="仿宋_GB2312" w:cs="Times New Roman"/>
          <w:color w:val="000000" w:themeColor="text1"/>
          <w:sz w:val="32"/>
          <w:szCs w:val="32"/>
          <w14:textFill>
            <w14:solidFill>
              <w14:schemeClr w14:val="tx1"/>
            </w14:solidFill>
          </w14:textFill>
        </w:rPr>
        <w:t>占总成绩的30%。</w:t>
      </w:r>
      <w:r>
        <w:rPr>
          <w:rFonts w:hint="eastAsia" w:ascii="仿宋_GB2312" w:hAnsi="仿宋" w:eastAsia="仿宋_GB2312" w:cstheme="minorEastAsia"/>
          <w:color w:val="000000" w:themeColor="text1"/>
          <w:sz w:val="32"/>
          <w:szCs w:val="32"/>
          <w14:textFill>
            <w14:solidFill>
              <w14:schemeClr w14:val="tx1"/>
            </w14:solidFill>
          </w14:textFill>
        </w:rPr>
        <w:t>主要考核党团知识、教育理论与法规、逻辑推理能力、校史校情、志愿服务及研究生支教团知识等。将基本条件考核分数和笔试成绩进行累加</w:t>
      </w:r>
      <w:r>
        <w:rPr>
          <w:rFonts w:hint="eastAsia" w:ascii="仿宋_GB2312" w:hAnsi="仿宋" w:eastAsia="仿宋_GB2312" w:cs="Times New Roman"/>
          <w:color w:val="000000" w:themeColor="text1"/>
          <w:sz w:val="32"/>
          <w:szCs w:val="32"/>
          <w14:textFill>
            <w14:solidFill>
              <w14:schemeClr w14:val="tx1"/>
            </w14:solidFill>
          </w14:textFill>
        </w:rPr>
        <w:t>，按照岗位比例1：3的标准，</w:t>
      </w:r>
      <w:r>
        <w:rPr>
          <w:rFonts w:hint="eastAsia" w:ascii="仿宋_GB2312" w:hAnsi="仿宋" w:eastAsia="仿宋_GB2312" w:cstheme="minorEastAsia"/>
          <w:color w:val="000000" w:themeColor="text1"/>
          <w:sz w:val="32"/>
          <w:szCs w:val="32"/>
          <w14:textFill>
            <w14:solidFill>
              <w14:schemeClr w14:val="tx1"/>
            </w14:solidFill>
          </w14:textFill>
        </w:rPr>
        <w:t>差额进入面试环节。</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4.面试。该项占总成绩的50%。面试分为结构化面试和教学试讲两部分。教学试讲采取随机选题形式进行。</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5.体检。面试结束后，按照总分从高到低进行排序，确定拟招募人选及候补人选后进入体检环节。体检合格者确定为研究生支教团、兴边富民大学生支教团志愿者候选人。</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6.公示。对研究生支教团、兴边富民大学生支教团志愿者候选人进行为期五天的公示。</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（三）志愿者材料报备</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根据公示结果确定最后名单，入选佳木斯大学研究生支教团、兴边富民大学生支教团的学生需签订</w:t>
      </w:r>
      <w:r>
        <w:rPr>
          <w:rFonts w:hint="eastAsia" w:ascii="仿宋_GB2312" w:hAnsi="仿宋" w:eastAsia="仿宋_GB2312" w:cstheme="minorEastAsia"/>
          <w:color w:val="000000" w:themeColor="text1"/>
          <w:sz w:val="32"/>
          <w:szCs w:val="32"/>
          <w:shd w:val="clear" w:color="auto" w:fill="FFFFFF"/>
          <w14:textFill>
            <w14:solidFill>
              <w14:schemeClr w14:val="tx1"/>
            </w14:solidFill>
          </w14:textFill>
        </w:rPr>
        <w:t>《中国青年志愿者扶贫接力计划研究生支教团招募协议书》和</w:t>
      </w:r>
      <w:r>
        <w:rPr>
          <w:rFonts w:hint="eastAsia" w:ascii="仿宋_GB2312" w:hAnsi="仿宋" w:eastAsia="仿宋_GB2312" w:cstheme="minorEastAsia"/>
          <w:color w:val="000000" w:themeColor="text1"/>
          <w:sz w:val="32"/>
          <w:szCs w:val="32"/>
          <w14:textFill>
            <w14:solidFill>
              <w14:schemeClr w14:val="tx1"/>
            </w14:solidFill>
          </w14:textFill>
        </w:rPr>
        <w:t>《兴边富民计划大学生支教团招募协议书》。最终由学校支教团项目办公室汇总相关材料报送全国项目办备案。</w:t>
      </w:r>
    </w:p>
    <w:p>
      <w:pPr>
        <w:spacing w:line="520" w:lineRule="exact"/>
        <w:ind w:firstLine="643" w:firstLineChars="200"/>
        <w:rPr>
          <w:rFonts w:ascii="仿宋_GB2312" w:hAnsi="仿宋" w:eastAsia="仿宋_GB2312" w:cstheme="minorEastAsia"/>
          <w:b/>
          <w:color w:val="000000" w:themeColor="text1"/>
          <w:sz w:val="32"/>
          <w:szCs w:val="32"/>
          <w14:textFill>
            <w14:solidFill>
              <w14:schemeClr w14:val="tx1"/>
            </w14:solidFill>
          </w14:textFill>
        </w:rPr>
      </w:pPr>
      <w:r>
        <w:rPr>
          <w:rFonts w:hint="eastAsia" w:ascii="仿宋_GB2312" w:hAnsi="仿宋" w:eastAsia="仿宋_GB2312" w:cstheme="minorEastAsia"/>
          <w:b/>
          <w:color w:val="000000" w:themeColor="text1"/>
          <w:sz w:val="32"/>
          <w:szCs w:val="32"/>
          <w14:textFill>
            <w14:solidFill>
              <w14:schemeClr w14:val="tx1"/>
            </w14:solidFill>
          </w14:textFill>
        </w:rPr>
        <w:t xml:space="preserve">第五条 </w:t>
      </w:r>
      <w:r>
        <w:rPr>
          <w:rFonts w:hint="eastAsia" w:ascii="仿宋_GB2312" w:hAnsi="仿宋" w:eastAsia="仿宋_GB2312" w:cstheme="minorEastAsia"/>
          <w:bCs/>
          <w:color w:val="000000" w:themeColor="text1"/>
          <w:sz w:val="32"/>
          <w:szCs w:val="32"/>
          <w14:textFill>
            <w14:solidFill>
              <w14:schemeClr w14:val="tx1"/>
            </w14:solidFill>
          </w14:textFill>
        </w:rPr>
        <w:t>其它要求</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一）保证本人确系自愿参加佳木斯大学研究生支教团、兴边富民大学生支教团，提供的个人资料、信息真实准确。隐瞒个人不适于支教的身体健康情况或个人材料不真实的，将不再享有支教团成员的各项权利。以上程序中凡有弄虚作假行为者，经查实立即取消资格并按照有关规定对当事人予以处分。入选后，认真完成本科阶段学习任务。受纪律处分或未能取得毕业证和学位证的，将不再享有大学生支教团成员的各项权利。</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（二）无故不参加志愿服务的佳木斯大学研究生支教团、兴边富民大学生支教团成员将被取消志愿者称号，同时取消研究生免试入学资格（或学籍），后果严重的按照校规校纪处理。</w:t>
      </w:r>
    </w:p>
    <w:p>
      <w:pPr>
        <w:spacing w:line="520" w:lineRule="exact"/>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 xml:space="preserve">   （三）学生一旦被佳木斯大学研究生支教团、兴边富民大学生支教团项目录取并公示，将视为自动放弃学校其他推免研究生资格，且不得再申请考研、出国或就业，不得以任何理由放弃佳木斯大学研究生支教团、兴边富民大学生支教团名额，否则取消推荐免试研究生资格，同时作为不诚信记录存入个人档案，按相关规定予以处分并函告其被录用的国内外院校或用人单位。</w:t>
      </w:r>
    </w:p>
    <w:p>
      <w:pPr>
        <w:spacing w:line="520" w:lineRule="exact"/>
        <w:ind w:firstLine="640" w:firstLineChars="20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color w:val="000000" w:themeColor="text1"/>
          <w:sz w:val="32"/>
          <w:szCs w:val="32"/>
          <w14:textFill>
            <w14:solidFill>
              <w14:schemeClr w14:val="tx1"/>
            </w14:solidFill>
          </w14:textFill>
        </w:rPr>
        <w:t>（四）因身体或其他原因最后不能履行支教服务的，取消其推荐免试研究生资格。校团委根据拟录取佳木斯大学研究生支教团、兴边富民大学生支教团志愿者综合表现，分配志愿者服务地点为省外或省内，除身体特殊原因外，如志愿者不服从分配，取消其推荐免试研究生资格。</w:t>
      </w:r>
    </w:p>
    <w:p>
      <w:pPr>
        <w:spacing w:line="520" w:lineRule="exact"/>
        <w:ind w:firstLine="482" w:firstLineChars="15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b/>
          <w:bCs/>
          <w:color w:val="000000" w:themeColor="text1"/>
          <w:sz w:val="32"/>
          <w:szCs w:val="32"/>
          <w14:textFill>
            <w14:solidFill>
              <w14:schemeClr w14:val="tx1"/>
            </w14:solidFill>
          </w14:textFill>
        </w:rPr>
        <w:t>第六条</w:t>
      </w:r>
      <w:r>
        <w:rPr>
          <w:rFonts w:hint="eastAsia" w:ascii="仿宋_GB2312" w:hAnsi="仿宋" w:eastAsia="仿宋_GB2312" w:cstheme="minorEastAsia"/>
          <w:color w:val="000000" w:themeColor="text1"/>
          <w:sz w:val="32"/>
          <w:szCs w:val="32"/>
          <w14:textFill>
            <w14:solidFill>
              <w14:schemeClr w14:val="tx1"/>
            </w14:solidFill>
          </w14:textFill>
        </w:rPr>
        <w:t xml:space="preserve"> 学校项目办每年根据全国大学生志愿服务西部计划项目管理办公室的年度总体部署，确定该年度的志愿者招募选拔实施方案。</w:t>
      </w:r>
    </w:p>
    <w:p>
      <w:pPr>
        <w:spacing w:line="520" w:lineRule="exact"/>
        <w:ind w:firstLine="482" w:firstLineChars="150"/>
        <w:rPr>
          <w:rFonts w:ascii="仿宋_GB2312" w:hAnsi="仿宋" w:eastAsia="仿宋_GB2312" w:cstheme="minorEastAsia"/>
          <w:color w:val="000000" w:themeColor="text1"/>
          <w:sz w:val="32"/>
          <w:szCs w:val="32"/>
          <w14:textFill>
            <w14:solidFill>
              <w14:schemeClr w14:val="tx1"/>
            </w14:solidFill>
          </w14:textFill>
        </w:rPr>
      </w:pPr>
      <w:r>
        <w:rPr>
          <w:rFonts w:hint="eastAsia" w:ascii="仿宋_GB2312" w:hAnsi="仿宋" w:eastAsia="仿宋_GB2312" w:cstheme="minorEastAsia"/>
          <w:b/>
          <w:bCs/>
          <w:color w:val="000000" w:themeColor="text1"/>
          <w:sz w:val="32"/>
          <w:szCs w:val="32"/>
          <w14:textFill>
            <w14:solidFill>
              <w14:schemeClr w14:val="tx1"/>
            </w14:solidFill>
          </w14:textFill>
        </w:rPr>
        <w:t xml:space="preserve">第七条 </w:t>
      </w:r>
      <w:r>
        <w:rPr>
          <w:rFonts w:hint="eastAsia" w:ascii="仿宋_GB2312" w:hAnsi="仿宋" w:eastAsia="仿宋_GB2312" w:cstheme="minorEastAsia"/>
          <w:color w:val="000000" w:themeColor="text1"/>
          <w:sz w:val="32"/>
          <w:szCs w:val="32"/>
          <w14:textFill>
            <w14:solidFill>
              <w14:schemeClr w14:val="tx1"/>
            </w14:solidFill>
          </w14:textFill>
        </w:rPr>
        <w:t>本办法由支教团项目办公室负责解释。</w:t>
      </w:r>
    </w:p>
    <w:p>
      <w:pPr>
        <w:spacing w:line="520" w:lineRule="exact"/>
        <w:rPr>
          <w:rFonts w:ascii="仿宋" w:hAnsi="仿宋" w:eastAsia="仿宋" w:cstheme="minorEastAsia"/>
          <w:color w:val="000000" w:themeColor="text1"/>
          <w:sz w:val="32"/>
          <w:szCs w:val="32"/>
          <w14:textFill>
            <w14:solidFill>
              <w14:schemeClr w14:val="tx1"/>
            </w14:solidFill>
          </w14:textFill>
        </w:rPr>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520" w:lineRule="exact"/>
      </w:pPr>
    </w:p>
    <w:p>
      <w:pPr>
        <w:pStyle w:val="2"/>
        <w:spacing w:after="0" w:line="200" w:lineRule="exact"/>
      </w:pPr>
    </w:p>
    <w:p>
      <w:pPr>
        <w:pStyle w:val="2"/>
        <w:spacing w:after="0" w:line="200" w:lineRule="exact"/>
      </w:pPr>
    </w:p>
    <w:p>
      <w:pPr>
        <w:pStyle w:val="2"/>
        <w:spacing w:after="0" w:line="200" w:lineRule="exact"/>
      </w:pPr>
    </w:p>
    <w:p>
      <w:pPr>
        <w:pBdr>
          <w:top w:val="single" w:color="auto" w:sz="4" w:space="1"/>
          <w:bottom w:val="single" w:color="auto" w:sz="4" w:space="1"/>
          <w:between w:val="single" w:color="auto" w:sz="4" w:space="1"/>
        </w:pBdr>
        <w:tabs>
          <w:tab w:val="left" w:pos="4935"/>
        </w:tabs>
        <w:spacing w:line="520" w:lineRule="exact"/>
        <w:ind w:firstLine="280" w:firstLineChars="100"/>
        <w:rPr>
          <w:rFonts w:ascii="仿宋_GB2312" w:eastAsia="仿宋_GB2312"/>
          <w:sz w:val="28"/>
          <w:szCs w:val="28"/>
        </w:rPr>
      </w:pPr>
      <w:r>
        <w:rPr>
          <w:rFonts w:hint="eastAsia" w:ascii="仿宋_GB2312" w:eastAsia="仿宋_GB2312"/>
          <w:sz w:val="28"/>
          <w:szCs w:val="28"/>
        </w:rPr>
        <w:t>办公室                                    2023年10月22日印发</w:t>
      </w:r>
    </w:p>
    <w:p>
      <w:pPr>
        <w:tabs>
          <w:tab w:val="left" w:pos="4935"/>
        </w:tabs>
        <w:spacing w:line="520" w:lineRule="exact"/>
        <w:rPr>
          <w:rFonts w:ascii="仿宋_GB2312" w:eastAsia="仿宋_GB2312"/>
          <w:sz w:val="28"/>
          <w:szCs w:val="28"/>
        </w:rPr>
      </w:pPr>
      <w:r>
        <w:rPr>
          <w:rFonts w:hint="eastAsia" w:ascii="仿宋_GB2312" w:eastAsia="仿宋_GB2312"/>
          <w:sz w:val="28"/>
          <w:szCs w:val="28"/>
        </w:rPr>
        <w:t xml:space="preserve">                                                    共  印：66份</w:t>
      </w:r>
    </w:p>
    <w:sectPr>
      <w:footerReference r:id="rId5" w:type="default"/>
      <w:pgSz w:w="11906" w:h="16838"/>
      <w:pgMar w:top="1304" w:right="1247" w:bottom="1247" w:left="1361" w:header="851" w:footer="85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简体">
    <w:panose1 w:val="02000000000000000000"/>
    <w:charset w:val="86"/>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行楷">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w:t>
    </w:r>
    <w:r>
      <w:t xml:space="preserve"> 1 -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1"/>
              <wp:cNvGraphicFramePr/>
              <a:graphic xmlns:a="http://schemas.openxmlformats.org/drawingml/2006/main">
                <a:graphicData uri="http://schemas.microsoft.com/office/word/2010/wordprocessingShape">
                  <wps:wsp>
                    <wps:cNvSpPr>
                      <a:spLocks noChangeArrowheads="1"/>
                    </wps:cNvSpPr>
                    <wps:spPr bwMode="auto">
                      <a:xfrm>
                        <a:off x="0" y="0"/>
                        <a:ext cx="116205" cy="139700"/>
                      </a:xfrm>
                      <a:prstGeom prst="rect">
                        <a:avLst/>
                      </a:prstGeom>
                      <a:noFill/>
                      <a:ln>
                        <a:noFill/>
                      </a:ln>
                      <a:effectLst/>
                    </wps:spPr>
                    <wps:txbx>
                      <w:txbxContent>
                        <w:p>
                          <w:pPr>
                            <w:pStyle w:val="14"/>
                            <w:rPr>
                              <w:rStyle w:val="20"/>
                            </w:rPr>
                          </w:pPr>
                          <w:r>
                            <w:rPr>
                              <w:rStyle w:val="20"/>
                            </w:rPr>
                            <w:fldChar w:fldCharType="begin"/>
                          </w:r>
                          <w:r>
                            <w:rPr>
                              <w:rStyle w:val="20"/>
                            </w:rPr>
                            <w:instrText xml:space="preserve">PAGE  </w:instrText>
                          </w:r>
                          <w:r>
                            <w:rPr>
                              <w:rStyle w:val="20"/>
                            </w:rPr>
                            <w:fldChar w:fldCharType="separate"/>
                          </w:r>
                          <w:r>
                            <w:rPr>
                              <w:rStyle w:val="20"/>
                            </w:rPr>
                            <w:t>7</w:t>
                          </w:r>
                          <w:r>
                            <w:rPr>
                              <w:rStyle w:val="20"/>
                            </w:rPr>
                            <w:fldChar w:fldCharType="end"/>
                          </w: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F0Op/RAAAAAwEAAA8AAAAAAAAAAQAgAAAAIgAAAGRycy9k&#10;b3ducmV2LnhtbFBLAQIUABQAAAAIAIdO4kBUP6JqCQIAAAYEAAAOAAAAAAAAAAEAIAAAACABAABk&#10;cnMvZTJvRG9jLnhtbFBLBQYAAAAABgAGAFkBAACbBQAAAAA=&#10;">
              <v:fill on="f" focussize="0,0"/>
              <v:stroke on="f"/>
              <v:imagedata o:title=""/>
              <o:lock v:ext="edit" aspectratio="f"/>
              <v:textbox inset="0mm,0mm,0mm,0mm" style="mso-fit-shape-to-text:t;">
                <w:txbxContent>
                  <w:p>
                    <w:pPr>
                      <w:pStyle w:val="14"/>
                      <w:rPr>
                        <w:rStyle w:val="20"/>
                      </w:rPr>
                    </w:pPr>
                    <w:r>
                      <w:rPr>
                        <w:rStyle w:val="20"/>
                      </w:rPr>
                      <w:fldChar w:fldCharType="begin"/>
                    </w:r>
                    <w:r>
                      <w:rPr>
                        <w:rStyle w:val="20"/>
                      </w:rPr>
                      <w:instrText xml:space="preserve">PAGE  </w:instrText>
                    </w:r>
                    <w:r>
                      <w:rPr>
                        <w:rStyle w:val="20"/>
                      </w:rPr>
                      <w:fldChar w:fldCharType="separate"/>
                    </w:r>
                    <w:r>
                      <w:rPr>
                        <w:rStyle w:val="20"/>
                      </w:rPr>
                      <w:t>7</w:t>
                    </w:r>
                    <w:r>
                      <w:rPr>
                        <w:rStyle w:val="20"/>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rPr>
                            <w:t>- 13 -</w:t>
                          </w:r>
                          <w:r>
                            <w:rPr>
                              <w:rFonts w:hint="eastAsia" w:ascii="仿宋_GB2312" w:eastAsia="仿宋_GB2312"/>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14"/>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rPr>
                      <w:t>- 13 -</w:t>
                    </w:r>
                    <w:r>
                      <w:rPr>
                        <w:rFonts w:hint="eastAsia" w:ascii="仿宋_GB2312" w:eastAsia="仿宋_GB2312"/>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yYWU3YzcxMDZlMTYxODA0YzhiODdiMDFhOWI1NjUifQ=="/>
  </w:docVars>
  <w:rsids>
    <w:rsidRoot w:val="00CF578D"/>
    <w:rsid w:val="00001F01"/>
    <w:rsid w:val="00005DCE"/>
    <w:rsid w:val="00010969"/>
    <w:rsid w:val="0001403C"/>
    <w:rsid w:val="00014215"/>
    <w:rsid w:val="00016560"/>
    <w:rsid w:val="000169EB"/>
    <w:rsid w:val="00016CC0"/>
    <w:rsid w:val="000206E5"/>
    <w:rsid w:val="0002123C"/>
    <w:rsid w:val="00022339"/>
    <w:rsid w:val="00022A73"/>
    <w:rsid w:val="00023306"/>
    <w:rsid w:val="00026515"/>
    <w:rsid w:val="00030108"/>
    <w:rsid w:val="00030B12"/>
    <w:rsid w:val="0003158B"/>
    <w:rsid w:val="00032891"/>
    <w:rsid w:val="00032DCB"/>
    <w:rsid w:val="000339EF"/>
    <w:rsid w:val="000344AC"/>
    <w:rsid w:val="000351BE"/>
    <w:rsid w:val="00036845"/>
    <w:rsid w:val="00037D1F"/>
    <w:rsid w:val="00040CA1"/>
    <w:rsid w:val="00041355"/>
    <w:rsid w:val="00041D0B"/>
    <w:rsid w:val="00042F16"/>
    <w:rsid w:val="0004616F"/>
    <w:rsid w:val="000465CF"/>
    <w:rsid w:val="000467CA"/>
    <w:rsid w:val="00047B4C"/>
    <w:rsid w:val="00047DD7"/>
    <w:rsid w:val="0005109E"/>
    <w:rsid w:val="00051904"/>
    <w:rsid w:val="00052D33"/>
    <w:rsid w:val="00053FD3"/>
    <w:rsid w:val="00054125"/>
    <w:rsid w:val="00054230"/>
    <w:rsid w:val="0005557B"/>
    <w:rsid w:val="0005560C"/>
    <w:rsid w:val="000556D1"/>
    <w:rsid w:val="00056073"/>
    <w:rsid w:val="00057FF8"/>
    <w:rsid w:val="000611C5"/>
    <w:rsid w:val="0006130C"/>
    <w:rsid w:val="00061D42"/>
    <w:rsid w:val="00062CD5"/>
    <w:rsid w:val="00065254"/>
    <w:rsid w:val="00065584"/>
    <w:rsid w:val="00065A1A"/>
    <w:rsid w:val="000660FD"/>
    <w:rsid w:val="00066740"/>
    <w:rsid w:val="000670B8"/>
    <w:rsid w:val="00071B21"/>
    <w:rsid w:val="00073ACC"/>
    <w:rsid w:val="00074C34"/>
    <w:rsid w:val="00075373"/>
    <w:rsid w:val="00076558"/>
    <w:rsid w:val="00076D48"/>
    <w:rsid w:val="000775CD"/>
    <w:rsid w:val="000802AF"/>
    <w:rsid w:val="00080810"/>
    <w:rsid w:val="00080C69"/>
    <w:rsid w:val="000819E7"/>
    <w:rsid w:val="00081C5D"/>
    <w:rsid w:val="00083016"/>
    <w:rsid w:val="00083AAA"/>
    <w:rsid w:val="00086057"/>
    <w:rsid w:val="0008617D"/>
    <w:rsid w:val="00086E97"/>
    <w:rsid w:val="000908C6"/>
    <w:rsid w:val="00090952"/>
    <w:rsid w:val="000915B7"/>
    <w:rsid w:val="00092C31"/>
    <w:rsid w:val="00094133"/>
    <w:rsid w:val="000962D7"/>
    <w:rsid w:val="00097141"/>
    <w:rsid w:val="00097837"/>
    <w:rsid w:val="000A3525"/>
    <w:rsid w:val="000A4028"/>
    <w:rsid w:val="000A45EE"/>
    <w:rsid w:val="000A4D82"/>
    <w:rsid w:val="000A6D43"/>
    <w:rsid w:val="000A7466"/>
    <w:rsid w:val="000A7741"/>
    <w:rsid w:val="000B0F3C"/>
    <w:rsid w:val="000B30AC"/>
    <w:rsid w:val="000B4AD2"/>
    <w:rsid w:val="000B51F4"/>
    <w:rsid w:val="000B5795"/>
    <w:rsid w:val="000B69A0"/>
    <w:rsid w:val="000B6EFE"/>
    <w:rsid w:val="000B6F17"/>
    <w:rsid w:val="000C662B"/>
    <w:rsid w:val="000D0E10"/>
    <w:rsid w:val="000D13E6"/>
    <w:rsid w:val="000D3D27"/>
    <w:rsid w:val="000D6729"/>
    <w:rsid w:val="000D68FB"/>
    <w:rsid w:val="000D71D5"/>
    <w:rsid w:val="000E01D2"/>
    <w:rsid w:val="000E2E0C"/>
    <w:rsid w:val="000E2E77"/>
    <w:rsid w:val="000E33AC"/>
    <w:rsid w:val="000E3408"/>
    <w:rsid w:val="000E3453"/>
    <w:rsid w:val="000E3B76"/>
    <w:rsid w:val="000E486B"/>
    <w:rsid w:val="000E4937"/>
    <w:rsid w:val="000E4C55"/>
    <w:rsid w:val="000E5686"/>
    <w:rsid w:val="000E5C17"/>
    <w:rsid w:val="000E63F9"/>
    <w:rsid w:val="000F0EA1"/>
    <w:rsid w:val="000F1407"/>
    <w:rsid w:val="000F17D4"/>
    <w:rsid w:val="000F26DA"/>
    <w:rsid w:val="000F49EA"/>
    <w:rsid w:val="000F7EA7"/>
    <w:rsid w:val="00101DBB"/>
    <w:rsid w:val="001027A7"/>
    <w:rsid w:val="00102F21"/>
    <w:rsid w:val="00104DD7"/>
    <w:rsid w:val="001057C6"/>
    <w:rsid w:val="00107883"/>
    <w:rsid w:val="00110463"/>
    <w:rsid w:val="0011128A"/>
    <w:rsid w:val="00111B53"/>
    <w:rsid w:val="00112166"/>
    <w:rsid w:val="001122C0"/>
    <w:rsid w:val="00112DAF"/>
    <w:rsid w:val="0011459C"/>
    <w:rsid w:val="00114F17"/>
    <w:rsid w:val="0011503C"/>
    <w:rsid w:val="00115648"/>
    <w:rsid w:val="001163CB"/>
    <w:rsid w:val="00116B4F"/>
    <w:rsid w:val="0011787A"/>
    <w:rsid w:val="00117D30"/>
    <w:rsid w:val="00123E65"/>
    <w:rsid w:val="0012465E"/>
    <w:rsid w:val="0012556C"/>
    <w:rsid w:val="00125644"/>
    <w:rsid w:val="00125D89"/>
    <w:rsid w:val="00127037"/>
    <w:rsid w:val="0012781F"/>
    <w:rsid w:val="00127D75"/>
    <w:rsid w:val="0013076E"/>
    <w:rsid w:val="0013096B"/>
    <w:rsid w:val="0013295F"/>
    <w:rsid w:val="00132F0E"/>
    <w:rsid w:val="00133BCF"/>
    <w:rsid w:val="00133E59"/>
    <w:rsid w:val="001358A0"/>
    <w:rsid w:val="0013614B"/>
    <w:rsid w:val="00136858"/>
    <w:rsid w:val="001407C8"/>
    <w:rsid w:val="00141A02"/>
    <w:rsid w:val="001437D9"/>
    <w:rsid w:val="00143909"/>
    <w:rsid w:val="00143C83"/>
    <w:rsid w:val="00144698"/>
    <w:rsid w:val="001456A3"/>
    <w:rsid w:val="001465CB"/>
    <w:rsid w:val="0015126E"/>
    <w:rsid w:val="00151326"/>
    <w:rsid w:val="00152A4C"/>
    <w:rsid w:val="00152BFE"/>
    <w:rsid w:val="00153D9F"/>
    <w:rsid w:val="0015429A"/>
    <w:rsid w:val="00160FA4"/>
    <w:rsid w:val="001613A1"/>
    <w:rsid w:val="001631A4"/>
    <w:rsid w:val="00163222"/>
    <w:rsid w:val="00164112"/>
    <w:rsid w:val="00165678"/>
    <w:rsid w:val="0016633B"/>
    <w:rsid w:val="00167F12"/>
    <w:rsid w:val="00171778"/>
    <w:rsid w:val="001719A8"/>
    <w:rsid w:val="00173E56"/>
    <w:rsid w:val="001754E5"/>
    <w:rsid w:val="00176A61"/>
    <w:rsid w:val="00177222"/>
    <w:rsid w:val="001778A7"/>
    <w:rsid w:val="00180E31"/>
    <w:rsid w:val="0018108C"/>
    <w:rsid w:val="00181F76"/>
    <w:rsid w:val="00183434"/>
    <w:rsid w:val="00183A87"/>
    <w:rsid w:val="00185844"/>
    <w:rsid w:val="001902F8"/>
    <w:rsid w:val="0019081F"/>
    <w:rsid w:val="00190B40"/>
    <w:rsid w:val="00190FB5"/>
    <w:rsid w:val="0019112C"/>
    <w:rsid w:val="00192416"/>
    <w:rsid w:val="001929CC"/>
    <w:rsid w:val="001930B7"/>
    <w:rsid w:val="00193F00"/>
    <w:rsid w:val="00195343"/>
    <w:rsid w:val="00195E51"/>
    <w:rsid w:val="00196BDC"/>
    <w:rsid w:val="001971C6"/>
    <w:rsid w:val="001A0354"/>
    <w:rsid w:val="001A159B"/>
    <w:rsid w:val="001A2C56"/>
    <w:rsid w:val="001A4374"/>
    <w:rsid w:val="001A78A1"/>
    <w:rsid w:val="001B06CE"/>
    <w:rsid w:val="001B0C63"/>
    <w:rsid w:val="001B14F5"/>
    <w:rsid w:val="001B33BB"/>
    <w:rsid w:val="001B3EE4"/>
    <w:rsid w:val="001B420E"/>
    <w:rsid w:val="001B4972"/>
    <w:rsid w:val="001B5667"/>
    <w:rsid w:val="001B58BD"/>
    <w:rsid w:val="001C00A4"/>
    <w:rsid w:val="001C14B3"/>
    <w:rsid w:val="001C1570"/>
    <w:rsid w:val="001C2FDA"/>
    <w:rsid w:val="001C4C3B"/>
    <w:rsid w:val="001C4D2E"/>
    <w:rsid w:val="001C54EA"/>
    <w:rsid w:val="001C752C"/>
    <w:rsid w:val="001D26E6"/>
    <w:rsid w:val="001D4470"/>
    <w:rsid w:val="001D5C5F"/>
    <w:rsid w:val="001D6523"/>
    <w:rsid w:val="001D6ADE"/>
    <w:rsid w:val="001D7280"/>
    <w:rsid w:val="001D758F"/>
    <w:rsid w:val="001D7BC8"/>
    <w:rsid w:val="001E0737"/>
    <w:rsid w:val="001E29E5"/>
    <w:rsid w:val="001E3301"/>
    <w:rsid w:val="001E37FE"/>
    <w:rsid w:val="001E439B"/>
    <w:rsid w:val="001E44A9"/>
    <w:rsid w:val="001E4B63"/>
    <w:rsid w:val="001E63CC"/>
    <w:rsid w:val="001E664C"/>
    <w:rsid w:val="001E729F"/>
    <w:rsid w:val="001E7B8A"/>
    <w:rsid w:val="001F0509"/>
    <w:rsid w:val="001F096F"/>
    <w:rsid w:val="001F355B"/>
    <w:rsid w:val="001F556B"/>
    <w:rsid w:val="001F744E"/>
    <w:rsid w:val="001F7915"/>
    <w:rsid w:val="002000E4"/>
    <w:rsid w:val="00201DF6"/>
    <w:rsid w:val="00202DE1"/>
    <w:rsid w:val="00202F6F"/>
    <w:rsid w:val="00203AFF"/>
    <w:rsid w:val="00206281"/>
    <w:rsid w:val="00207380"/>
    <w:rsid w:val="00210A6F"/>
    <w:rsid w:val="00212742"/>
    <w:rsid w:val="00212806"/>
    <w:rsid w:val="00212A16"/>
    <w:rsid w:val="00213159"/>
    <w:rsid w:val="00213AF0"/>
    <w:rsid w:val="00213FF5"/>
    <w:rsid w:val="00217F6F"/>
    <w:rsid w:val="002207A9"/>
    <w:rsid w:val="00220D17"/>
    <w:rsid w:val="002210B7"/>
    <w:rsid w:val="00221D4A"/>
    <w:rsid w:val="00221E8A"/>
    <w:rsid w:val="00223D40"/>
    <w:rsid w:val="00223ED4"/>
    <w:rsid w:val="00223F8D"/>
    <w:rsid w:val="0022435A"/>
    <w:rsid w:val="00224AAE"/>
    <w:rsid w:val="00230DE1"/>
    <w:rsid w:val="002346CD"/>
    <w:rsid w:val="002346E7"/>
    <w:rsid w:val="00236FB3"/>
    <w:rsid w:val="002372D5"/>
    <w:rsid w:val="002372ED"/>
    <w:rsid w:val="0023795E"/>
    <w:rsid w:val="00240847"/>
    <w:rsid w:val="00240CAF"/>
    <w:rsid w:val="00241AB9"/>
    <w:rsid w:val="002421C8"/>
    <w:rsid w:val="0024228E"/>
    <w:rsid w:val="00242D59"/>
    <w:rsid w:val="002432CC"/>
    <w:rsid w:val="00245B8C"/>
    <w:rsid w:val="00246012"/>
    <w:rsid w:val="002514BB"/>
    <w:rsid w:val="00251D8F"/>
    <w:rsid w:val="0025254E"/>
    <w:rsid w:val="00252FC9"/>
    <w:rsid w:val="00253072"/>
    <w:rsid w:val="002530D6"/>
    <w:rsid w:val="00256DD8"/>
    <w:rsid w:val="002570AD"/>
    <w:rsid w:val="0026093A"/>
    <w:rsid w:val="002626BB"/>
    <w:rsid w:val="002636A0"/>
    <w:rsid w:val="002638F3"/>
    <w:rsid w:val="00263E45"/>
    <w:rsid w:val="00263F2D"/>
    <w:rsid w:val="00264261"/>
    <w:rsid w:val="00264D0F"/>
    <w:rsid w:val="0027073D"/>
    <w:rsid w:val="00270B47"/>
    <w:rsid w:val="002739EE"/>
    <w:rsid w:val="00273E7B"/>
    <w:rsid w:val="00275360"/>
    <w:rsid w:val="00275776"/>
    <w:rsid w:val="0027647A"/>
    <w:rsid w:val="00276842"/>
    <w:rsid w:val="00277FED"/>
    <w:rsid w:val="002805E2"/>
    <w:rsid w:val="0028170B"/>
    <w:rsid w:val="00282BD0"/>
    <w:rsid w:val="00283024"/>
    <w:rsid w:val="0028395B"/>
    <w:rsid w:val="002840E5"/>
    <w:rsid w:val="00284B3B"/>
    <w:rsid w:val="00284F21"/>
    <w:rsid w:val="00285C6F"/>
    <w:rsid w:val="002868ED"/>
    <w:rsid w:val="00286A54"/>
    <w:rsid w:val="00287D9B"/>
    <w:rsid w:val="0029024B"/>
    <w:rsid w:val="00290F48"/>
    <w:rsid w:val="00291488"/>
    <w:rsid w:val="00291B7E"/>
    <w:rsid w:val="00293510"/>
    <w:rsid w:val="00293E66"/>
    <w:rsid w:val="00294002"/>
    <w:rsid w:val="002952F2"/>
    <w:rsid w:val="002A0754"/>
    <w:rsid w:val="002A12FC"/>
    <w:rsid w:val="002A239E"/>
    <w:rsid w:val="002A69EC"/>
    <w:rsid w:val="002A7605"/>
    <w:rsid w:val="002A789C"/>
    <w:rsid w:val="002B077E"/>
    <w:rsid w:val="002B0A67"/>
    <w:rsid w:val="002B0DA0"/>
    <w:rsid w:val="002B29E2"/>
    <w:rsid w:val="002B428B"/>
    <w:rsid w:val="002B501C"/>
    <w:rsid w:val="002B501D"/>
    <w:rsid w:val="002B557B"/>
    <w:rsid w:val="002B6E93"/>
    <w:rsid w:val="002C0425"/>
    <w:rsid w:val="002C1F04"/>
    <w:rsid w:val="002C2661"/>
    <w:rsid w:val="002C2F39"/>
    <w:rsid w:val="002C311C"/>
    <w:rsid w:val="002C4885"/>
    <w:rsid w:val="002C6503"/>
    <w:rsid w:val="002C67CB"/>
    <w:rsid w:val="002C7716"/>
    <w:rsid w:val="002D059B"/>
    <w:rsid w:val="002D06E5"/>
    <w:rsid w:val="002D1081"/>
    <w:rsid w:val="002D12EA"/>
    <w:rsid w:val="002D21A4"/>
    <w:rsid w:val="002D3236"/>
    <w:rsid w:val="002D546D"/>
    <w:rsid w:val="002D617A"/>
    <w:rsid w:val="002D66E6"/>
    <w:rsid w:val="002D6EFE"/>
    <w:rsid w:val="002D78A5"/>
    <w:rsid w:val="002D7961"/>
    <w:rsid w:val="002E09CB"/>
    <w:rsid w:val="002E1590"/>
    <w:rsid w:val="002E2379"/>
    <w:rsid w:val="002E2EEB"/>
    <w:rsid w:val="002E4EA9"/>
    <w:rsid w:val="002F073B"/>
    <w:rsid w:val="002F4034"/>
    <w:rsid w:val="002F45F6"/>
    <w:rsid w:val="002F4BF9"/>
    <w:rsid w:val="002F52E4"/>
    <w:rsid w:val="002F5D93"/>
    <w:rsid w:val="00301298"/>
    <w:rsid w:val="003012B6"/>
    <w:rsid w:val="00303611"/>
    <w:rsid w:val="0030450B"/>
    <w:rsid w:val="00305926"/>
    <w:rsid w:val="003061B5"/>
    <w:rsid w:val="003070E1"/>
    <w:rsid w:val="00312591"/>
    <w:rsid w:val="00314B7F"/>
    <w:rsid w:val="00315C57"/>
    <w:rsid w:val="00316364"/>
    <w:rsid w:val="0031669F"/>
    <w:rsid w:val="003167DC"/>
    <w:rsid w:val="00316BA0"/>
    <w:rsid w:val="00316DE5"/>
    <w:rsid w:val="00317184"/>
    <w:rsid w:val="0032212F"/>
    <w:rsid w:val="00322882"/>
    <w:rsid w:val="003229C2"/>
    <w:rsid w:val="00323903"/>
    <w:rsid w:val="003239C2"/>
    <w:rsid w:val="00325CBD"/>
    <w:rsid w:val="00327F74"/>
    <w:rsid w:val="00330669"/>
    <w:rsid w:val="00331269"/>
    <w:rsid w:val="00332D41"/>
    <w:rsid w:val="00333041"/>
    <w:rsid w:val="00333F08"/>
    <w:rsid w:val="003342F6"/>
    <w:rsid w:val="00334514"/>
    <w:rsid w:val="00334972"/>
    <w:rsid w:val="00336536"/>
    <w:rsid w:val="00337CFE"/>
    <w:rsid w:val="00344EAF"/>
    <w:rsid w:val="00346566"/>
    <w:rsid w:val="00347729"/>
    <w:rsid w:val="0034792C"/>
    <w:rsid w:val="00347B1B"/>
    <w:rsid w:val="003502AE"/>
    <w:rsid w:val="00350E49"/>
    <w:rsid w:val="00351D3B"/>
    <w:rsid w:val="003530C1"/>
    <w:rsid w:val="00353287"/>
    <w:rsid w:val="00353709"/>
    <w:rsid w:val="0035392F"/>
    <w:rsid w:val="00354860"/>
    <w:rsid w:val="00354EAC"/>
    <w:rsid w:val="00356C54"/>
    <w:rsid w:val="0035756A"/>
    <w:rsid w:val="00360786"/>
    <w:rsid w:val="0036105E"/>
    <w:rsid w:val="00362017"/>
    <w:rsid w:val="00362D02"/>
    <w:rsid w:val="00363B0D"/>
    <w:rsid w:val="00364263"/>
    <w:rsid w:val="00364ED2"/>
    <w:rsid w:val="0036513B"/>
    <w:rsid w:val="00365676"/>
    <w:rsid w:val="00366DD9"/>
    <w:rsid w:val="00367483"/>
    <w:rsid w:val="0036761B"/>
    <w:rsid w:val="00372B3E"/>
    <w:rsid w:val="00372C01"/>
    <w:rsid w:val="003735AE"/>
    <w:rsid w:val="003744F5"/>
    <w:rsid w:val="003757C2"/>
    <w:rsid w:val="00376065"/>
    <w:rsid w:val="003770A5"/>
    <w:rsid w:val="00377605"/>
    <w:rsid w:val="00377E0C"/>
    <w:rsid w:val="00382A4F"/>
    <w:rsid w:val="003865F1"/>
    <w:rsid w:val="00386D86"/>
    <w:rsid w:val="00387070"/>
    <w:rsid w:val="00391A5C"/>
    <w:rsid w:val="0039229A"/>
    <w:rsid w:val="0039303E"/>
    <w:rsid w:val="0039614A"/>
    <w:rsid w:val="0039707A"/>
    <w:rsid w:val="003A09E3"/>
    <w:rsid w:val="003A4C22"/>
    <w:rsid w:val="003A6B0A"/>
    <w:rsid w:val="003A7B6D"/>
    <w:rsid w:val="003B0738"/>
    <w:rsid w:val="003B2850"/>
    <w:rsid w:val="003B42AB"/>
    <w:rsid w:val="003B4649"/>
    <w:rsid w:val="003B508C"/>
    <w:rsid w:val="003B6712"/>
    <w:rsid w:val="003B7AEC"/>
    <w:rsid w:val="003B7E41"/>
    <w:rsid w:val="003C0787"/>
    <w:rsid w:val="003C19EE"/>
    <w:rsid w:val="003C22AE"/>
    <w:rsid w:val="003C323C"/>
    <w:rsid w:val="003C3548"/>
    <w:rsid w:val="003C361E"/>
    <w:rsid w:val="003C468D"/>
    <w:rsid w:val="003C7D9A"/>
    <w:rsid w:val="003D2897"/>
    <w:rsid w:val="003D3685"/>
    <w:rsid w:val="003D6C11"/>
    <w:rsid w:val="003D7327"/>
    <w:rsid w:val="003D7697"/>
    <w:rsid w:val="003E0C98"/>
    <w:rsid w:val="003E124B"/>
    <w:rsid w:val="003E242F"/>
    <w:rsid w:val="003E2C32"/>
    <w:rsid w:val="003E3435"/>
    <w:rsid w:val="003F09EF"/>
    <w:rsid w:val="003F1B8D"/>
    <w:rsid w:val="003F446E"/>
    <w:rsid w:val="003F5294"/>
    <w:rsid w:val="003F5561"/>
    <w:rsid w:val="003F6A84"/>
    <w:rsid w:val="003F6B6A"/>
    <w:rsid w:val="003F6F28"/>
    <w:rsid w:val="003F6F3E"/>
    <w:rsid w:val="003F7969"/>
    <w:rsid w:val="003F79D2"/>
    <w:rsid w:val="00400478"/>
    <w:rsid w:val="00400D95"/>
    <w:rsid w:val="00401212"/>
    <w:rsid w:val="004021BE"/>
    <w:rsid w:val="00404CD6"/>
    <w:rsid w:val="00405E74"/>
    <w:rsid w:val="004074A3"/>
    <w:rsid w:val="00407E37"/>
    <w:rsid w:val="004113FB"/>
    <w:rsid w:val="0041164D"/>
    <w:rsid w:val="00411911"/>
    <w:rsid w:val="00412201"/>
    <w:rsid w:val="004126D0"/>
    <w:rsid w:val="00412AD6"/>
    <w:rsid w:val="00412C44"/>
    <w:rsid w:val="00412EEB"/>
    <w:rsid w:val="0041372B"/>
    <w:rsid w:val="00414A05"/>
    <w:rsid w:val="004168E2"/>
    <w:rsid w:val="00417F62"/>
    <w:rsid w:val="00420BC7"/>
    <w:rsid w:val="00422286"/>
    <w:rsid w:val="00422DDF"/>
    <w:rsid w:val="00422F44"/>
    <w:rsid w:val="00423CB6"/>
    <w:rsid w:val="00423E5A"/>
    <w:rsid w:val="00423F5C"/>
    <w:rsid w:val="00424A06"/>
    <w:rsid w:val="004252D6"/>
    <w:rsid w:val="00425896"/>
    <w:rsid w:val="00425A73"/>
    <w:rsid w:val="00425C51"/>
    <w:rsid w:val="00427563"/>
    <w:rsid w:val="00427DCF"/>
    <w:rsid w:val="004312C1"/>
    <w:rsid w:val="00434093"/>
    <w:rsid w:val="004347AC"/>
    <w:rsid w:val="004347CB"/>
    <w:rsid w:val="00434935"/>
    <w:rsid w:val="00435385"/>
    <w:rsid w:val="00435827"/>
    <w:rsid w:val="00436625"/>
    <w:rsid w:val="00437442"/>
    <w:rsid w:val="00440050"/>
    <w:rsid w:val="00440764"/>
    <w:rsid w:val="00442653"/>
    <w:rsid w:val="00443531"/>
    <w:rsid w:val="004453FD"/>
    <w:rsid w:val="00446021"/>
    <w:rsid w:val="004461D3"/>
    <w:rsid w:val="004463A0"/>
    <w:rsid w:val="00446576"/>
    <w:rsid w:val="00447025"/>
    <w:rsid w:val="004520F4"/>
    <w:rsid w:val="0045268C"/>
    <w:rsid w:val="00452ED6"/>
    <w:rsid w:val="004535AF"/>
    <w:rsid w:val="0045456A"/>
    <w:rsid w:val="004564B3"/>
    <w:rsid w:val="00457586"/>
    <w:rsid w:val="00457BF7"/>
    <w:rsid w:val="00457E27"/>
    <w:rsid w:val="004625BE"/>
    <w:rsid w:val="004638E0"/>
    <w:rsid w:val="00465968"/>
    <w:rsid w:val="00466615"/>
    <w:rsid w:val="00471E35"/>
    <w:rsid w:val="004722B8"/>
    <w:rsid w:val="00472BC6"/>
    <w:rsid w:val="00472D2A"/>
    <w:rsid w:val="004735EA"/>
    <w:rsid w:val="00473BD2"/>
    <w:rsid w:val="00474A3C"/>
    <w:rsid w:val="00476355"/>
    <w:rsid w:val="00477243"/>
    <w:rsid w:val="00477526"/>
    <w:rsid w:val="00477A40"/>
    <w:rsid w:val="00482578"/>
    <w:rsid w:val="00483226"/>
    <w:rsid w:val="0048399E"/>
    <w:rsid w:val="00484294"/>
    <w:rsid w:val="00484614"/>
    <w:rsid w:val="00485892"/>
    <w:rsid w:val="0048631C"/>
    <w:rsid w:val="00487763"/>
    <w:rsid w:val="004904D4"/>
    <w:rsid w:val="00490E85"/>
    <w:rsid w:val="00493B06"/>
    <w:rsid w:val="00493E0C"/>
    <w:rsid w:val="00493E24"/>
    <w:rsid w:val="00493E49"/>
    <w:rsid w:val="00495555"/>
    <w:rsid w:val="004968AA"/>
    <w:rsid w:val="00496DE5"/>
    <w:rsid w:val="00497FA6"/>
    <w:rsid w:val="004A0D88"/>
    <w:rsid w:val="004A3B7D"/>
    <w:rsid w:val="004A3CE5"/>
    <w:rsid w:val="004A3E2D"/>
    <w:rsid w:val="004A412D"/>
    <w:rsid w:val="004A43B0"/>
    <w:rsid w:val="004A513F"/>
    <w:rsid w:val="004A5A48"/>
    <w:rsid w:val="004A5CED"/>
    <w:rsid w:val="004A7DB1"/>
    <w:rsid w:val="004A7E99"/>
    <w:rsid w:val="004B2DF2"/>
    <w:rsid w:val="004B370D"/>
    <w:rsid w:val="004B3841"/>
    <w:rsid w:val="004B48DE"/>
    <w:rsid w:val="004B4D79"/>
    <w:rsid w:val="004B513D"/>
    <w:rsid w:val="004B5622"/>
    <w:rsid w:val="004B5EA2"/>
    <w:rsid w:val="004B6105"/>
    <w:rsid w:val="004B6924"/>
    <w:rsid w:val="004B6A7E"/>
    <w:rsid w:val="004B793D"/>
    <w:rsid w:val="004B798A"/>
    <w:rsid w:val="004B7CAC"/>
    <w:rsid w:val="004C0B9C"/>
    <w:rsid w:val="004C1CAD"/>
    <w:rsid w:val="004C2823"/>
    <w:rsid w:val="004C32A3"/>
    <w:rsid w:val="004C4D74"/>
    <w:rsid w:val="004C5053"/>
    <w:rsid w:val="004C518F"/>
    <w:rsid w:val="004C5E7B"/>
    <w:rsid w:val="004C6045"/>
    <w:rsid w:val="004C77FA"/>
    <w:rsid w:val="004D01F3"/>
    <w:rsid w:val="004D063B"/>
    <w:rsid w:val="004D1FB3"/>
    <w:rsid w:val="004D7FE0"/>
    <w:rsid w:val="004E0072"/>
    <w:rsid w:val="004E0E96"/>
    <w:rsid w:val="004E1AD0"/>
    <w:rsid w:val="004E1BCC"/>
    <w:rsid w:val="004E238A"/>
    <w:rsid w:val="004E37A4"/>
    <w:rsid w:val="004E5133"/>
    <w:rsid w:val="004E5209"/>
    <w:rsid w:val="004E7610"/>
    <w:rsid w:val="004F0AAC"/>
    <w:rsid w:val="004F1525"/>
    <w:rsid w:val="004F231B"/>
    <w:rsid w:val="004F3551"/>
    <w:rsid w:val="004F3C53"/>
    <w:rsid w:val="004F5504"/>
    <w:rsid w:val="004F650C"/>
    <w:rsid w:val="004F651D"/>
    <w:rsid w:val="004F7DF3"/>
    <w:rsid w:val="005000C2"/>
    <w:rsid w:val="00501EC8"/>
    <w:rsid w:val="00502778"/>
    <w:rsid w:val="00502A4A"/>
    <w:rsid w:val="00502FFE"/>
    <w:rsid w:val="00503DCE"/>
    <w:rsid w:val="005041BE"/>
    <w:rsid w:val="005073F4"/>
    <w:rsid w:val="00510BC0"/>
    <w:rsid w:val="00511EC1"/>
    <w:rsid w:val="005125A3"/>
    <w:rsid w:val="005129E3"/>
    <w:rsid w:val="00512E2F"/>
    <w:rsid w:val="005137E3"/>
    <w:rsid w:val="00513C93"/>
    <w:rsid w:val="00513EEE"/>
    <w:rsid w:val="005142AB"/>
    <w:rsid w:val="00515150"/>
    <w:rsid w:val="00515BFA"/>
    <w:rsid w:val="00516FD1"/>
    <w:rsid w:val="00520B29"/>
    <w:rsid w:val="00520C2B"/>
    <w:rsid w:val="005220FE"/>
    <w:rsid w:val="005221A2"/>
    <w:rsid w:val="0052324A"/>
    <w:rsid w:val="00524043"/>
    <w:rsid w:val="005243E6"/>
    <w:rsid w:val="005258E4"/>
    <w:rsid w:val="00527083"/>
    <w:rsid w:val="0053357D"/>
    <w:rsid w:val="0053364A"/>
    <w:rsid w:val="00533750"/>
    <w:rsid w:val="00535E93"/>
    <w:rsid w:val="00536111"/>
    <w:rsid w:val="00540413"/>
    <w:rsid w:val="00540B39"/>
    <w:rsid w:val="00541A99"/>
    <w:rsid w:val="00541B48"/>
    <w:rsid w:val="00541B9F"/>
    <w:rsid w:val="005429A3"/>
    <w:rsid w:val="0054424D"/>
    <w:rsid w:val="00544B18"/>
    <w:rsid w:val="00544F34"/>
    <w:rsid w:val="005469D8"/>
    <w:rsid w:val="00547235"/>
    <w:rsid w:val="005476E8"/>
    <w:rsid w:val="00550CE5"/>
    <w:rsid w:val="005513BD"/>
    <w:rsid w:val="0055167E"/>
    <w:rsid w:val="00551E74"/>
    <w:rsid w:val="0055325F"/>
    <w:rsid w:val="0055425C"/>
    <w:rsid w:val="005542C7"/>
    <w:rsid w:val="005552CD"/>
    <w:rsid w:val="00555CA8"/>
    <w:rsid w:val="00557521"/>
    <w:rsid w:val="00557F44"/>
    <w:rsid w:val="00562154"/>
    <w:rsid w:val="0056235E"/>
    <w:rsid w:val="00564061"/>
    <w:rsid w:val="005644CC"/>
    <w:rsid w:val="005651E5"/>
    <w:rsid w:val="00567133"/>
    <w:rsid w:val="00567504"/>
    <w:rsid w:val="00567DAB"/>
    <w:rsid w:val="0057159E"/>
    <w:rsid w:val="00572004"/>
    <w:rsid w:val="00572F1A"/>
    <w:rsid w:val="00573470"/>
    <w:rsid w:val="0057438E"/>
    <w:rsid w:val="005746C5"/>
    <w:rsid w:val="00574A9C"/>
    <w:rsid w:val="005757E5"/>
    <w:rsid w:val="00575A7E"/>
    <w:rsid w:val="00575E0E"/>
    <w:rsid w:val="00576189"/>
    <w:rsid w:val="00576450"/>
    <w:rsid w:val="00580715"/>
    <w:rsid w:val="00580886"/>
    <w:rsid w:val="0058136E"/>
    <w:rsid w:val="00582E4F"/>
    <w:rsid w:val="00583106"/>
    <w:rsid w:val="005835E1"/>
    <w:rsid w:val="00583D7E"/>
    <w:rsid w:val="00584215"/>
    <w:rsid w:val="00584D3F"/>
    <w:rsid w:val="005853E5"/>
    <w:rsid w:val="00586BC2"/>
    <w:rsid w:val="0058723B"/>
    <w:rsid w:val="00593873"/>
    <w:rsid w:val="0059442B"/>
    <w:rsid w:val="00594D03"/>
    <w:rsid w:val="0059529A"/>
    <w:rsid w:val="005A1A26"/>
    <w:rsid w:val="005A1A4B"/>
    <w:rsid w:val="005A1AEE"/>
    <w:rsid w:val="005A275D"/>
    <w:rsid w:val="005A3173"/>
    <w:rsid w:val="005A3CF4"/>
    <w:rsid w:val="005A4311"/>
    <w:rsid w:val="005A4C44"/>
    <w:rsid w:val="005A51A7"/>
    <w:rsid w:val="005A5ADE"/>
    <w:rsid w:val="005A5E02"/>
    <w:rsid w:val="005A66F7"/>
    <w:rsid w:val="005A68DF"/>
    <w:rsid w:val="005A6E55"/>
    <w:rsid w:val="005A72E6"/>
    <w:rsid w:val="005A7DAB"/>
    <w:rsid w:val="005B10B1"/>
    <w:rsid w:val="005B38A7"/>
    <w:rsid w:val="005B5332"/>
    <w:rsid w:val="005B53AB"/>
    <w:rsid w:val="005B632C"/>
    <w:rsid w:val="005B6F9D"/>
    <w:rsid w:val="005C1F9F"/>
    <w:rsid w:val="005C477F"/>
    <w:rsid w:val="005C4AD3"/>
    <w:rsid w:val="005C5300"/>
    <w:rsid w:val="005C5B09"/>
    <w:rsid w:val="005C5F14"/>
    <w:rsid w:val="005C6D9F"/>
    <w:rsid w:val="005D0233"/>
    <w:rsid w:val="005D0A51"/>
    <w:rsid w:val="005D17AF"/>
    <w:rsid w:val="005D1BA7"/>
    <w:rsid w:val="005D2389"/>
    <w:rsid w:val="005D3AC4"/>
    <w:rsid w:val="005D45B5"/>
    <w:rsid w:val="005D480B"/>
    <w:rsid w:val="005D5911"/>
    <w:rsid w:val="005D6DFA"/>
    <w:rsid w:val="005D7549"/>
    <w:rsid w:val="005E0731"/>
    <w:rsid w:val="005E16EA"/>
    <w:rsid w:val="005E1ADC"/>
    <w:rsid w:val="005E2873"/>
    <w:rsid w:val="005E5A0A"/>
    <w:rsid w:val="005E7D4D"/>
    <w:rsid w:val="005F24B6"/>
    <w:rsid w:val="005F4500"/>
    <w:rsid w:val="005F4C01"/>
    <w:rsid w:val="005F588A"/>
    <w:rsid w:val="005F5993"/>
    <w:rsid w:val="005F5ED9"/>
    <w:rsid w:val="005F71B1"/>
    <w:rsid w:val="006006EC"/>
    <w:rsid w:val="00600E74"/>
    <w:rsid w:val="00601EE7"/>
    <w:rsid w:val="006030BE"/>
    <w:rsid w:val="006030E3"/>
    <w:rsid w:val="00604678"/>
    <w:rsid w:val="00605B8C"/>
    <w:rsid w:val="00605B98"/>
    <w:rsid w:val="00605F57"/>
    <w:rsid w:val="00607580"/>
    <w:rsid w:val="006077F7"/>
    <w:rsid w:val="00610A8B"/>
    <w:rsid w:val="00613902"/>
    <w:rsid w:val="00613A94"/>
    <w:rsid w:val="00615FAA"/>
    <w:rsid w:val="00616921"/>
    <w:rsid w:val="00616AC4"/>
    <w:rsid w:val="006206D6"/>
    <w:rsid w:val="00621617"/>
    <w:rsid w:val="00622703"/>
    <w:rsid w:val="00622B8A"/>
    <w:rsid w:val="00623AB1"/>
    <w:rsid w:val="00624088"/>
    <w:rsid w:val="00624AB8"/>
    <w:rsid w:val="00624B17"/>
    <w:rsid w:val="006252E0"/>
    <w:rsid w:val="006270BF"/>
    <w:rsid w:val="0062771E"/>
    <w:rsid w:val="00630225"/>
    <w:rsid w:val="00630799"/>
    <w:rsid w:val="00630D61"/>
    <w:rsid w:val="00632654"/>
    <w:rsid w:val="00632BCB"/>
    <w:rsid w:val="00635A1D"/>
    <w:rsid w:val="00636A37"/>
    <w:rsid w:val="00636B99"/>
    <w:rsid w:val="00636D29"/>
    <w:rsid w:val="00636DB7"/>
    <w:rsid w:val="0063745D"/>
    <w:rsid w:val="00637FB8"/>
    <w:rsid w:val="006401CA"/>
    <w:rsid w:val="006407AD"/>
    <w:rsid w:val="00641432"/>
    <w:rsid w:val="00641722"/>
    <w:rsid w:val="00641B48"/>
    <w:rsid w:val="00642099"/>
    <w:rsid w:val="00642153"/>
    <w:rsid w:val="00643457"/>
    <w:rsid w:val="00643B22"/>
    <w:rsid w:val="0064400F"/>
    <w:rsid w:val="00644687"/>
    <w:rsid w:val="00644DF5"/>
    <w:rsid w:val="00645A4C"/>
    <w:rsid w:val="00646461"/>
    <w:rsid w:val="006475E0"/>
    <w:rsid w:val="0065166A"/>
    <w:rsid w:val="00651B85"/>
    <w:rsid w:val="006541F1"/>
    <w:rsid w:val="00654231"/>
    <w:rsid w:val="00654C5D"/>
    <w:rsid w:val="0065723F"/>
    <w:rsid w:val="006574F0"/>
    <w:rsid w:val="006624BC"/>
    <w:rsid w:val="0066577F"/>
    <w:rsid w:val="0066742C"/>
    <w:rsid w:val="006674F6"/>
    <w:rsid w:val="00667D77"/>
    <w:rsid w:val="00670AC2"/>
    <w:rsid w:val="00671249"/>
    <w:rsid w:val="00672A1F"/>
    <w:rsid w:val="00672C05"/>
    <w:rsid w:val="00673099"/>
    <w:rsid w:val="0067404D"/>
    <w:rsid w:val="0067489A"/>
    <w:rsid w:val="00675900"/>
    <w:rsid w:val="006760B5"/>
    <w:rsid w:val="00676200"/>
    <w:rsid w:val="00676777"/>
    <w:rsid w:val="00677BB0"/>
    <w:rsid w:val="0068034C"/>
    <w:rsid w:val="00680D61"/>
    <w:rsid w:val="00682C32"/>
    <w:rsid w:val="00683BB1"/>
    <w:rsid w:val="00683E9E"/>
    <w:rsid w:val="00685BC3"/>
    <w:rsid w:val="00686400"/>
    <w:rsid w:val="00690185"/>
    <w:rsid w:val="00690C0A"/>
    <w:rsid w:val="006917CD"/>
    <w:rsid w:val="00695938"/>
    <w:rsid w:val="00695DC2"/>
    <w:rsid w:val="00696DCE"/>
    <w:rsid w:val="00697668"/>
    <w:rsid w:val="00697DFF"/>
    <w:rsid w:val="006A15F2"/>
    <w:rsid w:val="006A2B73"/>
    <w:rsid w:val="006A4ACD"/>
    <w:rsid w:val="006A4EC4"/>
    <w:rsid w:val="006A7A0C"/>
    <w:rsid w:val="006A7AFF"/>
    <w:rsid w:val="006B08C9"/>
    <w:rsid w:val="006B0FF7"/>
    <w:rsid w:val="006B14A5"/>
    <w:rsid w:val="006B157F"/>
    <w:rsid w:val="006B1A98"/>
    <w:rsid w:val="006B2777"/>
    <w:rsid w:val="006B2C38"/>
    <w:rsid w:val="006B32F2"/>
    <w:rsid w:val="006B4873"/>
    <w:rsid w:val="006B580A"/>
    <w:rsid w:val="006B6052"/>
    <w:rsid w:val="006B6450"/>
    <w:rsid w:val="006C156D"/>
    <w:rsid w:val="006C2CBF"/>
    <w:rsid w:val="006C2F29"/>
    <w:rsid w:val="006C47BB"/>
    <w:rsid w:val="006C5A44"/>
    <w:rsid w:val="006C5E00"/>
    <w:rsid w:val="006C5E10"/>
    <w:rsid w:val="006C62F8"/>
    <w:rsid w:val="006C6FF4"/>
    <w:rsid w:val="006D054D"/>
    <w:rsid w:val="006D0FAB"/>
    <w:rsid w:val="006D4D06"/>
    <w:rsid w:val="006D51AC"/>
    <w:rsid w:val="006D63DE"/>
    <w:rsid w:val="006D6538"/>
    <w:rsid w:val="006E1988"/>
    <w:rsid w:val="006E3E4F"/>
    <w:rsid w:val="006F0C58"/>
    <w:rsid w:val="006F1343"/>
    <w:rsid w:val="006F29B6"/>
    <w:rsid w:val="006F63D3"/>
    <w:rsid w:val="006F6D26"/>
    <w:rsid w:val="00700698"/>
    <w:rsid w:val="007010C4"/>
    <w:rsid w:val="00701D30"/>
    <w:rsid w:val="0070296F"/>
    <w:rsid w:val="00702B63"/>
    <w:rsid w:val="00703E84"/>
    <w:rsid w:val="00705070"/>
    <w:rsid w:val="007055E4"/>
    <w:rsid w:val="00705A2E"/>
    <w:rsid w:val="007062E5"/>
    <w:rsid w:val="00706D73"/>
    <w:rsid w:val="0070776A"/>
    <w:rsid w:val="00707CC8"/>
    <w:rsid w:val="00711AF1"/>
    <w:rsid w:val="00711EEE"/>
    <w:rsid w:val="00714662"/>
    <w:rsid w:val="00714E86"/>
    <w:rsid w:val="0071565D"/>
    <w:rsid w:val="00717CED"/>
    <w:rsid w:val="007201F4"/>
    <w:rsid w:val="007202B6"/>
    <w:rsid w:val="007211EA"/>
    <w:rsid w:val="0072411F"/>
    <w:rsid w:val="007272AF"/>
    <w:rsid w:val="007277C2"/>
    <w:rsid w:val="00727BFC"/>
    <w:rsid w:val="007311FC"/>
    <w:rsid w:val="00731D4D"/>
    <w:rsid w:val="00733669"/>
    <w:rsid w:val="00733F64"/>
    <w:rsid w:val="00733FF5"/>
    <w:rsid w:val="00736D0D"/>
    <w:rsid w:val="0073785B"/>
    <w:rsid w:val="00740632"/>
    <w:rsid w:val="007417DB"/>
    <w:rsid w:val="00742AB2"/>
    <w:rsid w:val="0074319A"/>
    <w:rsid w:val="0074663C"/>
    <w:rsid w:val="00750F27"/>
    <w:rsid w:val="0075107A"/>
    <w:rsid w:val="00751F7F"/>
    <w:rsid w:val="007544BE"/>
    <w:rsid w:val="00755490"/>
    <w:rsid w:val="00755783"/>
    <w:rsid w:val="00755C5C"/>
    <w:rsid w:val="00756100"/>
    <w:rsid w:val="00756553"/>
    <w:rsid w:val="007566B1"/>
    <w:rsid w:val="00757211"/>
    <w:rsid w:val="00757C73"/>
    <w:rsid w:val="00760281"/>
    <w:rsid w:val="0076107F"/>
    <w:rsid w:val="00761D89"/>
    <w:rsid w:val="007627F9"/>
    <w:rsid w:val="00762B4D"/>
    <w:rsid w:val="00762ED2"/>
    <w:rsid w:val="00762FEB"/>
    <w:rsid w:val="00763CA7"/>
    <w:rsid w:val="0077137D"/>
    <w:rsid w:val="00771DF1"/>
    <w:rsid w:val="00772B1D"/>
    <w:rsid w:val="00773A00"/>
    <w:rsid w:val="0077444E"/>
    <w:rsid w:val="00774550"/>
    <w:rsid w:val="00774636"/>
    <w:rsid w:val="00774DCB"/>
    <w:rsid w:val="0077601D"/>
    <w:rsid w:val="00776293"/>
    <w:rsid w:val="007766B2"/>
    <w:rsid w:val="00776DAF"/>
    <w:rsid w:val="00781B58"/>
    <w:rsid w:val="00781BFD"/>
    <w:rsid w:val="0078281E"/>
    <w:rsid w:val="0078318C"/>
    <w:rsid w:val="0078433E"/>
    <w:rsid w:val="00784616"/>
    <w:rsid w:val="00784E86"/>
    <w:rsid w:val="007852A6"/>
    <w:rsid w:val="00785372"/>
    <w:rsid w:val="00787734"/>
    <w:rsid w:val="0079047C"/>
    <w:rsid w:val="00790735"/>
    <w:rsid w:val="007928A2"/>
    <w:rsid w:val="00792EE2"/>
    <w:rsid w:val="00794694"/>
    <w:rsid w:val="007963A6"/>
    <w:rsid w:val="00797873"/>
    <w:rsid w:val="00797955"/>
    <w:rsid w:val="00797E92"/>
    <w:rsid w:val="007A0C3F"/>
    <w:rsid w:val="007A0CCB"/>
    <w:rsid w:val="007A198D"/>
    <w:rsid w:val="007A2306"/>
    <w:rsid w:val="007A2922"/>
    <w:rsid w:val="007A4BF1"/>
    <w:rsid w:val="007A62CC"/>
    <w:rsid w:val="007A6BB5"/>
    <w:rsid w:val="007A73F5"/>
    <w:rsid w:val="007A77C1"/>
    <w:rsid w:val="007A78DE"/>
    <w:rsid w:val="007B07D1"/>
    <w:rsid w:val="007B1B2E"/>
    <w:rsid w:val="007B1BE7"/>
    <w:rsid w:val="007B1FCF"/>
    <w:rsid w:val="007B2D99"/>
    <w:rsid w:val="007B301B"/>
    <w:rsid w:val="007B37C4"/>
    <w:rsid w:val="007B3CF2"/>
    <w:rsid w:val="007B4D68"/>
    <w:rsid w:val="007B5D4D"/>
    <w:rsid w:val="007B5F09"/>
    <w:rsid w:val="007C3C3D"/>
    <w:rsid w:val="007C3C53"/>
    <w:rsid w:val="007C40E7"/>
    <w:rsid w:val="007C58C0"/>
    <w:rsid w:val="007C746E"/>
    <w:rsid w:val="007D073E"/>
    <w:rsid w:val="007D1BCE"/>
    <w:rsid w:val="007D1C56"/>
    <w:rsid w:val="007D26AF"/>
    <w:rsid w:val="007D2F38"/>
    <w:rsid w:val="007D4D78"/>
    <w:rsid w:val="007D533A"/>
    <w:rsid w:val="007D59BA"/>
    <w:rsid w:val="007D7ECB"/>
    <w:rsid w:val="007E0A0E"/>
    <w:rsid w:val="007E4064"/>
    <w:rsid w:val="007E6956"/>
    <w:rsid w:val="007E6AA0"/>
    <w:rsid w:val="007F1BCA"/>
    <w:rsid w:val="007F2FD0"/>
    <w:rsid w:val="007F359A"/>
    <w:rsid w:val="007F4DE4"/>
    <w:rsid w:val="007F5940"/>
    <w:rsid w:val="007F6719"/>
    <w:rsid w:val="007F6C31"/>
    <w:rsid w:val="007F7BCE"/>
    <w:rsid w:val="00802810"/>
    <w:rsid w:val="00803201"/>
    <w:rsid w:val="0080330C"/>
    <w:rsid w:val="00805D35"/>
    <w:rsid w:val="008065AA"/>
    <w:rsid w:val="008075B2"/>
    <w:rsid w:val="0081013F"/>
    <w:rsid w:val="008101CB"/>
    <w:rsid w:val="0081084A"/>
    <w:rsid w:val="00810888"/>
    <w:rsid w:val="00811EA6"/>
    <w:rsid w:val="0081215E"/>
    <w:rsid w:val="0081250A"/>
    <w:rsid w:val="00812678"/>
    <w:rsid w:val="0081473E"/>
    <w:rsid w:val="0081702B"/>
    <w:rsid w:val="008171E0"/>
    <w:rsid w:val="00820738"/>
    <w:rsid w:val="00821A68"/>
    <w:rsid w:val="008223C6"/>
    <w:rsid w:val="008229A9"/>
    <w:rsid w:val="0082302F"/>
    <w:rsid w:val="00823BED"/>
    <w:rsid w:val="008245FD"/>
    <w:rsid w:val="008260A1"/>
    <w:rsid w:val="00826FD5"/>
    <w:rsid w:val="00831CF7"/>
    <w:rsid w:val="00832151"/>
    <w:rsid w:val="00832ED1"/>
    <w:rsid w:val="00833C78"/>
    <w:rsid w:val="00833F82"/>
    <w:rsid w:val="008345AA"/>
    <w:rsid w:val="008351F4"/>
    <w:rsid w:val="00835E4D"/>
    <w:rsid w:val="0083788C"/>
    <w:rsid w:val="0083795E"/>
    <w:rsid w:val="00837CE7"/>
    <w:rsid w:val="00841B7F"/>
    <w:rsid w:val="008456BD"/>
    <w:rsid w:val="008464EF"/>
    <w:rsid w:val="00851205"/>
    <w:rsid w:val="00851736"/>
    <w:rsid w:val="008520E9"/>
    <w:rsid w:val="008540C7"/>
    <w:rsid w:val="0085451C"/>
    <w:rsid w:val="0085510F"/>
    <w:rsid w:val="00855197"/>
    <w:rsid w:val="00860A71"/>
    <w:rsid w:val="00860EE1"/>
    <w:rsid w:val="00861F17"/>
    <w:rsid w:val="008638AC"/>
    <w:rsid w:val="00866B34"/>
    <w:rsid w:val="00867003"/>
    <w:rsid w:val="00867E80"/>
    <w:rsid w:val="00870E0E"/>
    <w:rsid w:val="00873F83"/>
    <w:rsid w:val="00874E7A"/>
    <w:rsid w:val="0087619B"/>
    <w:rsid w:val="0087647A"/>
    <w:rsid w:val="0087680E"/>
    <w:rsid w:val="008815AC"/>
    <w:rsid w:val="00881A8B"/>
    <w:rsid w:val="00881E05"/>
    <w:rsid w:val="008828CD"/>
    <w:rsid w:val="008832FB"/>
    <w:rsid w:val="008846D5"/>
    <w:rsid w:val="00884E1F"/>
    <w:rsid w:val="00884F7C"/>
    <w:rsid w:val="00885A96"/>
    <w:rsid w:val="00886898"/>
    <w:rsid w:val="00886977"/>
    <w:rsid w:val="0088752E"/>
    <w:rsid w:val="00887EAE"/>
    <w:rsid w:val="00891D69"/>
    <w:rsid w:val="008921DA"/>
    <w:rsid w:val="00892B80"/>
    <w:rsid w:val="00893844"/>
    <w:rsid w:val="0089398B"/>
    <w:rsid w:val="00894851"/>
    <w:rsid w:val="008957C0"/>
    <w:rsid w:val="0089638B"/>
    <w:rsid w:val="00897F89"/>
    <w:rsid w:val="008A1F15"/>
    <w:rsid w:val="008A3519"/>
    <w:rsid w:val="008A4E6C"/>
    <w:rsid w:val="008A526C"/>
    <w:rsid w:val="008A59DD"/>
    <w:rsid w:val="008A60F7"/>
    <w:rsid w:val="008A6585"/>
    <w:rsid w:val="008A765D"/>
    <w:rsid w:val="008A7AD0"/>
    <w:rsid w:val="008B4A3C"/>
    <w:rsid w:val="008B5021"/>
    <w:rsid w:val="008B5430"/>
    <w:rsid w:val="008B5520"/>
    <w:rsid w:val="008C1476"/>
    <w:rsid w:val="008C335E"/>
    <w:rsid w:val="008C4F0B"/>
    <w:rsid w:val="008C69BC"/>
    <w:rsid w:val="008C6AF7"/>
    <w:rsid w:val="008C798D"/>
    <w:rsid w:val="008D01DD"/>
    <w:rsid w:val="008D0E70"/>
    <w:rsid w:val="008D1054"/>
    <w:rsid w:val="008D2A90"/>
    <w:rsid w:val="008D35CB"/>
    <w:rsid w:val="008D39E6"/>
    <w:rsid w:val="008D3AB0"/>
    <w:rsid w:val="008D3C89"/>
    <w:rsid w:val="008D4110"/>
    <w:rsid w:val="008D4327"/>
    <w:rsid w:val="008D7062"/>
    <w:rsid w:val="008D7384"/>
    <w:rsid w:val="008E0C3A"/>
    <w:rsid w:val="008E4209"/>
    <w:rsid w:val="008E4690"/>
    <w:rsid w:val="008E6E57"/>
    <w:rsid w:val="008E71BA"/>
    <w:rsid w:val="008E7CF3"/>
    <w:rsid w:val="008E7E4F"/>
    <w:rsid w:val="008F08BA"/>
    <w:rsid w:val="008F0DD0"/>
    <w:rsid w:val="008F237D"/>
    <w:rsid w:val="008F39FF"/>
    <w:rsid w:val="008F4680"/>
    <w:rsid w:val="008F5944"/>
    <w:rsid w:val="008F6101"/>
    <w:rsid w:val="008F6EF0"/>
    <w:rsid w:val="009007F1"/>
    <w:rsid w:val="00904AD6"/>
    <w:rsid w:val="009053FB"/>
    <w:rsid w:val="00906216"/>
    <w:rsid w:val="00906BC7"/>
    <w:rsid w:val="00906F35"/>
    <w:rsid w:val="0091031C"/>
    <w:rsid w:val="00911C59"/>
    <w:rsid w:val="00912AC8"/>
    <w:rsid w:val="009139DA"/>
    <w:rsid w:val="009145F7"/>
    <w:rsid w:val="0091523D"/>
    <w:rsid w:val="009153E8"/>
    <w:rsid w:val="00915D01"/>
    <w:rsid w:val="009167D8"/>
    <w:rsid w:val="009178E0"/>
    <w:rsid w:val="0091793C"/>
    <w:rsid w:val="009203E2"/>
    <w:rsid w:val="00922184"/>
    <w:rsid w:val="00922F94"/>
    <w:rsid w:val="0092439C"/>
    <w:rsid w:val="0092467E"/>
    <w:rsid w:val="00924AC1"/>
    <w:rsid w:val="00924E02"/>
    <w:rsid w:val="009266E2"/>
    <w:rsid w:val="00926A1E"/>
    <w:rsid w:val="009272EB"/>
    <w:rsid w:val="00927DA0"/>
    <w:rsid w:val="0093086F"/>
    <w:rsid w:val="00932B42"/>
    <w:rsid w:val="0093318B"/>
    <w:rsid w:val="009353C0"/>
    <w:rsid w:val="0093769F"/>
    <w:rsid w:val="009408E4"/>
    <w:rsid w:val="00940C59"/>
    <w:rsid w:val="00940F08"/>
    <w:rsid w:val="00942823"/>
    <w:rsid w:val="00942B24"/>
    <w:rsid w:val="00943788"/>
    <w:rsid w:val="00943C7F"/>
    <w:rsid w:val="009454C2"/>
    <w:rsid w:val="00945904"/>
    <w:rsid w:val="00945DB7"/>
    <w:rsid w:val="00950C26"/>
    <w:rsid w:val="00950D77"/>
    <w:rsid w:val="00951865"/>
    <w:rsid w:val="00952B67"/>
    <w:rsid w:val="009546BB"/>
    <w:rsid w:val="00954BED"/>
    <w:rsid w:val="00954F00"/>
    <w:rsid w:val="00955A78"/>
    <w:rsid w:val="00955C54"/>
    <w:rsid w:val="009565F4"/>
    <w:rsid w:val="00960406"/>
    <w:rsid w:val="00960D93"/>
    <w:rsid w:val="009632EA"/>
    <w:rsid w:val="00963FF6"/>
    <w:rsid w:val="00964C50"/>
    <w:rsid w:val="009656E4"/>
    <w:rsid w:val="00970095"/>
    <w:rsid w:val="009705CC"/>
    <w:rsid w:val="00970DDB"/>
    <w:rsid w:val="0097290F"/>
    <w:rsid w:val="009759C6"/>
    <w:rsid w:val="0097664A"/>
    <w:rsid w:val="00976886"/>
    <w:rsid w:val="00976C8F"/>
    <w:rsid w:val="0097773C"/>
    <w:rsid w:val="00980E7B"/>
    <w:rsid w:val="0098127A"/>
    <w:rsid w:val="009824FD"/>
    <w:rsid w:val="0098307A"/>
    <w:rsid w:val="0098310B"/>
    <w:rsid w:val="00983839"/>
    <w:rsid w:val="00985EFA"/>
    <w:rsid w:val="009867ED"/>
    <w:rsid w:val="00986A39"/>
    <w:rsid w:val="009876FF"/>
    <w:rsid w:val="0099068A"/>
    <w:rsid w:val="00990D18"/>
    <w:rsid w:val="009919D5"/>
    <w:rsid w:val="009925D6"/>
    <w:rsid w:val="00993C8D"/>
    <w:rsid w:val="0099428F"/>
    <w:rsid w:val="00995AF4"/>
    <w:rsid w:val="00995C24"/>
    <w:rsid w:val="00995E68"/>
    <w:rsid w:val="00995FE2"/>
    <w:rsid w:val="009961BE"/>
    <w:rsid w:val="00996890"/>
    <w:rsid w:val="00996AE9"/>
    <w:rsid w:val="009A29D3"/>
    <w:rsid w:val="009A37FA"/>
    <w:rsid w:val="009A39E0"/>
    <w:rsid w:val="009A42DF"/>
    <w:rsid w:val="009A64B9"/>
    <w:rsid w:val="009A68B0"/>
    <w:rsid w:val="009B2281"/>
    <w:rsid w:val="009B291B"/>
    <w:rsid w:val="009B2BAF"/>
    <w:rsid w:val="009B442D"/>
    <w:rsid w:val="009B4FC9"/>
    <w:rsid w:val="009C20BA"/>
    <w:rsid w:val="009C3A13"/>
    <w:rsid w:val="009C6E4A"/>
    <w:rsid w:val="009C7062"/>
    <w:rsid w:val="009D0D9A"/>
    <w:rsid w:val="009D1F20"/>
    <w:rsid w:val="009D2A83"/>
    <w:rsid w:val="009D422A"/>
    <w:rsid w:val="009D51D0"/>
    <w:rsid w:val="009D58CC"/>
    <w:rsid w:val="009E0AF3"/>
    <w:rsid w:val="009E1CCD"/>
    <w:rsid w:val="009E456E"/>
    <w:rsid w:val="009E5E45"/>
    <w:rsid w:val="009F0D4B"/>
    <w:rsid w:val="009F2853"/>
    <w:rsid w:val="009F50BD"/>
    <w:rsid w:val="009F5450"/>
    <w:rsid w:val="009F5BFF"/>
    <w:rsid w:val="009F721C"/>
    <w:rsid w:val="009F7847"/>
    <w:rsid w:val="009F7F53"/>
    <w:rsid w:val="00A02627"/>
    <w:rsid w:val="00A03036"/>
    <w:rsid w:val="00A03641"/>
    <w:rsid w:val="00A05F7B"/>
    <w:rsid w:val="00A07DD2"/>
    <w:rsid w:val="00A10627"/>
    <w:rsid w:val="00A1096C"/>
    <w:rsid w:val="00A1162B"/>
    <w:rsid w:val="00A11D85"/>
    <w:rsid w:val="00A12B5A"/>
    <w:rsid w:val="00A14327"/>
    <w:rsid w:val="00A15801"/>
    <w:rsid w:val="00A161D1"/>
    <w:rsid w:val="00A17ACA"/>
    <w:rsid w:val="00A2064D"/>
    <w:rsid w:val="00A206D3"/>
    <w:rsid w:val="00A20D38"/>
    <w:rsid w:val="00A21736"/>
    <w:rsid w:val="00A23A2E"/>
    <w:rsid w:val="00A24A15"/>
    <w:rsid w:val="00A25669"/>
    <w:rsid w:val="00A25761"/>
    <w:rsid w:val="00A25B86"/>
    <w:rsid w:val="00A25DC4"/>
    <w:rsid w:val="00A25E6F"/>
    <w:rsid w:val="00A25FB4"/>
    <w:rsid w:val="00A26A49"/>
    <w:rsid w:val="00A26AEF"/>
    <w:rsid w:val="00A27532"/>
    <w:rsid w:val="00A31472"/>
    <w:rsid w:val="00A318EF"/>
    <w:rsid w:val="00A31CB1"/>
    <w:rsid w:val="00A32850"/>
    <w:rsid w:val="00A32F6B"/>
    <w:rsid w:val="00A344EE"/>
    <w:rsid w:val="00A3450F"/>
    <w:rsid w:val="00A36016"/>
    <w:rsid w:val="00A361AF"/>
    <w:rsid w:val="00A3764F"/>
    <w:rsid w:val="00A40EF7"/>
    <w:rsid w:val="00A41303"/>
    <w:rsid w:val="00A4252A"/>
    <w:rsid w:val="00A431EB"/>
    <w:rsid w:val="00A449F3"/>
    <w:rsid w:val="00A4585C"/>
    <w:rsid w:val="00A45D6E"/>
    <w:rsid w:val="00A46068"/>
    <w:rsid w:val="00A50481"/>
    <w:rsid w:val="00A51659"/>
    <w:rsid w:val="00A52DEF"/>
    <w:rsid w:val="00A54D92"/>
    <w:rsid w:val="00A56B9B"/>
    <w:rsid w:val="00A60346"/>
    <w:rsid w:val="00A60AA5"/>
    <w:rsid w:val="00A6127A"/>
    <w:rsid w:val="00A61C48"/>
    <w:rsid w:val="00A61F1C"/>
    <w:rsid w:val="00A62924"/>
    <w:rsid w:val="00A6410F"/>
    <w:rsid w:val="00A6630F"/>
    <w:rsid w:val="00A6696B"/>
    <w:rsid w:val="00A66E45"/>
    <w:rsid w:val="00A674F3"/>
    <w:rsid w:val="00A674F8"/>
    <w:rsid w:val="00A67720"/>
    <w:rsid w:val="00A67A6B"/>
    <w:rsid w:val="00A7013C"/>
    <w:rsid w:val="00A70DA9"/>
    <w:rsid w:val="00A724CA"/>
    <w:rsid w:val="00A73D6C"/>
    <w:rsid w:val="00A7520B"/>
    <w:rsid w:val="00A7594F"/>
    <w:rsid w:val="00A76FE4"/>
    <w:rsid w:val="00A8345D"/>
    <w:rsid w:val="00A836FA"/>
    <w:rsid w:val="00A83B16"/>
    <w:rsid w:val="00A844EC"/>
    <w:rsid w:val="00A84F95"/>
    <w:rsid w:val="00A851BC"/>
    <w:rsid w:val="00A90140"/>
    <w:rsid w:val="00A90B18"/>
    <w:rsid w:val="00A927E1"/>
    <w:rsid w:val="00A928A1"/>
    <w:rsid w:val="00A939C3"/>
    <w:rsid w:val="00A9609E"/>
    <w:rsid w:val="00A960AA"/>
    <w:rsid w:val="00A9631B"/>
    <w:rsid w:val="00A9732A"/>
    <w:rsid w:val="00AA2D42"/>
    <w:rsid w:val="00AA3FC3"/>
    <w:rsid w:val="00AA4486"/>
    <w:rsid w:val="00AA48DC"/>
    <w:rsid w:val="00AA63DE"/>
    <w:rsid w:val="00AA6E2C"/>
    <w:rsid w:val="00AA6F32"/>
    <w:rsid w:val="00AB3215"/>
    <w:rsid w:val="00AB3A05"/>
    <w:rsid w:val="00AB44F8"/>
    <w:rsid w:val="00AB4A64"/>
    <w:rsid w:val="00AB661D"/>
    <w:rsid w:val="00AB6B0E"/>
    <w:rsid w:val="00AB7661"/>
    <w:rsid w:val="00AC00D0"/>
    <w:rsid w:val="00AC1FAA"/>
    <w:rsid w:val="00AC288B"/>
    <w:rsid w:val="00AC35D1"/>
    <w:rsid w:val="00AC4AF8"/>
    <w:rsid w:val="00AD0B21"/>
    <w:rsid w:val="00AD0F41"/>
    <w:rsid w:val="00AD1342"/>
    <w:rsid w:val="00AD376B"/>
    <w:rsid w:val="00AD40B2"/>
    <w:rsid w:val="00AD4890"/>
    <w:rsid w:val="00AD7EF9"/>
    <w:rsid w:val="00AE015A"/>
    <w:rsid w:val="00AE0256"/>
    <w:rsid w:val="00AE0319"/>
    <w:rsid w:val="00AE081F"/>
    <w:rsid w:val="00AE1B2B"/>
    <w:rsid w:val="00AE1CFB"/>
    <w:rsid w:val="00AE6575"/>
    <w:rsid w:val="00AE7532"/>
    <w:rsid w:val="00AE7AFF"/>
    <w:rsid w:val="00AE7C01"/>
    <w:rsid w:val="00AF1505"/>
    <w:rsid w:val="00AF1A79"/>
    <w:rsid w:val="00AF1B52"/>
    <w:rsid w:val="00AF1F20"/>
    <w:rsid w:val="00AF22F5"/>
    <w:rsid w:val="00AF275E"/>
    <w:rsid w:val="00AF2AB0"/>
    <w:rsid w:val="00AF2EF1"/>
    <w:rsid w:val="00AF2F0A"/>
    <w:rsid w:val="00AF38DC"/>
    <w:rsid w:val="00AF51D4"/>
    <w:rsid w:val="00AF5589"/>
    <w:rsid w:val="00AF6AB4"/>
    <w:rsid w:val="00AF7EA1"/>
    <w:rsid w:val="00B006B8"/>
    <w:rsid w:val="00B0078B"/>
    <w:rsid w:val="00B02F6C"/>
    <w:rsid w:val="00B05366"/>
    <w:rsid w:val="00B07A9C"/>
    <w:rsid w:val="00B07D02"/>
    <w:rsid w:val="00B10487"/>
    <w:rsid w:val="00B10B10"/>
    <w:rsid w:val="00B10FE4"/>
    <w:rsid w:val="00B13261"/>
    <w:rsid w:val="00B13990"/>
    <w:rsid w:val="00B14F4C"/>
    <w:rsid w:val="00B164F8"/>
    <w:rsid w:val="00B17C76"/>
    <w:rsid w:val="00B17F02"/>
    <w:rsid w:val="00B202A9"/>
    <w:rsid w:val="00B20DBB"/>
    <w:rsid w:val="00B22BF3"/>
    <w:rsid w:val="00B23CCA"/>
    <w:rsid w:val="00B25125"/>
    <w:rsid w:val="00B25390"/>
    <w:rsid w:val="00B25938"/>
    <w:rsid w:val="00B25F97"/>
    <w:rsid w:val="00B2610A"/>
    <w:rsid w:val="00B30424"/>
    <w:rsid w:val="00B304D0"/>
    <w:rsid w:val="00B312A6"/>
    <w:rsid w:val="00B32C4F"/>
    <w:rsid w:val="00B35387"/>
    <w:rsid w:val="00B35FD4"/>
    <w:rsid w:val="00B36290"/>
    <w:rsid w:val="00B368EC"/>
    <w:rsid w:val="00B4000D"/>
    <w:rsid w:val="00B4059A"/>
    <w:rsid w:val="00B413A2"/>
    <w:rsid w:val="00B4142F"/>
    <w:rsid w:val="00B41A92"/>
    <w:rsid w:val="00B41F93"/>
    <w:rsid w:val="00B42D3E"/>
    <w:rsid w:val="00B42D45"/>
    <w:rsid w:val="00B42D9F"/>
    <w:rsid w:val="00B4322F"/>
    <w:rsid w:val="00B44D1F"/>
    <w:rsid w:val="00B471C7"/>
    <w:rsid w:val="00B50E90"/>
    <w:rsid w:val="00B639AE"/>
    <w:rsid w:val="00B63FE9"/>
    <w:rsid w:val="00B640CB"/>
    <w:rsid w:val="00B6456B"/>
    <w:rsid w:val="00B658CF"/>
    <w:rsid w:val="00B65B17"/>
    <w:rsid w:val="00B65BD1"/>
    <w:rsid w:val="00B77B42"/>
    <w:rsid w:val="00B80648"/>
    <w:rsid w:val="00B822B3"/>
    <w:rsid w:val="00B82F1B"/>
    <w:rsid w:val="00B8313C"/>
    <w:rsid w:val="00B831BF"/>
    <w:rsid w:val="00B83385"/>
    <w:rsid w:val="00B840A7"/>
    <w:rsid w:val="00B84186"/>
    <w:rsid w:val="00B8489D"/>
    <w:rsid w:val="00B85953"/>
    <w:rsid w:val="00B8596C"/>
    <w:rsid w:val="00B8724F"/>
    <w:rsid w:val="00B87611"/>
    <w:rsid w:val="00B87761"/>
    <w:rsid w:val="00B87B05"/>
    <w:rsid w:val="00B91AD1"/>
    <w:rsid w:val="00B92223"/>
    <w:rsid w:val="00B95174"/>
    <w:rsid w:val="00B95ECD"/>
    <w:rsid w:val="00B963E3"/>
    <w:rsid w:val="00B96BAE"/>
    <w:rsid w:val="00B978DC"/>
    <w:rsid w:val="00BA102A"/>
    <w:rsid w:val="00BA1C60"/>
    <w:rsid w:val="00BA2441"/>
    <w:rsid w:val="00BA2522"/>
    <w:rsid w:val="00BA36CB"/>
    <w:rsid w:val="00BA4C35"/>
    <w:rsid w:val="00BA5FCF"/>
    <w:rsid w:val="00BB05D2"/>
    <w:rsid w:val="00BB1F4C"/>
    <w:rsid w:val="00BB24D2"/>
    <w:rsid w:val="00BB273B"/>
    <w:rsid w:val="00BB3872"/>
    <w:rsid w:val="00BB3D14"/>
    <w:rsid w:val="00BB5D50"/>
    <w:rsid w:val="00BB6630"/>
    <w:rsid w:val="00BC10DA"/>
    <w:rsid w:val="00BC15C9"/>
    <w:rsid w:val="00BC356C"/>
    <w:rsid w:val="00BC3A0A"/>
    <w:rsid w:val="00BC689C"/>
    <w:rsid w:val="00BC6A3D"/>
    <w:rsid w:val="00BD0121"/>
    <w:rsid w:val="00BD0146"/>
    <w:rsid w:val="00BD3068"/>
    <w:rsid w:val="00BD5750"/>
    <w:rsid w:val="00BD6F90"/>
    <w:rsid w:val="00BD7331"/>
    <w:rsid w:val="00BE079A"/>
    <w:rsid w:val="00BE190F"/>
    <w:rsid w:val="00BE3788"/>
    <w:rsid w:val="00BE3995"/>
    <w:rsid w:val="00BE5118"/>
    <w:rsid w:val="00BF0264"/>
    <w:rsid w:val="00BF04E0"/>
    <w:rsid w:val="00BF181D"/>
    <w:rsid w:val="00BF1EE4"/>
    <w:rsid w:val="00BF2BCA"/>
    <w:rsid w:val="00BF4586"/>
    <w:rsid w:val="00BF5DB6"/>
    <w:rsid w:val="00BF5EF9"/>
    <w:rsid w:val="00BF67AD"/>
    <w:rsid w:val="00BF67D7"/>
    <w:rsid w:val="00BF7886"/>
    <w:rsid w:val="00C01227"/>
    <w:rsid w:val="00C02A62"/>
    <w:rsid w:val="00C0333E"/>
    <w:rsid w:val="00C045DF"/>
    <w:rsid w:val="00C04F67"/>
    <w:rsid w:val="00C056E6"/>
    <w:rsid w:val="00C061D8"/>
    <w:rsid w:val="00C06C3A"/>
    <w:rsid w:val="00C077DF"/>
    <w:rsid w:val="00C102FF"/>
    <w:rsid w:val="00C11EC1"/>
    <w:rsid w:val="00C16D04"/>
    <w:rsid w:val="00C171BB"/>
    <w:rsid w:val="00C20225"/>
    <w:rsid w:val="00C23395"/>
    <w:rsid w:val="00C24380"/>
    <w:rsid w:val="00C24D52"/>
    <w:rsid w:val="00C26E84"/>
    <w:rsid w:val="00C27F04"/>
    <w:rsid w:val="00C307C2"/>
    <w:rsid w:val="00C3099F"/>
    <w:rsid w:val="00C324E1"/>
    <w:rsid w:val="00C324E3"/>
    <w:rsid w:val="00C342AD"/>
    <w:rsid w:val="00C3495A"/>
    <w:rsid w:val="00C373BA"/>
    <w:rsid w:val="00C41009"/>
    <w:rsid w:val="00C4105F"/>
    <w:rsid w:val="00C4202A"/>
    <w:rsid w:val="00C437B5"/>
    <w:rsid w:val="00C4478B"/>
    <w:rsid w:val="00C44ECE"/>
    <w:rsid w:val="00C45A0E"/>
    <w:rsid w:val="00C464AE"/>
    <w:rsid w:val="00C464FE"/>
    <w:rsid w:val="00C47356"/>
    <w:rsid w:val="00C476B0"/>
    <w:rsid w:val="00C47D06"/>
    <w:rsid w:val="00C50B8E"/>
    <w:rsid w:val="00C50ED2"/>
    <w:rsid w:val="00C524BF"/>
    <w:rsid w:val="00C524D4"/>
    <w:rsid w:val="00C52DCB"/>
    <w:rsid w:val="00C56CB7"/>
    <w:rsid w:val="00C60575"/>
    <w:rsid w:val="00C6108F"/>
    <w:rsid w:val="00C61440"/>
    <w:rsid w:val="00C61DCD"/>
    <w:rsid w:val="00C62CED"/>
    <w:rsid w:val="00C631B1"/>
    <w:rsid w:val="00C63385"/>
    <w:rsid w:val="00C635B1"/>
    <w:rsid w:val="00C6396A"/>
    <w:rsid w:val="00C67CC0"/>
    <w:rsid w:val="00C705AA"/>
    <w:rsid w:val="00C71479"/>
    <w:rsid w:val="00C7178F"/>
    <w:rsid w:val="00C72261"/>
    <w:rsid w:val="00C7419F"/>
    <w:rsid w:val="00C745FB"/>
    <w:rsid w:val="00C75659"/>
    <w:rsid w:val="00C7638B"/>
    <w:rsid w:val="00C76A52"/>
    <w:rsid w:val="00C76F74"/>
    <w:rsid w:val="00C8062B"/>
    <w:rsid w:val="00C8292D"/>
    <w:rsid w:val="00C83826"/>
    <w:rsid w:val="00C848E4"/>
    <w:rsid w:val="00C85423"/>
    <w:rsid w:val="00C85772"/>
    <w:rsid w:val="00C85923"/>
    <w:rsid w:val="00C90476"/>
    <w:rsid w:val="00C91768"/>
    <w:rsid w:val="00C921FA"/>
    <w:rsid w:val="00C92A28"/>
    <w:rsid w:val="00C93155"/>
    <w:rsid w:val="00C95666"/>
    <w:rsid w:val="00C964E8"/>
    <w:rsid w:val="00C96C14"/>
    <w:rsid w:val="00CA04BA"/>
    <w:rsid w:val="00CA1AC6"/>
    <w:rsid w:val="00CA5E44"/>
    <w:rsid w:val="00CA6EAD"/>
    <w:rsid w:val="00CA7DF0"/>
    <w:rsid w:val="00CB1321"/>
    <w:rsid w:val="00CB1F15"/>
    <w:rsid w:val="00CB2B50"/>
    <w:rsid w:val="00CB3E5C"/>
    <w:rsid w:val="00CB5EBE"/>
    <w:rsid w:val="00CB646D"/>
    <w:rsid w:val="00CB76B9"/>
    <w:rsid w:val="00CC0581"/>
    <w:rsid w:val="00CC216B"/>
    <w:rsid w:val="00CC58A9"/>
    <w:rsid w:val="00CC7432"/>
    <w:rsid w:val="00CC7E0E"/>
    <w:rsid w:val="00CD0B5F"/>
    <w:rsid w:val="00CD0FA7"/>
    <w:rsid w:val="00CD180C"/>
    <w:rsid w:val="00CD719A"/>
    <w:rsid w:val="00CE040B"/>
    <w:rsid w:val="00CE28AB"/>
    <w:rsid w:val="00CE2C81"/>
    <w:rsid w:val="00CE2F5A"/>
    <w:rsid w:val="00CE3ED6"/>
    <w:rsid w:val="00CE4FD3"/>
    <w:rsid w:val="00CE54BF"/>
    <w:rsid w:val="00CE5708"/>
    <w:rsid w:val="00CE5DBD"/>
    <w:rsid w:val="00CE64E0"/>
    <w:rsid w:val="00CE6A45"/>
    <w:rsid w:val="00CE799F"/>
    <w:rsid w:val="00CF06E0"/>
    <w:rsid w:val="00CF0BD1"/>
    <w:rsid w:val="00CF18A2"/>
    <w:rsid w:val="00CF3D7C"/>
    <w:rsid w:val="00CF3F7C"/>
    <w:rsid w:val="00CF52EA"/>
    <w:rsid w:val="00CF578D"/>
    <w:rsid w:val="00CF5995"/>
    <w:rsid w:val="00CF65CF"/>
    <w:rsid w:val="00D00D58"/>
    <w:rsid w:val="00D01862"/>
    <w:rsid w:val="00D0303C"/>
    <w:rsid w:val="00D0312E"/>
    <w:rsid w:val="00D0513F"/>
    <w:rsid w:val="00D055D9"/>
    <w:rsid w:val="00D06DF9"/>
    <w:rsid w:val="00D109D5"/>
    <w:rsid w:val="00D113E0"/>
    <w:rsid w:val="00D130AD"/>
    <w:rsid w:val="00D139B7"/>
    <w:rsid w:val="00D1532F"/>
    <w:rsid w:val="00D15FAE"/>
    <w:rsid w:val="00D176B9"/>
    <w:rsid w:val="00D17E03"/>
    <w:rsid w:val="00D211EE"/>
    <w:rsid w:val="00D2130B"/>
    <w:rsid w:val="00D2303F"/>
    <w:rsid w:val="00D23AFB"/>
    <w:rsid w:val="00D27631"/>
    <w:rsid w:val="00D30572"/>
    <w:rsid w:val="00D32956"/>
    <w:rsid w:val="00D33286"/>
    <w:rsid w:val="00D35143"/>
    <w:rsid w:val="00D35D8D"/>
    <w:rsid w:val="00D3662E"/>
    <w:rsid w:val="00D37FA4"/>
    <w:rsid w:val="00D414D1"/>
    <w:rsid w:val="00D42B3E"/>
    <w:rsid w:val="00D45F06"/>
    <w:rsid w:val="00D45F41"/>
    <w:rsid w:val="00D50AF5"/>
    <w:rsid w:val="00D50BAC"/>
    <w:rsid w:val="00D51127"/>
    <w:rsid w:val="00D52D8A"/>
    <w:rsid w:val="00D532BC"/>
    <w:rsid w:val="00D53FEA"/>
    <w:rsid w:val="00D547E1"/>
    <w:rsid w:val="00D55934"/>
    <w:rsid w:val="00D55AFC"/>
    <w:rsid w:val="00D57564"/>
    <w:rsid w:val="00D579B9"/>
    <w:rsid w:val="00D60111"/>
    <w:rsid w:val="00D605AB"/>
    <w:rsid w:val="00D62265"/>
    <w:rsid w:val="00D626F8"/>
    <w:rsid w:val="00D653A5"/>
    <w:rsid w:val="00D65B1A"/>
    <w:rsid w:val="00D705CD"/>
    <w:rsid w:val="00D71006"/>
    <w:rsid w:val="00D71A36"/>
    <w:rsid w:val="00D735E2"/>
    <w:rsid w:val="00D73CBB"/>
    <w:rsid w:val="00D73D12"/>
    <w:rsid w:val="00D74148"/>
    <w:rsid w:val="00D741EA"/>
    <w:rsid w:val="00D757E2"/>
    <w:rsid w:val="00D76BAE"/>
    <w:rsid w:val="00D76CB7"/>
    <w:rsid w:val="00D801CC"/>
    <w:rsid w:val="00D80F9F"/>
    <w:rsid w:val="00D8131F"/>
    <w:rsid w:val="00D81621"/>
    <w:rsid w:val="00D81F34"/>
    <w:rsid w:val="00D81F52"/>
    <w:rsid w:val="00D83EA1"/>
    <w:rsid w:val="00D843C4"/>
    <w:rsid w:val="00D85010"/>
    <w:rsid w:val="00D8637A"/>
    <w:rsid w:val="00D87135"/>
    <w:rsid w:val="00D878A4"/>
    <w:rsid w:val="00D90E8B"/>
    <w:rsid w:val="00D914C5"/>
    <w:rsid w:val="00D915ED"/>
    <w:rsid w:val="00D92637"/>
    <w:rsid w:val="00D931F1"/>
    <w:rsid w:val="00D933BB"/>
    <w:rsid w:val="00D94CD3"/>
    <w:rsid w:val="00D97E45"/>
    <w:rsid w:val="00DA1008"/>
    <w:rsid w:val="00DA20F4"/>
    <w:rsid w:val="00DA2D93"/>
    <w:rsid w:val="00DA3275"/>
    <w:rsid w:val="00DA443F"/>
    <w:rsid w:val="00DA46CD"/>
    <w:rsid w:val="00DA547F"/>
    <w:rsid w:val="00DB119E"/>
    <w:rsid w:val="00DB241E"/>
    <w:rsid w:val="00DB336A"/>
    <w:rsid w:val="00DB4234"/>
    <w:rsid w:val="00DB4886"/>
    <w:rsid w:val="00DB778A"/>
    <w:rsid w:val="00DC052A"/>
    <w:rsid w:val="00DC0DBC"/>
    <w:rsid w:val="00DC1249"/>
    <w:rsid w:val="00DC1939"/>
    <w:rsid w:val="00DC592B"/>
    <w:rsid w:val="00DC605B"/>
    <w:rsid w:val="00DC6319"/>
    <w:rsid w:val="00DC6F26"/>
    <w:rsid w:val="00DC7440"/>
    <w:rsid w:val="00DD20AB"/>
    <w:rsid w:val="00DD2825"/>
    <w:rsid w:val="00DD2BA7"/>
    <w:rsid w:val="00DD3EA2"/>
    <w:rsid w:val="00DD5498"/>
    <w:rsid w:val="00DD593B"/>
    <w:rsid w:val="00DD5F10"/>
    <w:rsid w:val="00DD77C2"/>
    <w:rsid w:val="00DD7C61"/>
    <w:rsid w:val="00DE10B4"/>
    <w:rsid w:val="00DE3F97"/>
    <w:rsid w:val="00DE41E6"/>
    <w:rsid w:val="00DE4366"/>
    <w:rsid w:val="00DE54A7"/>
    <w:rsid w:val="00DE57C8"/>
    <w:rsid w:val="00DE5DEE"/>
    <w:rsid w:val="00DE657B"/>
    <w:rsid w:val="00DF0475"/>
    <w:rsid w:val="00DF0A3F"/>
    <w:rsid w:val="00DF1B8B"/>
    <w:rsid w:val="00DF1BD4"/>
    <w:rsid w:val="00DF1EB4"/>
    <w:rsid w:val="00DF2B68"/>
    <w:rsid w:val="00DF38C0"/>
    <w:rsid w:val="00DF3A22"/>
    <w:rsid w:val="00DF5281"/>
    <w:rsid w:val="00DF5F7C"/>
    <w:rsid w:val="00DF6B90"/>
    <w:rsid w:val="00DF6F8E"/>
    <w:rsid w:val="00DF77D5"/>
    <w:rsid w:val="00DF7C4A"/>
    <w:rsid w:val="00DF7E74"/>
    <w:rsid w:val="00E00242"/>
    <w:rsid w:val="00E008B5"/>
    <w:rsid w:val="00E00968"/>
    <w:rsid w:val="00E026FE"/>
    <w:rsid w:val="00E042B4"/>
    <w:rsid w:val="00E0581E"/>
    <w:rsid w:val="00E062DB"/>
    <w:rsid w:val="00E06500"/>
    <w:rsid w:val="00E06913"/>
    <w:rsid w:val="00E06C88"/>
    <w:rsid w:val="00E0709B"/>
    <w:rsid w:val="00E0712B"/>
    <w:rsid w:val="00E101C9"/>
    <w:rsid w:val="00E123FC"/>
    <w:rsid w:val="00E128BF"/>
    <w:rsid w:val="00E12CFC"/>
    <w:rsid w:val="00E13065"/>
    <w:rsid w:val="00E131C2"/>
    <w:rsid w:val="00E13CAC"/>
    <w:rsid w:val="00E13D3D"/>
    <w:rsid w:val="00E15B48"/>
    <w:rsid w:val="00E16008"/>
    <w:rsid w:val="00E17130"/>
    <w:rsid w:val="00E172B2"/>
    <w:rsid w:val="00E17ABD"/>
    <w:rsid w:val="00E17C01"/>
    <w:rsid w:val="00E20772"/>
    <w:rsid w:val="00E20F3C"/>
    <w:rsid w:val="00E214DA"/>
    <w:rsid w:val="00E21A97"/>
    <w:rsid w:val="00E22C3C"/>
    <w:rsid w:val="00E24754"/>
    <w:rsid w:val="00E26636"/>
    <w:rsid w:val="00E26691"/>
    <w:rsid w:val="00E2673A"/>
    <w:rsid w:val="00E268D8"/>
    <w:rsid w:val="00E27402"/>
    <w:rsid w:val="00E27E11"/>
    <w:rsid w:val="00E32D50"/>
    <w:rsid w:val="00E33500"/>
    <w:rsid w:val="00E3581C"/>
    <w:rsid w:val="00E35843"/>
    <w:rsid w:val="00E37BFE"/>
    <w:rsid w:val="00E407F4"/>
    <w:rsid w:val="00E408E7"/>
    <w:rsid w:val="00E413D0"/>
    <w:rsid w:val="00E415DB"/>
    <w:rsid w:val="00E42641"/>
    <w:rsid w:val="00E433DB"/>
    <w:rsid w:val="00E43C67"/>
    <w:rsid w:val="00E4423B"/>
    <w:rsid w:val="00E44646"/>
    <w:rsid w:val="00E449B1"/>
    <w:rsid w:val="00E44ABC"/>
    <w:rsid w:val="00E4523F"/>
    <w:rsid w:val="00E453CA"/>
    <w:rsid w:val="00E46915"/>
    <w:rsid w:val="00E46D29"/>
    <w:rsid w:val="00E47872"/>
    <w:rsid w:val="00E47B9C"/>
    <w:rsid w:val="00E5116E"/>
    <w:rsid w:val="00E51550"/>
    <w:rsid w:val="00E517D7"/>
    <w:rsid w:val="00E51B53"/>
    <w:rsid w:val="00E5207B"/>
    <w:rsid w:val="00E525F2"/>
    <w:rsid w:val="00E52C38"/>
    <w:rsid w:val="00E543B5"/>
    <w:rsid w:val="00E54677"/>
    <w:rsid w:val="00E57011"/>
    <w:rsid w:val="00E57689"/>
    <w:rsid w:val="00E5788E"/>
    <w:rsid w:val="00E60EC1"/>
    <w:rsid w:val="00E61E37"/>
    <w:rsid w:val="00E62896"/>
    <w:rsid w:val="00E6408D"/>
    <w:rsid w:val="00E6419A"/>
    <w:rsid w:val="00E642C3"/>
    <w:rsid w:val="00E65007"/>
    <w:rsid w:val="00E6551D"/>
    <w:rsid w:val="00E66297"/>
    <w:rsid w:val="00E728E7"/>
    <w:rsid w:val="00E72E3A"/>
    <w:rsid w:val="00E737B0"/>
    <w:rsid w:val="00E74A47"/>
    <w:rsid w:val="00E74A8F"/>
    <w:rsid w:val="00E74A9E"/>
    <w:rsid w:val="00E74E1D"/>
    <w:rsid w:val="00E76D8A"/>
    <w:rsid w:val="00E77974"/>
    <w:rsid w:val="00E80464"/>
    <w:rsid w:val="00E81263"/>
    <w:rsid w:val="00E823AB"/>
    <w:rsid w:val="00E8256D"/>
    <w:rsid w:val="00E82A7B"/>
    <w:rsid w:val="00E84196"/>
    <w:rsid w:val="00E847D8"/>
    <w:rsid w:val="00E85B96"/>
    <w:rsid w:val="00E92D7A"/>
    <w:rsid w:val="00E92E6A"/>
    <w:rsid w:val="00E92F7A"/>
    <w:rsid w:val="00E936D1"/>
    <w:rsid w:val="00E94B29"/>
    <w:rsid w:val="00E95483"/>
    <w:rsid w:val="00E9557A"/>
    <w:rsid w:val="00E968F3"/>
    <w:rsid w:val="00E978F5"/>
    <w:rsid w:val="00EA0D7E"/>
    <w:rsid w:val="00EA1C75"/>
    <w:rsid w:val="00EA1C81"/>
    <w:rsid w:val="00EA1D27"/>
    <w:rsid w:val="00EA1E43"/>
    <w:rsid w:val="00EA3EFC"/>
    <w:rsid w:val="00EA580B"/>
    <w:rsid w:val="00EA5B7F"/>
    <w:rsid w:val="00EA5F20"/>
    <w:rsid w:val="00EA713F"/>
    <w:rsid w:val="00EB09EA"/>
    <w:rsid w:val="00EB0D8A"/>
    <w:rsid w:val="00EB1BB5"/>
    <w:rsid w:val="00EB2B62"/>
    <w:rsid w:val="00EB3D89"/>
    <w:rsid w:val="00EB4D03"/>
    <w:rsid w:val="00EB5C1F"/>
    <w:rsid w:val="00EB7F0E"/>
    <w:rsid w:val="00EC17C4"/>
    <w:rsid w:val="00EC3559"/>
    <w:rsid w:val="00EC596E"/>
    <w:rsid w:val="00EC6C42"/>
    <w:rsid w:val="00EC6DB9"/>
    <w:rsid w:val="00EC7285"/>
    <w:rsid w:val="00EC7869"/>
    <w:rsid w:val="00EC7F7C"/>
    <w:rsid w:val="00ED0159"/>
    <w:rsid w:val="00ED09C7"/>
    <w:rsid w:val="00ED45AD"/>
    <w:rsid w:val="00ED4FA1"/>
    <w:rsid w:val="00ED6190"/>
    <w:rsid w:val="00ED667B"/>
    <w:rsid w:val="00ED6D44"/>
    <w:rsid w:val="00EE035C"/>
    <w:rsid w:val="00EE1AFE"/>
    <w:rsid w:val="00EE3866"/>
    <w:rsid w:val="00EE45F5"/>
    <w:rsid w:val="00EE6068"/>
    <w:rsid w:val="00EE6FDD"/>
    <w:rsid w:val="00EF2688"/>
    <w:rsid w:val="00EF293A"/>
    <w:rsid w:val="00EF4330"/>
    <w:rsid w:val="00EF43B8"/>
    <w:rsid w:val="00EF449C"/>
    <w:rsid w:val="00EF5DE8"/>
    <w:rsid w:val="00EF7E19"/>
    <w:rsid w:val="00F00B72"/>
    <w:rsid w:val="00F01669"/>
    <w:rsid w:val="00F01EA6"/>
    <w:rsid w:val="00F024C9"/>
    <w:rsid w:val="00F0501F"/>
    <w:rsid w:val="00F05A61"/>
    <w:rsid w:val="00F05C78"/>
    <w:rsid w:val="00F13B3D"/>
    <w:rsid w:val="00F13EB7"/>
    <w:rsid w:val="00F13FB1"/>
    <w:rsid w:val="00F13FC4"/>
    <w:rsid w:val="00F145ED"/>
    <w:rsid w:val="00F15E40"/>
    <w:rsid w:val="00F20554"/>
    <w:rsid w:val="00F20A0D"/>
    <w:rsid w:val="00F21FFB"/>
    <w:rsid w:val="00F22BC8"/>
    <w:rsid w:val="00F231F8"/>
    <w:rsid w:val="00F25070"/>
    <w:rsid w:val="00F250DF"/>
    <w:rsid w:val="00F27B69"/>
    <w:rsid w:val="00F31DCC"/>
    <w:rsid w:val="00F3357E"/>
    <w:rsid w:val="00F33592"/>
    <w:rsid w:val="00F33833"/>
    <w:rsid w:val="00F33EF1"/>
    <w:rsid w:val="00F34518"/>
    <w:rsid w:val="00F34F93"/>
    <w:rsid w:val="00F35460"/>
    <w:rsid w:val="00F421F9"/>
    <w:rsid w:val="00F43093"/>
    <w:rsid w:val="00F444C9"/>
    <w:rsid w:val="00F44F89"/>
    <w:rsid w:val="00F45973"/>
    <w:rsid w:val="00F46A38"/>
    <w:rsid w:val="00F478C3"/>
    <w:rsid w:val="00F50FFC"/>
    <w:rsid w:val="00F514E3"/>
    <w:rsid w:val="00F5250E"/>
    <w:rsid w:val="00F526FD"/>
    <w:rsid w:val="00F52E81"/>
    <w:rsid w:val="00F53264"/>
    <w:rsid w:val="00F539FC"/>
    <w:rsid w:val="00F53C7E"/>
    <w:rsid w:val="00F545F6"/>
    <w:rsid w:val="00F55791"/>
    <w:rsid w:val="00F55FB3"/>
    <w:rsid w:val="00F5701C"/>
    <w:rsid w:val="00F61B61"/>
    <w:rsid w:val="00F61D25"/>
    <w:rsid w:val="00F6322D"/>
    <w:rsid w:val="00F6351B"/>
    <w:rsid w:val="00F63545"/>
    <w:rsid w:val="00F660C1"/>
    <w:rsid w:val="00F668A8"/>
    <w:rsid w:val="00F74992"/>
    <w:rsid w:val="00F83E11"/>
    <w:rsid w:val="00F8433B"/>
    <w:rsid w:val="00F8615E"/>
    <w:rsid w:val="00F86CD5"/>
    <w:rsid w:val="00F8700E"/>
    <w:rsid w:val="00F90D7A"/>
    <w:rsid w:val="00F912AA"/>
    <w:rsid w:val="00F913B3"/>
    <w:rsid w:val="00F9173B"/>
    <w:rsid w:val="00F91A06"/>
    <w:rsid w:val="00F927F1"/>
    <w:rsid w:val="00F94799"/>
    <w:rsid w:val="00F95991"/>
    <w:rsid w:val="00F95BC3"/>
    <w:rsid w:val="00F96281"/>
    <w:rsid w:val="00F96DB1"/>
    <w:rsid w:val="00F97FC8"/>
    <w:rsid w:val="00FA48A3"/>
    <w:rsid w:val="00FA6165"/>
    <w:rsid w:val="00FA620C"/>
    <w:rsid w:val="00FA6285"/>
    <w:rsid w:val="00FA7F66"/>
    <w:rsid w:val="00FB02A3"/>
    <w:rsid w:val="00FB0CFF"/>
    <w:rsid w:val="00FB0D6E"/>
    <w:rsid w:val="00FB1551"/>
    <w:rsid w:val="00FB2B63"/>
    <w:rsid w:val="00FB3D2C"/>
    <w:rsid w:val="00FB5502"/>
    <w:rsid w:val="00FB66B8"/>
    <w:rsid w:val="00FB67C5"/>
    <w:rsid w:val="00FB6F7C"/>
    <w:rsid w:val="00FB797E"/>
    <w:rsid w:val="00FB79E6"/>
    <w:rsid w:val="00FC1980"/>
    <w:rsid w:val="00FC1E50"/>
    <w:rsid w:val="00FC42EE"/>
    <w:rsid w:val="00FC4A4E"/>
    <w:rsid w:val="00FC4E7A"/>
    <w:rsid w:val="00FD0085"/>
    <w:rsid w:val="00FD0F68"/>
    <w:rsid w:val="00FD12EB"/>
    <w:rsid w:val="00FD16FF"/>
    <w:rsid w:val="00FD2B0C"/>
    <w:rsid w:val="00FD2D13"/>
    <w:rsid w:val="00FD32BD"/>
    <w:rsid w:val="00FD4B28"/>
    <w:rsid w:val="00FD5499"/>
    <w:rsid w:val="00FD5986"/>
    <w:rsid w:val="00FE05E9"/>
    <w:rsid w:val="00FE0DB5"/>
    <w:rsid w:val="00FE1373"/>
    <w:rsid w:val="00FE3816"/>
    <w:rsid w:val="00FE3FA8"/>
    <w:rsid w:val="00FE4804"/>
    <w:rsid w:val="00FE4F67"/>
    <w:rsid w:val="00FE4F84"/>
    <w:rsid w:val="00FE64E8"/>
    <w:rsid w:val="00FE6B0C"/>
    <w:rsid w:val="00FF12EE"/>
    <w:rsid w:val="00FF131A"/>
    <w:rsid w:val="00FF26AB"/>
    <w:rsid w:val="00FF46FC"/>
    <w:rsid w:val="00FF47A7"/>
    <w:rsid w:val="00FF4838"/>
    <w:rsid w:val="00FF5BEA"/>
    <w:rsid w:val="03B30B34"/>
    <w:rsid w:val="04AD464F"/>
    <w:rsid w:val="09D771D4"/>
    <w:rsid w:val="0AD86EF3"/>
    <w:rsid w:val="15851A2A"/>
    <w:rsid w:val="1754162B"/>
    <w:rsid w:val="18626652"/>
    <w:rsid w:val="211033CF"/>
    <w:rsid w:val="26A91E21"/>
    <w:rsid w:val="28ED67B2"/>
    <w:rsid w:val="293D3E36"/>
    <w:rsid w:val="2BBF2934"/>
    <w:rsid w:val="33492641"/>
    <w:rsid w:val="334B0F9C"/>
    <w:rsid w:val="33603228"/>
    <w:rsid w:val="34907BFF"/>
    <w:rsid w:val="36307B92"/>
    <w:rsid w:val="3A0B3007"/>
    <w:rsid w:val="3FBB1A3C"/>
    <w:rsid w:val="43F358CF"/>
    <w:rsid w:val="4C306373"/>
    <w:rsid w:val="4ECE280C"/>
    <w:rsid w:val="4FF27E90"/>
    <w:rsid w:val="513A3CB2"/>
    <w:rsid w:val="51E25CE3"/>
    <w:rsid w:val="51EA1E32"/>
    <w:rsid w:val="53783875"/>
    <w:rsid w:val="56A95021"/>
    <w:rsid w:val="5E9D2499"/>
    <w:rsid w:val="668F5FE1"/>
    <w:rsid w:val="682F4281"/>
    <w:rsid w:val="6C372475"/>
    <w:rsid w:val="6C8444DE"/>
    <w:rsid w:val="6CD40F7E"/>
    <w:rsid w:val="6DE95AD0"/>
    <w:rsid w:val="6E3E4995"/>
    <w:rsid w:val="741405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6"/>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5">
    <w:name w:val="heading 2"/>
    <w:basedOn w:val="1"/>
    <w:next w:val="1"/>
    <w:link w:val="30"/>
    <w:qFormat/>
    <w:uiPriority w:val="0"/>
    <w:pPr>
      <w:keepNext/>
      <w:keepLines/>
      <w:jc w:val="center"/>
      <w:outlineLvl w:val="1"/>
    </w:pPr>
    <w:rPr>
      <w:rFonts w:ascii="Arial" w:hAnsi="Arial" w:eastAsia="方正小标宋简体" w:cs="Times New Roman"/>
      <w:bCs/>
      <w:sz w:val="32"/>
      <w:szCs w:val="32"/>
    </w:rPr>
  </w:style>
  <w:style w:type="paragraph" w:styleId="6">
    <w:name w:val="heading 3"/>
    <w:basedOn w:val="1"/>
    <w:next w:val="1"/>
    <w:link w:val="28"/>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7">
    <w:name w:val="heading 4"/>
    <w:basedOn w:val="1"/>
    <w:next w:val="1"/>
    <w:link w:val="29"/>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Normal Indent"/>
    <w:basedOn w:val="1"/>
    <w:qFormat/>
    <w:uiPriority w:val="0"/>
    <w:pPr>
      <w:spacing w:after="120"/>
      <w:ind w:left="420"/>
    </w:pPr>
  </w:style>
  <w:style w:type="paragraph" w:styleId="8">
    <w:name w:val="annotation text"/>
    <w:basedOn w:val="1"/>
    <w:link w:val="23"/>
    <w:qFormat/>
    <w:uiPriority w:val="0"/>
    <w:pPr>
      <w:jc w:val="left"/>
    </w:pPr>
    <w:rPr>
      <w:rFonts w:ascii="Calibri" w:hAnsi="Calibri" w:eastAsia="宋体" w:cs="Times New Roman"/>
      <w:szCs w:val="24"/>
    </w:rPr>
  </w:style>
  <w:style w:type="paragraph" w:styleId="9">
    <w:name w:val="Body Text"/>
    <w:basedOn w:val="1"/>
    <w:link w:val="46"/>
    <w:semiHidden/>
    <w:unhideWhenUsed/>
    <w:qFormat/>
    <w:uiPriority w:val="99"/>
    <w:pPr>
      <w:spacing w:after="120"/>
    </w:pPr>
  </w:style>
  <w:style w:type="paragraph" w:styleId="10">
    <w:name w:val="Body Text Indent"/>
    <w:basedOn w:val="1"/>
    <w:qFormat/>
    <w:uiPriority w:val="0"/>
    <w:pPr>
      <w:overflowPunct w:val="0"/>
      <w:spacing w:line="400" w:lineRule="exact"/>
      <w:ind w:left="420" w:leftChars="200" w:firstLine="1440" w:firstLineChars="200"/>
    </w:pPr>
    <w:rPr>
      <w:rFonts w:ascii="宋体" w:hAnsi="宋体" w:eastAsia="宋体" w:cs="Times New Roman"/>
      <w:sz w:val="24"/>
      <w:szCs w:val="24"/>
    </w:rPr>
  </w:style>
  <w:style w:type="paragraph" w:styleId="11">
    <w:name w:val="Plain Text"/>
    <w:basedOn w:val="1"/>
    <w:link w:val="31"/>
    <w:unhideWhenUsed/>
    <w:uiPriority w:val="0"/>
    <w:rPr>
      <w:rFonts w:ascii="宋体" w:hAnsi="Courier New" w:eastAsia="宋体" w:cs="Times New Roman"/>
      <w:szCs w:val="21"/>
    </w:rPr>
  </w:style>
  <w:style w:type="paragraph" w:styleId="12">
    <w:name w:val="Date"/>
    <w:basedOn w:val="1"/>
    <w:next w:val="1"/>
    <w:link w:val="32"/>
    <w:qFormat/>
    <w:uiPriority w:val="0"/>
    <w:pPr>
      <w:ind w:left="100" w:leftChars="2500"/>
    </w:pPr>
    <w:rPr>
      <w:rFonts w:ascii="Times New Roman" w:hAnsi="Times New Roman" w:eastAsia="宋体" w:cs="Times New Roman"/>
      <w:szCs w:val="24"/>
    </w:rPr>
  </w:style>
  <w:style w:type="paragraph" w:styleId="13">
    <w:name w:val="Balloon Text"/>
    <w:basedOn w:val="1"/>
    <w:link w:val="25"/>
    <w:semiHidden/>
    <w:unhideWhenUsed/>
    <w:uiPriority w:val="0"/>
    <w:rPr>
      <w:sz w:val="18"/>
      <w:szCs w:val="18"/>
    </w:rPr>
  </w:style>
  <w:style w:type="paragraph" w:styleId="14">
    <w:name w:val="footer"/>
    <w:basedOn w:val="1"/>
    <w:link w:val="24"/>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Normal (Web)"/>
    <w:basedOn w:val="1"/>
    <w:uiPriority w:val="99"/>
    <w:pPr>
      <w:widowControl/>
      <w:spacing w:before="100" w:beforeAutospacing="1" w:after="100" w:afterAutospacing="1"/>
      <w:jc w:val="left"/>
    </w:pPr>
    <w:rPr>
      <w:rFonts w:ascii="宋体" w:hAnsi="宋体" w:eastAsia="宋体" w:cs="宋体"/>
      <w:kern w:val="0"/>
      <w:sz w:val="24"/>
      <w:szCs w:val="24"/>
    </w:r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qFormat/>
    <w:uiPriority w:val="99"/>
  </w:style>
  <w:style w:type="character" w:styleId="21">
    <w:name w:val="FollowedHyperlink"/>
    <w:qFormat/>
    <w:uiPriority w:val="99"/>
    <w:rPr>
      <w:color w:val="333333"/>
      <w:u w:val="none"/>
    </w:rPr>
  </w:style>
  <w:style w:type="character" w:styleId="22">
    <w:name w:val="Hyperlink"/>
    <w:qFormat/>
    <w:uiPriority w:val="99"/>
    <w:rPr>
      <w:color w:val="333333"/>
      <w:u w:val="none"/>
    </w:rPr>
  </w:style>
  <w:style w:type="character" w:customStyle="1" w:styleId="23">
    <w:name w:val="批注文字 Char"/>
    <w:basedOn w:val="19"/>
    <w:link w:val="8"/>
    <w:qFormat/>
    <w:uiPriority w:val="0"/>
    <w:rPr>
      <w:rFonts w:ascii="Calibri" w:hAnsi="Calibri" w:eastAsia="宋体" w:cs="Times New Roman"/>
      <w:kern w:val="2"/>
      <w:sz w:val="21"/>
      <w:szCs w:val="24"/>
    </w:rPr>
  </w:style>
  <w:style w:type="character" w:customStyle="1" w:styleId="24">
    <w:name w:val="页脚 Char"/>
    <w:link w:val="14"/>
    <w:uiPriority w:val="99"/>
    <w:rPr>
      <w:kern w:val="2"/>
      <w:sz w:val="18"/>
      <w:szCs w:val="18"/>
    </w:rPr>
  </w:style>
  <w:style w:type="character" w:customStyle="1" w:styleId="25">
    <w:name w:val="批注框文本 Char"/>
    <w:basedOn w:val="19"/>
    <w:link w:val="13"/>
    <w:semiHidden/>
    <w:uiPriority w:val="99"/>
    <w:rPr>
      <w:kern w:val="2"/>
      <w:sz w:val="18"/>
      <w:szCs w:val="18"/>
    </w:rPr>
  </w:style>
  <w:style w:type="character" w:customStyle="1" w:styleId="26">
    <w:name w:val="标题 1 Char"/>
    <w:basedOn w:val="19"/>
    <w:link w:val="4"/>
    <w:uiPriority w:val="0"/>
    <w:rPr>
      <w:rFonts w:ascii="Times New Roman" w:hAnsi="Times New Roman" w:eastAsia="宋体" w:cs="Times New Roman"/>
      <w:b/>
      <w:bCs/>
      <w:kern w:val="44"/>
      <w:sz w:val="44"/>
      <w:szCs w:val="44"/>
    </w:rPr>
  </w:style>
  <w:style w:type="character" w:customStyle="1" w:styleId="27">
    <w:name w:val="标题 2 Char"/>
    <w:basedOn w:val="19"/>
    <w:semiHidden/>
    <w:uiPriority w:val="0"/>
    <w:rPr>
      <w:rFonts w:asciiTheme="majorHAnsi" w:hAnsiTheme="majorHAnsi" w:eastAsiaTheme="majorEastAsia" w:cstheme="majorBidi"/>
      <w:b/>
      <w:bCs/>
      <w:kern w:val="2"/>
      <w:sz w:val="32"/>
      <w:szCs w:val="32"/>
    </w:rPr>
  </w:style>
  <w:style w:type="character" w:customStyle="1" w:styleId="28">
    <w:name w:val="标题 3 Char"/>
    <w:basedOn w:val="19"/>
    <w:link w:val="6"/>
    <w:uiPriority w:val="0"/>
    <w:rPr>
      <w:rFonts w:ascii="Times New Roman" w:hAnsi="Times New Roman" w:eastAsia="宋体" w:cs="Times New Roman"/>
      <w:b/>
      <w:bCs/>
      <w:kern w:val="2"/>
      <w:sz w:val="32"/>
      <w:szCs w:val="32"/>
    </w:rPr>
  </w:style>
  <w:style w:type="character" w:customStyle="1" w:styleId="29">
    <w:name w:val="标题 4 Char"/>
    <w:basedOn w:val="19"/>
    <w:link w:val="7"/>
    <w:uiPriority w:val="0"/>
    <w:rPr>
      <w:rFonts w:ascii="Cambria" w:hAnsi="Cambria" w:eastAsia="宋体" w:cs="Times New Roman"/>
      <w:b/>
      <w:bCs/>
      <w:kern w:val="2"/>
      <w:sz w:val="28"/>
      <w:szCs w:val="28"/>
    </w:rPr>
  </w:style>
  <w:style w:type="character" w:customStyle="1" w:styleId="30">
    <w:name w:val="标题 2 Char1"/>
    <w:link w:val="5"/>
    <w:qFormat/>
    <w:uiPriority w:val="0"/>
    <w:rPr>
      <w:rFonts w:ascii="Arial" w:hAnsi="Arial" w:eastAsia="方正小标宋简体" w:cs="Times New Roman"/>
      <w:bCs/>
      <w:kern w:val="2"/>
      <w:sz w:val="32"/>
      <w:szCs w:val="32"/>
    </w:rPr>
  </w:style>
  <w:style w:type="character" w:customStyle="1" w:styleId="31">
    <w:name w:val="纯文本 Char"/>
    <w:basedOn w:val="19"/>
    <w:link w:val="11"/>
    <w:uiPriority w:val="0"/>
    <w:rPr>
      <w:rFonts w:ascii="宋体" w:hAnsi="Courier New" w:eastAsia="宋体" w:cs="Times New Roman"/>
      <w:kern w:val="2"/>
      <w:sz w:val="21"/>
      <w:szCs w:val="21"/>
    </w:rPr>
  </w:style>
  <w:style w:type="character" w:customStyle="1" w:styleId="32">
    <w:name w:val="日期 Char"/>
    <w:basedOn w:val="19"/>
    <w:link w:val="12"/>
    <w:uiPriority w:val="0"/>
    <w:rPr>
      <w:rFonts w:ascii="Times New Roman" w:hAnsi="Times New Roman" w:eastAsia="宋体" w:cs="Times New Roman"/>
      <w:kern w:val="2"/>
      <w:sz w:val="21"/>
      <w:szCs w:val="24"/>
    </w:rPr>
  </w:style>
  <w:style w:type="character" w:customStyle="1" w:styleId="33">
    <w:name w:val="页眉 Char"/>
    <w:link w:val="15"/>
    <w:qFormat/>
    <w:uiPriority w:val="0"/>
    <w:rPr>
      <w:kern w:val="2"/>
      <w:sz w:val="18"/>
      <w:szCs w:val="22"/>
    </w:rPr>
  </w:style>
  <w:style w:type="table" w:customStyle="1" w:styleId="34">
    <w:name w:val="网格型1"/>
    <w:basedOn w:val="17"/>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5">
    <w:name w:val="纯文本 Char1"/>
    <w:uiPriority w:val="0"/>
    <w:rPr>
      <w:rFonts w:ascii="宋体" w:hAnsi="Courier New" w:cs="Courier New"/>
      <w:kern w:val="2"/>
      <w:sz w:val="21"/>
      <w:szCs w:val="21"/>
    </w:rPr>
  </w:style>
  <w:style w:type="character" w:customStyle="1" w:styleId="36">
    <w:name w:val="标题4 Char Char"/>
    <w:link w:val="37"/>
    <w:qFormat/>
    <w:uiPriority w:val="0"/>
    <w:rPr>
      <w:rFonts w:ascii="Arial" w:hAnsi="Arial" w:eastAsia="黑体"/>
      <w:bCs/>
      <w:kern w:val="2"/>
      <w:sz w:val="24"/>
      <w:szCs w:val="28"/>
    </w:rPr>
  </w:style>
  <w:style w:type="paragraph" w:customStyle="1" w:styleId="37">
    <w:name w:val="标题4"/>
    <w:basedOn w:val="7"/>
    <w:next w:val="1"/>
    <w:link w:val="36"/>
    <w:qFormat/>
    <w:uiPriority w:val="0"/>
    <w:pPr>
      <w:spacing w:before="0" w:after="0" w:line="480" w:lineRule="auto"/>
      <w:ind w:firstLine="480" w:firstLineChars="200"/>
    </w:pPr>
    <w:rPr>
      <w:rFonts w:ascii="Arial" w:hAnsi="Arial" w:eastAsia="黑体" w:cstheme="minorBidi"/>
      <w:b w:val="0"/>
      <w:sz w:val="24"/>
    </w:rPr>
  </w:style>
  <w:style w:type="character" w:customStyle="1" w:styleId="38">
    <w:name w:val="D正文 Char"/>
    <w:link w:val="39"/>
    <w:qFormat/>
    <w:uiPriority w:val="0"/>
    <w:rPr>
      <w:rFonts w:hAnsi="宋体"/>
      <w:sz w:val="21"/>
      <w:szCs w:val="21"/>
      <w:lang w:val="zh-CN"/>
    </w:rPr>
  </w:style>
  <w:style w:type="paragraph" w:customStyle="1" w:styleId="39">
    <w:name w:val="D正文"/>
    <w:basedOn w:val="1"/>
    <w:link w:val="38"/>
    <w:qFormat/>
    <w:uiPriority w:val="0"/>
    <w:pPr>
      <w:ind w:firstLine="420" w:firstLineChars="200"/>
    </w:pPr>
    <w:rPr>
      <w:rFonts w:hAnsi="宋体"/>
      <w:kern w:val="0"/>
      <w:szCs w:val="21"/>
      <w:lang w:val="zh-CN"/>
    </w:rPr>
  </w:style>
  <w:style w:type="character" w:customStyle="1" w:styleId="40">
    <w:name w:val="标题 2 字符"/>
    <w:qFormat/>
    <w:uiPriority w:val="0"/>
    <w:rPr>
      <w:rFonts w:ascii="Arial" w:hAnsi="Arial" w:eastAsia="方正小标宋简体"/>
      <w:bCs/>
      <w:kern w:val="2"/>
      <w:sz w:val="32"/>
      <w:szCs w:val="32"/>
    </w:rPr>
  </w:style>
  <w:style w:type="paragraph" w:customStyle="1" w:styleId="41">
    <w:name w:val="Default"/>
    <w:qFormat/>
    <w:uiPriority w:val="0"/>
    <w:pPr>
      <w:widowControl w:val="0"/>
      <w:autoSpaceDE w:val="0"/>
      <w:autoSpaceDN w:val="0"/>
      <w:adjustRightInd w:val="0"/>
    </w:pPr>
    <w:rPr>
      <w:rFonts w:hint="eastAsia" w:ascii="华文行楷" w:hAnsi="Times New Roman" w:eastAsia="华文行楷" w:cs="Times New Roman"/>
      <w:color w:val="000000"/>
      <w:sz w:val="24"/>
      <w:szCs w:val="24"/>
      <w:lang w:val="en-US" w:eastAsia="zh-CN" w:bidi="ar-SA"/>
    </w:rPr>
  </w:style>
  <w:style w:type="character" w:customStyle="1" w:styleId="42">
    <w:name w:val="font21"/>
    <w:basedOn w:val="19"/>
    <w:qFormat/>
    <w:uiPriority w:val="0"/>
    <w:rPr>
      <w:rFonts w:hint="eastAsia" w:ascii="宋体" w:hAnsi="宋体" w:eastAsia="宋体" w:cs="宋体"/>
      <w:color w:val="000000"/>
      <w:sz w:val="20"/>
      <w:szCs w:val="20"/>
      <w:u w:val="none"/>
    </w:rPr>
  </w:style>
  <w:style w:type="character" w:customStyle="1" w:styleId="43">
    <w:name w:val="font11"/>
    <w:basedOn w:val="19"/>
    <w:qFormat/>
    <w:uiPriority w:val="0"/>
    <w:rPr>
      <w:rFonts w:hint="eastAsia" w:ascii="宋体" w:hAnsi="宋体" w:eastAsia="宋体" w:cs="宋体"/>
      <w:color w:val="000000"/>
      <w:sz w:val="24"/>
      <w:szCs w:val="24"/>
      <w:u w:val="none"/>
    </w:rPr>
  </w:style>
  <w:style w:type="character" w:customStyle="1" w:styleId="44">
    <w:name w:val="font41"/>
    <w:basedOn w:val="19"/>
    <w:qFormat/>
    <w:uiPriority w:val="0"/>
    <w:rPr>
      <w:rFonts w:ascii="Arial" w:hAnsi="Arial" w:cs="Arial"/>
      <w:color w:val="000000"/>
      <w:sz w:val="24"/>
      <w:szCs w:val="24"/>
      <w:u w:val="none"/>
    </w:rPr>
  </w:style>
  <w:style w:type="character" w:customStyle="1" w:styleId="45">
    <w:name w:val="font51"/>
    <w:basedOn w:val="19"/>
    <w:qFormat/>
    <w:uiPriority w:val="0"/>
    <w:rPr>
      <w:rFonts w:hint="default" w:ascii="Arial" w:hAnsi="Arial" w:cs="Arial"/>
      <w:b/>
      <w:bCs/>
      <w:color w:val="000000"/>
      <w:sz w:val="32"/>
      <w:szCs w:val="32"/>
      <w:u w:val="none"/>
    </w:rPr>
  </w:style>
  <w:style w:type="character" w:customStyle="1" w:styleId="46">
    <w:name w:val="正文文本 Char"/>
    <w:basedOn w:val="19"/>
    <w:link w:val="9"/>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JMSU</Company>
  <Pages>13</Pages>
  <Words>6533</Words>
  <Characters>6711</Characters>
  <Lines>754</Lines>
  <Paragraphs>716</Paragraphs>
  <TotalTime>47</TotalTime>
  <ScaleCrop>false</ScaleCrop>
  <LinksUpToDate>false</LinksUpToDate>
  <CharactersWithSpaces>6885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2023-10-25T01:23:00Z</dcterms:created>
  <dc:creator>gyb1</dc:creator>
  <cp:lastModifiedBy>于湘泳</cp:lastModifiedBy>
  <cp:lastPrinted>2023-10-23T11:17:00Z</cp:lastPrinted>
  <dcterms:modified xsi:type="dcterms:W3CDTF">2023-10-29T01:29:00Z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774190FD4B2E47CAB4C6BD57CFA447D7_13</vt:lpwstr>
  </property>
</Properties>
</file>