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东北林业大学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本科推免高水平学科竞赛新增、调整申请表</w:t>
      </w:r>
    </w:p>
    <w:p>
      <w:pP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/>
        <w:textAlignment w:val="auto"/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sz w:val="24"/>
          <w:szCs w:val="24"/>
          <w:lang w:val="en-US" w:eastAsia="zh-CN"/>
        </w:rPr>
        <w:t>申请单位（签字盖章）：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2"/>
        <w:gridCol w:w="2578"/>
        <w:gridCol w:w="1684"/>
        <w:gridCol w:w="25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8522" w:type="dxa"/>
            <w:gridSpan w:val="4"/>
            <w:shd w:val="clear" w:color="auto" w:fill="E7E6E6" w:themeFill="background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竞赛信息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68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竞赛名称</w:t>
            </w:r>
          </w:p>
        </w:tc>
        <w:tc>
          <w:tcPr>
            <w:tcW w:w="6840" w:type="dxa"/>
            <w:gridSpan w:val="3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68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主办单位</w:t>
            </w:r>
          </w:p>
        </w:tc>
        <w:tc>
          <w:tcPr>
            <w:tcW w:w="6840" w:type="dxa"/>
            <w:gridSpan w:val="3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原竞赛等级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（申请新增竞赛的不用填写此栏目）</w:t>
            </w:r>
          </w:p>
        </w:tc>
        <w:tc>
          <w:tcPr>
            <w:tcW w:w="6840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[ ]第一等级     [ ]第二等级     [ ]第三等级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68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申请竞赛等级</w:t>
            </w:r>
          </w:p>
        </w:tc>
        <w:tc>
          <w:tcPr>
            <w:tcW w:w="6840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[ ]第一等级  [ ]第二等级 [ ]第三等级  [ ]除名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68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举办周期</w:t>
            </w:r>
          </w:p>
        </w:tc>
        <w:tc>
          <w:tcPr>
            <w:tcW w:w="6840" w:type="dxa"/>
            <w:gridSpan w:val="3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68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首届时间</w:t>
            </w:r>
          </w:p>
        </w:tc>
        <w:tc>
          <w:tcPr>
            <w:tcW w:w="6840" w:type="dxa"/>
            <w:gridSpan w:val="3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68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是否为国家目录收录的竞赛</w:t>
            </w:r>
          </w:p>
        </w:tc>
        <w:tc>
          <w:tcPr>
            <w:tcW w:w="6840" w:type="dxa"/>
            <w:gridSpan w:val="3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vertAlign w:val="baseline"/>
                <w:lang w:val="en-US" w:eastAsia="zh-CN"/>
              </w:rPr>
              <w:t>国家目录指中国高等教育学会《</w:t>
            </w:r>
            <w:r>
              <w:rPr>
                <w:rFonts w:hint="eastAsia" w:ascii="Times New Roman" w:hAnsi="Times New Roman" w:eastAsia="仿宋" w:cs="Times New Roman"/>
                <w:color w:val="FF0000"/>
                <w:sz w:val="18"/>
                <w:szCs w:val="18"/>
                <w:vertAlign w:val="baseline"/>
                <w:lang w:val="en-US" w:eastAsia="zh-CN"/>
              </w:rPr>
              <w:t>2023</w:t>
            </w:r>
            <w:r>
              <w:rPr>
                <w:rFonts w:hint="eastAsia" w:ascii="Times New Roman" w:hAnsi="Times New Roman" w:eastAsia="仿宋" w:cs="Times New Roman"/>
                <w:sz w:val="18"/>
                <w:szCs w:val="18"/>
                <w:vertAlign w:val="baseline"/>
                <w:lang w:val="en-US" w:eastAsia="zh-CN"/>
              </w:rPr>
              <w:t>全国普通高校大学生竞赛分析报告》竞赛目录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68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竞赛形式</w:t>
            </w:r>
          </w:p>
        </w:tc>
        <w:tc>
          <w:tcPr>
            <w:tcW w:w="6840" w:type="dxa"/>
            <w:gridSpan w:val="3"/>
          </w:tcPr>
          <w:p>
            <w:pPr>
              <w:rPr>
                <w:rFonts w:hint="default" w:ascii="Times New Roman" w:hAnsi="Times New Roman" w:eastAsia="仿宋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18"/>
                <w:szCs w:val="18"/>
                <w:vertAlign w:val="baseline"/>
                <w:lang w:val="en-US" w:eastAsia="zh-CN"/>
              </w:rPr>
              <w:t>是否有选拔赛、培训过程，以及奖项评选形式，例如专家评选、网络投票、现场比赛、笔试等。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68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竞赛奖项设置</w:t>
            </w:r>
          </w:p>
        </w:tc>
        <w:tc>
          <w:tcPr>
            <w:tcW w:w="6840" w:type="dxa"/>
            <w:gridSpan w:val="3"/>
          </w:tcPr>
          <w:p>
            <w:pPr>
              <w:rPr>
                <w:rFonts w:hint="default" w:ascii="Times New Roman" w:hAnsi="Times New Roman" w:eastAsia="仿宋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vertAlign w:val="baseline"/>
                <w:lang w:val="en-US" w:eastAsia="zh-CN"/>
              </w:rPr>
              <w:t>申请的竞赛必须有国家级选拔，此栏目填写国家级的奖项设置情况。如按比例设置，填写设置的等级及比例；如按数量设置，填写设置的等级及数量。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竞赛意义及</w:t>
            </w:r>
          </w:p>
          <w:p>
            <w:pPr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影响力阐述</w:t>
            </w:r>
          </w:p>
        </w:tc>
        <w:tc>
          <w:tcPr>
            <w:tcW w:w="6840" w:type="dxa"/>
            <w:gridSpan w:val="3"/>
          </w:tcPr>
          <w:p>
            <w:pPr>
              <w:rPr>
                <w:rFonts w:hint="default" w:ascii="Times New Roman" w:hAnsi="Times New Roman" w:eastAsia="仿宋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18"/>
                <w:szCs w:val="18"/>
                <w:vertAlign w:val="baseline"/>
                <w:lang w:val="en-US" w:eastAsia="zh-CN"/>
              </w:rPr>
              <w:t>简要阐述竞赛目的、意义、主题内容、主要成绩、目前参赛高校、参赛规模等有关信息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8522" w:type="dxa"/>
            <w:gridSpan w:val="4"/>
            <w:shd w:val="clear" w:color="auto" w:fill="E7E6E6" w:themeFill="background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学校组织及参与该竞赛情况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8522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校内竞赛组织信息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68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校内组织单位</w:t>
            </w:r>
          </w:p>
        </w:tc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68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校内负责人</w:t>
            </w:r>
          </w:p>
        </w:tc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联系邮箱</w:t>
            </w:r>
          </w:p>
        </w:tc>
        <w:tc>
          <w:tcPr>
            <w:tcW w:w="25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8522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我校参赛情况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atLeast"/>
        </w:trPr>
        <w:tc>
          <w:tcPr>
            <w:tcW w:w="168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我校学生近三年参赛及获奖情况</w:t>
            </w:r>
          </w:p>
        </w:tc>
        <w:tc>
          <w:tcPr>
            <w:tcW w:w="6840" w:type="dxa"/>
            <w:gridSpan w:val="3"/>
          </w:tcPr>
          <w:p>
            <w:pP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8522" w:type="dxa"/>
            <w:gridSpan w:val="4"/>
            <w:shd w:val="clear" w:color="auto" w:fill="E7E6E6" w:themeFill="background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论证与审核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1682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申请单位</w:t>
            </w:r>
          </w:p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论证意见</w:t>
            </w:r>
          </w:p>
        </w:tc>
        <w:tc>
          <w:tcPr>
            <w:tcW w:w="6840" w:type="dxa"/>
            <w:gridSpan w:val="3"/>
            <w:vAlign w:val="bottom"/>
          </w:tcPr>
          <w:p>
            <w:pPr>
              <w:wordWrap w:val="0"/>
              <w:jc w:val="right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申请单位：（签字 盖章）           </w:t>
            </w:r>
          </w:p>
          <w:p>
            <w:pPr>
              <w:wordWrap w:val="0"/>
              <w:jc w:val="right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年      月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1682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学校意见</w:t>
            </w:r>
          </w:p>
        </w:tc>
        <w:tc>
          <w:tcPr>
            <w:tcW w:w="6840" w:type="dxa"/>
            <w:gridSpan w:val="3"/>
            <w:vAlign w:val="bottom"/>
          </w:tcPr>
          <w:p>
            <w:pPr>
              <w:wordWrap w:val="0"/>
              <w:jc w:val="right"/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学校推免工作领导小组：                       </w:t>
            </w:r>
          </w:p>
          <w:p>
            <w:pPr>
              <w:jc w:val="right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年      月      日</w:t>
            </w:r>
          </w:p>
        </w:tc>
      </w:tr>
    </w:tbl>
    <w:p>
      <w:pP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" w:cs="Times New Roman"/>
          <w:color w:val="FF0000"/>
          <w:sz w:val="24"/>
          <w:szCs w:val="24"/>
          <w:lang w:val="en-US" w:eastAsia="zh-CN"/>
        </w:rPr>
        <w:t>*申请表请双面打印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FC67B31-5BEC-4547-B83A-757189B86B1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4CB774E-071A-4036-BF49-34D68EF6575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xZGFiNzVkMDI2ZTQ2MzFjNzg5ZWJjNTExY2FhYmEifQ=="/>
  </w:docVars>
  <w:rsids>
    <w:rsidRoot w:val="5E6F1826"/>
    <w:rsid w:val="5CAC67FC"/>
    <w:rsid w:val="5E6F1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Office_12.1.0.15404_F1E327BC-269C-435d-A152-05C5408002CA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2023-10-11T00:47:00Z</dcterms:created>
  <dc:creator>Shengyue Xu</dc:creator>
  <cp:lastModifiedBy>Shengyue Xu</cp:lastModifiedBy>
  <dcterms:modified xsi:type="dcterms:W3CDTF">2023-10-11T10:12:45Z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2052-12.1.0.15404</vt:lpwstr>
  </property>
  <property fmtid="{D5CDD505-2E9C-101B-9397-08002B2CF9AE}" pid="3" name="ICV">
    <vt:lpwstr>71694687A39749B890600EED7033C9AD_11</vt:lpwstr>
  </property>
</Properties>
</file>