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Tahoma" w:hAnsi="Tahoma" w:eastAsia="Tahoma" w:cs="Tahoma"/>
          <w:i w:val="0"/>
          <w:caps w:val="0"/>
          <w:color w:val="333333"/>
          <w:spacing w:val="0"/>
          <w:sz w:val="28"/>
          <w:szCs w:val="28"/>
        </w:rPr>
      </w:pPr>
      <w:r>
        <w:rPr>
          <w:rFonts w:hint="default" w:ascii="Tahoma" w:hAnsi="Tahoma" w:eastAsia="Tahoma" w:cs="Tahoma"/>
          <w:i w:val="0"/>
          <w:caps w:val="0"/>
          <w:color w:val="333333"/>
          <w:spacing w:val="0"/>
          <w:sz w:val="28"/>
          <w:szCs w:val="28"/>
          <w:bdr w:val="none" w:color="auto" w:sz="0" w:space="0"/>
          <w:shd w:val="clear" w:fill="FFFFFF"/>
        </w:rPr>
        <w:t>【学校】国家励志奖学金实施细则</w:t>
      </w:r>
    </w:p>
    <w:p>
      <w:pPr>
        <w:keepNext w:val="0"/>
        <w:keepLines w:val="0"/>
        <w:widowControl/>
        <w:suppressLineNumbers w:val="0"/>
        <w:pBdr>
          <w:top w:val="none" w:color="auto" w:sz="0" w:space="0"/>
          <w:left w:val="none" w:color="auto" w:sz="0" w:space="0"/>
          <w:bottom w:val="dotted" w:color="CCCCCC" w:sz="6" w:space="0"/>
          <w:right w:val="none" w:color="auto" w:sz="0" w:space="0"/>
        </w:pBdr>
        <w:shd w:val="clear" w:fill="FFFFFF"/>
        <w:spacing w:before="75" w:beforeAutospacing="0"/>
        <w:ind w:left="0" w:firstLine="0"/>
        <w:rPr>
          <w:rFonts w:hint="default" w:ascii="Tahoma" w:hAnsi="Tahoma" w:eastAsia="Tahoma" w:cs="Tahoma"/>
          <w:i w:val="0"/>
          <w:caps w:val="0"/>
          <w:color w:val="333333"/>
          <w:spacing w:val="0"/>
          <w:sz w:val="18"/>
          <w:szCs w:val="18"/>
        </w:rPr>
      </w:pPr>
      <w:r>
        <w:rPr>
          <w:rFonts w:hint="default" w:ascii="Tahoma" w:hAnsi="Tahoma" w:eastAsia="Tahoma" w:cs="Tahoma"/>
          <w:i w:val="0"/>
          <w:caps w:val="0"/>
          <w:color w:val="333333"/>
          <w:spacing w:val="0"/>
          <w:sz w:val="18"/>
          <w:szCs w:val="18"/>
        </w:rPr>
        <w:pict>
          <v:rect id="_x0000_i1025" o:spt="1" style="height:1.5pt;width:432pt;" fillcolor="#333333" filled="t" stroked="f" coordsize="21600,21600" o:hr="t" o:hrstd="t" o:hrnoshade="t" o:hralign="center">
            <v:path/>
            <v:fill on="t" focussize="0,0"/>
            <v:stroke on="f"/>
            <v:imagedata o:title=""/>
            <o:lock v:ext="edit"/>
            <w10:wrap type="none"/>
            <w10:anchorlock/>
          </v:rect>
        </w:pic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为帮助家庭经济困难学生顺利完成学业，以促使其自强自立、全面发展，根据《国务院关于建立健全普通本科高校、高等职业学校和中等职业学校家庭经济困难学生资助政策体系的意见》（国发</w:t>
      </w:r>
      <w:r>
        <w:rPr>
          <w:rFonts w:ascii="Calibri" w:hAnsi="Calibri" w:eastAsia="宋体" w:cs="Calibri"/>
          <w:i w:val="0"/>
          <w:caps w:val="0"/>
          <w:color w:val="333333"/>
          <w:spacing w:val="0"/>
          <w:kern w:val="0"/>
          <w:sz w:val="21"/>
          <w:szCs w:val="21"/>
          <w:bdr w:val="none" w:color="auto" w:sz="0" w:space="0"/>
          <w:shd w:val="clear" w:fill="FFFFFF"/>
          <w:lang w:val="en-US" w:eastAsia="zh-CN" w:bidi="ar"/>
        </w:rPr>
        <w:t>[2007]13</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号）、《普通本科高校、高等职业学校国家励志奖学金管理暂行办法》（财教</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[2007]91</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号）有关精神，结合我校实际，制定本实施细则。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第一章　总则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第一条 国家励志奖学金是国家为激励家庭经济困难学生勤奋学习、努力进取，在德、智、体、美等方面得到全面发展而设立的奖学金。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第二条 我校国家励志奖学金的奖励资助名额由教育部确定。</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第二章　奖励资助对象第三条 国家励志奖学金的奖励资助对象为我校在籍的、且为二年级以上（含二年级）的全日制本科学生（以下简称学生）中品学兼优的家庭经济困难学生。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第三章　奖励标准与申请条件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第四条 国家励志奖学金的奖励标准为每人每年</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5000</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第五条 国家励志奖学金的基本申请条件：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1. 热爱社会主义祖国，拥护中国共产党的领导；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2. 自觉遵守宪法和法律，认真遵守学校规章制度；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3. 诚实守信，道德品质优良；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4. 在校期间学习成绩优秀；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5. 家庭经济困难，生活俭朴。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第六条 国家励志奖学金的附加申请条件：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1. 学年度操行评等均为优或良；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2. 无违纪违法行为；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3. 已建立家庭经济困难学生档案；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4. 无不及格成绩，且上学年度加权平均成绩</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75</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分以上（含</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75</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第四章　申请和评审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第七条 国家励志奖学金于每学年开学之日起，由学生向所在学院提出申请，并递交《东北林业大学国家励志奖学金申请表》。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第八条 各学院将初审通过的学生名单及申请材料于</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10</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月</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24</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日前上报校学生资助管理中心。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第九条 经校长办公会审定通过并公示无异议后，于</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10</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月</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30</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日前报教育部审批。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第十条 国家励志奖学金根据在籍的二年级以上（含二年级）的家庭经济困难学生所占比例分配名额至各学院，各学院实行等额评审，坚持公开、公平、公正、择优的原则。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第十一条 同一学年内，申请国家励志奖学金的学生可以同时申请并获得国家助学金，但不能同时获得国家奖学金。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第十二条 国家励志奖学金适当向林学、森林保护、动物保护、森林工程、数学、物理、化学等专业倾斜。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第五章　发放、管理与监督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第十三条 国家励志奖学金每年由学校一次性发放给获奖学生，并记入学生学籍档案。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第十四条 我校对获得国家励志奖学金的学生实行公示制，将公布受助学生名单及所在学院，接受广大同学监督，确保国家励志奖学金真正用于资助品学兼优的家庭经济困难学生。公示期为公示之日起</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5</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第六章　附则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第十五条 本实施细则由学生资助管理中心负责解释。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420"/>
        <w:jc w:val="left"/>
        <w:rPr>
          <w:rFonts w:hint="default" w:ascii="Tahoma" w:hAnsi="Tahoma" w:eastAsia="Tahoma" w:cs="Tahoma"/>
          <w:color w:val="333333"/>
          <w:sz w:val="18"/>
          <w:szCs w:val="18"/>
        </w:rPr>
      </w:pP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第十六条 本实施细则自</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2007</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年</w:t>
      </w:r>
      <w:r>
        <w:rPr>
          <w:rFonts w:hint="default" w:ascii="Calibri" w:hAnsi="Calibri" w:eastAsia="宋体" w:cs="Calibri"/>
          <w:i w:val="0"/>
          <w:caps w:val="0"/>
          <w:color w:val="333333"/>
          <w:spacing w:val="0"/>
          <w:kern w:val="0"/>
          <w:sz w:val="21"/>
          <w:szCs w:val="21"/>
          <w:bdr w:val="none" w:color="auto" w:sz="0" w:space="0"/>
          <w:shd w:val="clear" w:fill="FFFFFF"/>
          <w:lang w:val="en-US" w:eastAsia="zh-CN" w:bidi="ar"/>
        </w:rPr>
        <w:t>10</w:t>
      </w:r>
      <w:r>
        <w:rPr>
          <w:rFonts w:hint="eastAsia" w:ascii="宋体" w:hAnsi="宋体" w:eastAsia="宋体" w:cs="宋体"/>
          <w:i w:val="0"/>
          <w:caps w:val="0"/>
          <w:color w:val="333333"/>
          <w:spacing w:val="0"/>
          <w:kern w:val="0"/>
          <w:sz w:val="21"/>
          <w:szCs w:val="21"/>
          <w:bdr w:val="none" w:color="auto" w:sz="0" w:space="0"/>
          <w:shd w:val="clear" w:fill="FFFFFF"/>
          <w:lang w:val="en-US" w:eastAsia="zh-CN" w:bidi="ar"/>
        </w:rPr>
        <w:t>月起实行。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auto"/>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8E3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2021-04-30T06:28:02Z</dcterms:created>
  <dc:creator>newty</dc:creator>
  <cp:lastModifiedBy>一颗行星</cp:lastModifiedBy>
  <dcterms:modified xsi:type="dcterms:W3CDTF">2021-04-30T06:28:25Z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