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E1FC9">
      <w:pPr>
        <w:jc w:val="center"/>
        <w:rPr>
          <w:rStyle w:val="8"/>
          <w:rFonts w:hint="default" w:ascii="黑体" w:hAnsi="黑体" w:eastAsia="黑体"/>
          <w:sz w:val="44"/>
          <w:szCs w:val="44"/>
        </w:rPr>
      </w:pPr>
      <w:r>
        <w:rPr>
          <w:rStyle w:val="8"/>
          <w:rFonts w:hint="default" w:ascii="黑体" w:hAnsi="黑体" w:eastAsia="黑体"/>
          <w:sz w:val="44"/>
          <w:szCs w:val="44"/>
        </w:rPr>
        <w:t>空间科学与技术学院钱学森空间科学实验班推免课程列表（2027届）</w:t>
      </w:r>
    </w:p>
    <w:p w14:paraId="59159ED6"/>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2"/>
        <w:gridCol w:w="2914"/>
      </w:tblGrid>
      <w:tr w14:paraId="34D3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96" w:type="dxa"/>
            <w:gridSpan w:val="2"/>
          </w:tcPr>
          <w:p w14:paraId="37C5B869">
            <w:pPr>
              <w:widowControl/>
              <w:jc w:val="center"/>
              <w:rPr>
                <w:rFonts w:hint="eastAsia" w:ascii="微软雅黑" w:hAnsi="微软雅黑" w:eastAsia="微软雅黑" w:cs="宋体"/>
                <w:color w:val="000000"/>
                <w:kern w:val="0"/>
                <w:sz w:val="24"/>
                <w:szCs w:val="24"/>
                <w:lang w:bidi="ar"/>
              </w:rPr>
            </w:pPr>
            <w:r>
              <w:rPr>
                <w:rFonts w:hint="eastAsia" w:ascii="微软雅黑" w:hAnsi="微软雅黑" w:eastAsia="微软雅黑" w:cs="宋体"/>
                <w:color w:val="000000"/>
                <w:kern w:val="0"/>
                <w:sz w:val="24"/>
                <w:szCs w:val="24"/>
                <w:lang w:bidi="ar"/>
              </w:rPr>
              <w:t>1、</w:t>
            </w:r>
            <w:r>
              <w:rPr>
                <w:rFonts w:ascii="微软雅黑" w:hAnsi="微软雅黑" w:eastAsia="微软雅黑" w:cs="宋体"/>
                <w:color w:val="000000"/>
                <w:kern w:val="0"/>
                <w:sz w:val="24"/>
                <w:szCs w:val="24"/>
                <w:lang w:bidi="ar"/>
              </w:rPr>
              <w:t>通识教育课程</w:t>
            </w:r>
            <w:r>
              <w:rPr>
                <w:rFonts w:hint="eastAsia" w:ascii="微软雅黑" w:hAnsi="微软雅黑" w:eastAsia="微软雅黑" w:cs="宋体"/>
                <w:color w:val="000000"/>
                <w:kern w:val="0"/>
                <w:sz w:val="24"/>
                <w:szCs w:val="24"/>
                <w:lang w:bidi="ar"/>
              </w:rPr>
              <w:t>（28门）</w:t>
            </w:r>
          </w:p>
        </w:tc>
      </w:tr>
      <w:tr w14:paraId="486E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76661FEE">
            <w:pPr>
              <w:widowControl/>
              <w:jc w:val="center"/>
              <w:rPr>
                <w:rFonts w:hint="eastAsia" w:ascii="微软雅黑" w:hAnsi="微软雅黑" w:eastAsia="微软雅黑" w:cs="宋体"/>
                <w:color w:val="000000"/>
                <w:kern w:val="0"/>
                <w:sz w:val="24"/>
                <w:szCs w:val="24"/>
                <w:lang w:bidi="ar"/>
              </w:rPr>
            </w:pPr>
            <w:r>
              <w:rPr>
                <w:rFonts w:hint="eastAsia" w:ascii="微软雅黑" w:hAnsi="微软雅黑" w:eastAsia="微软雅黑" w:cs="宋体"/>
                <w:color w:val="000000"/>
                <w:kern w:val="0"/>
                <w:sz w:val="24"/>
                <w:szCs w:val="24"/>
                <w:lang w:bidi="ar"/>
              </w:rPr>
              <w:t>思想道德与法治</w:t>
            </w:r>
          </w:p>
        </w:tc>
        <w:tc>
          <w:tcPr>
            <w:tcW w:w="2914" w:type="dxa"/>
            <w:vAlign w:val="center"/>
          </w:tcPr>
          <w:p w14:paraId="635C7042">
            <w:pPr>
              <w:jc w:val="center"/>
              <w:rPr>
                <w:rFonts w:hint="eastAsia" w:ascii="微软雅黑" w:hAnsi="微软雅黑" w:eastAsia="微软雅黑" w:cs="宋体"/>
                <w:color w:val="000000"/>
                <w:kern w:val="0"/>
                <w:sz w:val="24"/>
                <w:szCs w:val="24"/>
                <w:lang w:bidi="ar"/>
              </w:rPr>
            </w:pPr>
            <w:bookmarkStart w:id="0" w:name="OLE_LINK7"/>
            <w:r>
              <w:rPr>
                <w:rFonts w:hint="eastAsia" w:ascii="微软雅黑" w:hAnsi="微软雅黑" w:eastAsia="微软雅黑" w:cs="宋体"/>
                <w:kern w:val="0"/>
                <w:sz w:val="24"/>
                <w:szCs w:val="24"/>
              </w:rPr>
              <w:t>形势与政策</w:t>
            </w:r>
            <w:bookmarkEnd w:id="0"/>
            <w:r>
              <w:rPr>
                <w:rFonts w:hint="eastAsia" w:ascii="微软雅黑" w:hAnsi="微软雅黑" w:eastAsia="微软雅黑" w:cs="宋体"/>
                <w:kern w:val="0"/>
                <w:sz w:val="24"/>
                <w:szCs w:val="24"/>
              </w:rPr>
              <w:t>（</w:t>
            </w:r>
            <w:r>
              <w:rPr>
                <w:rFonts w:ascii="微软雅黑" w:hAnsi="微软雅黑" w:eastAsia="微软雅黑" w:cs="宋体"/>
                <w:kern w:val="0"/>
                <w:sz w:val="24"/>
                <w:szCs w:val="24"/>
              </w:rPr>
              <w:t>III-VI）</w:t>
            </w:r>
          </w:p>
        </w:tc>
      </w:tr>
      <w:tr w14:paraId="3B1C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77056A27">
            <w:pPr>
              <w:widowControl/>
              <w:jc w:val="center"/>
              <w:rPr>
                <w:rFonts w:hint="eastAsia" w:ascii="微软雅黑" w:hAnsi="微软雅黑" w:eastAsia="微软雅黑" w:cs="Times New Roman"/>
                <w:kern w:val="0"/>
                <w:sz w:val="24"/>
                <w:szCs w:val="24"/>
              </w:rPr>
            </w:pPr>
            <w:r>
              <w:rPr>
                <w:rFonts w:ascii="微软雅黑" w:hAnsi="微软雅黑" w:eastAsia="微软雅黑"/>
                <w:kern w:val="0"/>
                <w:sz w:val="24"/>
                <w:szCs w:val="24"/>
              </w:rPr>
              <w:t>中国近现代史纲要</w:t>
            </w:r>
          </w:p>
        </w:tc>
        <w:tc>
          <w:tcPr>
            <w:tcW w:w="2914" w:type="dxa"/>
            <w:vAlign w:val="center"/>
          </w:tcPr>
          <w:p w14:paraId="20E7D7EB">
            <w:pPr>
              <w:jc w:val="center"/>
              <w:rPr>
                <w:rFonts w:hint="eastAsia" w:ascii="微软雅黑" w:hAnsi="微软雅黑" w:eastAsia="微软雅黑" w:cs="宋体"/>
                <w:color w:val="000000"/>
                <w:kern w:val="0"/>
                <w:sz w:val="24"/>
                <w:szCs w:val="24"/>
                <w:lang w:bidi="ar"/>
              </w:rPr>
            </w:pPr>
            <w:r>
              <w:rPr>
                <w:rFonts w:hint="eastAsia" w:ascii="微软雅黑" w:hAnsi="微软雅黑" w:eastAsia="微软雅黑" w:cs="宋体"/>
                <w:color w:val="000000"/>
                <w:kern w:val="0"/>
                <w:sz w:val="24"/>
                <w:szCs w:val="24"/>
                <w:lang w:bidi="ar"/>
              </w:rPr>
              <w:t>大学体育</w:t>
            </w:r>
            <w:r>
              <w:rPr>
                <w:rFonts w:ascii="微软雅黑" w:hAnsi="微软雅黑" w:eastAsia="微软雅黑" w:cs="宋体"/>
                <w:color w:val="000000"/>
                <w:kern w:val="0"/>
                <w:sz w:val="24"/>
                <w:szCs w:val="24"/>
                <w:lang w:bidi="ar"/>
              </w:rPr>
              <w:t>(I-</w:t>
            </w:r>
            <w:r>
              <w:t xml:space="preserve"> </w:t>
            </w:r>
            <w:r>
              <w:rPr>
                <w:rFonts w:ascii="微软雅黑" w:hAnsi="微软雅黑" w:eastAsia="微软雅黑" w:cs="宋体"/>
                <w:color w:val="000000"/>
                <w:kern w:val="0"/>
                <w:sz w:val="24"/>
                <w:szCs w:val="24"/>
                <w:lang w:bidi="ar"/>
              </w:rPr>
              <w:t>VI)</w:t>
            </w:r>
          </w:p>
        </w:tc>
      </w:tr>
      <w:tr w14:paraId="0819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2276D5EB">
            <w:pPr>
              <w:widowControl/>
              <w:jc w:val="center"/>
              <w:rPr>
                <w:rFonts w:hint="eastAsia" w:ascii="微软雅黑" w:hAnsi="微软雅黑" w:eastAsia="微软雅黑" w:cs="Times New Roman"/>
                <w:kern w:val="0"/>
                <w:sz w:val="24"/>
                <w:szCs w:val="24"/>
              </w:rPr>
            </w:pPr>
            <w:r>
              <w:rPr>
                <w:rFonts w:hint="eastAsia" w:ascii="微软雅黑" w:hAnsi="微软雅黑" w:eastAsia="微软雅黑"/>
                <w:kern w:val="0"/>
                <w:sz w:val="24"/>
                <w:szCs w:val="24"/>
              </w:rPr>
              <w:t>马克思主义基本原理</w:t>
            </w:r>
          </w:p>
        </w:tc>
        <w:tc>
          <w:tcPr>
            <w:tcW w:w="2914" w:type="dxa"/>
            <w:vAlign w:val="center"/>
          </w:tcPr>
          <w:p w14:paraId="4493F967">
            <w:pPr>
              <w:jc w:val="center"/>
              <w:rPr>
                <w:rFonts w:hint="eastAsia" w:ascii="微软雅黑" w:hAnsi="微软雅黑" w:eastAsia="微软雅黑"/>
                <w:sz w:val="24"/>
                <w:szCs w:val="24"/>
              </w:rPr>
            </w:pPr>
            <w:r>
              <w:rPr>
                <w:rFonts w:hint="eastAsia" w:ascii="微软雅黑" w:hAnsi="微软雅黑" w:eastAsia="微软雅黑"/>
                <w:sz w:val="24"/>
                <w:szCs w:val="24"/>
              </w:rPr>
              <w:t>高等数学</w:t>
            </w:r>
            <w:r>
              <w:rPr>
                <w:rFonts w:ascii="微软雅黑" w:hAnsi="微软雅黑" w:eastAsia="微软雅黑"/>
                <w:sz w:val="24"/>
                <w:szCs w:val="24"/>
              </w:rPr>
              <w:t>A(I)</w:t>
            </w:r>
          </w:p>
        </w:tc>
      </w:tr>
      <w:tr w14:paraId="5DB9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1A6AEAF5">
            <w:pPr>
              <w:widowControl/>
              <w:jc w:val="center"/>
              <w:rPr>
                <w:rFonts w:hint="eastAsia" w:ascii="微软雅黑" w:hAnsi="微软雅黑" w:eastAsia="微软雅黑"/>
                <w:kern w:val="0"/>
                <w:sz w:val="24"/>
                <w:szCs w:val="24"/>
              </w:rPr>
            </w:pPr>
            <w:r>
              <w:rPr>
                <w:rFonts w:ascii="微软雅黑" w:hAnsi="微软雅黑" w:eastAsia="微软雅黑"/>
                <w:kern w:val="0"/>
                <w:sz w:val="24"/>
                <w:szCs w:val="24"/>
              </w:rPr>
              <w:t>毛泽东思想和中国特色社会主义理论体系概论</w:t>
            </w:r>
          </w:p>
        </w:tc>
        <w:tc>
          <w:tcPr>
            <w:tcW w:w="2914" w:type="dxa"/>
            <w:vAlign w:val="center"/>
          </w:tcPr>
          <w:p w14:paraId="5B956B2C">
            <w:pPr>
              <w:jc w:val="center"/>
              <w:rPr>
                <w:rFonts w:hint="eastAsia" w:ascii="微软雅黑" w:hAnsi="微软雅黑" w:eastAsia="微软雅黑"/>
                <w:sz w:val="24"/>
                <w:szCs w:val="24"/>
              </w:rPr>
            </w:pPr>
            <w:r>
              <w:rPr>
                <w:rFonts w:ascii="微软雅黑" w:hAnsi="微软雅黑" w:eastAsia="微软雅黑"/>
                <w:sz w:val="24"/>
                <w:szCs w:val="24"/>
              </w:rPr>
              <w:t>高等数学A(II)</w:t>
            </w:r>
          </w:p>
        </w:tc>
      </w:tr>
      <w:tr w14:paraId="5E92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566C8BFD">
            <w:pPr>
              <w:widowControl/>
              <w:jc w:val="center"/>
              <w:rPr>
                <w:rFonts w:hint="eastAsia" w:ascii="微软雅黑" w:hAnsi="微软雅黑" w:eastAsia="微软雅黑"/>
                <w:sz w:val="24"/>
                <w:szCs w:val="24"/>
              </w:rPr>
            </w:pPr>
            <w:r>
              <w:rPr>
                <w:rFonts w:hint="eastAsia" w:ascii="微软雅黑" w:hAnsi="微软雅黑" w:eastAsia="微软雅黑" w:cs="宋体"/>
                <w:color w:val="000000"/>
                <w:kern w:val="0"/>
                <w:sz w:val="24"/>
                <w:szCs w:val="24"/>
                <w:lang w:bidi="ar"/>
              </w:rPr>
              <w:t>习近平新时代中国特色社会主义思想概论</w:t>
            </w:r>
          </w:p>
        </w:tc>
        <w:tc>
          <w:tcPr>
            <w:tcW w:w="2914" w:type="dxa"/>
            <w:vAlign w:val="center"/>
          </w:tcPr>
          <w:p w14:paraId="08E9BDA1">
            <w:pPr>
              <w:widowControl/>
              <w:jc w:val="center"/>
              <w:rPr>
                <w:rFonts w:hint="eastAsia" w:ascii="微软雅黑" w:hAnsi="微软雅黑" w:eastAsia="微软雅黑" w:cs="Times New Roman"/>
                <w:kern w:val="0"/>
                <w:sz w:val="24"/>
                <w:szCs w:val="24"/>
              </w:rPr>
            </w:pPr>
            <w:r>
              <w:rPr>
                <w:rFonts w:ascii="微软雅黑" w:hAnsi="微软雅黑" w:eastAsia="微软雅黑"/>
                <w:kern w:val="0"/>
                <w:sz w:val="24"/>
                <w:szCs w:val="24"/>
              </w:rPr>
              <w:t>线性代数</w:t>
            </w:r>
          </w:p>
        </w:tc>
      </w:tr>
      <w:tr w14:paraId="01CF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54C8514A">
            <w:pPr>
              <w:jc w:val="center"/>
              <w:rPr>
                <w:rFonts w:hint="eastAsia" w:ascii="微软雅黑" w:hAnsi="微软雅黑" w:eastAsia="微软雅黑"/>
                <w:kern w:val="0"/>
                <w:sz w:val="24"/>
                <w:szCs w:val="24"/>
              </w:rPr>
            </w:pPr>
            <w:r>
              <w:rPr>
                <w:rFonts w:hint="eastAsia" w:ascii="微软雅黑" w:hAnsi="微软雅黑" w:eastAsia="微软雅黑" w:cs="宋体"/>
                <w:kern w:val="0"/>
                <w:sz w:val="24"/>
                <w:szCs w:val="24"/>
              </w:rPr>
              <w:t>思想政治理论实践课</w:t>
            </w:r>
          </w:p>
        </w:tc>
        <w:tc>
          <w:tcPr>
            <w:tcW w:w="2914" w:type="dxa"/>
            <w:shd w:val="clear" w:color="auto" w:fill="auto"/>
            <w:vAlign w:val="center"/>
          </w:tcPr>
          <w:p w14:paraId="774FC2D7">
            <w:pPr>
              <w:widowControl/>
              <w:jc w:val="center"/>
              <w:rPr>
                <w:rFonts w:hint="eastAsia" w:ascii="微软雅黑" w:hAnsi="微软雅黑" w:eastAsia="微软雅黑" w:cs="Times New Roman"/>
                <w:kern w:val="0"/>
                <w:sz w:val="24"/>
                <w:szCs w:val="24"/>
              </w:rPr>
            </w:pPr>
            <w:r>
              <w:rPr>
                <w:rFonts w:ascii="微软雅黑" w:hAnsi="微软雅黑" w:eastAsia="微软雅黑" w:cs="宋体"/>
                <w:kern w:val="0"/>
                <w:sz w:val="24"/>
                <w:szCs w:val="24"/>
              </w:rPr>
              <w:t>计算机导论与程序设计</w:t>
            </w:r>
          </w:p>
        </w:tc>
      </w:tr>
      <w:tr w14:paraId="5CB4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47786507">
            <w:pPr>
              <w:widowControl/>
              <w:jc w:val="center"/>
              <w:rPr>
                <w:rFonts w:hint="eastAsia" w:ascii="微软雅黑" w:hAnsi="微软雅黑" w:eastAsia="微软雅黑"/>
                <w:kern w:val="0"/>
                <w:sz w:val="24"/>
                <w:szCs w:val="24"/>
              </w:rPr>
            </w:pPr>
            <w:bookmarkStart w:id="1" w:name="OLE_LINK3"/>
            <w:r>
              <w:rPr>
                <w:rFonts w:hint="eastAsia" w:ascii="微软雅黑" w:hAnsi="微软雅黑" w:eastAsia="微软雅黑"/>
                <w:kern w:val="0"/>
                <w:sz w:val="24"/>
                <w:szCs w:val="24"/>
              </w:rPr>
              <w:t>中英文文献阅读与学术写作</w:t>
            </w:r>
            <w:bookmarkEnd w:id="1"/>
          </w:p>
        </w:tc>
        <w:tc>
          <w:tcPr>
            <w:tcW w:w="2914" w:type="dxa"/>
            <w:vAlign w:val="center"/>
          </w:tcPr>
          <w:p w14:paraId="77D3292B">
            <w:pPr>
              <w:widowControl/>
              <w:jc w:val="center"/>
              <w:rPr>
                <w:rFonts w:hint="eastAsia" w:ascii="微软雅黑" w:hAnsi="微软雅黑" w:eastAsia="微软雅黑"/>
                <w:kern w:val="0"/>
                <w:sz w:val="24"/>
                <w:szCs w:val="24"/>
              </w:rPr>
            </w:pPr>
            <w:r>
              <w:rPr>
                <w:rFonts w:ascii="微软雅黑" w:hAnsi="微软雅黑" w:eastAsia="微软雅黑"/>
                <w:kern w:val="0"/>
                <w:sz w:val="24"/>
                <w:szCs w:val="24"/>
              </w:rPr>
              <w:t>大学物理(I)</w:t>
            </w:r>
          </w:p>
        </w:tc>
      </w:tr>
      <w:tr w14:paraId="5B20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tcPr>
          <w:p w14:paraId="6932D6E7">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钱学森科学思想与航天精神</w:t>
            </w:r>
          </w:p>
        </w:tc>
        <w:tc>
          <w:tcPr>
            <w:tcW w:w="2914" w:type="dxa"/>
            <w:vAlign w:val="center"/>
          </w:tcPr>
          <w:p w14:paraId="24973321">
            <w:pPr>
              <w:widowControl/>
              <w:jc w:val="center"/>
              <w:rPr>
                <w:rFonts w:hint="eastAsia" w:ascii="微软雅黑" w:hAnsi="微软雅黑" w:eastAsia="微软雅黑"/>
                <w:kern w:val="0"/>
                <w:sz w:val="24"/>
                <w:szCs w:val="24"/>
              </w:rPr>
            </w:pPr>
            <w:r>
              <w:rPr>
                <w:rFonts w:ascii="微软雅黑" w:hAnsi="微软雅黑" w:eastAsia="微软雅黑"/>
                <w:kern w:val="0"/>
                <w:sz w:val="24"/>
                <w:szCs w:val="24"/>
              </w:rPr>
              <w:t>物理实验(I)</w:t>
            </w:r>
          </w:p>
        </w:tc>
      </w:tr>
      <w:tr w14:paraId="1E6D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tcPr>
          <w:p w14:paraId="3B9C35B1">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逻辑思维与创新</w:t>
            </w:r>
          </w:p>
        </w:tc>
        <w:tc>
          <w:tcPr>
            <w:tcW w:w="2914" w:type="dxa"/>
            <w:vAlign w:val="center"/>
          </w:tcPr>
          <w:p w14:paraId="6E0D5B34">
            <w:pPr>
              <w:widowControl/>
              <w:jc w:val="center"/>
              <w:rPr>
                <w:rFonts w:hint="eastAsia" w:ascii="微软雅黑" w:hAnsi="微软雅黑" w:eastAsia="微软雅黑" w:cs="Times New Roman"/>
                <w:kern w:val="0"/>
                <w:sz w:val="24"/>
                <w:szCs w:val="24"/>
              </w:rPr>
            </w:pPr>
            <w:r>
              <w:rPr>
                <w:rFonts w:ascii="微软雅黑" w:hAnsi="微软雅黑" w:eastAsia="微软雅黑" w:cs="Times New Roman"/>
                <w:kern w:val="0"/>
                <w:sz w:val="24"/>
                <w:szCs w:val="24"/>
              </w:rPr>
              <w:t>物理实验(II)</w:t>
            </w:r>
          </w:p>
        </w:tc>
      </w:tr>
      <w:tr w14:paraId="4550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2E66AA7F">
            <w:pPr>
              <w:widowControl/>
              <w:jc w:val="center"/>
              <w:rPr>
                <w:rFonts w:hint="eastAsia" w:ascii="微软雅黑" w:hAnsi="微软雅黑" w:eastAsia="微软雅黑"/>
                <w:kern w:val="0"/>
                <w:sz w:val="24"/>
                <w:szCs w:val="24"/>
              </w:rPr>
            </w:pPr>
            <w:bookmarkStart w:id="2" w:name="OLE_LINK4"/>
            <w:r>
              <w:rPr>
                <w:rFonts w:hint="eastAsia" w:ascii="微软雅黑" w:hAnsi="微软雅黑" w:eastAsia="微软雅黑"/>
                <w:kern w:val="0"/>
                <w:sz w:val="24"/>
                <w:szCs w:val="24"/>
              </w:rPr>
              <w:t>经典中科学（双语）</w:t>
            </w:r>
            <w:bookmarkEnd w:id="2"/>
          </w:p>
        </w:tc>
        <w:tc>
          <w:tcPr>
            <w:tcW w:w="2914" w:type="dxa"/>
            <w:vAlign w:val="center"/>
          </w:tcPr>
          <w:p w14:paraId="3A9D0774">
            <w:pPr>
              <w:widowControl/>
              <w:jc w:val="center"/>
              <w:rPr>
                <w:rFonts w:hint="eastAsia" w:ascii="微软雅黑" w:hAnsi="微软雅黑" w:eastAsia="微软雅黑"/>
                <w:kern w:val="0"/>
                <w:sz w:val="24"/>
                <w:szCs w:val="24"/>
              </w:rPr>
            </w:pPr>
            <w:bookmarkStart w:id="3" w:name="OLE_LINK1"/>
            <w:r>
              <w:rPr>
                <w:rFonts w:hint="eastAsia" w:ascii="微软雅黑" w:hAnsi="微软雅黑" w:eastAsia="微软雅黑"/>
                <w:kern w:val="0"/>
                <w:sz w:val="24"/>
                <w:szCs w:val="24"/>
                <w:lang w:eastAsia="zh-Hans"/>
              </w:rPr>
              <w:t>军事训</w:t>
            </w:r>
            <w:bookmarkStart w:id="11" w:name="_GoBack"/>
            <w:bookmarkEnd w:id="11"/>
            <w:r>
              <w:rPr>
                <w:rFonts w:hint="eastAsia" w:ascii="微软雅黑" w:hAnsi="微软雅黑" w:eastAsia="微软雅黑"/>
                <w:kern w:val="0"/>
                <w:sz w:val="24"/>
                <w:szCs w:val="24"/>
                <w:lang w:eastAsia="zh-Hans"/>
              </w:rPr>
              <w:t>练</w:t>
            </w:r>
            <w:bookmarkEnd w:id="3"/>
          </w:p>
        </w:tc>
      </w:tr>
      <w:tr w14:paraId="3E7A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6147C41E">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空间科技前沿与实践</w:t>
            </w:r>
          </w:p>
        </w:tc>
        <w:tc>
          <w:tcPr>
            <w:tcW w:w="2914" w:type="dxa"/>
            <w:vAlign w:val="center"/>
          </w:tcPr>
          <w:p w14:paraId="35561721">
            <w:pPr>
              <w:widowControl/>
              <w:jc w:val="center"/>
              <w:rPr>
                <w:rFonts w:hint="eastAsia" w:ascii="微软雅黑" w:hAnsi="微软雅黑" w:eastAsia="微软雅黑"/>
                <w:kern w:val="0"/>
                <w:sz w:val="24"/>
                <w:szCs w:val="24"/>
              </w:rPr>
            </w:pPr>
            <w:r>
              <w:rPr>
                <w:rFonts w:hint="eastAsia" w:ascii="微软雅黑" w:hAnsi="微软雅黑" w:eastAsia="微软雅黑" w:cs="宋体"/>
                <w:sz w:val="24"/>
                <w:szCs w:val="24"/>
              </w:rPr>
              <w:t>军事理论</w:t>
            </w:r>
          </w:p>
        </w:tc>
      </w:tr>
      <w:tr w14:paraId="2039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497D1F9C">
            <w:pPr>
              <w:widowControl/>
              <w:jc w:val="center"/>
              <w:rPr>
                <w:rFonts w:hint="eastAsia" w:ascii="微软雅黑" w:hAnsi="微软雅黑" w:eastAsia="微软雅黑"/>
                <w:kern w:val="0"/>
                <w:sz w:val="24"/>
                <w:szCs w:val="24"/>
                <w:lang w:eastAsia="zh-Hans"/>
              </w:rPr>
            </w:pPr>
            <w:bookmarkStart w:id="4" w:name="OLE_LINK5"/>
            <w:r>
              <w:rPr>
                <w:rFonts w:hint="eastAsia" w:ascii="微软雅黑" w:hAnsi="微软雅黑" w:eastAsia="微软雅黑"/>
                <w:kern w:val="0"/>
                <w:sz w:val="24"/>
                <w:szCs w:val="24"/>
              </w:rPr>
              <w:t>中国传统文化概论与调研</w:t>
            </w:r>
            <w:bookmarkEnd w:id="4"/>
          </w:p>
        </w:tc>
        <w:tc>
          <w:tcPr>
            <w:tcW w:w="2914" w:type="dxa"/>
            <w:vAlign w:val="center"/>
          </w:tcPr>
          <w:p w14:paraId="2D1E8EA6">
            <w:pPr>
              <w:pStyle w:val="4"/>
              <w:jc w:val="center"/>
              <w:rPr>
                <w:rFonts w:hint="eastAsia" w:ascii="微软雅黑" w:hAnsi="微软雅黑" w:eastAsia="微软雅黑"/>
                <w:kern w:val="0"/>
              </w:rPr>
            </w:pPr>
          </w:p>
        </w:tc>
      </w:tr>
    </w:tbl>
    <w:p w14:paraId="2E2EEC9B"/>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2"/>
        <w:gridCol w:w="2914"/>
      </w:tblGrid>
      <w:tr w14:paraId="4DA2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1080B4C7">
            <w:pPr>
              <w:widowControl/>
              <w:jc w:val="center"/>
              <w:rPr>
                <w:rFonts w:hint="eastAsia" w:ascii="微软雅黑" w:hAnsi="微软雅黑" w:eastAsia="微软雅黑" w:cs="宋体"/>
                <w:color w:val="000000"/>
                <w:kern w:val="0"/>
                <w:sz w:val="24"/>
                <w:szCs w:val="24"/>
                <w:lang w:bidi="ar"/>
              </w:rPr>
            </w:pPr>
            <w:r>
              <w:rPr>
                <w:rFonts w:ascii="微软雅黑" w:hAnsi="微软雅黑" w:eastAsia="微软雅黑" w:cs="宋体"/>
                <w:color w:val="000000"/>
                <w:kern w:val="0"/>
                <w:sz w:val="24"/>
                <w:szCs w:val="24"/>
                <w:lang w:bidi="ar"/>
              </w:rPr>
              <w:t>2</w:t>
            </w:r>
            <w:r>
              <w:rPr>
                <w:rFonts w:hint="eastAsia" w:ascii="微软雅黑" w:hAnsi="微软雅黑" w:eastAsia="微软雅黑" w:cs="宋体"/>
                <w:color w:val="000000"/>
                <w:kern w:val="0"/>
                <w:sz w:val="24"/>
                <w:szCs w:val="24"/>
                <w:lang w:bidi="ar"/>
              </w:rPr>
              <w:t>、大类基础</w:t>
            </w:r>
            <w:r>
              <w:rPr>
                <w:rFonts w:ascii="微软雅黑" w:hAnsi="微软雅黑" w:eastAsia="微软雅黑" w:cs="宋体"/>
                <w:color w:val="000000"/>
                <w:kern w:val="0"/>
                <w:sz w:val="24"/>
                <w:szCs w:val="24"/>
                <w:lang w:bidi="ar"/>
              </w:rPr>
              <w:t>课程</w:t>
            </w:r>
            <w:r>
              <w:rPr>
                <w:rFonts w:hint="eastAsia" w:ascii="微软雅黑" w:hAnsi="微软雅黑" w:eastAsia="微软雅黑" w:cs="宋体"/>
                <w:color w:val="000000"/>
                <w:kern w:val="0"/>
                <w:sz w:val="24"/>
                <w:szCs w:val="24"/>
                <w:lang w:bidi="ar"/>
              </w:rPr>
              <w:t>（17门）</w:t>
            </w:r>
          </w:p>
        </w:tc>
      </w:tr>
      <w:tr w14:paraId="48D8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5A3EBF1E">
            <w:pPr>
              <w:jc w:val="center"/>
              <w:rPr>
                <w:rFonts w:hint="eastAsia" w:ascii="微软雅黑" w:hAnsi="微软雅黑" w:eastAsia="微软雅黑" w:cs="宋体"/>
                <w:kern w:val="0"/>
                <w:sz w:val="24"/>
                <w:szCs w:val="24"/>
              </w:rPr>
            </w:pPr>
            <w:r>
              <w:rPr>
                <w:rFonts w:hint="eastAsia" w:ascii="微软雅黑" w:hAnsi="微软雅黑" w:eastAsia="微软雅黑" w:cs="宋体"/>
                <w:kern w:val="0"/>
                <w:sz w:val="24"/>
                <w:szCs w:val="24"/>
              </w:rPr>
              <w:t>数学分析原理</w:t>
            </w:r>
          </w:p>
        </w:tc>
        <w:tc>
          <w:tcPr>
            <w:tcW w:w="2914" w:type="dxa"/>
            <w:vAlign w:val="center"/>
          </w:tcPr>
          <w:p w14:paraId="51BABF29">
            <w:pPr>
              <w:jc w:val="center"/>
              <w:rPr>
                <w:rFonts w:hint="eastAsia" w:ascii="微软雅黑" w:hAnsi="微软雅黑" w:eastAsia="微软雅黑" w:cs="宋体"/>
                <w:kern w:val="0"/>
                <w:sz w:val="24"/>
                <w:szCs w:val="24"/>
              </w:rPr>
            </w:pPr>
            <w:bookmarkStart w:id="5" w:name="OLE_LINK6"/>
            <w:r>
              <w:rPr>
                <w:rFonts w:hint="eastAsia" w:ascii="微软雅黑" w:hAnsi="微软雅黑" w:eastAsia="微软雅黑" w:cs="宋体"/>
                <w:kern w:val="0"/>
                <w:sz w:val="24"/>
                <w:szCs w:val="24"/>
              </w:rPr>
              <w:t>数据结构</w:t>
            </w:r>
            <w:bookmarkEnd w:id="5"/>
          </w:p>
        </w:tc>
      </w:tr>
      <w:tr w14:paraId="06D4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2E84F59C">
            <w:pPr>
              <w:jc w:val="center"/>
              <w:rPr>
                <w:rFonts w:hint="eastAsia" w:ascii="微软雅黑" w:hAnsi="微软雅黑" w:eastAsia="微软雅黑" w:cs="宋体"/>
                <w:kern w:val="0"/>
                <w:sz w:val="24"/>
                <w:szCs w:val="24"/>
              </w:rPr>
            </w:pPr>
            <w:r>
              <w:rPr>
                <w:rFonts w:hint="eastAsia" w:ascii="微软雅黑" w:hAnsi="微软雅黑" w:eastAsia="微软雅黑" w:cs="宋体"/>
                <w:kern w:val="0"/>
                <w:sz w:val="24"/>
                <w:szCs w:val="24"/>
              </w:rPr>
              <w:t>复变函数论</w:t>
            </w:r>
          </w:p>
        </w:tc>
        <w:tc>
          <w:tcPr>
            <w:tcW w:w="2914" w:type="dxa"/>
            <w:vAlign w:val="center"/>
          </w:tcPr>
          <w:p w14:paraId="5D9C72C7">
            <w:pPr>
              <w:jc w:val="center"/>
              <w:rPr>
                <w:rFonts w:hint="eastAsia" w:ascii="微软雅黑" w:hAnsi="微软雅黑" w:eastAsia="微软雅黑" w:cs="宋体"/>
                <w:kern w:val="0"/>
                <w:sz w:val="24"/>
                <w:szCs w:val="24"/>
              </w:rPr>
            </w:pPr>
            <w:r>
              <w:rPr>
                <w:rFonts w:hint="eastAsia" w:ascii="微软雅黑" w:hAnsi="微软雅黑" w:eastAsia="微软雅黑" w:cs="Times New Roman"/>
                <w:kern w:val="0"/>
                <w:sz w:val="24"/>
                <w:szCs w:val="24"/>
              </w:rPr>
              <w:t>电路分析基础</w:t>
            </w:r>
          </w:p>
        </w:tc>
      </w:tr>
      <w:tr w14:paraId="4387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0272E54D">
            <w:pPr>
              <w:jc w:val="center"/>
              <w:rPr>
                <w:rFonts w:hint="eastAsia" w:ascii="微软雅黑" w:hAnsi="微软雅黑" w:eastAsia="微软雅黑" w:cs="宋体"/>
                <w:kern w:val="0"/>
                <w:sz w:val="24"/>
                <w:szCs w:val="24"/>
              </w:rPr>
            </w:pPr>
            <w:bookmarkStart w:id="6" w:name="OLE_LINK2"/>
            <w:r>
              <w:rPr>
                <w:rFonts w:ascii="微软雅黑" w:hAnsi="微软雅黑" w:eastAsia="微软雅黑"/>
                <w:kern w:val="0"/>
                <w:sz w:val="24"/>
                <w:szCs w:val="24"/>
              </w:rPr>
              <w:t>概率论与数理统计</w:t>
            </w:r>
            <w:bookmarkEnd w:id="6"/>
          </w:p>
        </w:tc>
        <w:tc>
          <w:tcPr>
            <w:tcW w:w="2914" w:type="dxa"/>
            <w:vAlign w:val="center"/>
          </w:tcPr>
          <w:p w14:paraId="5055F49D">
            <w:pPr>
              <w:jc w:val="center"/>
              <w:rPr>
                <w:rFonts w:hint="eastAsia" w:ascii="微软雅黑" w:hAnsi="微软雅黑" w:eastAsia="微软雅黑" w:cs="宋体"/>
                <w:kern w:val="0"/>
                <w:sz w:val="24"/>
                <w:szCs w:val="24"/>
              </w:rPr>
            </w:pPr>
            <w:r>
              <w:rPr>
                <w:rFonts w:hint="eastAsia" w:ascii="微软雅黑" w:hAnsi="微软雅黑" w:eastAsia="微软雅黑" w:cs="宋体"/>
                <w:kern w:val="0"/>
                <w:sz w:val="24"/>
                <w:szCs w:val="24"/>
              </w:rPr>
              <w:t>信号与系统</w:t>
            </w:r>
          </w:p>
        </w:tc>
      </w:tr>
      <w:tr w14:paraId="16ED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0BB1D970">
            <w:pPr>
              <w:jc w:val="center"/>
              <w:rPr>
                <w:rFonts w:hint="eastAsia" w:ascii="微软雅黑" w:hAnsi="微软雅黑" w:eastAsia="微软雅黑" w:cs="宋体"/>
                <w:kern w:val="0"/>
                <w:sz w:val="24"/>
                <w:szCs w:val="24"/>
              </w:rPr>
            </w:pPr>
            <w:r>
              <w:rPr>
                <w:rFonts w:hint="eastAsia" w:ascii="微软雅黑" w:hAnsi="微软雅黑" w:eastAsia="微软雅黑" w:cs="宋体"/>
                <w:kern w:val="0"/>
                <w:sz w:val="24"/>
                <w:szCs w:val="24"/>
              </w:rPr>
              <w:t>数值分析</w:t>
            </w:r>
          </w:p>
        </w:tc>
        <w:tc>
          <w:tcPr>
            <w:tcW w:w="2914" w:type="dxa"/>
            <w:vAlign w:val="center"/>
          </w:tcPr>
          <w:p w14:paraId="61F0A3C3">
            <w:pPr>
              <w:jc w:val="center"/>
              <w:rPr>
                <w:rFonts w:hint="eastAsia" w:ascii="微软雅黑" w:hAnsi="微软雅黑" w:eastAsia="微软雅黑" w:cs="宋体"/>
                <w:kern w:val="0"/>
                <w:sz w:val="24"/>
                <w:szCs w:val="24"/>
              </w:rPr>
            </w:pPr>
            <w:r>
              <w:rPr>
                <w:rFonts w:hint="eastAsia" w:ascii="微软雅黑" w:hAnsi="微软雅黑" w:eastAsia="微软雅黑" w:cs="宋体"/>
                <w:kern w:val="0"/>
                <w:sz w:val="24"/>
                <w:szCs w:val="24"/>
              </w:rPr>
              <w:t>模拟电子技术</w:t>
            </w:r>
          </w:p>
        </w:tc>
      </w:tr>
      <w:tr w14:paraId="6470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5446CBCA">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数学物理方法</w:t>
            </w:r>
          </w:p>
        </w:tc>
        <w:tc>
          <w:tcPr>
            <w:tcW w:w="2914" w:type="dxa"/>
            <w:vAlign w:val="center"/>
          </w:tcPr>
          <w:p w14:paraId="45E8098F">
            <w:pPr>
              <w:widowControl/>
              <w:jc w:val="center"/>
              <w:rPr>
                <w:rFonts w:hint="eastAsia" w:ascii="微软雅黑" w:hAnsi="微软雅黑" w:eastAsia="微软雅黑" w:cs="Times New Roman"/>
                <w:kern w:val="0"/>
                <w:sz w:val="24"/>
                <w:szCs w:val="24"/>
              </w:rPr>
            </w:pPr>
            <w:r>
              <w:rPr>
                <w:rFonts w:hint="eastAsia" w:ascii="微软雅黑" w:hAnsi="微软雅黑" w:eastAsia="微软雅黑" w:cs="Times New Roman"/>
                <w:kern w:val="0"/>
                <w:sz w:val="24"/>
                <w:szCs w:val="24"/>
              </w:rPr>
              <w:t>数字电路与FPGA</w:t>
            </w:r>
          </w:p>
        </w:tc>
      </w:tr>
      <w:tr w14:paraId="2291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44523396">
            <w:pPr>
              <w:widowControl/>
              <w:jc w:val="center"/>
              <w:rPr>
                <w:rFonts w:hint="eastAsia" w:ascii="微软雅黑" w:hAnsi="微软雅黑" w:eastAsia="微软雅黑"/>
                <w:kern w:val="0"/>
                <w:sz w:val="24"/>
                <w:szCs w:val="24"/>
              </w:rPr>
            </w:pPr>
            <w:bookmarkStart w:id="7" w:name="OLE_LINK10"/>
            <w:r>
              <w:rPr>
                <w:rFonts w:hint="eastAsia" w:ascii="微软雅黑" w:hAnsi="微软雅黑" w:eastAsia="微软雅黑"/>
                <w:kern w:val="0"/>
                <w:sz w:val="24"/>
                <w:szCs w:val="24"/>
              </w:rPr>
              <w:t>大学物理</w:t>
            </w:r>
            <w:bookmarkEnd w:id="7"/>
            <w:r>
              <w:rPr>
                <w:rFonts w:hint="eastAsia" w:ascii="微软雅黑" w:hAnsi="微软雅黑" w:eastAsia="微软雅黑"/>
                <w:kern w:val="0"/>
                <w:sz w:val="24"/>
                <w:szCs w:val="24"/>
              </w:rPr>
              <w:t>T（II）</w:t>
            </w:r>
          </w:p>
        </w:tc>
        <w:tc>
          <w:tcPr>
            <w:tcW w:w="2914" w:type="dxa"/>
            <w:vAlign w:val="center"/>
          </w:tcPr>
          <w:p w14:paraId="0A483A53">
            <w:pPr>
              <w:widowControl/>
              <w:jc w:val="center"/>
              <w:rPr>
                <w:sz w:val="18"/>
                <w:szCs w:val="18"/>
              </w:rPr>
            </w:pPr>
            <w:r>
              <w:rPr>
                <w:rFonts w:hint="eastAsia" w:ascii="微软雅黑" w:hAnsi="微软雅黑" w:eastAsia="微软雅黑"/>
                <w:kern w:val="0"/>
                <w:sz w:val="24"/>
                <w:szCs w:val="24"/>
              </w:rPr>
              <w:t>自动控制原理</w:t>
            </w:r>
          </w:p>
        </w:tc>
      </w:tr>
      <w:tr w14:paraId="7193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79DC74B8">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理论力学</w:t>
            </w:r>
          </w:p>
        </w:tc>
        <w:tc>
          <w:tcPr>
            <w:tcW w:w="2914" w:type="dxa"/>
            <w:vAlign w:val="center"/>
          </w:tcPr>
          <w:p w14:paraId="164FF560">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数字信号处理</w:t>
            </w:r>
          </w:p>
        </w:tc>
      </w:tr>
      <w:tr w14:paraId="4DB41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15EFF692">
            <w:pPr>
              <w:widowControl/>
              <w:jc w:val="center"/>
              <w:rPr>
                <w:rFonts w:hint="eastAsia" w:ascii="微软雅黑" w:hAnsi="微软雅黑" w:eastAsia="微软雅黑"/>
                <w:kern w:val="0"/>
                <w:sz w:val="24"/>
                <w:szCs w:val="24"/>
              </w:rPr>
            </w:pPr>
            <w:r>
              <w:rPr>
                <w:rFonts w:hint="eastAsia" w:ascii="微软雅黑" w:hAnsi="微软雅黑" w:eastAsia="微软雅黑" w:cs="宋体"/>
                <w:kern w:val="0"/>
                <w:sz w:val="24"/>
                <w:szCs w:val="24"/>
              </w:rPr>
              <w:t>热力学与统计物理</w:t>
            </w:r>
          </w:p>
        </w:tc>
        <w:tc>
          <w:tcPr>
            <w:tcW w:w="2914" w:type="dxa"/>
            <w:vAlign w:val="center"/>
          </w:tcPr>
          <w:p w14:paraId="07CDE5CC">
            <w:pPr>
              <w:widowControl/>
              <w:jc w:val="center"/>
              <w:rPr>
                <w:rFonts w:hint="eastAsia" w:ascii="微软雅黑" w:hAnsi="微软雅黑" w:eastAsia="微软雅黑"/>
                <w:kern w:val="0"/>
                <w:sz w:val="24"/>
                <w:szCs w:val="24"/>
              </w:rPr>
            </w:pPr>
            <w:r>
              <w:rPr>
                <w:rFonts w:hint="eastAsia" w:ascii="微软雅黑" w:hAnsi="微软雅黑" w:eastAsia="微软雅黑" w:cs="宋体"/>
                <w:kern w:val="0"/>
                <w:sz w:val="24"/>
                <w:szCs w:val="24"/>
              </w:rPr>
              <w:t>量子物理学</w:t>
            </w:r>
          </w:p>
        </w:tc>
      </w:tr>
      <w:tr w14:paraId="441B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63EBD8C6">
            <w:pPr>
              <w:widowControl/>
              <w:jc w:val="center"/>
              <w:rPr>
                <w:rFonts w:hint="eastAsia" w:ascii="微软雅黑" w:hAnsi="微软雅黑" w:eastAsia="微软雅黑"/>
                <w:kern w:val="0"/>
                <w:sz w:val="24"/>
                <w:szCs w:val="24"/>
              </w:rPr>
            </w:pPr>
            <w:r>
              <w:rPr>
                <w:rFonts w:hint="eastAsia" w:ascii="微软雅黑" w:hAnsi="微软雅黑" w:eastAsia="微软雅黑" w:cs="宋体"/>
                <w:kern w:val="0"/>
                <w:sz w:val="24"/>
                <w:szCs w:val="24"/>
              </w:rPr>
              <w:t>电动力学</w:t>
            </w:r>
          </w:p>
        </w:tc>
        <w:tc>
          <w:tcPr>
            <w:tcW w:w="2914" w:type="dxa"/>
            <w:vAlign w:val="center"/>
          </w:tcPr>
          <w:p w14:paraId="78EF33E5">
            <w:pPr>
              <w:widowControl/>
              <w:jc w:val="center"/>
              <w:rPr>
                <w:rFonts w:hint="eastAsia" w:ascii="微软雅黑" w:hAnsi="微软雅黑" w:eastAsia="微软雅黑"/>
                <w:kern w:val="0"/>
                <w:sz w:val="24"/>
                <w:szCs w:val="24"/>
              </w:rPr>
            </w:pPr>
          </w:p>
        </w:tc>
      </w:tr>
    </w:tbl>
    <w:p w14:paraId="27E0F659"/>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2"/>
        <w:gridCol w:w="2914"/>
      </w:tblGrid>
      <w:tr w14:paraId="5FF6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gridSpan w:val="2"/>
          </w:tcPr>
          <w:p w14:paraId="608341A0">
            <w:pPr>
              <w:widowControl/>
              <w:jc w:val="center"/>
              <w:rPr>
                <w:rFonts w:hint="eastAsia" w:ascii="微软雅黑" w:hAnsi="微软雅黑" w:eastAsia="微软雅黑" w:cs="宋体"/>
                <w:color w:val="000000"/>
                <w:kern w:val="0"/>
                <w:sz w:val="24"/>
                <w:szCs w:val="24"/>
                <w:lang w:bidi="ar"/>
              </w:rPr>
            </w:pPr>
            <w:r>
              <w:rPr>
                <w:rFonts w:ascii="微软雅黑" w:hAnsi="微软雅黑" w:eastAsia="微软雅黑" w:cs="宋体"/>
                <w:color w:val="000000"/>
                <w:kern w:val="0"/>
                <w:sz w:val="24"/>
                <w:szCs w:val="24"/>
                <w:lang w:bidi="ar"/>
              </w:rPr>
              <w:t>3</w:t>
            </w:r>
            <w:r>
              <w:rPr>
                <w:rFonts w:hint="eastAsia" w:ascii="微软雅黑" w:hAnsi="微软雅黑" w:eastAsia="微软雅黑" w:cs="宋体"/>
                <w:color w:val="000000"/>
                <w:kern w:val="0"/>
                <w:sz w:val="24"/>
                <w:szCs w:val="24"/>
                <w:lang w:bidi="ar"/>
              </w:rPr>
              <w:t>、专业教育</w:t>
            </w:r>
            <w:r>
              <w:rPr>
                <w:rFonts w:ascii="微软雅黑" w:hAnsi="微软雅黑" w:eastAsia="微软雅黑" w:cs="宋体"/>
                <w:color w:val="000000"/>
                <w:kern w:val="0"/>
                <w:sz w:val="24"/>
                <w:szCs w:val="24"/>
                <w:lang w:bidi="ar"/>
              </w:rPr>
              <w:t>课程</w:t>
            </w:r>
            <w:r>
              <w:rPr>
                <w:rFonts w:hint="eastAsia" w:ascii="微软雅黑" w:hAnsi="微软雅黑" w:eastAsia="微软雅黑" w:cs="宋体"/>
                <w:color w:val="000000"/>
                <w:kern w:val="0"/>
                <w:sz w:val="24"/>
                <w:szCs w:val="24"/>
                <w:lang w:bidi="ar"/>
              </w:rPr>
              <w:t>（9门）</w:t>
            </w:r>
          </w:p>
        </w:tc>
      </w:tr>
      <w:tr w14:paraId="7842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61E1C3BA">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空间探测技术</w:t>
            </w:r>
          </w:p>
        </w:tc>
        <w:tc>
          <w:tcPr>
            <w:tcW w:w="2914" w:type="dxa"/>
            <w:vAlign w:val="center"/>
          </w:tcPr>
          <w:p w14:paraId="72301EF8">
            <w:pPr>
              <w:widowControl/>
              <w:jc w:val="center"/>
              <w:rPr>
                <w:rFonts w:hint="eastAsia" w:ascii="微软雅黑" w:hAnsi="微软雅黑" w:eastAsia="微软雅黑"/>
                <w:kern w:val="0"/>
                <w:sz w:val="24"/>
                <w:szCs w:val="24"/>
              </w:rPr>
            </w:pPr>
            <w:bookmarkStart w:id="8" w:name="OLE_LINK9"/>
            <w:r>
              <w:rPr>
                <w:rFonts w:hint="eastAsia" w:ascii="微软雅黑" w:hAnsi="微软雅黑" w:eastAsia="微软雅黑"/>
                <w:kern w:val="0"/>
                <w:sz w:val="24"/>
                <w:szCs w:val="24"/>
              </w:rPr>
              <w:t>航天测控技术</w:t>
            </w:r>
            <w:bookmarkEnd w:id="8"/>
          </w:p>
        </w:tc>
      </w:tr>
      <w:tr w14:paraId="3A22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105AB1A2">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空气动力学基础</w:t>
            </w:r>
          </w:p>
        </w:tc>
        <w:tc>
          <w:tcPr>
            <w:tcW w:w="2914" w:type="dxa"/>
            <w:vAlign w:val="center"/>
          </w:tcPr>
          <w:p w14:paraId="514EB952">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航天器姿态动力学与控制</w:t>
            </w:r>
          </w:p>
        </w:tc>
      </w:tr>
      <w:tr w14:paraId="6EA3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0DDE8552">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空间科学导论</w:t>
            </w:r>
          </w:p>
        </w:tc>
        <w:tc>
          <w:tcPr>
            <w:tcW w:w="2914" w:type="dxa"/>
            <w:vAlign w:val="center"/>
          </w:tcPr>
          <w:p w14:paraId="04737750">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空间物理学</w:t>
            </w:r>
          </w:p>
        </w:tc>
      </w:tr>
      <w:tr w14:paraId="7ACA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53653A2F">
            <w:pPr>
              <w:widowControl/>
              <w:jc w:val="center"/>
              <w:rPr>
                <w:rFonts w:hint="eastAsia" w:ascii="微软雅黑" w:hAnsi="微软雅黑" w:eastAsia="微软雅黑"/>
                <w:kern w:val="0"/>
                <w:sz w:val="24"/>
                <w:szCs w:val="24"/>
              </w:rPr>
            </w:pPr>
            <w:r>
              <w:rPr>
                <w:rFonts w:hint="eastAsia" w:ascii="微软雅黑" w:hAnsi="微软雅黑" w:eastAsia="微软雅黑"/>
                <w:kern w:val="0"/>
                <w:sz w:val="24"/>
                <w:szCs w:val="24"/>
              </w:rPr>
              <w:t>航天电子系统设计</w:t>
            </w:r>
          </w:p>
        </w:tc>
        <w:tc>
          <w:tcPr>
            <w:tcW w:w="2914" w:type="dxa"/>
            <w:vAlign w:val="center"/>
          </w:tcPr>
          <w:p w14:paraId="467A6CFB">
            <w:pPr>
              <w:widowControl/>
              <w:jc w:val="center"/>
              <w:rPr>
                <w:rFonts w:hint="eastAsia" w:ascii="微软雅黑" w:hAnsi="微软雅黑" w:eastAsia="微软雅黑"/>
                <w:kern w:val="0"/>
                <w:sz w:val="24"/>
                <w:szCs w:val="24"/>
              </w:rPr>
            </w:pPr>
            <w:bookmarkStart w:id="9" w:name="OLE_LINK8"/>
            <w:r>
              <w:rPr>
                <w:rFonts w:hint="eastAsia" w:ascii="微软雅黑" w:hAnsi="微软雅黑" w:eastAsia="微软雅黑"/>
                <w:kern w:val="0"/>
                <w:sz w:val="24"/>
                <w:szCs w:val="24"/>
              </w:rPr>
              <w:t>最优化理论基础与方法</w:t>
            </w:r>
            <w:bookmarkEnd w:id="9"/>
          </w:p>
        </w:tc>
      </w:tr>
      <w:tr w14:paraId="7BE0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57B882CC">
            <w:pPr>
              <w:widowControl/>
              <w:jc w:val="center"/>
              <w:rPr>
                <w:rFonts w:hint="eastAsia" w:ascii="微软雅黑" w:hAnsi="微软雅黑" w:eastAsia="微软雅黑"/>
                <w:kern w:val="0"/>
                <w:sz w:val="24"/>
                <w:szCs w:val="24"/>
              </w:rPr>
            </w:pPr>
            <w:bookmarkStart w:id="10" w:name="OLE_LINK11"/>
            <w:r>
              <w:rPr>
                <w:rFonts w:hint="eastAsia" w:ascii="微软雅黑" w:hAnsi="微软雅黑" w:eastAsia="微软雅黑"/>
                <w:kern w:val="0"/>
                <w:sz w:val="24"/>
                <w:szCs w:val="24"/>
              </w:rPr>
              <w:t>航天电子技术</w:t>
            </w:r>
            <w:bookmarkEnd w:id="10"/>
          </w:p>
        </w:tc>
        <w:tc>
          <w:tcPr>
            <w:tcW w:w="2914" w:type="dxa"/>
            <w:vAlign w:val="center"/>
          </w:tcPr>
          <w:p w14:paraId="752E127C">
            <w:pPr>
              <w:widowControl/>
              <w:jc w:val="center"/>
              <w:rPr>
                <w:rFonts w:hint="eastAsia" w:ascii="微软雅黑" w:hAnsi="微软雅黑" w:eastAsia="微软雅黑"/>
                <w:kern w:val="0"/>
                <w:sz w:val="24"/>
                <w:szCs w:val="24"/>
              </w:rPr>
            </w:pPr>
          </w:p>
        </w:tc>
      </w:tr>
    </w:tbl>
    <w:p w14:paraId="51B060EE"/>
    <w:p w14:paraId="730FFF6F"/>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2"/>
        <w:gridCol w:w="2914"/>
      </w:tblGrid>
      <w:tr w14:paraId="7793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7BF379DB">
            <w:pPr>
              <w:widowControl/>
              <w:jc w:val="center"/>
              <w:rPr>
                <w:rFonts w:hint="eastAsia" w:ascii="微软雅黑" w:hAnsi="微软雅黑" w:eastAsia="微软雅黑" w:cs="宋体"/>
                <w:color w:val="000000"/>
                <w:kern w:val="0"/>
                <w:sz w:val="24"/>
                <w:szCs w:val="24"/>
                <w:lang w:bidi="ar"/>
              </w:rPr>
            </w:pPr>
            <w:r>
              <w:rPr>
                <w:rFonts w:ascii="微软雅黑" w:hAnsi="微软雅黑" w:eastAsia="微软雅黑" w:cs="宋体"/>
                <w:color w:val="000000"/>
                <w:kern w:val="0"/>
                <w:sz w:val="24"/>
                <w:szCs w:val="24"/>
                <w:lang w:bidi="ar"/>
              </w:rPr>
              <w:t>4</w:t>
            </w:r>
            <w:r>
              <w:rPr>
                <w:rFonts w:hint="eastAsia" w:ascii="微软雅黑" w:hAnsi="微软雅黑" w:eastAsia="微软雅黑" w:cs="宋体"/>
                <w:color w:val="000000"/>
                <w:kern w:val="0"/>
                <w:sz w:val="24"/>
                <w:szCs w:val="24"/>
                <w:lang w:bidi="ar"/>
              </w:rPr>
              <w:t>、集中实践环节（3门）</w:t>
            </w:r>
          </w:p>
        </w:tc>
      </w:tr>
      <w:tr w14:paraId="30C3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308A81D9">
            <w:pPr>
              <w:pStyle w:val="4"/>
              <w:jc w:val="center"/>
              <w:rPr>
                <w:rFonts w:hint="eastAsia" w:ascii="微软雅黑" w:hAnsi="微软雅黑" w:eastAsia="微软雅黑" w:cstheme="minorBidi"/>
                <w:kern w:val="0"/>
              </w:rPr>
            </w:pPr>
            <w:r>
              <w:rPr>
                <w:rFonts w:hint="eastAsia" w:ascii="微软雅黑" w:hAnsi="微软雅黑" w:eastAsia="微软雅黑" w:cstheme="minorBidi"/>
                <w:kern w:val="0"/>
              </w:rPr>
              <w:t>创新创业与竞赛指导</w:t>
            </w:r>
          </w:p>
        </w:tc>
        <w:tc>
          <w:tcPr>
            <w:tcW w:w="2914" w:type="dxa"/>
            <w:vAlign w:val="center"/>
          </w:tcPr>
          <w:p w14:paraId="5E995F26">
            <w:pPr>
              <w:pStyle w:val="4"/>
              <w:jc w:val="center"/>
              <w:rPr>
                <w:rFonts w:hint="eastAsia" w:ascii="微软雅黑" w:hAnsi="微软雅黑" w:eastAsia="微软雅黑" w:cstheme="minorBidi"/>
                <w:kern w:val="0"/>
              </w:rPr>
            </w:pPr>
            <w:r>
              <w:rPr>
                <w:rFonts w:hint="eastAsia" w:ascii="微软雅黑" w:hAnsi="微软雅黑" w:eastAsia="微软雅黑" w:cstheme="minorBidi"/>
                <w:kern w:val="0"/>
              </w:rPr>
              <w:t>创新训练项目</w:t>
            </w:r>
          </w:p>
        </w:tc>
      </w:tr>
      <w:tr w14:paraId="2646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vAlign w:val="center"/>
          </w:tcPr>
          <w:p w14:paraId="3BA108B1">
            <w:pPr>
              <w:pStyle w:val="4"/>
              <w:jc w:val="center"/>
              <w:rPr>
                <w:rFonts w:hint="eastAsia" w:ascii="微软雅黑" w:hAnsi="微软雅黑" w:eastAsia="微软雅黑" w:cstheme="minorBidi"/>
                <w:kern w:val="0"/>
              </w:rPr>
            </w:pPr>
            <w:r>
              <w:rPr>
                <w:rFonts w:hint="eastAsia" w:ascii="微软雅黑" w:hAnsi="微软雅黑" w:eastAsia="微软雅黑" w:cstheme="minorBidi"/>
                <w:kern w:val="0"/>
              </w:rPr>
              <w:t>综合训练项目</w:t>
            </w:r>
          </w:p>
        </w:tc>
        <w:tc>
          <w:tcPr>
            <w:tcW w:w="2914" w:type="dxa"/>
            <w:vAlign w:val="center"/>
          </w:tcPr>
          <w:p w14:paraId="1AF84020">
            <w:pPr>
              <w:pStyle w:val="4"/>
              <w:jc w:val="center"/>
              <w:rPr>
                <w:rFonts w:hint="eastAsia" w:ascii="微软雅黑" w:hAnsi="微软雅黑" w:eastAsia="微软雅黑" w:cstheme="minorBidi"/>
                <w:kern w:val="0"/>
              </w:rPr>
            </w:pPr>
          </w:p>
        </w:tc>
      </w:tr>
    </w:tbl>
    <w:p w14:paraId="56BCDD12">
      <w:pPr>
        <w:rPr>
          <w:rFonts w:hint="eastAsia" w:ascii="微软雅黑" w:hAnsi="微软雅黑" w:eastAsia="微软雅黑"/>
          <w:kern w:val="0"/>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2"/>
        <w:gridCol w:w="2914"/>
      </w:tblGrid>
      <w:tr w14:paraId="58A5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02CAF3FC">
            <w:pPr>
              <w:widowControl/>
              <w:ind w:firstLine="2640" w:firstLineChars="1100"/>
              <w:rPr>
                <w:rFonts w:hint="eastAsia" w:ascii="微软雅黑" w:hAnsi="微软雅黑" w:eastAsia="微软雅黑" w:cs="宋体"/>
                <w:color w:val="000000"/>
                <w:kern w:val="0"/>
                <w:sz w:val="24"/>
                <w:szCs w:val="24"/>
                <w:lang w:bidi="ar"/>
              </w:rPr>
            </w:pPr>
            <w:r>
              <w:rPr>
                <w:rFonts w:ascii="微软雅黑" w:hAnsi="微软雅黑" w:eastAsia="微软雅黑" w:cs="宋体"/>
                <w:color w:val="000000"/>
                <w:kern w:val="0"/>
                <w:sz w:val="24"/>
                <w:szCs w:val="24"/>
                <w:lang w:bidi="ar"/>
              </w:rPr>
              <w:t>5</w:t>
            </w:r>
            <w:r>
              <w:rPr>
                <w:rFonts w:hint="eastAsia" w:ascii="微软雅黑" w:hAnsi="微软雅黑" w:eastAsia="微软雅黑" w:cs="宋体"/>
                <w:color w:val="000000"/>
                <w:kern w:val="0"/>
                <w:sz w:val="24"/>
                <w:szCs w:val="24"/>
                <w:lang w:bidi="ar"/>
              </w:rPr>
              <w:t>、拓展提高（1门）</w:t>
            </w:r>
          </w:p>
        </w:tc>
      </w:tr>
      <w:tr w14:paraId="1592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82" w:type="dxa"/>
          </w:tcPr>
          <w:p w14:paraId="4DF18B1B">
            <w:pPr>
              <w:pStyle w:val="4"/>
              <w:jc w:val="center"/>
              <w:rPr>
                <w:rFonts w:hint="eastAsia" w:ascii="微软雅黑" w:hAnsi="微软雅黑" w:eastAsia="微软雅黑" w:cstheme="minorBidi"/>
                <w:kern w:val="0"/>
              </w:rPr>
            </w:pPr>
            <w:r>
              <w:rPr>
                <w:rFonts w:hint="eastAsia" w:ascii="微软雅黑" w:hAnsi="微软雅黑" w:eastAsia="微软雅黑" w:cstheme="minorBidi"/>
                <w:kern w:val="0"/>
              </w:rPr>
              <w:t>劳动教育</w:t>
            </w:r>
          </w:p>
        </w:tc>
        <w:tc>
          <w:tcPr>
            <w:tcW w:w="2914" w:type="dxa"/>
            <w:vAlign w:val="center"/>
          </w:tcPr>
          <w:p w14:paraId="7FA2CAD9">
            <w:pPr>
              <w:pStyle w:val="4"/>
              <w:jc w:val="center"/>
              <w:rPr>
                <w:rFonts w:hint="eastAsia" w:ascii="微软雅黑" w:hAnsi="微软雅黑" w:eastAsia="微软雅黑" w:cstheme="minorBidi"/>
                <w:kern w:val="0"/>
              </w:rPr>
            </w:pPr>
          </w:p>
        </w:tc>
      </w:tr>
    </w:tbl>
    <w:p w14:paraId="7006F4D8">
      <w:pPr>
        <w:rPr>
          <w:rFonts w:hint="eastAsia" w:ascii="微软雅黑" w:hAnsi="微软雅黑" w:eastAsia="微软雅黑"/>
          <w:kern w:val="0"/>
          <w:sz w:val="24"/>
          <w:szCs w:val="24"/>
        </w:rPr>
      </w:pPr>
    </w:p>
    <w:p w14:paraId="4E1BEFB8">
      <w:r>
        <w:rPr>
          <w:rFonts w:hint="eastAsia"/>
        </w:rPr>
        <w:t>说明：</w:t>
      </w:r>
    </w:p>
    <w:p w14:paraId="20C840CF">
      <w:r>
        <w:rPr>
          <w:rFonts w:hint="eastAsia"/>
        </w:rPr>
        <w:t>1、大类基础课程选修课（限选）和专业核心选修课（限选）满足培养方案要求学分后学生未修的其他课程不计入分数计算与排名；</w:t>
      </w:r>
    </w:p>
    <w:p w14:paraId="63FB81F4">
      <w:r>
        <w:rPr>
          <w:rFonts w:hint="eastAsia"/>
        </w:rPr>
        <w:t>2、大类基础课程选修课（限选）和专业核心选修课（限选）若所选课程累计学分超过培养方案要求学分，则在满足培养方案学分前提下计入分数高的课程。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4OGZhOGY4NDcyY2I3Mzc1NzE3YzEyYzE5NDcwZDYifQ=="/>
  </w:docVars>
  <w:rsids>
    <w:rsidRoot w:val="FA3BB058"/>
    <w:rsid w:val="0002379E"/>
    <w:rsid w:val="0005767C"/>
    <w:rsid w:val="00086E71"/>
    <w:rsid w:val="000920AF"/>
    <w:rsid w:val="00096EEE"/>
    <w:rsid w:val="0014236E"/>
    <w:rsid w:val="00145D36"/>
    <w:rsid w:val="00195204"/>
    <w:rsid w:val="001F0893"/>
    <w:rsid w:val="00257A3D"/>
    <w:rsid w:val="00294B77"/>
    <w:rsid w:val="002B4BCF"/>
    <w:rsid w:val="003145F5"/>
    <w:rsid w:val="00317267"/>
    <w:rsid w:val="003376B4"/>
    <w:rsid w:val="00377626"/>
    <w:rsid w:val="0038624B"/>
    <w:rsid w:val="004210A2"/>
    <w:rsid w:val="00444031"/>
    <w:rsid w:val="00527D54"/>
    <w:rsid w:val="005309CE"/>
    <w:rsid w:val="0055624F"/>
    <w:rsid w:val="00570A16"/>
    <w:rsid w:val="00583457"/>
    <w:rsid w:val="00595F63"/>
    <w:rsid w:val="005D0A4E"/>
    <w:rsid w:val="00601AB0"/>
    <w:rsid w:val="006802A5"/>
    <w:rsid w:val="0069697A"/>
    <w:rsid w:val="0076441A"/>
    <w:rsid w:val="007C5BC9"/>
    <w:rsid w:val="00832044"/>
    <w:rsid w:val="008B3636"/>
    <w:rsid w:val="008D0CB2"/>
    <w:rsid w:val="0090443F"/>
    <w:rsid w:val="00987C00"/>
    <w:rsid w:val="009C002F"/>
    <w:rsid w:val="009E30D0"/>
    <w:rsid w:val="00B415DC"/>
    <w:rsid w:val="00B83C98"/>
    <w:rsid w:val="00B85826"/>
    <w:rsid w:val="00C02326"/>
    <w:rsid w:val="00C23A12"/>
    <w:rsid w:val="00C2456D"/>
    <w:rsid w:val="00C4006C"/>
    <w:rsid w:val="00C8741D"/>
    <w:rsid w:val="00D374EF"/>
    <w:rsid w:val="00E1031D"/>
    <w:rsid w:val="00EB2347"/>
    <w:rsid w:val="00ED0829"/>
    <w:rsid w:val="00EE2A0D"/>
    <w:rsid w:val="00F35E73"/>
    <w:rsid w:val="00F52D35"/>
    <w:rsid w:val="00FB77FA"/>
    <w:rsid w:val="00FE0A57"/>
    <w:rsid w:val="1E633F8E"/>
    <w:rsid w:val="4DAE63C2"/>
    <w:rsid w:val="650A4727"/>
    <w:rsid w:val="6E5F7869"/>
    <w:rsid w:val="FA3BB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paragraph" w:styleId="4">
    <w:name w:val="Normal (Web)"/>
    <w:basedOn w:val="1"/>
    <w:qFormat/>
    <w:uiPriority w:val="99"/>
    <w:rPr>
      <w:rFonts w:ascii="Times New Roman" w:hAnsi="Times New Roman" w:eastAsia="宋体" w:cs="Times New Roman"/>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eastAsia" w:ascii="宋体" w:hAnsi="宋体" w:eastAsia="宋体"/>
      <w:color w:val="000000"/>
      <w:sz w:val="32"/>
      <w:szCs w:val="32"/>
    </w:rPr>
  </w:style>
  <w:style w:type="character" w:customStyle="1" w:styleId="9">
    <w:name w:val="页眉 字符"/>
    <w:basedOn w:val="7"/>
    <w:link w:val="3"/>
    <w:qFormat/>
    <w:uiPriority w:val="0"/>
    <w:rPr>
      <w:kern w:val="2"/>
      <w:sz w:val="18"/>
      <w:szCs w:val="18"/>
    </w:rPr>
  </w:style>
  <w:style w:type="character" w:customStyle="1" w:styleId="10">
    <w:name w:val="页脚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596</Words>
  <Characters>628</Characters>
  <Lines>47</Lines>
  <Paragraphs>66</Paragraphs>
  <TotalTime>405</TotalTime>
  <ScaleCrop>false</ScaleCrop>
  <LinksUpToDate>false</LinksUpToDate>
  <CharactersWithSpaces>629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2024-08-26T12:41:00Z</dcterms:created>
  <dc:creator>c'estrasoir</dc:creator>
  <cp:lastModifiedBy>刘钊瑄</cp:lastModifiedBy>
  <dcterms:modified xsi:type="dcterms:W3CDTF">2026-03-31T08:57:35Z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1D18DB3D534C4D4196C4B22A3FA929EB_13</vt:lpwstr>
  </property>
  <property fmtid="{D5CDD505-2E9C-101B-9397-08002B2CF9AE}" pid="4" name="KSOTemplateDocerSaveRecord">
    <vt:lpwstr>eyJoZGlkIjoiYzY4OGZhOGY4NDcyY2I3Mzc1NzE3YzEyYzE5NDcwZDYiLCJ1c2VySWQiOiIxNjU4Mzc4MTYyIn0=</vt:lpwstr>
  </property>
</Properties>
</file>