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0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snapToGrid w:val="0"/>
        <w:spacing w:line="4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机电工程学院推荐202</w:t>
      </w:r>
      <w:r>
        <w:rPr>
          <w:rFonts w:hint="eastAsia" w:eastAsia="仿宋_GB2312"/>
          <w:b/>
          <w:sz w:val="32"/>
          <w:szCs w:val="32"/>
        </w:rPr>
        <w:t>1</w:t>
      </w:r>
      <w:r>
        <w:rPr>
          <w:rFonts w:eastAsia="仿宋_GB2312"/>
          <w:b/>
          <w:sz w:val="32"/>
          <w:szCs w:val="32"/>
        </w:rPr>
        <w:t>级优秀应届本科毕业生免试攻读研究生综合素质能力加分办法</w:t>
      </w:r>
    </w:p>
    <w:p>
      <w:pPr>
        <w:numPr>
          <w:ilvl w:val="0"/>
          <w:numId w:val="1"/>
        </w:numPr>
        <w:snapToGrid w:val="0"/>
        <w:spacing w:line="400" w:lineRule="exact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论文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(1)在学术期刊正刊上发表SCI检索论文一篇，学生为第一作者最高加3分；如指导老师为第一作者、学生为第二作者，最高加1分。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(2)在学术期刊正刊上发表EI检索论文一篇，学生为第一作者最高加2分，如指导老师为第一作者、学生为第二作者，最高加0.5分。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(3)会议论文被SCI检索一篇，学生为第一作者最高加2分；如指导老师为第一作者、学生为第二作者，最高加0.5分。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(4)会议论文被EI检索且被期刊接收并检索，学生为第一作者最高加0.5分。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(5)会议论文被EI检索，学生为第一作者最高加0.3分。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(6)中文核心期刊，学生为第一作者最高加0.1分。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若论文同时被SCI、EI检索，SCI与EI加分不累计。</w:t>
      </w:r>
    </w:p>
    <w:p>
      <w:pPr>
        <w:numPr>
          <w:ilvl w:val="0"/>
          <w:numId w:val="1"/>
        </w:numPr>
        <w:snapToGrid w:val="0"/>
        <w:spacing w:line="400" w:lineRule="exact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专利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(1)获得国家发明专利的（有</w:t>
      </w:r>
      <w:r>
        <w:rPr>
          <w:rFonts w:ascii="仿宋_GB2312" w:hAnsi="宋体" w:eastAsia="仿宋_GB2312"/>
          <w:sz w:val="28"/>
          <w:szCs w:val="28"/>
        </w:rPr>
        <w:t>授权专利号</w:t>
      </w:r>
      <w:r>
        <w:rPr>
          <w:rFonts w:hint="eastAsia" w:ascii="仿宋_GB2312" w:hAnsi="宋体" w:eastAsia="仿宋_GB2312"/>
          <w:sz w:val="28"/>
          <w:szCs w:val="28"/>
        </w:rPr>
        <w:t>），学生为第一排名人最高加3分；指导老师为第一排名人,学生为第二排名人最高加1分。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(2)获得实用新型专利和外观设计专利的，学生第一排名人最高加0.5分，指导老师为第一排名人，学生为第二排名人最高加0.3分。</w:t>
      </w:r>
    </w:p>
    <w:p>
      <w:pPr>
        <w:numPr>
          <w:ilvl w:val="0"/>
          <w:numId w:val="1"/>
        </w:numPr>
        <w:snapToGrid w:val="0"/>
        <w:spacing w:line="400" w:lineRule="exact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科研训练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(1)国家级大学生创新创业训练计划项目结题“优秀”者，前3名依次最高加0.5分、0.4分、0.3分。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(2)国家级大学生创新创业训练计划项目结题“合格”者，前3名依次最高加0.3分、0.2分、0.1分。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(3)省级大学生创新创业训练计划项目结题“优秀”者，前3名依次最高加0.3分、0.2分、0.1分。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如团队人员分不出名次来，也可以均分。</w:t>
      </w:r>
    </w:p>
    <w:p>
      <w:pPr>
        <w:numPr>
          <w:ilvl w:val="0"/>
          <w:numId w:val="1"/>
        </w:numPr>
        <w:snapToGrid w:val="0"/>
        <w:spacing w:line="400" w:lineRule="exact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学科竞赛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学科竞赛获得最高奖项：团队每人最高加3分；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学科竞赛国家级一等奖：团队每人最高加2分；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学科竞赛国家级二等奖：团队每人最高加1.2分；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学科竞赛国家级三等奖：团队每人最高加0.8分；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学科竞赛省部级一等奖：团队每人最高加0.7分；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学科竞赛省部级二等奖：团队每人最高加0.5分；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学科竞赛校级特等奖：  团队每人最高加0.5分；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>同类学科竞赛获奖加分不重复计算，取最高获奖等级。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>学科竞赛加分最高加10</w:t>
      </w:r>
      <w:r>
        <w:rPr>
          <w:rFonts w:hint="eastAsia" w:ascii="仿宋_GB2312" w:hAnsi="宋体" w:eastAsia="仿宋_GB2312"/>
          <w:sz w:val="28"/>
          <w:szCs w:val="28"/>
        </w:rPr>
        <w:t>分。</w:t>
      </w:r>
    </w:p>
    <w:p>
      <w:pPr>
        <w:spacing w:line="460" w:lineRule="exact"/>
        <w:ind w:firstLine="980" w:firstLineChars="350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>学科竞赛包括：大学生数学建模竞赛、美国大学生数学建模竞赛、大学生电子设计大赛、大学生机械创新设计大赛、大学生英语演讲赛、大学生工程训练综合能力竞赛、大学生课外科技作品竞赛、大学生创业计划大赛、ACM</w:t>
      </w:r>
      <w:r>
        <w:rPr>
          <w:rFonts w:hint="eastAsia" w:ascii="仿宋_GB2312" w:hAnsi="宋体" w:eastAsia="仿宋_GB2312"/>
          <w:sz w:val="28"/>
          <w:szCs w:val="28"/>
        </w:rPr>
        <w:t>国际大学生程序设计竞赛</w:t>
      </w:r>
      <w:r>
        <w:rPr>
          <w:rFonts w:ascii="仿宋_GB2312" w:hAnsi="宋体" w:eastAsia="仿宋_GB2312"/>
          <w:sz w:val="28"/>
          <w:szCs w:val="28"/>
        </w:rPr>
        <w:t>、国际机器人足球联盟（FIRA</w:t>
      </w:r>
      <w:r>
        <w:rPr>
          <w:rFonts w:hint="eastAsia" w:ascii="仿宋_GB2312" w:hAnsi="宋体" w:eastAsia="仿宋_GB2312"/>
          <w:sz w:val="28"/>
          <w:szCs w:val="28"/>
        </w:rPr>
        <w:t>）世界杯机器人大赛</w:t>
      </w:r>
      <w:r>
        <w:rPr>
          <w:rFonts w:ascii="仿宋_GB2312" w:hAnsi="宋体" w:eastAsia="仿宋_GB2312"/>
          <w:sz w:val="28"/>
          <w:szCs w:val="28"/>
        </w:rPr>
        <w:t>、机器人足球锦标赛、微软</w:t>
      </w:r>
      <w:r>
        <w:rPr>
          <w:rFonts w:hint="eastAsia" w:ascii="仿宋_GB2312" w:hAnsi="宋体" w:eastAsia="仿宋_GB2312"/>
          <w:sz w:val="28"/>
          <w:szCs w:val="28"/>
        </w:rPr>
        <w:t>“</w:t>
      </w:r>
      <w:r>
        <w:rPr>
          <w:rFonts w:ascii="仿宋_GB2312" w:hAnsi="宋体" w:eastAsia="仿宋_GB2312"/>
          <w:sz w:val="28"/>
          <w:szCs w:val="28"/>
        </w:rPr>
        <w:t>创新杯”编程大赛、飞思卡尔”杯全国大学生智能汽车竞赛、周培源大学生力学竞赛、全国大学生结构设计大赛、全国大学生原创动画设计大赛、全国大学生先进制图技术与技能大赛</w:t>
      </w:r>
      <w:r>
        <w:rPr>
          <w:rFonts w:hint="eastAsia" w:ascii="仿宋_GB2312" w:hAnsi="宋体" w:eastAsia="仿宋_GB2312"/>
          <w:sz w:val="28"/>
          <w:szCs w:val="28"/>
        </w:rPr>
        <w:t>等全国有影响力的大赛</w:t>
      </w:r>
      <w:r>
        <w:rPr>
          <w:rFonts w:ascii="仿宋_GB2312" w:hAnsi="宋体" w:eastAsia="仿宋_GB2312"/>
          <w:sz w:val="28"/>
          <w:szCs w:val="28"/>
        </w:rPr>
        <w:t>。</w:t>
      </w:r>
    </w:p>
    <w:p>
      <w:pPr>
        <w:numPr>
          <w:ilvl w:val="0"/>
          <w:numId w:val="1"/>
        </w:numPr>
        <w:snapToGrid w:val="0"/>
        <w:spacing w:line="400" w:lineRule="exact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社会奖项和荣誉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对于个人参加文艺、体育等比赛或其他活动获得的荣誉奖项和表彰，获国际级、国家级奖项的最高可加3分；获省、部级奖项的最高可加0.7分。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具体加分由学院</w:t>
      </w:r>
      <w:r>
        <w:rPr>
          <w:rFonts w:ascii="仿宋_GB2312" w:hAnsi="宋体" w:eastAsia="仿宋_GB2312"/>
          <w:sz w:val="28"/>
          <w:szCs w:val="28"/>
        </w:rPr>
        <w:t>推免生</w:t>
      </w:r>
      <w:r>
        <w:rPr>
          <w:rFonts w:hint="eastAsia" w:ascii="仿宋_GB2312" w:hAnsi="宋体" w:eastAsia="仿宋_GB2312"/>
          <w:sz w:val="28"/>
          <w:szCs w:val="28"/>
        </w:rPr>
        <w:t>遴选</w:t>
      </w:r>
      <w:r>
        <w:rPr>
          <w:rFonts w:ascii="仿宋_GB2312" w:hAnsi="宋体" w:eastAsia="仿宋_GB2312"/>
          <w:sz w:val="28"/>
          <w:szCs w:val="28"/>
        </w:rPr>
        <w:t>工作小组根据实际情况认定。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说明：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(1)奖项和荣誉的评定以获奖证书为准；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(2)国家级奖项以特等(或一等)为最高分，其他名次按1分递减，省级奖项以特等(或一等)为最高分，其他名次按0.5分递减；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(3)某奖项如果有人员排序，排名每靠后一名，分数递减0.5分。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(4)同一项目在不同级别获奖，则不重复计分，只取最高级别分值计分。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(5)团体获奖，所有成员均获得该级别计分。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</w:p>
    <w:p>
      <w:pPr>
        <w:numPr>
          <w:ilvl w:val="0"/>
          <w:numId w:val="1"/>
        </w:numPr>
        <w:snapToGrid w:val="0"/>
        <w:spacing w:line="400" w:lineRule="exact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其他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在校期间参军入伍服兵役者最高可加6分；到国际组织学习半年以下者最高可加2分，半年及以上的最高可加4分；参加志愿者服务活动半年以下者最高可加1.5分，半年及以上的或具有特殊性的最高可加3分。其在工作期间获得的荣誉和奖项符合加分政策的可再另行加分，两者最高总和不超过1</w:t>
      </w:r>
      <w:r>
        <w:rPr>
          <w:rFonts w:ascii="仿宋_GB2312" w:hAnsi="宋体" w:eastAsia="仿宋_GB2312"/>
          <w:sz w:val="28"/>
          <w:szCs w:val="28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分。</w:t>
      </w:r>
    </w:p>
    <w:p>
      <w:pPr>
        <w:snapToGrid w:val="0"/>
        <w:spacing w:line="400" w:lineRule="exact"/>
        <w:rPr>
          <w:rFonts w:ascii="仿宋_GB2312" w:hAnsi="宋体" w:eastAsia="仿宋_GB2312"/>
          <w:sz w:val="28"/>
          <w:szCs w:val="28"/>
        </w:rPr>
      </w:pPr>
    </w:p>
    <w:p>
      <w:pPr>
        <w:numPr>
          <w:ilvl w:val="0"/>
          <w:numId w:val="1"/>
        </w:numPr>
        <w:snapToGrid w:val="0"/>
        <w:spacing w:line="400" w:lineRule="exact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说明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各项奖项的认定时间段为20</w:t>
      </w:r>
      <w:r>
        <w:rPr>
          <w:rFonts w:ascii="仿宋_GB2312" w:hAnsi="宋体" w:eastAsia="仿宋_GB2312"/>
          <w:sz w:val="28"/>
          <w:szCs w:val="28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1年9月到20</w:t>
      </w:r>
      <w:r>
        <w:rPr>
          <w:rFonts w:ascii="仿宋_GB2312" w:hAnsi="宋体" w:eastAsia="仿宋_GB2312"/>
          <w:sz w:val="28"/>
          <w:szCs w:val="28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4年7月，所有文章、专利、奖项等第一单位应为西安电子科技大学,文章、专利等学术类还要与所学专业相关。申请综合素质能力附加分的学生应参加公开答辩，由学院专家组根据面试情况给出最终结果，</w:t>
      </w:r>
      <w:r>
        <w:rPr>
          <w:rFonts w:ascii="仿宋_GB2312" w:hAnsi="宋体" w:eastAsia="仿宋_GB2312"/>
          <w:sz w:val="28"/>
          <w:szCs w:val="28"/>
        </w:rPr>
        <w:t>申请人</w:t>
      </w:r>
      <w:r>
        <w:rPr>
          <w:rFonts w:hint="eastAsia" w:ascii="仿宋_GB2312" w:hAnsi="宋体" w:eastAsia="仿宋_GB2312"/>
          <w:sz w:val="28"/>
          <w:szCs w:val="28"/>
        </w:rPr>
        <w:t>累计</w:t>
      </w:r>
      <w:r>
        <w:rPr>
          <w:rFonts w:ascii="仿宋_GB2312" w:hAnsi="宋体" w:eastAsia="仿宋_GB2312"/>
          <w:sz w:val="28"/>
          <w:szCs w:val="28"/>
        </w:rPr>
        <w:t>最高加分为</w:t>
      </w:r>
      <w:r>
        <w:rPr>
          <w:rFonts w:hint="eastAsia" w:ascii="仿宋_GB2312" w:hAnsi="宋体" w:eastAsia="仿宋_GB2312"/>
          <w:sz w:val="28"/>
          <w:szCs w:val="28"/>
        </w:rPr>
        <w:t>1</w:t>
      </w:r>
      <w:r>
        <w:rPr>
          <w:rFonts w:ascii="仿宋_GB2312" w:hAnsi="宋体" w:eastAsia="仿宋_GB2312"/>
          <w:sz w:val="28"/>
          <w:szCs w:val="28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分。</w:t>
      </w: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</w:p>
    <w:p>
      <w:pPr>
        <w:snapToGrid w:val="0"/>
        <w:spacing w:line="400" w:lineRule="exact"/>
        <w:ind w:left="359" w:leftChars="171" w:firstLine="560" w:firstLineChars="200"/>
        <w:rPr>
          <w:rFonts w:hint="eastAsia" w:ascii="仿宋_GB2312" w:hAnsi="宋体" w:eastAsia="仿宋_GB2312"/>
          <w:sz w:val="28"/>
          <w:szCs w:val="28"/>
        </w:rPr>
      </w:pPr>
    </w:p>
    <w:p>
      <w:pPr>
        <w:snapToGrid w:val="0"/>
        <w:spacing w:line="400" w:lineRule="exact"/>
        <w:ind w:left="359" w:leftChars="171" w:firstLine="560" w:firstLineChars="200"/>
        <w:rPr>
          <w:rFonts w:ascii="仿宋_GB2312" w:hAnsi="宋体" w:eastAsia="仿宋_GB2312"/>
          <w:sz w:val="28"/>
          <w:szCs w:val="28"/>
        </w:rPr>
      </w:pPr>
    </w:p>
    <w:p/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机电工程学院综合素质能力打分表</w:t>
      </w:r>
    </w:p>
    <w:p>
      <w:pPr>
        <w:rPr>
          <w:b/>
          <w:sz w:val="30"/>
          <w:szCs w:val="30"/>
        </w:rPr>
      </w:pPr>
      <w:r>
        <w:rPr>
          <w:rFonts w:hint="eastAsia" w:ascii="仿宋_GB2312" w:hAnsi="宋体" w:eastAsia="仿宋_GB2312"/>
          <w:sz w:val="24"/>
        </w:rPr>
        <w:t>姓名：       学号：  专业：</w:t>
      </w:r>
    </w:p>
    <w:tbl>
      <w:tblPr>
        <w:tblStyle w:val="3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3956"/>
        <w:gridCol w:w="1445"/>
        <w:gridCol w:w="1543"/>
        <w:gridCol w:w="15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类别</w:t>
            </w:r>
          </w:p>
        </w:tc>
        <w:tc>
          <w:tcPr>
            <w:tcW w:w="2007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明细</w:t>
            </w:r>
          </w:p>
        </w:tc>
        <w:tc>
          <w:tcPr>
            <w:tcW w:w="73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最高</w:t>
            </w:r>
            <w:r>
              <w:rPr>
                <w:b/>
                <w:sz w:val="24"/>
              </w:rPr>
              <w:t>加分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最终成绩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证明材料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论文</w:t>
            </w: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学术期刊正刊上发表SCI检索论文一篇，学生为第一作者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学术期刊正刊上发表SCI检索论文一篇，指导老师为第一作者、学生为第二作者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学术期刊正刊上发表EI检索论文一篇，学生为第一作者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在学术期刊正刊上发表EI检索论文一篇，指导导师为第一作者、学生为第二作者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0.5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会议论文被SCI检索一篇，学生第一作者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会议论文被SCI检索一篇，指导老师为第一作者、学生为第二作者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0.5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会议论文被EI检索且被期刊接收并检索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0.5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会议论文被EI检索一篇，学生第一作者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0.3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中文核心期刊一篇，学生第一作者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0.1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专利</w:t>
            </w:r>
          </w:p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获得国家发明专利（有</w:t>
            </w:r>
            <w:r>
              <w:rPr>
                <w:rFonts w:ascii="仿宋_GB2312" w:hAnsi="宋体" w:eastAsia="仿宋_GB2312"/>
                <w:sz w:val="24"/>
              </w:rPr>
              <w:t>授权专利号</w:t>
            </w:r>
            <w:r>
              <w:rPr>
                <w:rFonts w:hint="eastAsia" w:ascii="仿宋_GB2312" w:hAnsi="宋体" w:eastAsia="仿宋_GB2312"/>
                <w:sz w:val="24"/>
              </w:rPr>
              <w:t>）一项，学生为第一排名人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获得国家发明专利一项（有</w:t>
            </w:r>
            <w:r>
              <w:rPr>
                <w:rFonts w:ascii="仿宋_GB2312" w:hAnsi="宋体" w:eastAsia="仿宋_GB2312"/>
                <w:sz w:val="24"/>
              </w:rPr>
              <w:t>授权专利号</w:t>
            </w:r>
            <w:r>
              <w:rPr>
                <w:rFonts w:hint="eastAsia" w:ascii="仿宋_GB2312" w:hAnsi="宋体" w:eastAsia="仿宋_GB2312"/>
                <w:sz w:val="24"/>
              </w:rPr>
              <w:t>），指导老师为第一排名人,学生为第二排名人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获得实用新型专利和外观设计专利一项，学生第一排名人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0.5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获得实用新型专利和外观设计专利一项，指导老师为第一排名人，学生为第二排名人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0.3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科研训练</w:t>
            </w:r>
          </w:p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国家级大学生创新创业训练计划项目结题“优秀”，前3名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0.5/0.4/0.3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国家级大学生创新创业训练计划项目结题“合格”，前3名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0.3/0.2/0.1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省级大学生创新创业训练计划项目结题“优秀”, 前3名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0.3/0.2/0.1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restar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学科竞赛</w:t>
            </w: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学科竞赛获得最高奖项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学科竞赛国家级一等奖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学科竞赛国家级二等奖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1.2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学科竞赛国家级三等奖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0.8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学科竞赛省部级一等奖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0.7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学科竞赛省部级二等奖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0.5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学科竞赛校级特等奖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0.5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restar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/>
                <w:b/>
                <w:sz w:val="24"/>
              </w:rPr>
              <w:t>社会奖项和荣誉</w:t>
            </w: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国际级、国家级奖项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省、部级奖项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0.7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</w:t>
            </w: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在校期间参军入伍服兵役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6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到国际组织学习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2/4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pct"/>
            <w:vMerge w:val="continue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2007" w:type="pct"/>
            <w:shd w:val="clear" w:color="auto" w:fill="auto"/>
            <w:noWrap w:val="0"/>
            <w:vAlign w:val="center"/>
          </w:tcPr>
          <w:p>
            <w:pPr>
              <w:snapToGrid w:val="0"/>
              <w:spacing w:line="400" w:lineRule="exact"/>
              <w:ind w:left="359" w:leftChars="171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参加志愿者服务活动</w:t>
            </w:r>
          </w:p>
        </w:tc>
        <w:tc>
          <w:tcPr>
            <w:tcW w:w="73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1.5/3</w:t>
            </w:r>
          </w:p>
        </w:tc>
        <w:tc>
          <w:tcPr>
            <w:tcW w:w="783" w:type="pct"/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783" w:type="pct"/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</w:tbl>
    <w:p>
      <w:pPr>
        <w:jc w:val="center"/>
        <w:rPr>
          <w:b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420" w:firstLineChars="0"/>
        <w:textAlignment w:val="auto"/>
        <w:rPr>
          <w:rFonts w:hint="eastAsia" w:ascii="仿宋" w:hAnsi="仿宋" w:eastAsia="仿宋"/>
          <w:sz w:val="28"/>
          <w:szCs w:val="28"/>
        </w:rPr>
        <w:sectPr>
          <w:pgSz w:w="11906" w:h="16838"/>
          <w:pgMar w:top="851" w:right="1134" w:bottom="851" w:left="1134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/>
          <w:sz w:val="28"/>
          <w:szCs w:val="28"/>
        </w:rPr>
        <w:t>各项奖项的认定时间段为20</w:t>
      </w:r>
      <w:r>
        <w:rPr>
          <w:rFonts w:ascii="仿宋_GB2312" w:hAnsi="宋体" w:eastAsia="仿宋_GB2312"/>
          <w:sz w:val="28"/>
          <w:szCs w:val="28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1年9月到20</w:t>
      </w:r>
      <w:r>
        <w:rPr>
          <w:rFonts w:ascii="仿宋_GB2312" w:hAnsi="宋体" w:eastAsia="仿宋_GB2312"/>
          <w:sz w:val="28"/>
          <w:szCs w:val="28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4年7月，所有文章、专利、奖项等第一单位应为西安电子科技大学。申请综合素质能力附加分的学生应参加公开答辩，由学院专家组根据面试情况给出最终结果，</w:t>
      </w:r>
      <w:r>
        <w:rPr>
          <w:rFonts w:ascii="仿宋_GB2312" w:hAnsi="宋体" w:eastAsia="仿宋_GB2312"/>
          <w:sz w:val="28"/>
          <w:szCs w:val="28"/>
        </w:rPr>
        <w:t>申请人</w:t>
      </w:r>
      <w:r>
        <w:rPr>
          <w:rFonts w:hint="eastAsia" w:ascii="仿宋_GB2312" w:hAnsi="宋体" w:eastAsia="仿宋_GB2312"/>
          <w:sz w:val="28"/>
          <w:szCs w:val="28"/>
        </w:rPr>
        <w:t>累计</w:t>
      </w:r>
      <w:r>
        <w:rPr>
          <w:rFonts w:ascii="仿宋_GB2312" w:hAnsi="宋体" w:eastAsia="仿宋_GB2312"/>
          <w:sz w:val="28"/>
          <w:szCs w:val="28"/>
        </w:rPr>
        <w:t>最高加分为</w:t>
      </w:r>
      <w:r>
        <w:rPr>
          <w:rFonts w:hint="eastAsia" w:ascii="仿宋_GB2312" w:hAnsi="宋体" w:eastAsia="仿宋_GB2312"/>
          <w:sz w:val="28"/>
          <w:szCs w:val="28"/>
        </w:rPr>
        <w:t>1</w:t>
      </w:r>
      <w:r>
        <w:rPr>
          <w:rFonts w:ascii="仿宋_GB2312" w:hAnsi="宋体" w:eastAsia="仿宋_GB2312"/>
          <w:sz w:val="28"/>
          <w:szCs w:val="28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分。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宋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DA4BAD"/>
    <w:multiLevelType w:val="multilevel"/>
    <w:tmpl w:val="22DA4BAD"/>
    <w:lvl w:ilvl="0" w:tentative="0">
      <w:start w:val="1"/>
      <w:numFmt w:val="decimal"/>
      <w:lvlText w:val="%1）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lOWVhMjc3NmNiYTNjMTUzZWRkMmRmZTdlNzFlNjAifQ=="/>
  </w:docVars>
  <w:rsids>
    <w:rsidRoot w:val="194B2A40"/>
    <w:rsid w:val="194B2A40"/>
    <w:rsid w:val="7A9D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2024-07-03T07:28:00Z</dcterms:created>
  <dc:creator>Administrator</dc:creator>
  <cp:lastModifiedBy>Administrator</cp:lastModifiedBy>
  <dcterms:modified xsi:type="dcterms:W3CDTF">2024-07-03T07:33:44Z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77543F7BF07C4BEAA48800670DEE3354_11</vt:lpwstr>
  </property>
</Properties>
</file>