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333523">
      <w:pPr>
        <w:widowControl/>
        <w:spacing w:line="360" w:lineRule="auto"/>
        <w:jc w:val="left"/>
        <w:rPr>
          <w:rFonts w:asciiTheme="minorEastAsia" w:hAnsiTheme="minorEastAsia" w:eastAsiaTheme="minorEastAsia"/>
          <w:b/>
          <w:sz w:val="28"/>
          <w:szCs w:val="28"/>
        </w:rPr>
      </w:pPr>
      <w:r>
        <w:rPr>
          <w:rFonts w:hint="eastAsia" w:asciiTheme="minorEastAsia" w:hAnsiTheme="minorEastAsia" w:eastAsiaTheme="minorEastAsia"/>
          <w:b/>
          <w:sz w:val="28"/>
          <w:szCs w:val="28"/>
        </w:rPr>
        <w:t>附件1：</w:t>
      </w:r>
    </w:p>
    <w:p w14:paraId="5D00A3C8">
      <w:pPr>
        <w:jc w:val="center"/>
        <w:rPr>
          <w:b/>
          <w:sz w:val="28"/>
          <w:szCs w:val="28"/>
        </w:rPr>
      </w:pPr>
      <w:r>
        <w:rPr>
          <w:rFonts w:hint="eastAsia" w:cs="宋体"/>
          <w:b/>
          <w:sz w:val="28"/>
          <w:szCs w:val="28"/>
        </w:rPr>
        <w:t>人工智能学院推荐免试攻读硕士学位研究生申请表</w:t>
      </w:r>
    </w:p>
    <w:tbl>
      <w:tblPr>
        <w:tblStyle w:val="3"/>
        <w:tblW w:w="88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8"/>
        <w:gridCol w:w="1404"/>
        <w:gridCol w:w="1417"/>
        <w:gridCol w:w="1559"/>
        <w:gridCol w:w="1410"/>
        <w:gridCol w:w="1490"/>
      </w:tblGrid>
      <w:tr w14:paraId="1EF12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1548" w:type="dxa"/>
            <w:tcBorders>
              <w:top w:val="single" w:color="auto" w:sz="4" w:space="0"/>
              <w:left w:val="single" w:color="auto" w:sz="4" w:space="0"/>
              <w:bottom w:val="single" w:color="auto" w:sz="4" w:space="0"/>
              <w:right w:val="single" w:color="auto" w:sz="4" w:space="0"/>
            </w:tcBorders>
            <w:vAlign w:val="center"/>
          </w:tcPr>
          <w:p w14:paraId="24888D2C">
            <w:pPr>
              <w:jc w:val="center"/>
              <w:rPr>
                <w:sz w:val="24"/>
                <w:szCs w:val="24"/>
              </w:rPr>
            </w:pPr>
            <w:r>
              <w:rPr>
                <w:rFonts w:hint="eastAsia" w:cs="宋体"/>
                <w:sz w:val="24"/>
                <w:szCs w:val="24"/>
              </w:rPr>
              <w:t>姓名</w:t>
            </w:r>
          </w:p>
        </w:tc>
        <w:tc>
          <w:tcPr>
            <w:tcW w:w="1404" w:type="dxa"/>
            <w:tcBorders>
              <w:top w:val="single" w:color="auto" w:sz="4" w:space="0"/>
              <w:left w:val="single" w:color="auto" w:sz="4" w:space="0"/>
              <w:bottom w:val="single" w:color="auto" w:sz="4" w:space="0"/>
              <w:right w:val="single" w:color="auto" w:sz="4" w:space="0"/>
            </w:tcBorders>
            <w:vAlign w:val="center"/>
          </w:tcPr>
          <w:p w14:paraId="11D6C8CC">
            <w:pPr>
              <w:jc w:val="center"/>
              <w:rPr>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14:paraId="196DC476">
            <w:pPr>
              <w:jc w:val="center"/>
              <w:rPr>
                <w:sz w:val="24"/>
                <w:szCs w:val="24"/>
              </w:rPr>
            </w:pPr>
            <w:r>
              <w:rPr>
                <w:rFonts w:hint="eastAsia" w:cs="宋体"/>
                <w:sz w:val="24"/>
                <w:szCs w:val="24"/>
              </w:rPr>
              <w:t>班级</w:t>
            </w:r>
          </w:p>
        </w:tc>
        <w:tc>
          <w:tcPr>
            <w:tcW w:w="1559" w:type="dxa"/>
            <w:tcBorders>
              <w:top w:val="single" w:color="auto" w:sz="4" w:space="0"/>
              <w:left w:val="single" w:color="auto" w:sz="4" w:space="0"/>
              <w:bottom w:val="single" w:color="auto" w:sz="4" w:space="0"/>
              <w:right w:val="single" w:color="auto" w:sz="4" w:space="0"/>
            </w:tcBorders>
            <w:vAlign w:val="center"/>
          </w:tcPr>
          <w:p w14:paraId="159AEDD7">
            <w:pPr>
              <w:jc w:val="center"/>
              <w:rPr>
                <w:sz w:val="24"/>
                <w:szCs w:val="24"/>
              </w:rPr>
            </w:pPr>
          </w:p>
        </w:tc>
        <w:tc>
          <w:tcPr>
            <w:tcW w:w="1410" w:type="dxa"/>
            <w:tcBorders>
              <w:top w:val="single" w:color="auto" w:sz="4" w:space="0"/>
              <w:left w:val="single" w:color="auto" w:sz="4" w:space="0"/>
              <w:bottom w:val="single" w:color="auto" w:sz="4" w:space="0"/>
              <w:right w:val="single" w:color="auto" w:sz="4" w:space="0"/>
            </w:tcBorders>
            <w:vAlign w:val="center"/>
          </w:tcPr>
          <w:p w14:paraId="1498E834">
            <w:pPr>
              <w:jc w:val="center"/>
              <w:rPr>
                <w:sz w:val="24"/>
                <w:szCs w:val="24"/>
              </w:rPr>
            </w:pPr>
            <w:r>
              <w:rPr>
                <w:rFonts w:hint="eastAsia" w:cs="宋体"/>
                <w:sz w:val="24"/>
                <w:szCs w:val="24"/>
              </w:rPr>
              <w:t>学号</w:t>
            </w:r>
          </w:p>
        </w:tc>
        <w:tc>
          <w:tcPr>
            <w:tcW w:w="1490" w:type="dxa"/>
            <w:tcBorders>
              <w:top w:val="single" w:color="auto" w:sz="4" w:space="0"/>
              <w:left w:val="single" w:color="auto" w:sz="4" w:space="0"/>
              <w:bottom w:val="single" w:color="auto" w:sz="4" w:space="0"/>
              <w:right w:val="single" w:color="auto" w:sz="4" w:space="0"/>
            </w:tcBorders>
            <w:vAlign w:val="center"/>
          </w:tcPr>
          <w:p w14:paraId="4E0A473B">
            <w:pPr>
              <w:jc w:val="center"/>
              <w:rPr>
                <w:sz w:val="24"/>
                <w:szCs w:val="24"/>
              </w:rPr>
            </w:pPr>
          </w:p>
        </w:tc>
      </w:tr>
      <w:tr w14:paraId="342A3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1548" w:type="dxa"/>
            <w:tcBorders>
              <w:top w:val="single" w:color="auto" w:sz="4" w:space="0"/>
              <w:left w:val="single" w:color="auto" w:sz="4" w:space="0"/>
              <w:bottom w:val="single" w:color="auto" w:sz="4" w:space="0"/>
              <w:right w:val="single" w:color="auto" w:sz="4" w:space="0"/>
            </w:tcBorders>
            <w:vAlign w:val="center"/>
          </w:tcPr>
          <w:p w14:paraId="6810B9F6">
            <w:pPr>
              <w:jc w:val="center"/>
              <w:rPr>
                <w:sz w:val="24"/>
                <w:szCs w:val="24"/>
              </w:rPr>
            </w:pPr>
            <w:r>
              <w:rPr>
                <w:rFonts w:hint="eastAsia" w:cs="宋体"/>
                <w:sz w:val="24"/>
                <w:szCs w:val="24"/>
              </w:rPr>
              <w:t>本科专业</w:t>
            </w:r>
          </w:p>
        </w:tc>
        <w:tc>
          <w:tcPr>
            <w:tcW w:w="2821" w:type="dxa"/>
            <w:gridSpan w:val="2"/>
            <w:tcBorders>
              <w:top w:val="single" w:color="auto" w:sz="4" w:space="0"/>
              <w:left w:val="single" w:color="auto" w:sz="4" w:space="0"/>
              <w:bottom w:val="single" w:color="auto" w:sz="4" w:space="0"/>
              <w:right w:val="single" w:color="auto" w:sz="4" w:space="0"/>
            </w:tcBorders>
            <w:vAlign w:val="center"/>
          </w:tcPr>
          <w:p w14:paraId="2907BA19">
            <w:pPr>
              <w:jc w:val="center"/>
              <w:rPr>
                <w:sz w:val="24"/>
                <w:szCs w:val="24"/>
              </w:rPr>
            </w:pPr>
          </w:p>
        </w:tc>
        <w:tc>
          <w:tcPr>
            <w:tcW w:w="1559" w:type="dxa"/>
            <w:tcBorders>
              <w:top w:val="single" w:color="auto" w:sz="4" w:space="0"/>
              <w:left w:val="single" w:color="auto" w:sz="4" w:space="0"/>
              <w:bottom w:val="single" w:color="auto" w:sz="4" w:space="0"/>
              <w:right w:val="single" w:color="auto" w:sz="4" w:space="0"/>
            </w:tcBorders>
            <w:vAlign w:val="center"/>
          </w:tcPr>
          <w:p w14:paraId="0FE1FEE5">
            <w:pPr>
              <w:jc w:val="center"/>
              <w:rPr>
                <w:sz w:val="24"/>
                <w:szCs w:val="24"/>
              </w:rPr>
            </w:pPr>
            <w:r>
              <w:rPr>
                <w:rFonts w:hint="eastAsia" w:cs="宋体"/>
                <w:sz w:val="24"/>
                <w:szCs w:val="24"/>
              </w:rPr>
              <w:t>移动电话</w:t>
            </w:r>
          </w:p>
        </w:tc>
        <w:tc>
          <w:tcPr>
            <w:tcW w:w="2900" w:type="dxa"/>
            <w:gridSpan w:val="2"/>
            <w:tcBorders>
              <w:top w:val="single" w:color="auto" w:sz="4" w:space="0"/>
              <w:left w:val="single" w:color="auto" w:sz="4" w:space="0"/>
              <w:bottom w:val="single" w:color="auto" w:sz="4" w:space="0"/>
              <w:right w:val="single" w:color="auto" w:sz="4" w:space="0"/>
            </w:tcBorders>
            <w:vAlign w:val="center"/>
          </w:tcPr>
          <w:p w14:paraId="224931D8">
            <w:pPr>
              <w:jc w:val="center"/>
              <w:rPr>
                <w:sz w:val="24"/>
                <w:szCs w:val="24"/>
              </w:rPr>
            </w:pPr>
          </w:p>
        </w:tc>
      </w:tr>
      <w:tr w14:paraId="1FF75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77" w:hRule="atLeast"/>
          <w:jc w:val="center"/>
        </w:trPr>
        <w:tc>
          <w:tcPr>
            <w:tcW w:w="1548" w:type="dxa"/>
            <w:tcBorders>
              <w:top w:val="single" w:color="auto" w:sz="4" w:space="0"/>
              <w:left w:val="single" w:color="auto" w:sz="4" w:space="0"/>
              <w:bottom w:val="single" w:color="auto" w:sz="4" w:space="0"/>
              <w:right w:val="single" w:color="auto" w:sz="4" w:space="0"/>
            </w:tcBorders>
            <w:vAlign w:val="center"/>
          </w:tcPr>
          <w:p w14:paraId="5DBC8F5A">
            <w:pPr>
              <w:rPr>
                <w:sz w:val="24"/>
                <w:szCs w:val="24"/>
              </w:rPr>
            </w:pPr>
            <w:r>
              <w:rPr>
                <w:rFonts w:hint="eastAsia"/>
                <w:sz w:val="24"/>
                <w:szCs w:val="24"/>
              </w:rPr>
              <w:t>综合素质能力项目（本科期间符合综合素质能力加分政策的成果、获奖证明等）</w:t>
            </w:r>
          </w:p>
        </w:tc>
        <w:tc>
          <w:tcPr>
            <w:tcW w:w="7280" w:type="dxa"/>
            <w:gridSpan w:val="5"/>
            <w:tcBorders>
              <w:top w:val="single" w:color="auto" w:sz="4" w:space="0"/>
              <w:left w:val="single" w:color="auto" w:sz="4" w:space="0"/>
              <w:bottom w:val="single" w:color="auto" w:sz="4" w:space="0"/>
              <w:right w:val="single" w:color="auto" w:sz="4" w:space="0"/>
            </w:tcBorders>
          </w:tcPr>
          <w:p w14:paraId="30950E3C">
            <w:pPr>
              <w:rPr>
                <w:sz w:val="24"/>
                <w:szCs w:val="24"/>
              </w:rPr>
            </w:pPr>
          </w:p>
        </w:tc>
      </w:tr>
      <w:tr w14:paraId="254A6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44" w:hRule="atLeast"/>
          <w:jc w:val="center"/>
        </w:trPr>
        <w:tc>
          <w:tcPr>
            <w:tcW w:w="1548" w:type="dxa"/>
            <w:tcBorders>
              <w:top w:val="single" w:color="auto" w:sz="4" w:space="0"/>
              <w:left w:val="single" w:color="auto" w:sz="4" w:space="0"/>
              <w:bottom w:val="single" w:color="auto" w:sz="4" w:space="0"/>
              <w:right w:val="single" w:color="auto" w:sz="4" w:space="0"/>
            </w:tcBorders>
            <w:vAlign w:val="center"/>
          </w:tcPr>
          <w:p w14:paraId="21AAB41E">
            <w:pPr>
              <w:jc w:val="center"/>
              <w:rPr>
                <w:sz w:val="24"/>
                <w:szCs w:val="24"/>
              </w:rPr>
            </w:pPr>
            <w:r>
              <w:rPr>
                <w:rFonts w:hint="eastAsia" w:cs="宋体"/>
                <w:sz w:val="24"/>
                <w:szCs w:val="24"/>
              </w:rPr>
              <w:t>其他</w:t>
            </w:r>
          </w:p>
          <w:p w14:paraId="43E71F0F">
            <w:pPr>
              <w:jc w:val="center"/>
              <w:rPr>
                <w:sz w:val="24"/>
                <w:szCs w:val="24"/>
              </w:rPr>
            </w:pPr>
            <w:r>
              <w:rPr>
                <w:rFonts w:hint="eastAsia" w:cs="宋体"/>
                <w:sz w:val="24"/>
                <w:szCs w:val="24"/>
              </w:rPr>
              <w:t>说明</w:t>
            </w:r>
          </w:p>
        </w:tc>
        <w:tc>
          <w:tcPr>
            <w:tcW w:w="7280" w:type="dxa"/>
            <w:gridSpan w:val="5"/>
            <w:tcBorders>
              <w:top w:val="single" w:color="auto" w:sz="4" w:space="0"/>
              <w:left w:val="single" w:color="auto" w:sz="4" w:space="0"/>
              <w:bottom w:val="single" w:color="auto" w:sz="4" w:space="0"/>
              <w:right w:val="single" w:color="auto" w:sz="4" w:space="0"/>
            </w:tcBorders>
          </w:tcPr>
          <w:p w14:paraId="752484D6">
            <w:pPr>
              <w:rPr>
                <w:sz w:val="24"/>
                <w:szCs w:val="24"/>
              </w:rPr>
            </w:pPr>
          </w:p>
        </w:tc>
      </w:tr>
    </w:tbl>
    <w:p w14:paraId="112346D4">
      <w:pPr>
        <w:spacing w:line="500" w:lineRule="exact"/>
        <w:ind w:firstLine="482" w:firstLineChars="200"/>
        <w:rPr>
          <w:b/>
          <w:bCs/>
          <w:sz w:val="24"/>
          <w:szCs w:val="24"/>
        </w:rPr>
      </w:pPr>
      <w:r>
        <w:rPr>
          <w:rFonts w:hint="eastAsia"/>
          <w:b/>
          <w:bCs/>
          <w:sz w:val="24"/>
          <w:szCs w:val="24"/>
        </w:rPr>
        <w:t>本人确认以上信息正确，确保所提供的证明材料真实可信（证明材料另附）。</w:t>
      </w:r>
    </w:p>
    <w:p w14:paraId="2BEB04C8">
      <w:pPr>
        <w:rPr>
          <w:rFonts w:cs="宋体"/>
          <w:sz w:val="24"/>
          <w:szCs w:val="24"/>
        </w:rPr>
      </w:pPr>
      <w:r>
        <w:rPr>
          <w:rFonts w:hint="eastAsia" w:cs="宋体"/>
          <w:sz w:val="24"/>
          <w:szCs w:val="24"/>
        </w:rPr>
        <w:t>申请人签名：申请时间：</w:t>
      </w:r>
    </w:p>
    <w:p w14:paraId="1E6D04A1">
      <w:pPr>
        <w:widowControl/>
        <w:jc w:val="left"/>
        <w:rPr>
          <w:rFonts w:asciiTheme="minorEastAsia" w:hAnsiTheme="minorEastAsia" w:eastAsiaTheme="minorEastAsia"/>
          <w:b/>
          <w:sz w:val="28"/>
          <w:szCs w:val="28"/>
        </w:rPr>
      </w:pPr>
      <w:r>
        <w:rPr>
          <w:rFonts w:asciiTheme="minorEastAsia" w:hAnsiTheme="minorEastAsia" w:eastAsiaTheme="minorEastAsia"/>
          <w:b/>
          <w:sz w:val="28"/>
          <w:szCs w:val="28"/>
        </w:rPr>
        <w:br w:type="page"/>
      </w:r>
    </w:p>
    <w:p w14:paraId="41B098E1">
      <w:pPr>
        <w:widowControl/>
        <w:spacing w:line="360" w:lineRule="auto"/>
        <w:jc w:val="left"/>
        <w:rPr>
          <w:rFonts w:asciiTheme="minorEastAsia" w:hAnsiTheme="minorEastAsia" w:eastAsiaTheme="minorEastAsia"/>
          <w:b/>
          <w:sz w:val="28"/>
          <w:szCs w:val="28"/>
        </w:rPr>
      </w:pPr>
      <w:r>
        <w:rPr>
          <w:rFonts w:hint="eastAsia" w:asciiTheme="minorEastAsia" w:hAnsiTheme="minorEastAsia" w:eastAsiaTheme="minorEastAsia"/>
          <w:b/>
          <w:sz w:val="28"/>
          <w:szCs w:val="28"/>
        </w:rPr>
        <w:t>附件</w:t>
      </w:r>
      <w:r>
        <w:rPr>
          <w:rFonts w:asciiTheme="minorEastAsia" w:hAnsiTheme="minorEastAsia" w:eastAsiaTheme="minorEastAsia"/>
          <w:b/>
          <w:sz w:val="28"/>
          <w:szCs w:val="28"/>
        </w:rPr>
        <w:t>2</w:t>
      </w:r>
      <w:r>
        <w:rPr>
          <w:rFonts w:hint="eastAsia" w:asciiTheme="minorEastAsia" w:hAnsiTheme="minorEastAsia" w:eastAsiaTheme="minorEastAsia"/>
          <w:b/>
          <w:sz w:val="28"/>
          <w:szCs w:val="28"/>
        </w:rPr>
        <w:t>：</w:t>
      </w:r>
    </w:p>
    <w:p w14:paraId="777CA021">
      <w:pPr>
        <w:jc w:val="center"/>
        <w:rPr>
          <w:rFonts w:cs="宋体"/>
          <w:b/>
          <w:sz w:val="28"/>
          <w:szCs w:val="28"/>
        </w:rPr>
      </w:pPr>
      <w:r>
        <w:rPr>
          <w:rFonts w:hint="eastAsia" w:cs="宋体"/>
          <w:b/>
          <w:sz w:val="28"/>
          <w:szCs w:val="28"/>
        </w:rPr>
        <w:t>专业主干课程清单</w:t>
      </w:r>
    </w:p>
    <w:tbl>
      <w:tblPr>
        <w:tblStyle w:val="4"/>
        <w:tblW w:w="9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693"/>
        <w:gridCol w:w="2835"/>
        <w:gridCol w:w="3260"/>
      </w:tblGrid>
      <w:tr w14:paraId="0150F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4A73A82">
            <w:pPr>
              <w:spacing w:line="288" w:lineRule="auto"/>
              <w:jc w:val="center"/>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序号</w:t>
            </w:r>
          </w:p>
        </w:tc>
        <w:tc>
          <w:tcPr>
            <w:tcW w:w="2693" w:type="dxa"/>
            <w:vAlign w:val="center"/>
          </w:tcPr>
          <w:p w14:paraId="515D5031">
            <w:pPr>
              <w:spacing w:line="288" w:lineRule="auto"/>
              <w:jc w:val="center"/>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智能科学与技术</w:t>
            </w:r>
          </w:p>
        </w:tc>
        <w:tc>
          <w:tcPr>
            <w:tcW w:w="2835" w:type="dxa"/>
            <w:vAlign w:val="center"/>
          </w:tcPr>
          <w:p w14:paraId="121922B3">
            <w:pPr>
              <w:spacing w:line="288" w:lineRule="auto"/>
              <w:jc w:val="center"/>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人工智能</w:t>
            </w:r>
          </w:p>
        </w:tc>
        <w:tc>
          <w:tcPr>
            <w:tcW w:w="3260" w:type="dxa"/>
          </w:tcPr>
          <w:p w14:paraId="0404C515">
            <w:pPr>
              <w:spacing w:line="288" w:lineRule="auto"/>
              <w:jc w:val="center"/>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人工智能图灵实验班</w:t>
            </w:r>
          </w:p>
        </w:tc>
      </w:tr>
      <w:tr w14:paraId="26595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414AE74">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w:t>
            </w:r>
          </w:p>
        </w:tc>
        <w:tc>
          <w:tcPr>
            <w:tcW w:w="2693" w:type="dxa"/>
            <w:vAlign w:val="center"/>
          </w:tcPr>
          <w:p w14:paraId="10C01430">
            <w:pPr>
              <w:widowControl/>
              <w:spacing w:line="288" w:lineRule="auto"/>
              <w:jc w:val="left"/>
              <w:rPr>
                <w:rFonts w:asciiTheme="minorEastAsia" w:hAnsiTheme="minorEastAsia" w:eastAsiaTheme="minorEastAsia"/>
                <w:sz w:val="24"/>
                <w:szCs w:val="24"/>
              </w:rPr>
            </w:pPr>
            <w:bookmarkStart w:id="0" w:name="_Hlk92880278"/>
            <w:r>
              <w:rPr>
                <w:rFonts w:hint="eastAsia" w:asciiTheme="minorEastAsia" w:hAnsiTheme="minorEastAsia" w:eastAsiaTheme="minorEastAsia"/>
                <w:sz w:val="24"/>
                <w:szCs w:val="24"/>
              </w:rPr>
              <w:t>思想道德修养与法治</w:t>
            </w:r>
            <w:bookmarkEnd w:id="0"/>
          </w:p>
        </w:tc>
        <w:tc>
          <w:tcPr>
            <w:tcW w:w="2835" w:type="dxa"/>
            <w:vAlign w:val="center"/>
          </w:tcPr>
          <w:p w14:paraId="20223D55">
            <w:pPr>
              <w:spacing w:line="288" w:lineRule="auto"/>
              <w:jc w:val="center"/>
              <w:rPr>
                <w:rFonts w:cs="宋体" w:asciiTheme="minorEastAsia" w:hAnsiTheme="minorEastAsia" w:eastAsiaTheme="minorEastAsia"/>
                <w:sz w:val="24"/>
                <w:szCs w:val="24"/>
              </w:rPr>
            </w:pPr>
            <w:r>
              <w:rPr>
                <w:rFonts w:hint="eastAsia" w:asciiTheme="minorEastAsia" w:hAnsiTheme="minorEastAsia" w:eastAsiaTheme="minorEastAsia"/>
                <w:sz w:val="24"/>
                <w:szCs w:val="24"/>
              </w:rPr>
              <w:t>思想道德修养与法治</w:t>
            </w:r>
          </w:p>
        </w:tc>
        <w:tc>
          <w:tcPr>
            <w:tcW w:w="3260" w:type="dxa"/>
            <w:vAlign w:val="center"/>
          </w:tcPr>
          <w:p w14:paraId="1D4F2577">
            <w:pPr>
              <w:spacing w:line="288"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思想道德修养与法治</w:t>
            </w:r>
          </w:p>
        </w:tc>
      </w:tr>
      <w:tr w14:paraId="35968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291A80FB">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w:t>
            </w:r>
          </w:p>
        </w:tc>
        <w:tc>
          <w:tcPr>
            <w:tcW w:w="2693" w:type="dxa"/>
            <w:vAlign w:val="center"/>
          </w:tcPr>
          <w:p w14:paraId="76C748E1">
            <w:pPr>
              <w:widowControl/>
              <w:spacing w:line="288" w:lineRule="auto"/>
              <w:jc w:val="left"/>
              <w:rPr>
                <w:rFonts w:asciiTheme="minorEastAsia" w:hAnsiTheme="minorEastAsia" w:eastAsiaTheme="minorEastAsia"/>
                <w:sz w:val="24"/>
                <w:szCs w:val="24"/>
              </w:rPr>
            </w:pPr>
            <w:bookmarkStart w:id="1" w:name="_Hlk92880286"/>
            <w:r>
              <w:rPr>
                <w:rFonts w:hint="eastAsia" w:asciiTheme="minorEastAsia" w:hAnsiTheme="minorEastAsia" w:eastAsiaTheme="minorEastAsia"/>
                <w:sz w:val="24"/>
                <w:szCs w:val="24"/>
              </w:rPr>
              <w:t>中国近现代史纲要</w:t>
            </w:r>
            <w:bookmarkEnd w:id="1"/>
          </w:p>
        </w:tc>
        <w:tc>
          <w:tcPr>
            <w:tcW w:w="2835" w:type="dxa"/>
            <w:vAlign w:val="center"/>
          </w:tcPr>
          <w:p w14:paraId="0339A8C5">
            <w:pPr>
              <w:spacing w:line="288" w:lineRule="auto"/>
              <w:jc w:val="center"/>
              <w:rPr>
                <w:rFonts w:cs="宋体" w:asciiTheme="minorEastAsia" w:hAnsiTheme="minorEastAsia" w:eastAsiaTheme="minorEastAsia"/>
                <w:sz w:val="24"/>
                <w:szCs w:val="24"/>
              </w:rPr>
            </w:pPr>
            <w:r>
              <w:rPr>
                <w:rFonts w:hint="eastAsia" w:asciiTheme="minorEastAsia" w:hAnsiTheme="minorEastAsia" w:eastAsiaTheme="minorEastAsia"/>
                <w:sz w:val="24"/>
                <w:szCs w:val="24"/>
              </w:rPr>
              <w:t>中国近现代史纲要</w:t>
            </w:r>
          </w:p>
        </w:tc>
        <w:tc>
          <w:tcPr>
            <w:tcW w:w="3260" w:type="dxa"/>
            <w:vAlign w:val="center"/>
          </w:tcPr>
          <w:p w14:paraId="74ED967B">
            <w:pPr>
              <w:spacing w:line="288"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中国近现代史纲要</w:t>
            </w:r>
          </w:p>
        </w:tc>
      </w:tr>
      <w:tr w14:paraId="5F20F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44266C7">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w:t>
            </w:r>
          </w:p>
        </w:tc>
        <w:tc>
          <w:tcPr>
            <w:tcW w:w="2693" w:type="dxa"/>
            <w:vAlign w:val="center"/>
          </w:tcPr>
          <w:p w14:paraId="2EC764CB">
            <w:pPr>
              <w:widowControl/>
              <w:spacing w:line="288" w:lineRule="auto"/>
              <w:jc w:val="left"/>
              <w:rPr>
                <w:rFonts w:asciiTheme="minorEastAsia" w:hAnsiTheme="minorEastAsia" w:eastAsiaTheme="minorEastAsia"/>
                <w:sz w:val="24"/>
                <w:szCs w:val="24"/>
              </w:rPr>
            </w:pPr>
            <w:bookmarkStart w:id="2" w:name="_Hlk92880292"/>
            <w:r>
              <w:rPr>
                <w:rFonts w:hint="eastAsia" w:asciiTheme="minorEastAsia" w:hAnsiTheme="minorEastAsia" w:eastAsiaTheme="minorEastAsia"/>
                <w:sz w:val="24"/>
                <w:szCs w:val="24"/>
              </w:rPr>
              <w:t>马克思主义基本原理</w:t>
            </w:r>
            <w:bookmarkEnd w:id="2"/>
          </w:p>
        </w:tc>
        <w:tc>
          <w:tcPr>
            <w:tcW w:w="2835" w:type="dxa"/>
            <w:vAlign w:val="center"/>
          </w:tcPr>
          <w:p w14:paraId="175338BA">
            <w:pPr>
              <w:spacing w:line="288" w:lineRule="auto"/>
              <w:jc w:val="center"/>
              <w:rPr>
                <w:rFonts w:cs="宋体" w:asciiTheme="minorEastAsia" w:hAnsiTheme="minorEastAsia" w:eastAsiaTheme="minorEastAsia"/>
                <w:sz w:val="24"/>
                <w:szCs w:val="24"/>
              </w:rPr>
            </w:pPr>
            <w:r>
              <w:rPr>
                <w:rFonts w:hint="eastAsia" w:asciiTheme="minorEastAsia" w:hAnsiTheme="minorEastAsia" w:eastAsiaTheme="minorEastAsia"/>
                <w:sz w:val="24"/>
                <w:szCs w:val="24"/>
              </w:rPr>
              <w:t>马克思主义基本原理</w:t>
            </w:r>
          </w:p>
        </w:tc>
        <w:tc>
          <w:tcPr>
            <w:tcW w:w="3260" w:type="dxa"/>
            <w:vAlign w:val="center"/>
          </w:tcPr>
          <w:p w14:paraId="05DFE84A">
            <w:pPr>
              <w:spacing w:line="288"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马克思主义基本原理</w:t>
            </w:r>
          </w:p>
        </w:tc>
      </w:tr>
      <w:tr w14:paraId="391E3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FB687AD">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w:t>
            </w:r>
          </w:p>
        </w:tc>
        <w:tc>
          <w:tcPr>
            <w:tcW w:w="2693" w:type="dxa"/>
            <w:vAlign w:val="center"/>
          </w:tcPr>
          <w:p w14:paraId="774EEA79">
            <w:pPr>
              <w:widowControl/>
              <w:spacing w:line="288" w:lineRule="auto"/>
              <w:jc w:val="left"/>
              <w:rPr>
                <w:rFonts w:asciiTheme="minorEastAsia" w:hAnsiTheme="minorEastAsia" w:eastAsiaTheme="minorEastAsia"/>
                <w:sz w:val="24"/>
                <w:szCs w:val="24"/>
              </w:rPr>
            </w:pPr>
            <w:bookmarkStart w:id="3" w:name="_Hlk92880301"/>
            <w:r>
              <w:rPr>
                <w:rFonts w:hint="eastAsia" w:asciiTheme="minorEastAsia" w:hAnsiTheme="minorEastAsia" w:eastAsiaTheme="minorEastAsia"/>
                <w:sz w:val="24"/>
                <w:szCs w:val="24"/>
              </w:rPr>
              <w:t>毛泽东思想和中国特色社会主义理论体系概论</w:t>
            </w:r>
            <w:bookmarkEnd w:id="3"/>
          </w:p>
        </w:tc>
        <w:tc>
          <w:tcPr>
            <w:tcW w:w="2835" w:type="dxa"/>
            <w:vAlign w:val="center"/>
          </w:tcPr>
          <w:p w14:paraId="580A59C7">
            <w:pPr>
              <w:spacing w:line="288" w:lineRule="auto"/>
              <w:jc w:val="center"/>
              <w:rPr>
                <w:rFonts w:cs="宋体" w:asciiTheme="minorEastAsia" w:hAnsiTheme="minorEastAsia" w:eastAsiaTheme="minorEastAsia"/>
                <w:sz w:val="24"/>
                <w:szCs w:val="24"/>
              </w:rPr>
            </w:pPr>
            <w:r>
              <w:rPr>
                <w:rFonts w:hint="eastAsia" w:asciiTheme="minorEastAsia" w:hAnsiTheme="minorEastAsia" w:eastAsiaTheme="minorEastAsia"/>
                <w:sz w:val="24"/>
                <w:szCs w:val="24"/>
              </w:rPr>
              <w:t>毛泽东思想和中国特色社会主义理论体系概论</w:t>
            </w:r>
          </w:p>
        </w:tc>
        <w:tc>
          <w:tcPr>
            <w:tcW w:w="3260" w:type="dxa"/>
            <w:vAlign w:val="center"/>
          </w:tcPr>
          <w:p w14:paraId="5191F6EC">
            <w:pPr>
              <w:spacing w:line="288"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毛泽东思想和中国特色社会主义理论体系概论</w:t>
            </w:r>
          </w:p>
        </w:tc>
      </w:tr>
      <w:tr w14:paraId="58628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6B3D1C6">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w:t>
            </w:r>
          </w:p>
        </w:tc>
        <w:tc>
          <w:tcPr>
            <w:tcW w:w="2693" w:type="dxa"/>
            <w:vAlign w:val="center"/>
          </w:tcPr>
          <w:p w14:paraId="3BBE948C">
            <w:pPr>
              <w:widowControl/>
              <w:spacing w:line="288"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高等数学A(I)</w:t>
            </w:r>
          </w:p>
        </w:tc>
        <w:tc>
          <w:tcPr>
            <w:tcW w:w="2835" w:type="dxa"/>
            <w:vAlign w:val="center"/>
          </w:tcPr>
          <w:p w14:paraId="3D61F1B3">
            <w:pPr>
              <w:spacing w:line="288" w:lineRule="auto"/>
              <w:jc w:val="center"/>
              <w:rPr>
                <w:rFonts w:cs="宋体" w:asciiTheme="minorEastAsia" w:hAnsiTheme="minorEastAsia" w:eastAsiaTheme="minorEastAsia"/>
                <w:sz w:val="24"/>
                <w:szCs w:val="24"/>
              </w:rPr>
            </w:pPr>
            <w:r>
              <w:rPr>
                <w:rFonts w:hint="eastAsia" w:asciiTheme="minorEastAsia" w:hAnsiTheme="minorEastAsia" w:eastAsiaTheme="minorEastAsia"/>
                <w:sz w:val="24"/>
                <w:szCs w:val="24"/>
              </w:rPr>
              <w:t>高等数学A(I)</w:t>
            </w:r>
          </w:p>
        </w:tc>
        <w:tc>
          <w:tcPr>
            <w:tcW w:w="3260" w:type="dxa"/>
            <w:vAlign w:val="center"/>
          </w:tcPr>
          <w:p w14:paraId="20FD5F6F">
            <w:pPr>
              <w:spacing w:line="288"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高等数学A(I)</w:t>
            </w:r>
          </w:p>
        </w:tc>
      </w:tr>
      <w:tr w14:paraId="25995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2F957471">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w:t>
            </w:r>
          </w:p>
        </w:tc>
        <w:tc>
          <w:tcPr>
            <w:tcW w:w="2693" w:type="dxa"/>
            <w:vAlign w:val="center"/>
          </w:tcPr>
          <w:p w14:paraId="024E0DD8">
            <w:pPr>
              <w:widowControl/>
              <w:spacing w:line="288"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高等数学A(II)</w:t>
            </w:r>
          </w:p>
        </w:tc>
        <w:tc>
          <w:tcPr>
            <w:tcW w:w="2835" w:type="dxa"/>
            <w:vAlign w:val="center"/>
          </w:tcPr>
          <w:p w14:paraId="3F8C33C8">
            <w:pPr>
              <w:spacing w:line="288" w:lineRule="auto"/>
              <w:jc w:val="center"/>
              <w:rPr>
                <w:rFonts w:cs="宋体" w:asciiTheme="minorEastAsia" w:hAnsiTheme="minorEastAsia" w:eastAsiaTheme="minorEastAsia"/>
                <w:sz w:val="24"/>
                <w:szCs w:val="24"/>
              </w:rPr>
            </w:pPr>
            <w:r>
              <w:rPr>
                <w:rFonts w:hint="eastAsia" w:asciiTheme="minorEastAsia" w:hAnsiTheme="minorEastAsia" w:eastAsiaTheme="minorEastAsia"/>
                <w:sz w:val="24"/>
                <w:szCs w:val="24"/>
              </w:rPr>
              <w:t>高等数学A(II)</w:t>
            </w:r>
          </w:p>
        </w:tc>
        <w:tc>
          <w:tcPr>
            <w:tcW w:w="3260" w:type="dxa"/>
            <w:vAlign w:val="center"/>
          </w:tcPr>
          <w:p w14:paraId="313A5BF5">
            <w:pPr>
              <w:spacing w:line="288"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高等数学A(II)</w:t>
            </w:r>
          </w:p>
        </w:tc>
      </w:tr>
      <w:tr w14:paraId="7106D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20DD6466">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7</w:t>
            </w:r>
          </w:p>
        </w:tc>
        <w:tc>
          <w:tcPr>
            <w:tcW w:w="2693" w:type="dxa"/>
            <w:vAlign w:val="center"/>
          </w:tcPr>
          <w:p w14:paraId="7B3CD782">
            <w:pPr>
              <w:widowControl/>
              <w:spacing w:line="288"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线性代数</w:t>
            </w:r>
          </w:p>
        </w:tc>
        <w:tc>
          <w:tcPr>
            <w:tcW w:w="2835" w:type="dxa"/>
            <w:vAlign w:val="center"/>
          </w:tcPr>
          <w:p w14:paraId="714BFD2A">
            <w:pPr>
              <w:spacing w:line="288" w:lineRule="auto"/>
              <w:jc w:val="center"/>
              <w:rPr>
                <w:rFonts w:cs="宋体" w:asciiTheme="minorEastAsia" w:hAnsiTheme="minorEastAsia" w:eastAsiaTheme="minorEastAsia"/>
                <w:sz w:val="24"/>
                <w:szCs w:val="24"/>
              </w:rPr>
            </w:pPr>
            <w:r>
              <w:rPr>
                <w:rFonts w:hint="eastAsia" w:asciiTheme="minorEastAsia" w:hAnsiTheme="minorEastAsia" w:eastAsiaTheme="minorEastAsia"/>
                <w:sz w:val="24"/>
                <w:szCs w:val="24"/>
              </w:rPr>
              <w:t>线性代数</w:t>
            </w:r>
          </w:p>
        </w:tc>
        <w:tc>
          <w:tcPr>
            <w:tcW w:w="3260" w:type="dxa"/>
            <w:vAlign w:val="center"/>
          </w:tcPr>
          <w:p w14:paraId="4A81C674">
            <w:pPr>
              <w:spacing w:line="288"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高等代数</w:t>
            </w:r>
            <w:r>
              <w:rPr>
                <w:rFonts w:asciiTheme="minorEastAsia" w:hAnsiTheme="minorEastAsia" w:eastAsiaTheme="minorEastAsia"/>
                <w:sz w:val="24"/>
                <w:szCs w:val="24"/>
              </w:rPr>
              <w:t>(I)</w:t>
            </w:r>
          </w:p>
        </w:tc>
      </w:tr>
      <w:tr w14:paraId="396B7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28E5286A">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8</w:t>
            </w:r>
          </w:p>
        </w:tc>
        <w:tc>
          <w:tcPr>
            <w:tcW w:w="2693" w:type="dxa"/>
            <w:vAlign w:val="center"/>
          </w:tcPr>
          <w:p w14:paraId="3CAA40B8">
            <w:pPr>
              <w:widowControl/>
              <w:spacing w:line="288"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概率论与数理统计</w:t>
            </w:r>
          </w:p>
        </w:tc>
        <w:tc>
          <w:tcPr>
            <w:tcW w:w="2835" w:type="dxa"/>
            <w:vAlign w:val="center"/>
          </w:tcPr>
          <w:p w14:paraId="22672451">
            <w:pPr>
              <w:spacing w:line="288" w:lineRule="auto"/>
              <w:jc w:val="center"/>
              <w:rPr>
                <w:rFonts w:cs="宋体" w:asciiTheme="minorEastAsia" w:hAnsiTheme="minorEastAsia" w:eastAsiaTheme="minorEastAsia"/>
                <w:sz w:val="24"/>
                <w:szCs w:val="24"/>
              </w:rPr>
            </w:pPr>
            <w:r>
              <w:rPr>
                <w:rFonts w:hint="eastAsia" w:asciiTheme="minorEastAsia" w:hAnsiTheme="minorEastAsia" w:eastAsiaTheme="minorEastAsia"/>
                <w:sz w:val="24"/>
                <w:szCs w:val="24"/>
              </w:rPr>
              <w:t>概率论与数理统计</w:t>
            </w:r>
          </w:p>
        </w:tc>
        <w:tc>
          <w:tcPr>
            <w:tcW w:w="3260" w:type="dxa"/>
            <w:vAlign w:val="center"/>
          </w:tcPr>
          <w:p w14:paraId="0F30E6DF">
            <w:pPr>
              <w:spacing w:line="288"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高等代数</w:t>
            </w:r>
            <w:r>
              <w:rPr>
                <w:rFonts w:asciiTheme="minorEastAsia" w:hAnsiTheme="minorEastAsia" w:eastAsiaTheme="minorEastAsia"/>
                <w:sz w:val="24"/>
                <w:szCs w:val="24"/>
              </w:rPr>
              <w:t>(II)</w:t>
            </w:r>
          </w:p>
        </w:tc>
      </w:tr>
      <w:tr w14:paraId="7B5EB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B958605">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9</w:t>
            </w:r>
          </w:p>
        </w:tc>
        <w:tc>
          <w:tcPr>
            <w:tcW w:w="2693" w:type="dxa"/>
            <w:vAlign w:val="center"/>
          </w:tcPr>
          <w:p w14:paraId="610C4F80">
            <w:pPr>
              <w:widowControl/>
              <w:spacing w:line="288"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大学物理(I)</w:t>
            </w:r>
          </w:p>
        </w:tc>
        <w:tc>
          <w:tcPr>
            <w:tcW w:w="2835" w:type="dxa"/>
            <w:vAlign w:val="center"/>
          </w:tcPr>
          <w:p w14:paraId="23814EEF">
            <w:pPr>
              <w:spacing w:line="288" w:lineRule="auto"/>
              <w:jc w:val="center"/>
              <w:rPr>
                <w:rFonts w:cs="宋体" w:asciiTheme="minorEastAsia" w:hAnsiTheme="minorEastAsia" w:eastAsiaTheme="minorEastAsia"/>
                <w:sz w:val="24"/>
                <w:szCs w:val="24"/>
              </w:rPr>
            </w:pPr>
            <w:r>
              <w:rPr>
                <w:rFonts w:hint="eastAsia" w:asciiTheme="minorEastAsia" w:hAnsiTheme="minorEastAsia" w:eastAsiaTheme="minorEastAsia"/>
                <w:sz w:val="24"/>
                <w:szCs w:val="24"/>
              </w:rPr>
              <w:t>大学物理(I)</w:t>
            </w:r>
          </w:p>
        </w:tc>
        <w:tc>
          <w:tcPr>
            <w:tcW w:w="3260" w:type="dxa"/>
            <w:vAlign w:val="center"/>
          </w:tcPr>
          <w:p w14:paraId="5016C9AB">
            <w:pPr>
              <w:spacing w:line="288"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概率论与数理统计</w:t>
            </w:r>
          </w:p>
        </w:tc>
      </w:tr>
      <w:tr w14:paraId="2C1AC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79FB1EA">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w:t>
            </w:r>
            <w:r>
              <w:rPr>
                <w:rFonts w:cs="宋体" w:asciiTheme="minorEastAsia" w:hAnsiTheme="minorEastAsia" w:eastAsiaTheme="minorEastAsia"/>
                <w:sz w:val="24"/>
                <w:szCs w:val="24"/>
              </w:rPr>
              <w:t>0</w:t>
            </w:r>
          </w:p>
        </w:tc>
        <w:tc>
          <w:tcPr>
            <w:tcW w:w="2693" w:type="dxa"/>
            <w:vAlign w:val="center"/>
          </w:tcPr>
          <w:p w14:paraId="198D8B0F">
            <w:pPr>
              <w:widowControl/>
              <w:spacing w:line="288"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大学物理(II)</w:t>
            </w:r>
          </w:p>
        </w:tc>
        <w:tc>
          <w:tcPr>
            <w:tcW w:w="2835" w:type="dxa"/>
            <w:vAlign w:val="center"/>
          </w:tcPr>
          <w:p w14:paraId="05CE1147">
            <w:pPr>
              <w:spacing w:line="288" w:lineRule="auto"/>
              <w:jc w:val="center"/>
              <w:rPr>
                <w:rFonts w:cs="宋体" w:asciiTheme="minorEastAsia" w:hAnsiTheme="minorEastAsia" w:eastAsiaTheme="minorEastAsia"/>
                <w:sz w:val="24"/>
                <w:szCs w:val="24"/>
              </w:rPr>
            </w:pPr>
            <w:r>
              <w:rPr>
                <w:rFonts w:hint="eastAsia" w:asciiTheme="minorEastAsia" w:hAnsiTheme="minorEastAsia" w:eastAsiaTheme="minorEastAsia"/>
                <w:sz w:val="24"/>
                <w:szCs w:val="24"/>
              </w:rPr>
              <w:t>大学物理(II)</w:t>
            </w:r>
          </w:p>
        </w:tc>
        <w:tc>
          <w:tcPr>
            <w:tcW w:w="3260" w:type="dxa"/>
            <w:vAlign w:val="center"/>
          </w:tcPr>
          <w:p w14:paraId="59FDC802">
            <w:pPr>
              <w:spacing w:line="288"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大学物理(I)</w:t>
            </w:r>
          </w:p>
        </w:tc>
      </w:tr>
      <w:tr w14:paraId="4A017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8B54C1B">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w:t>
            </w:r>
            <w:r>
              <w:rPr>
                <w:rFonts w:cs="宋体" w:asciiTheme="minorEastAsia" w:hAnsiTheme="minorEastAsia" w:eastAsiaTheme="minorEastAsia"/>
                <w:sz w:val="24"/>
                <w:szCs w:val="24"/>
              </w:rPr>
              <w:t>1</w:t>
            </w:r>
          </w:p>
        </w:tc>
        <w:tc>
          <w:tcPr>
            <w:tcW w:w="2693" w:type="dxa"/>
            <w:vAlign w:val="center"/>
          </w:tcPr>
          <w:p w14:paraId="305DC6F3">
            <w:pPr>
              <w:widowControl/>
              <w:spacing w:line="288"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计算机导论与程序设计</w:t>
            </w:r>
          </w:p>
        </w:tc>
        <w:tc>
          <w:tcPr>
            <w:tcW w:w="2835" w:type="dxa"/>
            <w:vAlign w:val="center"/>
          </w:tcPr>
          <w:p w14:paraId="76195762">
            <w:pPr>
              <w:spacing w:line="288" w:lineRule="auto"/>
              <w:jc w:val="center"/>
              <w:rPr>
                <w:rFonts w:cs="宋体" w:asciiTheme="minorEastAsia" w:hAnsiTheme="minorEastAsia" w:eastAsiaTheme="minorEastAsia"/>
                <w:sz w:val="24"/>
                <w:szCs w:val="24"/>
              </w:rPr>
            </w:pPr>
            <w:r>
              <w:rPr>
                <w:rFonts w:hint="eastAsia" w:asciiTheme="minorEastAsia" w:hAnsiTheme="minorEastAsia" w:eastAsiaTheme="minorEastAsia"/>
                <w:sz w:val="24"/>
                <w:szCs w:val="24"/>
              </w:rPr>
              <w:t>计算机导论与程序设计</w:t>
            </w:r>
          </w:p>
        </w:tc>
        <w:tc>
          <w:tcPr>
            <w:tcW w:w="3260" w:type="dxa"/>
            <w:vAlign w:val="center"/>
          </w:tcPr>
          <w:p w14:paraId="4643736C">
            <w:pPr>
              <w:spacing w:line="288"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大学物理(II)</w:t>
            </w:r>
          </w:p>
        </w:tc>
      </w:tr>
      <w:tr w14:paraId="3586B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1A7D9884">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w:t>
            </w:r>
            <w:r>
              <w:rPr>
                <w:rFonts w:cs="宋体" w:asciiTheme="minorEastAsia" w:hAnsiTheme="minorEastAsia" w:eastAsiaTheme="minorEastAsia"/>
                <w:sz w:val="24"/>
                <w:szCs w:val="24"/>
              </w:rPr>
              <w:t>2</w:t>
            </w:r>
          </w:p>
        </w:tc>
        <w:tc>
          <w:tcPr>
            <w:tcW w:w="2693" w:type="dxa"/>
            <w:vAlign w:val="center"/>
          </w:tcPr>
          <w:p w14:paraId="13CEC41A">
            <w:pPr>
              <w:widowControl/>
              <w:spacing w:line="288"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离散数学（Ⅰ）</w:t>
            </w:r>
          </w:p>
        </w:tc>
        <w:tc>
          <w:tcPr>
            <w:tcW w:w="2835" w:type="dxa"/>
            <w:vAlign w:val="center"/>
          </w:tcPr>
          <w:p w14:paraId="47C7D670">
            <w:pPr>
              <w:spacing w:line="288" w:lineRule="auto"/>
              <w:jc w:val="center"/>
              <w:rPr>
                <w:rFonts w:cs="宋体" w:asciiTheme="minorEastAsia" w:hAnsiTheme="minorEastAsia" w:eastAsiaTheme="minorEastAsia"/>
                <w:sz w:val="24"/>
                <w:szCs w:val="24"/>
              </w:rPr>
            </w:pPr>
            <w:r>
              <w:rPr>
                <w:rFonts w:hint="eastAsia" w:asciiTheme="minorEastAsia" w:hAnsiTheme="minorEastAsia" w:eastAsiaTheme="minorEastAsia"/>
                <w:sz w:val="24"/>
                <w:szCs w:val="24"/>
              </w:rPr>
              <w:t>离散数学（Ⅰ）</w:t>
            </w:r>
          </w:p>
        </w:tc>
        <w:tc>
          <w:tcPr>
            <w:tcW w:w="3260" w:type="dxa"/>
            <w:vAlign w:val="center"/>
          </w:tcPr>
          <w:p w14:paraId="14956227">
            <w:pPr>
              <w:spacing w:line="288"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计算机导论与程序设计</w:t>
            </w:r>
          </w:p>
        </w:tc>
      </w:tr>
      <w:tr w14:paraId="4D39C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63420DDF">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w:t>
            </w:r>
            <w:r>
              <w:rPr>
                <w:rFonts w:cs="宋体" w:asciiTheme="minorEastAsia" w:hAnsiTheme="minorEastAsia" w:eastAsiaTheme="minorEastAsia"/>
                <w:sz w:val="24"/>
                <w:szCs w:val="24"/>
              </w:rPr>
              <w:t>3</w:t>
            </w:r>
          </w:p>
        </w:tc>
        <w:tc>
          <w:tcPr>
            <w:tcW w:w="2693" w:type="dxa"/>
            <w:vAlign w:val="center"/>
          </w:tcPr>
          <w:p w14:paraId="472F3373">
            <w:pPr>
              <w:widowControl/>
              <w:spacing w:line="288"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电路分析基础</w:t>
            </w:r>
          </w:p>
        </w:tc>
        <w:tc>
          <w:tcPr>
            <w:tcW w:w="2835" w:type="dxa"/>
            <w:vAlign w:val="center"/>
          </w:tcPr>
          <w:p w14:paraId="67C3B771">
            <w:pPr>
              <w:spacing w:line="288" w:lineRule="auto"/>
              <w:jc w:val="center"/>
              <w:rPr>
                <w:rFonts w:cs="宋体" w:asciiTheme="minorEastAsia" w:hAnsiTheme="minorEastAsia" w:eastAsiaTheme="minorEastAsia"/>
                <w:sz w:val="24"/>
                <w:szCs w:val="24"/>
              </w:rPr>
            </w:pPr>
            <w:r>
              <w:rPr>
                <w:rFonts w:hint="eastAsia" w:asciiTheme="minorEastAsia" w:hAnsiTheme="minorEastAsia" w:eastAsiaTheme="minorEastAsia"/>
                <w:sz w:val="24"/>
                <w:szCs w:val="24"/>
              </w:rPr>
              <w:t>电路分析基础</w:t>
            </w:r>
          </w:p>
        </w:tc>
        <w:tc>
          <w:tcPr>
            <w:tcW w:w="3260" w:type="dxa"/>
            <w:vAlign w:val="center"/>
          </w:tcPr>
          <w:p w14:paraId="1971F5E3">
            <w:pPr>
              <w:spacing w:line="288"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离散数学（Ⅰ）</w:t>
            </w:r>
          </w:p>
        </w:tc>
      </w:tr>
      <w:tr w14:paraId="10AA8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0EC6BF9C">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w:t>
            </w:r>
            <w:r>
              <w:rPr>
                <w:rFonts w:cs="宋体" w:asciiTheme="minorEastAsia" w:hAnsiTheme="minorEastAsia" w:eastAsiaTheme="minorEastAsia"/>
                <w:sz w:val="24"/>
                <w:szCs w:val="24"/>
              </w:rPr>
              <w:t>4</w:t>
            </w:r>
          </w:p>
        </w:tc>
        <w:tc>
          <w:tcPr>
            <w:tcW w:w="2693" w:type="dxa"/>
            <w:vAlign w:val="center"/>
          </w:tcPr>
          <w:p w14:paraId="0A6A99A8">
            <w:pPr>
              <w:widowControl/>
              <w:spacing w:line="288"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数据结构</w:t>
            </w:r>
          </w:p>
        </w:tc>
        <w:tc>
          <w:tcPr>
            <w:tcW w:w="2835" w:type="dxa"/>
            <w:vAlign w:val="center"/>
          </w:tcPr>
          <w:p w14:paraId="69FC7DA0">
            <w:pPr>
              <w:spacing w:line="288" w:lineRule="auto"/>
              <w:jc w:val="center"/>
              <w:rPr>
                <w:rFonts w:cs="宋体" w:asciiTheme="minorEastAsia" w:hAnsiTheme="minorEastAsia" w:eastAsiaTheme="minorEastAsia"/>
                <w:sz w:val="24"/>
                <w:szCs w:val="24"/>
              </w:rPr>
            </w:pPr>
            <w:r>
              <w:rPr>
                <w:rFonts w:hint="eastAsia" w:asciiTheme="minorEastAsia" w:hAnsiTheme="minorEastAsia" w:eastAsiaTheme="minorEastAsia"/>
                <w:sz w:val="24"/>
                <w:szCs w:val="24"/>
              </w:rPr>
              <w:t>数据结构</w:t>
            </w:r>
          </w:p>
        </w:tc>
        <w:tc>
          <w:tcPr>
            <w:tcW w:w="3260" w:type="dxa"/>
            <w:vAlign w:val="center"/>
          </w:tcPr>
          <w:p w14:paraId="79ED1C1B">
            <w:pPr>
              <w:spacing w:line="288"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电路分析基础</w:t>
            </w:r>
          </w:p>
        </w:tc>
      </w:tr>
      <w:tr w14:paraId="47D95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00077F41">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w:t>
            </w:r>
            <w:r>
              <w:rPr>
                <w:rFonts w:cs="宋体" w:asciiTheme="minorEastAsia" w:hAnsiTheme="minorEastAsia" w:eastAsiaTheme="minorEastAsia"/>
                <w:sz w:val="24"/>
                <w:szCs w:val="24"/>
              </w:rPr>
              <w:t>5</w:t>
            </w:r>
          </w:p>
        </w:tc>
        <w:tc>
          <w:tcPr>
            <w:tcW w:w="2693" w:type="dxa"/>
            <w:vAlign w:val="center"/>
          </w:tcPr>
          <w:p w14:paraId="081C297B">
            <w:pPr>
              <w:widowControl/>
              <w:spacing w:line="288"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复变函数</w:t>
            </w:r>
          </w:p>
        </w:tc>
        <w:tc>
          <w:tcPr>
            <w:tcW w:w="2835" w:type="dxa"/>
            <w:vAlign w:val="center"/>
          </w:tcPr>
          <w:p w14:paraId="6AACDDDE">
            <w:pPr>
              <w:spacing w:line="288" w:lineRule="auto"/>
              <w:jc w:val="center"/>
              <w:rPr>
                <w:rFonts w:cs="宋体" w:asciiTheme="minorEastAsia" w:hAnsiTheme="minorEastAsia" w:eastAsiaTheme="minorEastAsia"/>
                <w:sz w:val="24"/>
                <w:szCs w:val="24"/>
              </w:rPr>
            </w:pPr>
            <w:r>
              <w:rPr>
                <w:rFonts w:hint="eastAsia" w:asciiTheme="minorEastAsia" w:hAnsiTheme="minorEastAsia" w:eastAsiaTheme="minorEastAsia"/>
                <w:sz w:val="24"/>
                <w:szCs w:val="24"/>
              </w:rPr>
              <w:t>复变函数</w:t>
            </w:r>
          </w:p>
        </w:tc>
        <w:tc>
          <w:tcPr>
            <w:tcW w:w="3260" w:type="dxa"/>
            <w:vAlign w:val="center"/>
          </w:tcPr>
          <w:p w14:paraId="667958E2">
            <w:pPr>
              <w:spacing w:line="288"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数据结构</w:t>
            </w:r>
          </w:p>
        </w:tc>
      </w:tr>
      <w:tr w14:paraId="78163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138230A8">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w:t>
            </w:r>
            <w:r>
              <w:rPr>
                <w:rFonts w:cs="宋体" w:asciiTheme="minorEastAsia" w:hAnsiTheme="minorEastAsia" w:eastAsiaTheme="minorEastAsia"/>
                <w:sz w:val="24"/>
                <w:szCs w:val="24"/>
              </w:rPr>
              <w:t>6</w:t>
            </w:r>
          </w:p>
        </w:tc>
        <w:tc>
          <w:tcPr>
            <w:tcW w:w="2693" w:type="dxa"/>
            <w:vAlign w:val="center"/>
          </w:tcPr>
          <w:p w14:paraId="2D3C9DF3">
            <w:pPr>
              <w:widowControl/>
              <w:spacing w:line="288"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信号与系统</w:t>
            </w:r>
          </w:p>
        </w:tc>
        <w:tc>
          <w:tcPr>
            <w:tcW w:w="2835" w:type="dxa"/>
            <w:vAlign w:val="center"/>
          </w:tcPr>
          <w:p w14:paraId="41C0E448">
            <w:pPr>
              <w:spacing w:line="288" w:lineRule="auto"/>
              <w:jc w:val="center"/>
              <w:rPr>
                <w:rFonts w:cs="宋体" w:asciiTheme="minorEastAsia" w:hAnsiTheme="minorEastAsia" w:eastAsiaTheme="minorEastAsia"/>
                <w:sz w:val="24"/>
                <w:szCs w:val="24"/>
              </w:rPr>
            </w:pPr>
            <w:r>
              <w:rPr>
                <w:rFonts w:hint="eastAsia" w:asciiTheme="minorEastAsia" w:hAnsiTheme="minorEastAsia" w:eastAsiaTheme="minorEastAsia"/>
                <w:sz w:val="24"/>
                <w:szCs w:val="24"/>
              </w:rPr>
              <w:t>信号与系统</w:t>
            </w:r>
          </w:p>
        </w:tc>
        <w:tc>
          <w:tcPr>
            <w:tcW w:w="3260" w:type="dxa"/>
            <w:vAlign w:val="center"/>
          </w:tcPr>
          <w:p w14:paraId="13611058">
            <w:pPr>
              <w:spacing w:line="288"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复变函数</w:t>
            </w:r>
          </w:p>
        </w:tc>
      </w:tr>
      <w:tr w14:paraId="7E193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8D3E4A7">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w:t>
            </w:r>
            <w:r>
              <w:rPr>
                <w:rFonts w:cs="宋体" w:asciiTheme="minorEastAsia" w:hAnsiTheme="minorEastAsia" w:eastAsiaTheme="minorEastAsia"/>
                <w:sz w:val="24"/>
                <w:szCs w:val="24"/>
              </w:rPr>
              <w:t>7</w:t>
            </w:r>
          </w:p>
        </w:tc>
        <w:tc>
          <w:tcPr>
            <w:tcW w:w="2693" w:type="dxa"/>
            <w:vAlign w:val="center"/>
          </w:tcPr>
          <w:p w14:paraId="17CF3912">
            <w:pPr>
              <w:widowControl/>
              <w:spacing w:line="288"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模拟电子技术基础</w:t>
            </w:r>
          </w:p>
        </w:tc>
        <w:tc>
          <w:tcPr>
            <w:tcW w:w="2835" w:type="dxa"/>
            <w:vAlign w:val="center"/>
          </w:tcPr>
          <w:p w14:paraId="66D858B3">
            <w:pPr>
              <w:spacing w:line="288" w:lineRule="auto"/>
              <w:jc w:val="center"/>
              <w:rPr>
                <w:rFonts w:cs="宋体" w:asciiTheme="minorEastAsia" w:hAnsiTheme="minorEastAsia" w:eastAsiaTheme="minorEastAsia"/>
                <w:sz w:val="24"/>
                <w:szCs w:val="24"/>
              </w:rPr>
            </w:pPr>
            <w:r>
              <w:rPr>
                <w:rFonts w:hint="eastAsia" w:asciiTheme="minorEastAsia" w:hAnsiTheme="minorEastAsia" w:eastAsiaTheme="minorEastAsia"/>
                <w:sz w:val="24"/>
                <w:szCs w:val="24"/>
              </w:rPr>
              <w:t>模拟电子技术基础</w:t>
            </w:r>
          </w:p>
        </w:tc>
        <w:tc>
          <w:tcPr>
            <w:tcW w:w="3260" w:type="dxa"/>
            <w:vAlign w:val="center"/>
          </w:tcPr>
          <w:p w14:paraId="558537BB">
            <w:pPr>
              <w:spacing w:line="288"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信号与系统</w:t>
            </w:r>
          </w:p>
        </w:tc>
      </w:tr>
      <w:tr w14:paraId="54883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6EF54C1B">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w:t>
            </w:r>
            <w:r>
              <w:rPr>
                <w:rFonts w:cs="宋体" w:asciiTheme="minorEastAsia" w:hAnsiTheme="minorEastAsia" w:eastAsiaTheme="minorEastAsia"/>
                <w:sz w:val="24"/>
                <w:szCs w:val="24"/>
              </w:rPr>
              <w:t>8</w:t>
            </w:r>
          </w:p>
        </w:tc>
        <w:tc>
          <w:tcPr>
            <w:tcW w:w="2693" w:type="dxa"/>
            <w:vAlign w:val="center"/>
          </w:tcPr>
          <w:p w14:paraId="57D4C86B">
            <w:pPr>
              <w:widowControl/>
              <w:tabs>
                <w:tab w:val="left" w:pos="420"/>
                <w:tab w:val="left" w:pos="1680"/>
              </w:tabs>
              <w:spacing w:line="288" w:lineRule="auto"/>
              <w:jc w:val="left"/>
              <w:rPr>
                <w:rFonts w:cs="宋体" w:asciiTheme="minorEastAsia" w:hAnsiTheme="minorEastAsia" w:eastAsiaTheme="minorEastAsia"/>
                <w:sz w:val="24"/>
                <w:szCs w:val="24"/>
              </w:rPr>
            </w:pPr>
            <w:r>
              <w:rPr>
                <w:rFonts w:hint="eastAsia" w:asciiTheme="minorEastAsia" w:hAnsiTheme="minorEastAsia" w:eastAsiaTheme="minorEastAsia"/>
                <w:sz w:val="24"/>
                <w:szCs w:val="24"/>
              </w:rPr>
              <w:t>数字电路与逻辑设计</w:t>
            </w:r>
          </w:p>
        </w:tc>
        <w:tc>
          <w:tcPr>
            <w:tcW w:w="2835" w:type="dxa"/>
            <w:vAlign w:val="center"/>
          </w:tcPr>
          <w:p w14:paraId="4D04E951">
            <w:pPr>
              <w:spacing w:line="288" w:lineRule="auto"/>
              <w:jc w:val="center"/>
              <w:rPr>
                <w:rFonts w:cs="宋体" w:asciiTheme="minorEastAsia" w:hAnsiTheme="minorEastAsia" w:eastAsiaTheme="minorEastAsia"/>
                <w:sz w:val="24"/>
                <w:szCs w:val="24"/>
              </w:rPr>
            </w:pPr>
            <w:r>
              <w:rPr>
                <w:rFonts w:hint="eastAsia" w:asciiTheme="minorEastAsia" w:hAnsiTheme="minorEastAsia" w:eastAsiaTheme="minorEastAsia"/>
                <w:sz w:val="24"/>
                <w:szCs w:val="24"/>
              </w:rPr>
              <w:t>数字电路与逻辑设计</w:t>
            </w:r>
          </w:p>
        </w:tc>
        <w:tc>
          <w:tcPr>
            <w:tcW w:w="3260" w:type="dxa"/>
            <w:vAlign w:val="center"/>
          </w:tcPr>
          <w:p w14:paraId="3DE36A5C">
            <w:pPr>
              <w:spacing w:line="288"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模拟电子技术基础</w:t>
            </w:r>
          </w:p>
        </w:tc>
      </w:tr>
      <w:tr w14:paraId="33201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5B5E82A4">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w:t>
            </w:r>
            <w:r>
              <w:rPr>
                <w:rFonts w:cs="宋体" w:asciiTheme="minorEastAsia" w:hAnsiTheme="minorEastAsia" w:eastAsiaTheme="minorEastAsia"/>
                <w:sz w:val="24"/>
                <w:szCs w:val="24"/>
              </w:rPr>
              <w:t>9</w:t>
            </w:r>
          </w:p>
        </w:tc>
        <w:tc>
          <w:tcPr>
            <w:tcW w:w="2693" w:type="dxa"/>
            <w:vAlign w:val="center"/>
          </w:tcPr>
          <w:p w14:paraId="6DE7F288">
            <w:pPr>
              <w:widowControl/>
              <w:spacing w:line="288"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人工智能概论</w:t>
            </w:r>
          </w:p>
        </w:tc>
        <w:tc>
          <w:tcPr>
            <w:tcW w:w="2835" w:type="dxa"/>
            <w:vAlign w:val="center"/>
          </w:tcPr>
          <w:p w14:paraId="1AA3CABA">
            <w:pPr>
              <w:spacing w:line="288" w:lineRule="auto"/>
              <w:jc w:val="center"/>
              <w:rPr>
                <w:rFonts w:cs="宋体" w:asciiTheme="minorEastAsia" w:hAnsiTheme="minorEastAsia" w:eastAsiaTheme="minorEastAsia"/>
                <w:sz w:val="24"/>
                <w:szCs w:val="24"/>
              </w:rPr>
            </w:pPr>
            <w:r>
              <w:rPr>
                <w:rFonts w:hint="eastAsia" w:asciiTheme="minorEastAsia" w:hAnsiTheme="minorEastAsia" w:eastAsiaTheme="minorEastAsia"/>
                <w:sz w:val="24"/>
                <w:szCs w:val="24"/>
              </w:rPr>
              <w:t>人工智能概论</w:t>
            </w:r>
          </w:p>
        </w:tc>
        <w:tc>
          <w:tcPr>
            <w:tcW w:w="3260" w:type="dxa"/>
            <w:vAlign w:val="center"/>
          </w:tcPr>
          <w:p w14:paraId="3696D55B">
            <w:pPr>
              <w:spacing w:line="288"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数字电路与逻辑设计</w:t>
            </w:r>
          </w:p>
        </w:tc>
      </w:tr>
      <w:tr w14:paraId="54B6B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4B060CBF">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w:t>
            </w:r>
            <w:r>
              <w:rPr>
                <w:rFonts w:cs="宋体" w:asciiTheme="minorEastAsia" w:hAnsiTheme="minorEastAsia" w:eastAsiaTheme="minorEastAsia"/>
                <w:sz w:val="24"/>
                <w:szCs w:val="24"/>
              </w:rPr>
              <w:t>0</w:t>
            </w:r>
          </w:p>
        </w:tc>
        <w:tc>
          <w:tcPr>
            <w:tcW w:w="2693" w:type="dxa"/>
            <w:vAlign w:val="center"/>
          </w:tcPr>
          <w:p w14:paraId="204DC120">
            <w:pPr>
              <w:widowControl/>
              <w:spacing w:line="288"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计算机组织与体系结构</w:t>
            </w:r>
          </w:p>
        </w:tc>
        <w:tc>
          <w:tcPr>
            <w:tcW w:w="2835" w:type="dxa"/>
            <w:vAlign w:val="center"/>
          </w:tcPr>
          <w:p w14:paraId="46F37652">
            <w:pPr>
              <w:spacing w:line="288" w:lineRule="auto"/>
              <w:jc w:val="center"/>
              <w:rPr>
                <w:rFonts w:cs="宋体" w:asciiTheme="minorEastAsia" w:hAnsiTheme="minorEastAsia" w:eastAsiaTheme="minorEastAsia"/>
                <w:sz w:val="24"/>
                <w:szCs w:val="24"/>
              </w:rPr>
            </w:pPr>
            <w:r>
              <w:rPr>
                <w:rFonts w:hint="eastAsia" w:asciiTheme="minorEastAsia" w:hAnsiTheme="minorEastAsia" w:eastAsiaTheme="minorEastAsia"/>
                <w:sz w:val="24"/>
                <w:szCs w:val="24"/>
              </w:rPr>
              <w:t>计算机组织与体系结构</w:t>
            </w:r>
          </w:p>
        </w:tc>
        <w:tc>
          <w:tcPr>
            <w:tcW w:w="3260" w:type="dxa"/>
            <w:vAlign w:val="center"/>
          </w:tcPr>
          <w:p w14:paraId="018C8AEF">
            <w:pPr>
              <w:spacing w:line="288"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人工智能概论</w:t>
            </w:r>
          </w:p>
        </w:tc>
      </w:tr>
      <w:tr w14:paraId="10A44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52C74089">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w:t>
            </w:r>
            <w:r>
              <w:rPr>
                <w:rFonts w:cs="宋体" w:asciiTheme="minorEastAsia" w:hAnsiTheme="minorEastAsia" w:eastAsiaTheme="minorEastAsia"/>
                <w:sz w:val="24"/>
                <w:szCs w:val="24"/>
              </w:rPr>
              <w:t>1</w:t>
            </w:r>
          </w:p>
        </w:tc>
        <w:tc>
          <w:tcPr>
            <w:tcW w:w="2693" w:type="dxa"/>
            <w:vAlign w:val="center"/>
          </w:tcPr>
          <w:p w14:paraId="45D493B7">
            <w:pPr>
              <w:widowControl/>
              <w:spacing w:line="288"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算法设计与分析(双语)</w:t>
            </w:r>
          </w:p>
        </w:tc>
        <w:tc>
          <w:tcPr>
            <w:tcW w:w="2835" w:type="dxa"/>
            <w:vAlign w:val="center"/>
          </w:tcPr>
          <w:p w14:paraId="5801884A">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脑科学基础</w:t>
            </w:r>
          </w:p>
        </w:tc>
        <w:tc>
          <w:tcPr>
            <w:tcW w:w="3260" w:type="dxa"/>
            <w:vAlign w:val="center"/>
          </w:tcPr>
          <w:p w14:paraId="5F82B05E">
            <w:pPr>
              <w:spacing w:line="288" w:lineRule="auto"/>
              <w:jc w:val="center"/>
              <w:rPr>
                <w:rFonts w:cs="宋体" w:asciiTheme="minorEastAsia" w:hAnsiTheme="minorEastAsia" w:eastAsiaTheme="minorEastAsia"/>
                <w:sz w:val="24"/>
                <w:szCs w:val="24"/>
              </w:rPr>
            </w:pPr>
            <w:r>
              <w:rPr>
                <w:rFonts w:hint="eastAsia" w:asciiTheme="minorEastAsia" w:hAnsiTheme="minorEastAsia" w:eastAsiaTheme="minorEastAsia"/>
                <w:sz w:val="24"/>
                <w:szCs w:val="24"/>
              </w:rPr>
              <w:t>计算机组织与体系结构</w:t>
            </w:r>
          </w:p>
        </w:tc>
      </w:tr>
      <w:tr w14:paraId="60711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6EF6406C">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w:t>
            </w:r>
            <w:r>
              <w:rPr>
                <w:rFonts w:cs="宋体" w:asciiTheme="minorEastAsia" w:hAnsiTheme="minorEastAsia" w:eastAsiaTheme="minorEastAsia"/>
                <w:sz w:val="24"/>
                <w:szCs w:val="24"/>
              </w:rPr>
              <w:t>2</w:t>
            </w:r>
          </w:p>
        </w:tc>
        <w:tc>
          <w:tcPr>
            <w:tcW w:w="2693" w:type="dxa"/>
            <w:vAlign w:val="center"/>
          </w:tcPr>
          <w:p w14:paraId="6DA0056D">
            <w:pPr>
              <w:widowControl/>
              <w:spacing w:line="288" w:lineRule="auto"/>
              <w:jc w:val="left"/>
              <w:rPr>
                <w:rFonts w:cs="宋体" w:asciiTheme="minorEastAsia" w:hAnsiTheme="minorEastAsia" w:eastAsiaTheme="minorEastAsia"/>
                <w:sz w:val="24"/>
                <w:szCs w:val="24"/>
              </w:rPr>
            </w:pPr>
            <w:r>
              <w:rPr>
                <w:rFonts w:hint="eastAsia" w:asciiTheme="minorEastAsia" w:hAnsiTheme="minorEastAsia" w:eastAsiaTheme="minorEastAsia"/>
                <w:sz w:val="24"/>
                <w:szCs w:val="24"/>
              </w:rPr>
              <w:t>微机原理与系统设计</w:t>
            </w:r>
          </w:p>
        </w:tc>
        <w:tc>
          <w:tcPr>
            <w:tcW w:w="2835" w:type="dxa"/>
            <w:vAlign w:val="center"/>
          </w:tcPr>
          <w:p w14:paraId="2BC91CE1">
            <w:pPr>
              <w:spacing w:line="288" w:lineRule="auto"/>
              <w:jc w:val="center"/>
              <w:rPr>
                <w:rFonts w:cs="宋体" w:asciiTheme="minorEastAsia" w:hAnsiTheme="minorEastAsia" w:eastAsiaTheme="minorEastAsia"/>
                <w:sz w:val="24"/>
                <w:szCs w:val="24"/>
              </w:rPr>
            </w:pPr>
            <w:r>
              <w:rPr>
                <w:rFonts w:hint="eastAsia" w:asciiTheme="minorEastAsia" w:hAnsiTheme="minorEastAsia" w:eastAsiaTheme="minorEastAsia"/>
                <w:sz w:val="24"/>
                <w:szCs w:val="24"/>
              </w:rPr>
              <w:t>微机原理与系统设计</w:t>
            </w:r>
          </w:p>
        </w:tc>
        <w:tc>
          <w:tcPr>
            <w:tcW w:w="3260" w:type="dxa"/>
            <w:vAlign w:val="center"/>
          </w:tcPr>
          <w:p w14:paraId="2B0F1B96">
            <w:pPr>
              <w:spacing w:line="288" w:lineRule="auto"/>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脑科学基础</w:t>
            </w:r>
          </w:p>
        </w:tc>
      </w:tr>
      <w:tr w14:paraId="2C2F4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2D52D435">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w:t>
            </w:r>
            <w:r>
              <w:rPr>
                <w:rFonts w:cs="宋体" w:asciiTheme="minorEastAsia" w:hAnsiTheme="minorEastAsia" w:eastAsiaTheme="minorEastAsia"/>
                <w:sz w:val="24"/>
                <w:szCs w:val="24"/>
              </w:rPr>
              <w:t>3</w:t>
            </w:r>
          </w:p>
        </w:tc>
        <w:tc>
          <w:tcPr>
            <w:tcW w:w="2693" w:type="dxa"/>
            <w:vAlign w:val="center"/>
          </w:tcPr>
          <w:p w14:paraId="1F9F9970">
            <w:pPr>
              <w:widowControl/>
              <w:spacing w:line="288"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机器学习(双语)</w:t>
            </w:r>
          </w:p>
        </w:tc>
        <w:tc>
          <w:tcPr>
            <w:tcW w:w="2835" w:type="dxa"/>
            <w:vAlign w:val="center"/>
          </w:tcPr>
          <w:p w14:paraId="398F1154">
            <w:pPr>
              <w:spacing w:line="288" w:lineRule="auto"/>
              <w:jc w:val="center"/>
              <w:rPr>
                <w:rFonts w:cs="宋体" w:asciiTheme="minorEastAsia" w:hAnsiTheme="minorEastAsia" w:eastAsiaTheme="minorEastAsia"/>
                <w:sz w:val="24"/>
                <w:szCs w:val="24"/>
              </w:rPr>
            </w:pPr>
            <w:r>
              <w:rPr>
                <w:rFonts w:hint="eastAsia" w:asciiTheme="minorEastAsia" w:hAnsiTheme="minorEastAsia" w:eastAsiaTheme="minorEastAsia"/>
                <w:sz w:val="24"/>
                <w:szCs w:val="24"/>
              </w:rPr>
              <w:t>机器学习(双语)</w:t>
            </w:r>
          </w:p>
        </w:tc>
        <w:tc>
          <w:tcPr>
            <w:tcW w:w="3260" w:type="dxa"/>
            <w:vAlign w:val="center"/>
          </w:tcPr>
          <w:p w14:paraId="6F5CFD63">
            <w:pPr>
              <w:spacing w:line="288"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微机原理与系统设计</w:t>
            </w:r>
          </w:p>
        </w:tc>
      </w:tr>
      <w:tr w14:paraId="46DFF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673D82B9">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w:t>
            </w:r>
            <w:r>
              <w:rPr>
                <w:rFonts w:cs="宋体" w:asciiTheme="minorEastAsia" w:hAnsiTheme="minorEastAsia" w:eastAsiaTheme="minorEastAsia"/>
                <w:sz w:val="24"/>
                <w:szCs w:val="24"/>
              </w:rPr>
              <w:t>4</w:t>
            </w:r>
          </w:p>
        </w:tc>
        <w:tc>
          <w:tcPr>
            <w:tcW w:w="2693" w:type="dxa"/>
            <w:vAlign w:val="center"/>
          </w:tcPr>
          <w:p w14:paraId="4961BCA1">
            <w:pPr>
              <w:widowControl/>
              <w:spacing w:line="288"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计算智能导论</w:t>
            </w:r>
          </w:p>
        </w:tc>
        <w:tc>
          <w:tcPr>
            <w:tcW w:w="2835" w:type="dxa"/>
            <w:vAlign w:val="center"/>
          </w:tcPr>
          <w:p w14:paraId="7A2C7CF1">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认知计算（双语）</w:t>
            </w:r>
          </w:p>
        </w:tc>
        <w:tc>
          <w:tcPr>
            <w:tcW w:w="3260" w:type="dxa"/>
            <w:vAlign w:val="center"/>
          </w:tcPr>
          <w:p w14:paraId="1F3F921D">
            <w:pPr>
              <w:spacing w:line="288" w:lineRule="auto"/>
              <w:jc w:val="center"/>
              <w:rPr>
                <w:rFonts w:cs="宋体" w:asciiTheme="minorEastAsia" w:hAnsiTheme="minorEastAsia" w:eastAsiaTheme="minorEastAsia"/>
                <w:sz w:val="24"/>
                <w:szCs w:val="24"/>
              </w:rPr>
            </w:pPr>
            <w:r>
              <w:rPr>
                <w:rFonts w:hint="eastAsia" w:asciiTheme="minorEastAsia" w:hAnsiTheme="minorEastAsia" w:eastAsiaTheme="minorEastAsia"/>
                <w:sz w:val="24"/>
                <w:szCs w:val="24"/>
              </w:rPr>
              <w:t>机器学习(双语)</w:t>
            </w:r>
          </w:p>
        </w:tc>
      </w:tr>
      <w:tr w14:paraId="28EB4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F817C54">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w:t>
            </w:r>
            <w:r>
              <w:rPr>
                <w:rFonts w:cs="宋体" w:asciiTheme="minorEastAsia" w:hAnsiTheme="minorEastAsia" w:eastAsiaTheme="minorEastAsia"/>
                <w:sz w:val="24"/>
                <w:szCs w:val="24"/>
              </w:rPr>
              <w:t>5</w:t>
            </w:r>
          </w:p>
        </w:tc>
        <w:tc>
          <w:tcPr>
            <w:tcW w:w="2693" w:type="dxa"/>
            <w:vAlign w:val="center"/>
          </w:tcPr>
          <w:p w14:paraId="65AFA48C">
            <w:pPr>
              <w:widowControl/>
              <w:tabs>
                <w:tab w:val="left" w:pos="420"/>
                <w:tab w:val="left" w:pos="1680"/>
              </w:tabs>
              <w:spacing w:line="288" w:lineRule="auto"/>
              <w:jc w:val="left"/>
              <w:rPr>
                <w:rFonts w:cs="宋体" w:asciiTheme="minorEastAsia" w:hAnsiTheme="minorEastAsia" w:eastAsiaTheme="minorEastAsia"/>
                <w:sz w:val="24"/>
                <w:szCs w:val="24"/>
              </w:rPr>
            </w:pPr>
            <w:r>
              <w:rPr>
                <w:rFonts w:hint="eastAsia" w:asciiTheme="minorEastAsia" w:hAnsiTheme="minorEastAsia" w:eastAsiaTheme="minorEastAsia"/>
                <w:sz w:val="24"/>
                <w:szCs w:val="24"/>
              </w:rPr>
              <w:t>图像理解与计算机视觉</w:t>
            </w:r>
          </w:p>
        </w:tc>
        <w:tc>
          <w:tcPr>
            <w:tcW w:w="2835" w:type="dxa"/>
            <w:vAlign w:val="center"/>
          </w:tcPr>
          <w:p w14:paraId="7B780573">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模式识别</w:t>
            </w:r>
          </w:p>
        </w:tc>
        <w:tc>
          <w:tcPr>
            <w:tcW w:w="3260" w:type="dxa"/>
            <w:vAlign w:val="center"/>
          </w:tcPr>
          <w:p w14:paraId="1FCDBDF0">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认知计算（双语）</w:t>
            </w:r>
          </w:p>
        </w:tc>
      </w:tr>
      <w:tr w14:paraId="10AFC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5ABB3AF9">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w:t>
            </w:r>
            <w:r>
              <w:rPr>
                <w:rFonts w:cs="宋体" w:asciiTheme="minorEastAsia" w:hAnsiTheme="minorEastAsia" w:eastAsiaTheme="minorEastAsia"/>
                <w:sz w:val="24"/>
                <w:szCs w:val="24"/>
              </w:rPr>
              <w:t>6</w:t>
            </w:r>
          </w:p>
        </w:tc>
        <w:tc>
          <w:tcPr>
            <w:tcW w:w="2693" w:type="dxa"/>
            <w:vAlign w:val="center"/>
          </w:tcPr>
          <w:p w14:paraId="15ECB8A1">
            <w:pPr>
              <w:widowControl/>
              <w:tabs>
                <w:tab w:val="left" w:pos="420"/>
                <w:tab w:val="left" w:pos="1680"/>
              </w:tabs>
              <w:spacing w:line="288"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智能系统专业实验</w:t>
            </w:r>
          </w:p>
        </w:tc>
        <w:tc>
          <w:tcPr>
            <w:tcW w:w="2835" w:type="dxa"/>
            <w:vAlign w:val="center"/>
          </w:tcPr>
          <w:p w14:paraId="530DAC30">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人工智能系统实验</w:t>
            </w:r>
          </w:p>
        </w:tc>
        <w:tc>
          <w:tcPr>
            <w:tcW w:w="3260" w:type="dxa"/>
            <w:vAlign w:val="center"/>
          </w:tcPr>
          <w:p w14:paraId="2E9BF92F">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模式识别</w:t>
            </w:r>
          </w:p>
        </w:tc>
      </w:tr>
      <w:tr w14:paraId="5E3C9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A10511F">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w:t>
            </w:r>
            <w:r>
              <w:rPr>
                <w:rFonts w:cs="宋体" w:asciiTheme="minorEastAsia" w:hAnsiTheme="minorEastAsia" w:eastAsiaTheme="minorEastAsia"/>
                <w:sz w:val="24"/>
                <w:szCs w:val="24"/>
              </w:rPr>
              <w:t>7</w:t>
            </w:r>
          </w:p>
        </w:tc>
        <w:tc>
          <w:tcPr>
            <w:tcW w:w="2693" w:type="dxa"/>
            <w:vAlign w:val="center"/>
          </w:tcPr>
          <w:p w14:paraId="17B850FA">
            <w:pPr>
              <w:widowControl/>
              <w:tabs>
                <w:tab w:val="left" w:pos="420"/>
                <w:tab w:val="left" w:pos="1680"/>
              </w:tabs>
              <w:spacing w:line="288" w:lineRule="auto"/>
              <w:jc w:val="left"/>
              <w:rPr>
                <w:rFonts w:cs="宋体" w:asciiTheme="minorEastAsia" w:hAnsiTheme="minorEastAsia" w:eastAsiaTheme="minorEastAsia"/>
                <w:sz w:val="24"/>
                <w:szCs w:val="24"/>
              </w:rPr>
            </w:pPr>
            <w:r>
              <w:rPr>
                <w:rFonts w:hint="eastAsia" w:asciiTheme="minorEastAsia" w:hAnsiTheme="minorEastAsia" w:eastAsiaTheme="minorEastAsia"/>
                <w:sz w:val="24"/>
                <w:szCs w:val="24"/>
              </w:rPr>
              <w:t>程序设计基础课程设计</w:t>
            </w:r>
          </w:p>
        </w:tc>
        <w:tc>
          <w:tcPr>
            <w:tcW w:w="2835" w:type="dxa"/>
            <w:vAlign w:val="center"/>
          </w:tcPr>
          <w:p w14:paraId="04CDA642">
            <w:pPr>
              <w:spacing w:line="288" w:lineRule="auto"/>
              <w:jc w:val="center"/>
              <w:rPr>
                <w:rFonts w:cs="宋体" w:asciiTheme="minorEastAsia" w:hAnsiTheme="minorEastAsia" w:eastAsiaTheme="minorEastAsia"/>
                <w:sz w:val="24"/>
                <w:szCs w:val="24"/>
              </w:rPr>
            </w:pPr>
            <w:r>
              <w:rPr>
                <w:rFonts w:hint="eastAsia" w:asciiTheme="minorEastAsia" w:hAnsiTheme="minorEastAsia" w:eastAsiaTheme="minorEastAsia"/>
                <w:sz w:val="24"/>
                <w:szCs w:val="24"/>
              </w:rPr>
              <w:t>程序设计基础课程设计</w:t>
            </w:r>
          </w:p>
        </w:tc>
        <w:tc>
          <w:tcPr>
            <w:tcW w:w="3260" w:type="dxa"/>
            <w:vAlign w:val="center"/>
          </w:tcPr>
          <w:p w14:paraId="3673BA37">
            <w:pPr>
              <w:spacing w:line="288" w:lineRule="auto"/>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人工智能系统实验</w:t>
            </w:r>
          </w:p>
        </w:tc>
      </w:tr>
      <w:tr w14:paraId="08E0D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0E6558CE">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w:t>
            </w:r>
            <w:r>
              <w:rPr>
                <w:rFonts w:cs="宋体" w:asciiTheme="minorEastAsia" w:hAnsiTheme="minorEastAsia" w:eastAsiaTheme="minorEastAsia"/>
                <w:sz w:val="24"/>
                <w:szCs w:val="24"/>
              </w:rPr>
              <w:t>8</w:t>
            </w:r>
          </w:p>
        </w:tc>
        <w:tc>
          <w:tcPr>
            <w:tcW w:w="2693" w:type="dxa"/>
            <w:vAlign w:val="center"/>
          </w:tcPr>
          <w:p w14:paraId="025A7421">
            <w:pPr>
              <w:widowControl/>
              <w:tabs>
                <w:tab w:val="left" w:pos="420"/>
                <w:tab w:val="left" w:pos="1680"/>
              </w:tabs>
              <w:spacing w:line="288" w:lineRule="auto"/>
              <w:jc w:val="left"/>
              <w:rPr>
                <w:rFonts w:cs="宋体" w:asciiTheme="minorEastAsia" w:hAnsiTheme="minorEastAsia" w:eastAsiaTheme="minorEastAsia"/>
                <w:sz w:val="24"/>
                <w:szCs w:val="24"/>
              </w:rPr>
            </w:pPr>
            <w:r>
              <w:rPr>
                <w:rFonts w:hint="eastAsia" w:asciiTheme="minorEastAsia" w:hAnsiTheme="minorEastAsia" w:eastAsiaTheme="minorEastAsia"/>
                <w:sz w:val="24"/>
                <w:szCs w:val="24"/>
              </w:rPr>
              <w:t>专业基础实践</w:t>
            </w:r>
          </w:p>
        </w:tc>
        <w:tc>
          <w:tcPr>
            <w:tcW w:w="2835" w:type="dxa"/>
            <w:vAlign w:val="center"/>
          </w:tcPr>
          <w:p w14:paraId="6120D63E">
            <w:pPr>
              <w:spacing w:line="288" w:lineRule="auto"/>
              <w:jc w:val="center"/>
              <w:rPr>
                <w:rFonts w:cs="宋体" w:asciiTheme="minorEastAsia" w:hAnsiTheme="minorEastAsia" w:eastAsiaTheme="minorEastAsia"/>
                <w:sz w:val="24"/>
                <w:szCs w:val="24"/>
              </w:rPr>
            </w:pPr>
            <w:r>
              <w:rPr>
                <w:rFonts w:hint="eastAsia" w:asciiTheme="minorEastAsia" w:hAnsiTheme="minorEastAsia" w:eastAsiaTheme="minorEastAsia"/>
                <w:sz w:val="24"/>
                <w:szCs w:val="24"/>
              </w:rPr>
              <w:t>专业基础实践</w:t>
            </w:r>
          </w:p>
        </w:tc>
        <w:tc>
          <w:tcPr>
            <w:tcW w:w="3260" w:type="dxa"/>
            <w:vAlign w:val="center"/>
          </w:tcPr>
          <w:p w14:paraId="5316DA7A">
            <w:pPr>
              <w:spacing w:line="288"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程序设计基础课程设计</w:t>
            </w:r>
          </w:p>
        </w:tc>
      </w:tr>
      <w:tr w14:paraId="5FCB4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6F51E6AF">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w:t>
            </w:r>
            <w:r>
              <w:rPr>
                <w:rFonts w:cs="宋体" w:asciiTheme="minorEastAsia" w:hAnsiTheme="minorEastAsia" w:eastAsiaTheme="minorEastAsia"/>
                <w:sz w:val="24"/>
                <w:szCs w:val="24"/>
              </w:rPr>
              <w:t>9</w:t>
            </w:r>
          </w:p>
        </w:tc>
        <w:tc>
          <w:tcPr>
            <w:tcW w:w="2693" w:type="dxa"/>
            <w:vAlign w:val="center"/>
          </w:tcPr>
          <w:p w14:paraId="629F5B02">
            <w:pPr>
              <w:widowControl/>
              <w:tabs>
                <w:tab w:val="left" w:pos="420"/>
                <w:tab w:val="left" w:pos="1680"/>
              </w:tabs>
              <w:spacing w:line="288" w:lineRule="auto"/>
              <w:jc w:val="left"/>
              <w:rPr>
                <w:rFonts w:cs="宋体" w:asciiTheme="minorEastAsia" w:hAnsiTheme="minorEastAsia" w:eastAsiaTheme="minorEastAsia"/>
                <w:sz w:val="24"/>
                <w:szCs w:val="24"/>
              </w:rPr>
            </w:pPr>
            <w:r>
              <w:rPr>
                <w:rFonts w:hint="eastAsia" w:asciiTheme="minorEastAsia" w:hAnsiTheme="minorEastAsia" w:eastAsiaTheme="minorEastAsia"/>
                <w:sz w:val="24"/>
                <w:szCs w:val="24"/>
              </w:rPr>
              <w:t>专业综合实践</w:t>
            </w:r>
          </w:p>
        </w:tc>
        <w:tc>
          <w:tcPr>
            <w:tcW w:w="2835" w:type="dxa"/>
            <w:vAlign w:val="center"/>
          </w:tcPr>
          <w:p w14:paraId="0D62344B">
            <w:pPr>
              <w:spacing w:line="288" w:lineRule="auto"/>
              <w:jc w:val="center"/>
              <w:rPr>
                <w:rFonts w:cs="宋体" w:asciiTheme="minorEastAsia" w:hAnsiTheme="minorEastAsia" w:eastAsiaTheme="minorEastAsia"/>
                <w:sz w:val="24"/>
                <w:szCs w:val="24"/>
              </w:rPr>
            </w:pPr>
            <w:r>
              <w:rPr>
                <w:rFonts w:hint="eastAsia" w:asciiTheme="minorEastAsia" w:hAnsiTheme="minorEastAsia" w:eastAsiaTheme="minorEastAsia"/>
                <w:sz w:val="24"/>
                <w:szCs w:val="24"/>
              </w:rPr>
              <w:t>专业综合实践</w:t>
            </w:r>
          </w:p>
        </w:tc>
        <w:tc>
          <w:tcPr>
            <w:tcW w:w="3260" w:type="dxa"/>
            <w:vAlign w:val="center"/>
          </w:tcPr>
          <w:p w14:paraId="59274C95">
            <w:pPr>
              <w:spacing w:line="288"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专业基础实践</w:t>
            </w:r>
          </w:p>
        </w:tc>
      </w:tr>
      <w:tr w14:paraId="57CD6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563E328F">
            <w:pPr>
              <w:spacing w:line="288"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w:t>
            </w:r>
            <w:r>
              <w:rPr>
                <w:rFonts w:cs="宋体" w:asciiTheme="minorEastAsia" w:hAnsiTheme="minorEastAsia" w:eastAsiaTheme="minorEastAsia"/>
                <w:sz w:val="24"/>
                <w:szCs w:val="24"/>
              </w:rPr>
              <w:t>0</w:t>
            </w:r>
          </w:p>
        </w:tc>
        <w:tc>
          <w:tcPr>
            <w:tcW w:w="2693" w:type="dxa"/>
            <w:vAlign w:val="center"/>
          </w:tcPr>
          <w:p w14:paraId="09A98AB0">
            <w:pPr>
              <w:spacing w:line="288" w:lineRule="auto"/>
              <w:jc w:val="center"/>
              <w:rPr>
                <w:rFonts w:cs="宋体" w:asciiTheme="minorEastAsia" w:hAnsiTheme="minorEastAsia" w:eastAsiaTheme="minorEastAsia"/>
                <w:sz w:val="24"/>
                <w:szCs w:val="24"/>
              </w:rPr>
            </w:pPr>
          </w:p>
        </w:tc>
        <w:tc>
          <w:tcPr>
            <w:tcW w:w="2835" w:type="dxa"/>
            <w:vAlign w:val="center"/>
          </w:tcPr>
          <w:p w14:paraId="441A198E">
            <w:pPr>
              <w:spacing w:line="288" w:lineRule="auto"/>
              <w:jc w:val="center"/>
              <w:rPr>
                <w:rFonts w:cs="宋体" w:asciiTheme="minorEastAsia" w:hAnsiTheme="minorEastAsia" w:eastAsiaTheme="minorEastAsia"/>
                <w:sz w:val="24"/>
                <w:szCs w:val="24"/>
              </w:rPr>
            </w:pPr>
          </w:p>
        </w:tc>
        <w:tc>
          <w:tcPr>
            <w:tcW w:w="3260" w:type="dxa"/>
            <w:vAlign w:val="center"/>
          </w:tcPr>
          <w:p w14:paraId="468B524D">
            <w:pPr>
              <w:spacing w:line="288" w:lineRule="auto"/>
              <w:jc w:val="center"/>
              <w:rPr>
                <w:rFonts w:cs="宋体" w:asciiTheme="minorEastAsia" w:hAnsiTheme="minorEastAsia" w:eastAsiaTheme="minorEastAsia"/>
                <w:sz w:val="24"/>
                <w:szCs w:val="24"/>
              </w:rPr>
            </w:pPr>
            <w:r>
              <w:rPr>
                <w:rFonts w:hint="eastAsia" w:asciiTheme="minorEastAsia" w:hAnsiTheme="minorEastAsia" w:eastAsiaTheme="minorEastAsia"/>
                <w:sz w:val="24"/>
                <w:szCs w:val="24"/>
              </w:rPr>
              <w:t>专业综合实践</w:t>
            </w:r>
          </w:p>
        </w:tc>
      </w:tr>
    </w:tbl>
    <w:p w14:paraId="617BE7D0">
      <w:pPr>
        <w:widowControl/>
        <w:jc w:val="left"/>
        <w:rPr>
          <w:rFonts w:asciiTheme="minorEastAsia" w:hAnsiTheme="minorEastAsia" w:eastAsiaTheme="minorEastAsia"/>
          <w:b/>
          <w:sz w:val="28"/>
          <w:szCs w:val="28"/>
        </w:rPr>
      </w:pPr>
      <w:r>
        <w:rPr>
          <w:rFonts w:asciiTheme="minorEastAsia" w:hAnsiTheme="minorEastAsia" w:eastAsiaTheme="minorEastAsia"/>
          <w:b/>
          <w:sz w:val="28"/>
          <w:szCs w:val="28"/>
        </w:rPr>
        <w:br w:type="page"/>
      </w:r>
      <w:r>
        <w:rPr>
          <w:rFonts w:hint="eastAsia" w:asciiTheme="minorEastAsia" w:hAnsiTheme="minorEastAsia" w:eastAsiaTheme="minorEastAsia"/>
          <w:b/>
          <w:sz w:val="28"/>
          <w:szCs w:val="28"/>
        </w:rPr>
        <w:t>附件</w:t>
      </w:r>
      <w:r>
        <w:rPr>
          <w:rFonts w:asciiTheme="minorEastAsia" w:hAnsiTheme="minorEastAsia" w:eastAsiaTheme="minorEastAsia"/>
          <w:b/>
          <w:sz w:val="28"/>
          <w:szCs w:val="28"/>
        </w:rPr>
        <w:t>3</w:t>
      </w:r>
      <w:r>
        <w:rPr>
          <w:rFonts w:hint="eastAsia" w:asciiTheme="minorEastAsia" w:hAnsiTheme="minorEastAsia" w:eastAsiaTheme="minorEastAsia"/>
          <w:b/>
          <w:sz w:val="28"/>
          <w:szCs w:val="28"/>
        </w:rPr>
        <w:t>：</w:t>
      </w:r>
    </w:p>
    <w:p w14:paraId="62151178">
      <w:pPr>
        <w:widowControl/>
        <w:spacing w:line="360" w:lineRule="auto"/>
        <w:jc w:val="center"/>
        <w:rPr>
          <w:rFonts w:asciiTheme="minorEastAsia" w:hAnsiTheme="minorEastAsia" w:eastAsiaTheme="minorEastAsia"/>
          <w:b/>
          <w:sz w:val="28"/>
          <w:szCs w:val="28"/>
        </w:rPr>
      </w:pPr>
      <w:r>
        <w:rPr>
          <w:rFonts w:hint="eastAsia" w:asciiTheme="minorEastAsia" w:hAnsiTheme="minorEastAsia" w:eastAsiaTheme="minorEastAsia"/>
          <w:b/>
          <w:sz w:val="28"/>
          <w:szCs w:val="28"/>
        </w:rPr>
        <w:t>综合素质测评评分标准</w:t>
      </w:r>
    </w:p>
    <w:p w14:paraId="6C097DBC">
      <w:pPr>
        <w:spacing w:line="360" w:lineRule="auto"/>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1. 优秀学生</w:t>
      </w:r>
    </w:p>
    <w:p w14:paraId="62A3C27D">
      <w:pPr>
        <w:spacing w:line="360" w:lineRule="auto"/>
        <w:ind w:firstLine="480" w:firstLineChars="200"/>
        <w:rPr>
          <w:rFonts w:ascii="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国家级学生标兵：8分</w:t>
      </w:r>
      <w:r>
        <w:rPr>
          <w:rFonts w:ascii="宋体" w:hAnsi="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年；</w:t>
      </w:r>
    </w:p>
    <w:p w14:paraId="60BA3ECE">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国家级优秀学生：6分</w:t>
      </w:r>
      <w:r>
        <w:rPr>
          <w:rFonts w:ascii="宋体" w:hAnsi="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年；</w:t>
      </w:r>
    </w:p>
    <w:p w14:paraId="299DAA6D">
      <w:pPr>
        <w:spacing w:line="360" w:lineRule="auto"/>
        <w:ind w:firstLine="480" w:firstLineChars="200"/>
        <w:rPr>
          <w:rFonts w:ascii="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国家级优秀学生干部：6分</w:t>
      </w:r>
      <w:r>
        <w:rPr>
          <w:rFonts w:ascii="宋体" w:hAnsi="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年；</w:t>
      </w:r>
    </w:p>
    <w:p w14:paraId="31A3A1EC">
      <w:pPr>
        <w:spacing w:line="360" w:lineRule="auto"/>
        <w:ind w:firstLine="480" w:firstLineChars="200"/>
        <w:rPr>
          <w:rFonts w:ascii="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省部级学生标兵：5分</w:t>
      </w:r>
      <w:r>
        <w:rPr>
          <w:rFonts w:ascii="宋体" w:hAnsi="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年；</w:t>
      </w:r>
    </w:p>
    <w:p w14:paraId="2008D027">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省部级优秀学生：</w:t>
      </w:r>
      <w:r>
        <w:rPr>
          <w:rFonts w:ascii="宋体" w:hAnsi="宋体" w:cs="宋体"/>
          <w:color w:val="000000" w:themeColor="text1"/>
          <w:sz w:val="24"/>
          <w:szCs w:val="24"/>
          <w14:textFill>
            <w14:solidFill>
              <w14:schemeClr w14:val="tx1"/>
            </w14:solidFill>
          </w14:textFill>
        </w:rPr>
        <w:t>4</w:t>
      </w:r>
      <w:r>
        <w:rPr>
          <w:rFonts w:hint="eastAsia" w:ascii="宋体" w:hAnsi="宋体" w:cs="宋体"/>
          <w:color w:val="000000" w:themeColor="text1"/>
          <w:sz w:val="24"/>
          <w:szCs w:val="24"/>
          <w14:textFill>
            <w14:solidFill>
              <w14:schemeClr w14:val="tx1"/>
            </w14:solidFill>
          </w14:textFill>
        </w:rPr>
        <w:t>分</w:t>
      </w:r>
      <w:r>
        <w:rPr>
          <w:rFonts w:ascii="宋体" w:hAnsi="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年；</w:t>
      </w:r>
    </w:p>
    <w:p w14:paraId="29A88DA7">
      <w:pPr>
        <w:spacing w:line="360" w:lineRule="auto"/>
        <w:ind w:firstLine="480" w:firstLineChars="200"/>
        <w:rPr>
          <w:rFonts w:ascii="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省部级优秀学生干部：</w:t>
      </w:r>
      <w:r>
        <w:rPr>
          <w:rFonts w:ascii="宋体" w:hAnsi="宋体" w:cs="宋体"/>
          <w:color w:val="000000" w:themeColor="text1"/>
          <w:sz w:val="24"/>
          <w:szCs w:val="24"/>
          <w14:textFill>
            <w14:solidFill>
              <w14:schemeClr w14:val="tx1"/>
            </w14:solidFill>
          </w14:textFill>
        </w:rPr>
        <w:t>4</w:t>
      </w:r>
      <w:r>
        <w:rPr>
          <w:rFonts w:hint="eastAsia" w:ascii="宋体" w:hAnsi="宋体" w:cs="宋体"/>
          <w:color w:val="000000" w:themeColor="text1"/>
          <w:sz w:val="24"/>
          <w:szCs w:val="24"/>
          <w14:textFill>
            <w14:solidFill>
              <w14:schemeClr w14:val="tx1"/>
            </w14:solidFill>
          </w14:textFill>
        </w:rPr>
        <w:t>分</w:t>
      </w:r>
      <w:r>
        <w:rPr>
          <w:rFonts w:ascii="宋体" w:hAnsi="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年；</w:t>
      </w:r>
    </w:p>
    <w:p w14:paraId="65C6789B">
      <w:pPr>
        <w:spacing w:line="360" w:lineRule="auto"/>
        <w:ind w:firstLine="480" w:firstLineChars="200"/>
        <w:rPr>
          <w:rFonts w:ascii="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校级学生标兵：1分</w:t>
      </w:r>
      <w:r>
        <w:rPr>
          <w:rFonts w:ascii="宋体" w:hAnsi="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 xml:space="preserve">年； </w:t>
      </w:r>
    </w:p>
    <w:p w14:paraId="391C8A82">
      <w:pPr>
        <w:spacing w:line="360" w:lineRule="auto"/>
        <w:ind w:firstLine="480" w:firstLineChars="200"/>
        <w:rPr>
          <w:rFonts w:ascii="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校级优秀学生：0.5分</w:t>
      </w:r>
      <w:r>
        <w:rPr>
          <w:rFonts w:ascii="宋体" w:hAnsi="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年；</w:t>
      </w:r>
    </w:p>
    <w:p w14:paraId="6AA5CADF">
      <w:pPr>
        <w:spacing w:line="360" w:lineRule="auto"/>
        <w:ind w:firstLine="480" w:firstLineChars="200"/>
        <w:rPr>
          <w:rFonts w:ascii="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校级优秀学生干部：</w:t>
      </w:r>
      <w:r>
        <w:rPr>
          <w:rFonts w:ascii="宋体" w:hAnsi="宋体" w:cs="宋体"/>
          <w:color w:val="000000" w:themeColor="text1"/>
          <w:sz w:val="24"/>
          <w:szCs w:val="24"/>
          <w14:textFill>
            <w14:solidFill>
              <w14:schemeClr w14:val="tx1"/>
            </w14:solidFill>
          </w14:textFill>
        </w:rPr>
        <w:t>1</w:t>
      </w:r>
      <w:r>
        <w:rPr>
          <w:rFonts w:hint="eastAsia" w:ascii="宋体" w:hAnsi="宋体" w:cs="宋体"/>
          <w:color w:val="000000" w:themeColor="text1"/>
          <w:sz w:val="24"/>
          <w:szCs w:val="24"/>
          <w14:textFill>
            <w14:solidFill>
              <w14:schemeClr w14:val="tx1"/>
            </w14:solidFill>
          </w14:textFill>
        </w:rPr>
        <w:t>分</w:t>
      </w:r>
      <w:r>
        <w:rPr>
          <w:rFonts w:ascii="宋体" w:hAnsi="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年；</w:t>
      </w:r>
    </w:p>
    <w:p w14:paraId="0E78FB7E">
      <w:pPr>
        <w:spacing w:line="360" w:lineRule="auto"/>
        <w:ind w:firstLine="480" w:firstLineChars="200"/>
        <w:rPr>
          <w:rFonts w:ascii="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校级优秀党员：</w:t>
      </w:r>
      <w:r>
        <w:rPr>
          <w:rFonts w:ascii="宋体" w:hAnsi="宋体" w:cs="宋体"/>
          <w:color w:val="000000" w:themeColor="text1"/>
          <w:sz w:val="24"/>
          <w:szCs w:val="24"/>
          <w14:textFill>
            <w14:solidFill>
              <w14:schemeClr w14:val="tx1"/>
            </w14:solidFill>
          </w14:textFill>
        </w:rPr>
        <w:t>1</w:t>
      </w:r>
      <w:r>
        <w:rPr>
          <w:rFonts w:hint="eastAsia" w:ascii="宋体" w:hAnsi="宋体" w:cs="宋体"/>
          <w:color w:val="000000" w:themeColor="text1"/>
          <w:sz w:val="24"/>
          <w:szCs w:val="24"/>
          <w14:textFill>
            <w14:solidFill>
              <w14:schemeClr w14:val="tx1"/>
            </w14:solidFill>
          </w14:textFill>
        </w:rPr>
        <w:t>分</w:t>
      </w:r>
      <w:r>
        <w:rPr>
          <w:rFonts w:ascii="宋体" w:hAnsi="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年；</w:t>
      </w:r>
    </w:p>
    <w:p w14:paraId="1AF016A5">
      <w:pPr>
        <w:spacing w:line="360" w:lineRule="auto"/>
        <w:ind w:firstLine="480" w:firstLineChars="200"/>
        <w:rPr>
          <w:rFonts w:ascii="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校级优秀团员：</w:t>
      </w:r>
      <w:r>
        <w:rPr>
          <w:rFonts w:ascii="宋体" w:hAnsi="宋体" w:cs="宋体"/>
          <w:color w:val="000000" w:themeColor="text1"/>
          <w:sz w:val="24"/>
          <w:szCs w:val="24"/>
          <w14:textFill>
            <w14:solidFill>
              <w14:schemeClr w14:val="tx1"/>
            </w14:solidFill>
          </w14:textFill>
        </w:rPr>
        <w:t>0.5</w:t>
      </w:r>
      <w:r>
        <w:rPr>
          <w:rFonts w:hint="eastAsia" w:ascii="宋体" w:hAnsi="宋体" w:cs="宋体"/>
          <w:color w:val="000000" w:themeColor="text1"/>
          <w:sz w:val="24"/>
          <w:szCs w:val="24"/>
          <w14:textFill>
            <w14:solidFill>
              <w14:schemeClr w14:val="tx1"/>
            </w14:solidFill>
          </w14:textFill>
        </w:rPr>
        <w:t>分</w:t>
      </w:r>
      <w:r>
        <w:rPr>
          <w:rFonts w:ascii="宋体" w:hAnsi="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年；</w:t>
      </w:r>
    </w:p>
    <w:p w14:paraId="440E773B">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校级优秀团干：</w:t>
      </w:r>
      <w:r>
        <w:rPr>
          <w:rFonts w:ascii="宋体" w:hAnsi="宋体" w:cs="宋体"/>
          <w:color w:val="000000" w:themeColor="text1"/>
          <w:sz w:val="24"/>
          <w:szCs w:val="24"/>
          <w14:textFill>
            <w14:solidFill>
              <w14:schemeClr w14:val="tx1"/>
            </w14:solidFill>
          </w14:textFill>
        </w:rPr>
        <w:t>0.8</w:t>
      </w:r>
      <w:r>
        <w:rPr>
          <w:rFonts w:hint="eastAsia" w:ascii="宋体" w:hAnsi="宋体" w:cs="宋体"/>
          <w:color w:val="000000" w:themeColor="text1"/>
          <w:sz w:val="24"/>
          <w:szCs w:val="24"/>
          <w14:textFill>
            <w14:solidFill>
              <w14:schemeClr w14:val="tx1"/>
            </w14:solidFill>
          </w14:textFill>
        </w:rPr>
        <w:t>分</w:t>
      </w:r>
      <w:r>
        <w:rPr>
          <w:rFonts w:ascii="宋体" w:hAnsi="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年；</w:t>
      </w:r>
    </w:p>
    <w:p w14:paraId="3EF714F0">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校级优秀学生会干部：0</w:t>
      </w:r>
      <w:r>
        <w:rPr>
          <w:rFonts w:ascii="宋体" w:hAnsi="宋体" w:cs="宋体"/>
          <w:color w:val="000000" w:themeColor="text1"/>
          <w:sz w:val="24"/>
          <w:szCs w:val="24"/>
          <w14:textFill>
            <w14:solidFill>
              <w14:schemeClr w14:val="tx1"/>
            </w14:solidFill>
          </w14:textFill>
        </w:rPr>
        <w:t>.3</w:t>
      </w:r>
      <w:r>
        <w:rPr>
          <w:rFonts w:hint="eastAsia" w:ascii="宋体" w:hAnsi="宋体" w:cs="宋体"/>
          <w:color w:val="000000" w:themeColor="text1"/>
          <w:sz w:val="24"/>
          <w:szCs w:val="24"/>
          <w14:textFill>
            <w14:solidFill>
              <w14:schemeClr w14:val="tx1"/>
            </w14:solidFill>
          </w14:textFill>
        </w:rPr>
        <w:t>分/年。</w:t>
      </w:r>
    </w:p>
    <w:p w14:paraId="6530EFEC">
      <w:pPr>
        <w:spacing w:line="360" w:lineRule="auto"/>
        <w:ind w:firstLine="482" w:firstLineChars="200"/>
        <w:rPr>
          <w:rFonts w:ascii="宋体" w:hAnsi="宋体" w:cs="宋体"/>
          <w:b/>
          <w:color w:val="000000" w:themeColor="text1"/>
          <w:sz w:val="24"/>
          <w:szCs w:val="24"/>
          <w14:textFill>
            <w14:solidFill>
              <w14:schemeClr w14:val="tx1"/>
            </w14:solidFill>
          </w14:textFill>
        </w:rPr>
      </w:pPr>
      <w:r>
        <w:rPr>
          <w:rFonts w:ascii="宋体" w:hAnsi="宋体" w:cs="宋体"/>
          <w:b/>
          <w:color w:val="000000" w:themeColor="text1"/>
          <w:sz w:val="24"/>
          <w:szCs w:val="24"/>
          <w14:textFill>
            <w14:solidFill>
              <w14:schemeClr w14:val="tx1"/>
            </w14:solidFill>
          </w14:textFill>
        </w:rPr>
        <w:t>2.</w:t>
      </w:r>
      <w:r>
        <w:rPr>
          <w:rFonts w:hint="eastAsia" w:ascii="宋体" w:hAnsi="宋体" w:cs="宋体"/>
          <w:b/>
          <w:color w:val="000000" w:themeColor="text1"/>
          <w:sz w:val="24"/>
          <w:szCs w:val="24"/>
          <w14:textFill>
            <w14:solidFill>
              <w14:schemeClr w14:val="tx1"/>
            </w14:solidFill>
          </w14:textFill>
        </w:rPr>
        <w:t>学科竞赛</w:t>
      </w:r>
    </w:p>
    <w:p w14:paraId="5FF82265">
      <w:pPr>
        <w:spacing w:line="360" w:lineRule="auto"/>
        <w:ind w:firstLine="480" w:firstLineChars="200"/>
        <w:rPr>
          <w:rFonts w:ascii="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学科竞赛包括：数学建模竞赛，电子设计竞赛，“互联网+”大学生</w:t>
      </w:r>
      <w:r>
        <w:rPr>
          <w:rFonts w:ascii="宋体" w:hAnsi="宋体" w:cs="宋体"/>
          <w:color w:val="000000" w:themeColor="text1"/>
          <w:sz w:val="24"/>
          <w:szCs w:val="24"/>
          <w14:textFill>
            <w14:solidFill>
              <w14:schemeClr w14:val="tx1"/>
            </w14:solidFill>
          </w14:textFill>
        </w:rPr>
        <w:t>创新</w:t>
      </w:r>
      <w:r>
        <w:rPr>
          <w:rFonts w:hint="eastAsia" w:ascii="宋体" w:hAnsi="宋体" w:cs="宋体"/>
          <w:color w:val="000000" w:themeColor="text1"/>
          <w:sz w:val="24"/>
          <w:szCs w:val="24"/>
          <w14:textFill>
            <w14:solidFill>
              <w14:schemeClr w14:val="tx1"/>
            </w14:solidFill>
          </w14:textFill>
        </w:rPr>
        <w:t>创业大赛，ACM大学生程序设计竞赛，大学生TI杯</w:t>
      </w:r>
      <w:r>
        <w:rPr>
          <w:rFonts w:ascii="宋体" w:hAnsi="宋体" w:cs="宋体"/>
          <w:color w:val="000000" w:themeColor="text1"/>
          <w:sz w:val="24"/>
          <w:szCs w:val="24"/>
          <w14:textFill>
            <w14:solidFill>
              <w14:schemeClr w14:val="tx1"/>
            </w14:solidFill>
          </w14:textFill>
        </w:rPr>
        <w:t>大赛，</w:t>
      </w:r>
      <w:r>
        <w:rPr>
          <w:rFonts w:hint="eastAsia" w:ascii="宋体" w:hAnsi="宋体" w:cs="宋体"/>
          <w:color w:val="000000" w:themeColor="text1"/>
          <w:sz w:val="24"/>
          <w:szCs w:val="24"/>
          <w14:textFill>
            <w14:solidFill>
              <w14:schemeClr w14:val="tx1"/>
            </w14:solidFill>
          </w14:textFill>
        </w:rPr>
        <w:t>挑战杯竞赛，嵌入式设计竞赛，大学生数学竞赛，高等数学</w:t>
      </w:r>
      <w:r>
        <w:rPr>
          <w:rFonts w:ascii="宋体" w:hAnsi="宋体" w:cs="宋体"/>
          <w:color w:val="000000" w:themeColor="text1"/>
          <w:sz w:val="24"/>
          <w:szCs w:val="24"/>
          <w14:textFill>
            <w14:solidFill>
              <w14:schemeClr w14:val="tx1"/>
            </w14:solidFill>
          </w14:textFill>
        </w:rPr>
        <w:t>竞赛，</w:t>
      </w:r>
      <w:r>
        <w:rPr>
          <w:rFonts w:hint="eastAsia" w:ascii="宋体" w:hAnsi="宋体" w:cs="宋体"/>
          <w:color w:val="000000" w:themeColor="text1"/>
          <w:sz w:val="24"/>
          <w:szCs w:val="24"/>
          <w14:textFill>
            <w14:solidFill>
              <w14:schemeClr w14:val="tx1"/>
            </w14:solidFill>
          </w14:textFill>
        </w:rPr>
        <w:t>大学生英语竞赛，工业工程</w:t>
      </w:r>
      <w:r>
        <w:rPr>
          <w:rFonts w:ascii="宋体" w:hAnsi="宋体" w:cs="宋体"/>
          <w:color w:val="000000" w:themeColor="text1"/>
          <w:sz w:val="24"/>
          <w:szCs w:val="24"/>
          <w14:textFill>
            <w14:solidFill>
              <w14:schemeClr w14:val="tx1"/>
            </w14:solidFill>
          </w14:textFill>
        </w:rPr>
        <w:t>创业</w:t>
      </w:r>
      <w:r>
        <w:rPr>
          <w:rFonts w:hint="eastAsia" w:ascii="宋体" w:hAnsi="宋体" w:cs="宋体"/>
          <w:color w:val="000000" w:themeColor="text1"/>
          <w:sz w:val="24"/>
          <w:szCs w:val="24"/>
          <w14:textFill>
            <w14:solidFill>
              <w14:schemeClr w14:val="tx1"/>
            </w14:solidFill>
          </w14:textFill>
        </w:rPr>
        <w:t>改善</w:t>
      </w:r>
      <w:r>
        <w:rPr>
          <w:rFonts w:ascii="宋体" w:hAnsi="宋体" w:cs="宋体"/>
          <w:color w:val="000000" w:themeColor="text1"/>
          <w:sz w:val="24"/>
          <w:szCs w:val="24"/>
          <w14:textFill>
            <w14:solidFill>
              <w14:schemeClr w14:val="tx1"/>
            </w14:solidFill>
          </w14:textFill>
        </w:rPr>
        <w:t>大赛</w:t>
      </w:r>
      <w:r>
        <w:rPr>
          <w:rFonts w:hint="eastAsia" w:ascii="宋体" w:hAnsi="宋体" w:cs="宋体"/>
          <w:color w:val="000000" w:themeColor="text1"/>
          <w:sz w:val="24"/>
          <w:szCs w:val="24"/>
          <w14:textFill>
            <w14:solidFill>
              <w14:schemeClr w14:val="tx1"/>
            </w14:solidFill>
          </w14:textFill>
        </w:rPr>
        <w:t>以及国内国际知名组织（如CVPR、IGARSS，ECCV等等）举办的国际竞赛等人工智能学院和学校</w:t>
      </w:r>
      <w:r>
        <w:rPr>
          <w:rFonts w:ascii="宋体" w:hAnsi="宋体" w:cs="宋体"/>
          <w:color w:val="000000" w:themeColor="text1"/>
          <w:sz w:val="24"/>
          <w:szCs w:val="24"/>
          <w14:textFill>
            <w14:solidFill>
              <w14:schemeClr w14:val="tx1"/>
            </w14:solidFill>
          </w14:textFill>
        </w:rPr>
        <w:t>认可</w:t>
      </w:r>
      <w:r>
        <w:rPr>
          <w:rFonts w:hint="eastAsia" w:ascii="宋体" w:hAnsi="宋体" w:cs="宋体"/>
          <w:color w:val="000000" w:themeColor="text1"/>
          <w:sz w:val="24"/>
          <w:szCs w:val="24"/>
          <w14:textFill>
            <w14:solidFill>
              <w14:schemeClr w14:val="tx1"/>
            </w14:solidFill>
          </w14:textFill>
        </w:rPr>
        <w:t>的</w:t>
      </w:r>
      <w:r>
        <w:rPr>
          <w:rFonts w:ascii="宋体" w:hAnsi="宋体" w:cs="宋体"/>
          <w:color w:val="000000" w:themeColor="text1"/>
          <w:sz w:val="24"/>
          <w:szCs w:val="24"/>
          <w14:textFill>
            <w14:solidFill>
              <w14:schemeClr w14:val="tx1"/>
            </w14:solidFill>
          </w14:textFill>
        </w:rPr>
        <w:t>竞赛项目</w:t>
      </w:r>
      <w:r>
        <w:rPr>
          <w:rFonts w:hint="eastAsia" w:ascii="宋体" w:hAnsi="宋体" w:cs="宋体"/>
          <w:color w:val="000000" w:themeColor="text1"/>
          <w:sz w:val="24"/>
          <w:szCs w:val="24"/>
          <w14:textFill>
            <w14:solidFill>
              <w14:schemeClr w14:val="tx1"/>
            </w14:solidFill>
          </w14:textFill>
        </w:rPr>
        <w:t>。</w:t>
      </w:r>
    </w:p>
    <w:p w14:paraId="725F0F6C">
      <w:pPr>
        <w:spacing w:line="360" w:lineRule="auto"/>
        <w:ind w:firstLine="480" w:firstLineChars="200"/>
        <w:rPr>
          <w:rFonts w:ascii="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国家级一等奖：</w:t>
      </w:r>
      <w:r>
        <w:rPr>
          <w:rFonts w:ascii="宋体" w:hAnsi="宋体" w:cs="宋体"/>
          <w:color w:val="000000" w:themeColor="text1"/>
          <w:sz w:val="24"/>
          <w:szCs w:val="24"/>
          <w14:textFill>
            <w14:solidFill>
              <w14:schemeClr w14:val="tx1"/>
            </w14:solidFill>
          </w14:textFill>
        </w:rPr>
        <w:t>8</w:t>
      </w:r>
      <w:r>
        <w:rPr>
          <w:rFonts w:hint="eastAsia" w:ascii="宋体" w:hAnsi="宋体" w:cs="宋体"/>
          <w:color w:val="000000" w:themeColor="text1"/>
          <w:sz w:val="24"/>
          <w:szCs w:val="24"/>
          <w14:textFill>
            <w14:solidFill>
              <w14:schemeClr w14:val="tx1"/>
            </w14:solidFill>
          </w14:textFill>
        </w:rPr>
        <w:t>分</w:t>
      </w:r>
      <w:r>
        <w:rPr>
          <w:rFonts w:ascii="宋体" w:hAnsi="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项；</w:t>
      </w:r>
    </w:p>
    <w:p w14:paraId="337703F1">
      <w:pPr>
        <w:spacing w:line="360" w:lineRule="auto"/>
        <w:ind w:firstLine="480" w:firstLineChars="200"/>
        <w:rPr>
          <w:rFonts w:ascii="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国家级二等奖：</w:t>
      </w:r>
      <w:r>
        <w:rPr>
          <w:rFonts w:ascii="宋体" w:hAnsi="宋体" w:cs="宋体"/>
          <w:color w:val="000000" w:themeColor="text1"/>
          <w:sz w:val="24"/>
          <w:szCs w:val="24"/>
          <w14:textFill>
            <w14:solidFill>
              <w14:schemeClr w14:val="tx1"/>
            </w14:solidFill>
          </w14:textFill>
        </w:rPr>
        <w:t>6</w:t>
      </w:r>
      <w:r>
        <w:rPr>
          <w:rFonts w:hint="eastAsia" w:ascii="宋体" w:hAnsi="宋体" w:cs="宋体"/>
          <w:color w:val="000000" w:themeColor="text1"/>
          <w:sz w:val="24"/>
          <w:szCs w:val="24"/>
          <w14:textFill>
            <w14:solidFill>
              <w14:schemeClr w14:val="tx1"/>
            </w14:solidFill>
          </w14:textFill>
        </w:rPr>
        <w:t>分</w:t>
      </w:r>
      <w:r>
        <w:rPr>
          <w:rFonts w:ascii="宋体" w:hAnsi="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项；</w:t>
      </w:r>
    </w:p>
    <w:p w14:paraId="4E6B8849">
      <w:pPr>
        <w:spacing w:line="360" w:lineRule="auto"/>
        <w:ind w:firstLine="480" w:firstLineChars="200"/>
        <w:rPr>
          <w:rFonts w:ascii="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国家级三等奖：5分</w:t>
      </w:r>
      <w:r>
        <w:rPr>
          <w:rFonts w:ascii="宋体" w:hAnsi="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项；</w:t>
      </w:r>
    </w:p>
    <w:p w14:paraId="716DE9F0">
      <w:pPr>
        <w:spacing w:line="360" w:lineRule="auto"/>
        <w:ind w:firstLine="480" w:firstLineChars="200"/>
        <w:rPr>
          <w:rFonts w:ascii="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国家级优秀奖：</w:t>
      </w:r>
      <w:r>
        <w:rPr>
          <w:rFonts w:ascii="宋体" w:hAnsi="宋体" w:cs="宋体"/>
          <w:color w:val="000000" w:themeColor="text1"/>
          <w:sz w:val="24"/>
          <w:szCs w:val="24"/>
          <w14:textFill>
            <w14:solidFill>
              <w14:schemeClr w14:val="tx1"/>
            </w14:solidFill>
          </w14:textFill>
        </w:rPr>
        <w:t>2</w:t>
      </w:r>
      <w:r>
        <w:rPr>
          <w:rFonts w:hint="eastAsia" w:ascii="宋体" w:hAnsi="宋体" w:cs="宋体"/>
          <w:color w:val="000000" w:themeColor="text1"/>
          <w:sz w:val="24"/>
          <w:szCs w:val="24"/>
          <w14:textFill>
            <w14:solidFill>
              <w14:schemeClr w14:val="tx1"/>
            </w14:solidFill>
          </w14:textFill>
        </w:rPr>
        <w:t>分</w:t>
      </w:r>
      <w:r>
        <w:rPr>
          <w:rFonts w:ascii="宋体" w:hAnsi="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项；</w:t>
      </w:r>
    </w:p>
    <w:p w14:paraId="4874C5BD">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省部级特等奖：</w:t>
      </w:r>
      <w:r>
        <w:rPr>
          <w:rFonts w:ascii="宋体" w:hAnsi="宋体" w:cs="宋体"/>
          <w:color w:val="000000" w:themeColor="text1"/>
          <w:sz w:val="24"/>
          <w:szCs w:val="24"/>
          <w14:textFill>
            <w14:solidFill>
              <w14:schemeClr w14:val="tx1"/>
            </w14:solidFill>
          </w14:textFill>
        </w:rPr>
        <w:t>6</w:t>
      </w:r>
      <w:r>
        <w:rPr>
          <w:rFonts w:hint="eastAsia" w:ascii="宋体" w:hAnsi="宋体" w:cs="宋体"/>
          <w:color w:val="000000" w:themeColor="text1"/>
          <w:sz w:val="24"/>
          <w:szCs w:val="24"/>
          <w14:textFill>
            <w14:solidFill>
              <w14:schemeClr w14:val="tx1"/>
            </w14:solidFill>
          </w14:textFill>
        </w:rPr>
        <w:t>分</w:t>
      </w:r>
      <w:r>
        <w:rPr>
          <w:rFonts w:ascii="宋体" w:hAnsi="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项；</w:t>
      </w:r>
    </w:p>
    <w:p w14:paraId="70B8FA50">
      <w:pPr>
        <w:spacing w:line="360" w:lineRule="auto"/>
        <w:ind w:firstLine="480" w:firstLineChars="200"/>
        <w:rPr>
          <w:rFonts w:ascii="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省部级一等奖：</w:t>
      </w:r>
      <w:r>
        <w:rPr>
          <w:rFonts w:ascii="宋体" w:hAnsi="宋体" w:cs="宋体"/>
          <w:color w:val="000000" w:themeColor="text1"/>
          <w:sz w:val="24"/>
          <w:szCs w:val="24"/>
          <w14:textFill>
            <w14:solidFill>
              <w14:schemeClr w14:val="tx1"/>
            </w14:solidFill>
          </w14:textFill>
        </w:rPr>
        <w:t>5</w:t>
      </w:r>
      <w:r>
        <w:rPr>
          <w:rFonts w:hint="eastAsia" w:ascii="宋体" w:hAnsi="宋体" w:cs="宋体"/>
          <w:color w:val="000000" w:themeColor="text1"/>
          <w:sz w:val="24"/>
          <w:szCs w:val="24"/>
          <w14:textFill>
            <w14:solidFill>
              <w14:schemeClr w14:val="tx1"/>
            </w14:solidFill>
          </w14:textFill>
        </w:rPr>
        <w:t>分</w:t>
      </w:r>
      <w:r>
        <w:rPr>
          <w:rFonts w:ascii="宋体" w:hAnsi="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项；</w:t>
      </w:r>
    </w:p>
    <w:p w14:paraId="565AE933">
      <w:pPr>
        <w:spacing w:line="360" w:lineRule="auto"/>
        <w:ind w:firstLine="480" w:firstLineChars="200"/>
        <w:rPr>
          <w:rFonts w:ascii="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省部级二等奖：</w:t>
      </w:r>
      <w:r>
        <w:rPr>
          <w:rFonts w:ascii="宋体" w:hAnsi="宋体" w:cs="宋体"/>
          <w:color w:val="000000" w:themeColor="text1"/>
          <w:sz w:val="24"/>
          <w:szCs w:val="24"/>
          <w14:textFill>
            <w14:solidFill>
              <w14:schemeClr w14:val="tx1"/>
            </w14:solidFill>
          </w14:textFill>
        </w:rPr>
        <w:t>4</w:t>
      </w:r>
      <w:r>
        <w:rPr>
          <w:rFonts w:hint="eastAsia" w:ascii="宋体" w:hAnsi="宋体" w:cs="宋体"/>
          <w:color w:val="000000" w:themeColor="text1"/>
          <w:sz w:val="24"/>
          <w:szCs w:val="24"/>
          <w14:textFill>
            <w14:solidFill>
              <w14:schemeClr w14:val="tx1"/>
            </w14:solidFill>
          </w14:textFill>
        </w:rPr>
        <w:t>分</w:t>
      </w:r>
      <w:r>
        <w:rPr>
          <w:rFonts w:ascii="宋体" w:hAnsi="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项；</w:t>
      </w:r>
    </w:p>
    <w:p w14:paraId="519FE8DB">
      <w:pPr>
        <w:spacing w:line="360" w:lineRule="auto"/>
        <w:ind w:firstLine="480" w:firstLineChars="200"/>
        <w:rPr>
          <w:rFonts w:ascii="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省部级三等奖：</w:t>
      </w:r>
      <w:r>
        <w:rPr>
          <w:rFonts w:ascii="宋体" w:hAnsi="宋体" w:cs="宋体"/>
          <w:color w:val="000000" w:themeColor="text1"/>
          <w:sz w:val="24"/>
          <w:szCs w:val="24"/>
          <w14:textFill>
            <w14:solidFill>
              <w14:schemeClr w14:val="tx1"/>
            </w14:solidFill>
          </w14:textFill>
        </w:rPr>
        <w:t>2</w:t>
      </w:r>
      <w:r>
        <w:rPr>
          <w:rFonts w:hint="eastAsia" w:ascii="宋体" w:hAnsi="宋体" w:cs="宋体"/>
          <w:color w:val="000000" w:themeColor="text1"/>
          <w:sz w:val="24"/>
          <w:szCs w:val="24"/>
          <w14:textFill>
            <w14:solidFill>
              <w14:schemeClr w14:val="tx1"/>
            </w14:solidFill>
          </w14:textFill>
        </w:rPr>
        <w:t>分</w:t>
      </w:r>
      <w:r>
        <w:rPr>
          <w:rFonts w:ascii="宋体" w:hAnsi="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项；</w:t>
      </w:r>
    </w:p>
    <w:p w14:paraId="177ECDE6">
      <w:pPr>
        <w:spacing w:line="360" w:lineRule="auto"/>
        <w:ind w:firstLine="480" w:firstLineChars="200"/>
        <w:rPr>
          <w:rFonts w:ascii="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省部级优秀奖：1分</w:t>
      </w:r>
      <w:r>
        <w:rPr>
          <w:rFonts w:ascii="宋体" w:hAnsi="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项；</w:t>
      </w:r>
    </w:p>
    <w:p w14:paraId="640B35E9">
      <w:pPr>
        <w:spacing w:line="360" w:lineRule="auto"/>
        <w:ind w:firstLine="480" w:firstLineChars="200"/>
        <w:rPr>
          <w:rFonts w:ascii="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校级特等奖：</w:t>
      </w:r>
      <w:r>
        <w:rPr>
          <w:rFonts w:ascii="宋体" w:hAnsi="宋体" w:cs="宋体"/>
          <w:color w:val="000000" w:themeColor="text1"/>
          <w:sz w:val="24"/>
          <w:szCs w:val="24"/>
          <w14:textFill>
            <w14:solidFill>
              <w14:schemeClr w14:val="tx1"/>
            </w14:solidFill>
          </w14:textFill>
        </w:rPr>
        <w:t>2</w:t>
      </w:r>
      <w:r>
        <w:rPr>
          <w:rFonts w:hint="eastAsia" w:ascii="宋体" w:hAnsi="宋体" w:cs="宋体"/>
          <w:color w:val="000000" w:themeColor="text1"/>
          <w:sz w:val="24"/>
          <w:szCs w:val="24"/>
          <w14:textFill>
            <w14:solidFill>
              <w14:schemeClr w14:val="tx1"/>
            </w14:solidFill>
          </w14:textFill>
        </w:rPr>
        <w:t>分</w:t>
      </w:r>
      <w:r>
        <w:rPr>
          <w:rFonts w:ascii="宋体" w:hAnsi="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项；</w:t>
      </w:r>
    </w:p>
    <w:p w14:paraId="682FBF80">
      <w:pPr>
        <w:spacing w:line="360" w:lineRule="auto"/>
        <w:ind w:firstLine="480" w:firstLineChars="200"/>
        <w:rPr>
          <w:rFonts w:ascii="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校级一等奖：</w:t>
      </w:r>
      <w:r>
        <w:rPr>
          <w:rFonts w:ascii="宋体" w:hAnsi="宋体" w:cs="宋体"/>
          <w:color w:val="000000" w:themeColor="text1"/>
          <w:sz w:val="24"/>
          <w:szCs w:val="24"/>
          <w14:textFill>
            <w14:solidFill>
              <w14:schemeClr w14:val="tx1"/>
            </w14:solidFill>
          </w14:textFill>
        </w:rPr>
        <w:t>1.5</w:t>
      </w:r>
      <w:r>
        <w:rPr>
          <w:rFonts w:hint="eastAsia" w:ascii="宋体" w:hAnsi="宋体" w:cs="宋体"/>
          <w:color w:val="000000" w:themeColor="text1"/>
          <w:sz w:val="24"/>
          <w:szCs w:val="24"/>
          <w14:textFill>
            <w14:solidFill>
              <w14:schemeClr w14:val="tx1"/>
            </w14:solidFill>
          </w14:textFill>
        </w:rPr>
        <w:t>分</w:t>
      </w:r>
      <w:r>
        <w:rPr>
          <w:rFonts w:ascii="宋体" w:hAnsi="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项；</w:t>
      </w:r>
    </w:p>
    <w:p w14:paraId="62062987">
      <w:pPr>
        <w:spacing w:line="360" w:lineRule="auto"/>
        <w:ind w:firstLine="480" w:firstLineChars="200"/>
        <w:rPr>
          <w:rFonts w:ascii="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校级二等奖：</w:t>
      </w:r>
      <w:r>
        <w:rPr>
          <w:rFonts w:ascii="宋体" w:hAnsi="宋体" w:cs="宋体"/>
          <w:color w:val="000000" w:themeColor="text1"/>
          <w:sz w:val="24"/>
          <w:szCs w:val="24"/>
          <w14:textFill>
            <w14:solidFill>
              <w14:schemeClr w14:val="tx1"/>
            </w14:solidFill>
          </w14:textFill>
        </w:rPr>
        <w:t>1</w:t>
      </w:r>
      <w:r>
        <w:rPr>
          <w:rFonts w:hint="eastAsia" w:ascii="宋体" w:hAnsi="宋体" w:cs="宋体"/>
          <w:color w:val="000000" w:themeColor="text1"/>
          <w:sz w:val="24"/>
          <w:szCs w:val="24"/>
          <w14:textFill>
            <w14:solidFill>
              <w14:schemeClr w14:val="tx1"/>
            </w14:solidFill>
          </w14:textFill>
        </w:rPr>
        <w:t>分</w:t>
      </w:r>
      <w:r>
        <w:rPr>
          <w:rFonts w:ascii="宋体" w:hAnsi="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项；</w:t>
      </w:r>
    </w:p>
    <w:p w14:paraId="23B9ED32">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校级三等奖：</w:t>
      </w:r>
      <w:r>
        <w:rPr>
          <w:rFonts w:ascii="宋体" w:hAnsi="宋体" w:cs="宋体"/>
          <w:color w:val="000000" w:themeColor="text1"/>
          <w:sz w:val="24"/>
          <w:szCs w:val="24"/>
          <w14:textFill>
            <w14:solidFill>
              <w14:schemeClr w14:val="tx1"/>
            </w14:solidFill>
          </w14:textFill>
        </w:rPr>
        <w:t>0.5</w:t>
      </w:r>
      <w:r>
        <w:rPr>
          <w:rFonts w:hint="eastAsia" w:ascii="宋体" w:hAnsi="宋体" w:cs="宋体"/>
          <w:color w:val="000000" w:themeColor="text1"/>
          <w:sz w:val="24"/>
          <w:szCs w:val="24"/>
          <w14:textFill>
            <w14:solidFill>
              <w14:schemeClr w14:val="tx1"/>
            </w14:solidFill>
          </w14:textFill>
        </w:rPr>
        <w:t>分</w:t>
      </w:r>
      <w:r>
        <w:rPr>
          <w:rFonts w:ascii="宋体" w:hAnsi="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项。</w:t>
      </w:r>
    </w:p>
    <w:p w14:paraId="765994DB">
      <w:pPr>
        <w:spacing w:line="360" w:lineRule="auto"/>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特殊情况说明</w:t>
      </w:r>
      <w:r>
        <w:rPr>
          <w:rFonts w:ascii="宋体" w:hAnsi="宋体" w:cs="宋体"/>
          <w:b/>
          <w:color w:val="000000" w:themeColor="text1"/>
          <w:sz w:val="24"/>
          <w:szCs w:val="24"/>
          <w14:textFill>
            <w14:solidFill>
              <w14:schemeClr w14:val="tx1"/>
            </w14:solidFill>
          </w14:textFill>
        </w:rPr>
        <w:t>：</w:t>
      </w:r>
    </w:p>
    <w:p w14:paraId="2B8CD8A7">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团队合作类竞赛（数模、数学竞赛等除外）加分遵照以下标准：</w:t>
      </w:r>
    </w:p>
    <w:p w14:paraId="722680EA">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ascii="宋体" w:hAnsi="宋体" w:cs="宋体"/>
          <w:color w:val="000000" w:themeColor="text1"/>
          <w:sz w:val="24"/>
          <w:szCs w:val="24"/>
          <w14:textFill>
            <w14:solidFill>
              <w14:schemeClr w14:val="tx1"/>
            </w14:solidFill>
          </w14:textFill>
        </w:rPr>
        <w:t>（1）获中国“互联网+”大学生创新创业大赛国家金奖的队伍，前五名每人加8分，第六名至第十名分别加4分、3分、2分、1分、0.5分，第十名以后不加分；获国家银奖的队伍前四名每人加6分，第五名至第八名分别加3分、2分、1分0.5分，第八名以后不加分；获国家铜奖的队伍，前三名每人加5.25分，第四名至第六名分别加2.5分、1.5分、0.5分，第六名以后不加分。</w:t>
      </w:r>
    </w:p>
    <w:p w14:paraId="55E703ED">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ascii="宋体" w:hAnsi="宋体" w:cs="宋体"/>
          <w:color w:val="000000" w:themeColor="text1"/>
          <w:sz w:val="24"/>
          <w:szCs w:val="24"/>
          <w14:textFill>
            <w14:solidFill>
              <w14:schemeClr w14:val="tx1"/>
            </w14:solidFill>
          </w14:textFill>
        </w:rPr>
        <w:t>（2）获“挑战杯”全国大学生课外学术科技作品竞赛国家一等奖的队伍，前三名每人加8分，第四名至第六名分别加4分、2分、1分，第六名以后不加分；获国家二等奖的队伍，前两名每人加6分，第三名至第四名分别加3分、1分，第四名以后不加分；获国家三等奖的队伍，第一名加5分，第二名加2.5分，第二名以后不加分。</w:t>
      </w:r>
    </w:p>
    <w:p w14:paraId="75D33104">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ascii="宋体" w:hAnsi="宋体" w:cs="宋体"/>
          <w:color w:val="000000" w:themeColor="text1"/>
          <w:sz w:val="24"/>
          <w:szCs w:val="24"/>
          <w14:textFill>
            <w14:solidFill>
              <w14:schemeClr w14:val="tx1"/>
            </w14:solidFill>
          </w14:textFill>
        </w:rPr>
        <w:t>（3）获</w:t>
      </w:r>
      <w:r>
        <w:rPr>
          <w:rFonts w:hint="eastAsia" w:ascii="宋体" w:hAnsi="宋体" w:cs="宋体"/>
          <w:color w:val="000000" w:themeColor="text1"/>
          <w:sz w:val="24"/>
          <w:szCs w:val="24"/>
          <w14:textFill>
            <w14:solidFill>
              <w14:schemeClr w14:val="tx1"/>
            </w14:solidFill>
          </w14:textFill>
        </w:rPr>
        <w:t>“挑战杯”中国大学生创业计划竞赛（原“创青春”全国大学生创业大赛）</w:t>
      </w:r>
      <w:r>
        <w:rPr>
          <w:rFonts w:ascii="宋体" w:hAnsi="宋体" w:cs="宋体"/>
          <w:color w:val="000000" w:themeColor="text1"/>
          <w:sz w:val="24"/>
          <w:szCs w:val="24"/>
          <w14:textFill>
            <w14:solidFill>
              <w14:schemeClr w14:val="tx1"/>
            </w14:solidFill>
          </w14:textFill>
        </w:rPr>
        <w:t>国家金奖的队伍，第一名至第四名分别加8分、4分、2分、1分，第四名以后不加分；银奖第一名至第四名分别加6分、3分、1分、0.5分，第四名以后不加分;铜奖第一名至第二名加4分、2分，第二名以后不加分。</w:t>
      </w:r>
    </w:p>
    <w:p w14:paraId="039E15E4">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其他满足学校所列获奖条件的情况参考上述排序分级规则进行加分。</w:t>
      </w:r>
    </w:p>
    <w:p w14:paraId="50D789A7">
      <w:pPr>
        <w:spacing w:line="360" w:lineRule="auto"/>
        <w:ind w:firstLine="482" w:firstLineChars="200"/>
        <w:rPr>
          <w:rFonts w:ascii="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注：同一项目多次获奖的，附加分仅取最高分,如</w:t>
      </w:r>
      <w:r>
        <w:rPr>
          <w:rFonts w:ascii="宋体" w:hAnsi="宋体" w:cs="宋体"/>
          <w:b/>
          <w:color w:val="000000" w:themeColor="text1"/>
          <w:sz w:val="24"/>
          <w:szCs w:val="24"/>
          <w14:textFill>
            <w14:solidFill>
              <w14:schemeClr w14:val="tx1"/>
            </w14:solidFill>
          </w14:textFill>
        </w:rPr>
        <w:t>：</w:t>
      </w:r>
      <w:r>
        <w:rPr>
          <w:rFonts w:hint="eastAsia" w:ascii="宋体" w:hAnsi="宋体" w:cs="宋体"/>
          <w:b/>
          <w:color w:val="000000" w:themeColor="text1"/>
          <w:sz w:val="24"/>
          <w:szCs w:val="24"/>
          <w14:textFill>
            <w14:solidFill>
              <w14:schemeClr w14:val="tx1"/>
            </w14:solidFill>
          </w14:textFill>
        </w:rPr>
        <w:t>数学</w:t>
      </w:r>
      <w:r>
        <w:rPr>
          <w:rFonts w:ascii="宋体" w:hAnsi="宋体" w:cs="宋体"/>
          <w:b/>
          <w:color w:val="000000" w:themeColor="text1"/>
          <w:sz w:val="24"/>
          <w:szCs w:val="24"/>
          <w14:textFill>
            <w14:solidFill>
              <w14:schemeClr w14:val="tx1"/>
            </w14:solidFill>
          </w14:textFill>
        </w:rPr>
        <w:t>建</w:t>
      </w:r>
      <w:r>
        <w:rPr>
          <w:rFonts w:hint="eastAsia" w:ascii="宋体" w:hAnsi="宋体" w:cs="宋体"/>
          <w:b/>
          <w:color w:val="000000" w:themeColor="text1"/>
          <w:sz w:val="24"/>
          <w:szCs w:val="24"/>
          <w14:textFill>
            <w14:solidFill>
              <w14:schemeClr w14:val="tx1"/>
            </w14:solidFill>
          </w14:textFill>
        </w:rPr>
        <w:t>模</w:t>
      </w:r>
      <w:r>
        <w:rPr>
          <w:rFonts w:ascii="宋体" w:hAnsi="宋体" w:cs="宋体"/>
          <w:b/>
          <w:color w:val="000000" w:themeColor="text1"/>
          <w:sz w:val="24"/>
          <w:szCs w:val="24"/>
          <w14:textFill>
            <w14:solidFill>
              <w14:schemeClr w14:val="tx1"/>
            </w14:solidFill>
          </w14:textFill>
        </w:rPr>
        <w:t>竞赛</w:t>
      </w:r>
      <w:r>
        <w:rPr>
          <w:rFonts w:hint="eastAsia" w:ascii="宋体" w:hAnsi="宋体" w:cs="宋体"/>
          <w:b/>
          <w:color w:val="000000" w:themeColor="text1"/>
          <w:sz w:val="24"/>
          <w:szCs w:val="24"/>
          <w14:textFill>
            <w14:solidFill>
              <w14:schemeClr w14:val="tx1"/>
            </w14:solidFill>
          </w14:textFill>
        </w:rPr>
        <w:t>；电子设计竞赛；同年</w:t>
      </w:r>
      <w:r>
        <w:rPr>
          <w:rFonts w:ascii="宋体" w:hAnsi="宋体" w:cs="宋体"/>
          <w:b/>
          <w:color w:val="000000" w:themeColor="text1"/>
          <w:sz w:val="24"/>
          <w:szCs w:val="24"/>
          <w14:textFill>
            <w14:solidFill>
              <w14:schemeClr w14:val="tx1"/>
            </w14:solidFill>
          </w14:textFill>
        </w:rPr>
        <w:t>的高等数学竞赛和数学竞赛</w:t>
      </w:r>
      <w:r>
        <w:rPr>
          <w:rFonts w:hint="eastAsia" w:ascii="宋体" w:hAnsi="宋体" w:cs="宋体"/>
          <w:b/>
          <w:color w:val="000000" w:themeColor="text1"/>
          <w:sz w:val="24"/>
          <w:szCs w:val="24"/>
          <w14:textFill>
            <w14:solidFill>
              <w14:schemeClr w14:val="tx1"/>
            </w14:solidFill>
          </w14:textFill>
        </w:rPr>
        <w:t>取</w:t>
      </w:r>
      <w:r>
        <w:rPr>
          <w:rFonts w:ascii="宋体" w:hAnsi="宋体" w:cs="宋体"/>
          <w:b/>
          <w:color w:val="000000" w:themeColor="text1"/>
          <w:sz w:val="24"/>
          <w:szCs w:val="24"/>
          <w14:textFill>
            <w14:solidFill>
              <w14:schemeClr w14:val="tx1"/>
            </w14:solidFill>
          </w14:textFill>
        </w:rPr>
        <w:t>其</w:t>
      </w:r>
      <w:r>
        <w:rPr>
          <w:rFonts w:hint="eastAsia" w:ascii="宋体" w:hAnsi="宋体" w:cs="宋体"/>
          <w:b/>
          <w:color w:val="000000" w:themeColor="text1"/>
          <w:sz w:val="24"/>
          <w:szCs w:val="24"/>
          <w14:textFill>
            <w14:solidFill>
              <w14:schemeClr w14:val="tx1"/>
            </w14:solidFill>
          </w14:textFill>
        </w:rPr>
        <w:t>高分</w:t>
      </w:r>
      <w:r>
        <w:rPr>
          <w:rFonts w:ascii="宋体" w:hAnsi="宋体" w:cs="宋体"/>
          <w:b/>
          <w:color w:val="000000" w:themeColor="text1"/>
          <w:sz w:val="24"/>
          <w:szCs w:val="24"/>
          <w14:textFill>
            <w14:solidFill>
              <w14:schemeClr w14:val="tx1"/>
            </w14:solidFill>
          </w14:textFill>
        </w:rPr>
        <w:t>；</w:t>
      </w:r>
      <w:r>
        <w:rPr>
          <w:rFonts w:hint="eastAsia" w:ascii="宋体" w:hAnsi="宋体" w:cs="宋体"/>
          <w:b/>
          <w:color w:val="000000" w:themeColor="text1"/>
          <w:sz w:val="24"/>
          <w:szCs w:val="24"/>
          <w14:textFill>
            <w14:solidFill>
              <w14:schemeClr w14:val="tx1"/>
            </w14:solidFill>
          </w14:textFill>
        </w:rPr>
        <w:t>大学</w:t>
      </w:r>
      <w:r>
        <w:rPr>
          <w:rFonts w:ascii="宋体" w:hAnsi="宋体" w:cs="宋体"/>
          <w:b/>
          <w:color w:val="000000" w:themeColor="text1"/>
          <w:sz w:val="24"/>
          <w:szCs w:val="24"/>
          <w14:textFill>
            <w14:solidFill>
              <w14:schemeClr w14:val="tx1"/>
            </w14:solidFill>
          </w14:textFill>
        </w:rPr>
        <w:t>英语</w:t>
      </w:r>
      <w:r>
        <w:rPr>
          <w:rFonts w:hint="eastAsia" w:ascii="宋体" w:hAnsi="宋体" w:cs="宋体"/>
          <w:b/>
          <w:color w:val="000000" w:themeColor="text1"/>
          <w:sz w:val="24"/>
          <w:szCs w:val="24"/>
          <w14:textFill>
            <w14:solidFill>
              <w14:schemeClr w14:val="tx1"/>
            </w14:solidFill>
          </w14:textFill>
        </w:rPr>
        <w:t>竞赛等。</w:t>
      </w:r>
    </w:p>
    <w:p w14:paraId="1C0CC5E9">
      <w:pPr>
        <w:spacing w:line="360" w:lineRule="auto"/>
        <w:ind w:firstLine="482" w:firstLineChars="200"/>
        <w:rPr>
          <w:rFonts w:ascii="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3. 创新能力</w:t>
      </w:r>
    </w:p>
    <w:p w14:paraId="50DA2B75">
      <w:pPr>
        <w:spacing w:line="360" w:lineRule="auto"/>
        <w:ind w:firstLine="480" w:firstLineChars="200"/>
        <w:rPr>
          <w:rFonts w:ascii="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国家大学生创新性实验计划成绩第一名项目组成员前三名依次</w:t>
      </w:r>
      <w:r>
        <w:rPr>
          <w:rFonts w:ascii="宋体" w:hAnsi="宋体" w:cs="宋体"/>
          <w:color w:val="000000" w:themeColor="text1"/>
          <w:sz w:val="24"/>
          <w:szCs w:val="24"/>
          <w14:textFill>
            <w14:solidFill>
              <w14:schemeClr w14:val="tx1"/>
            </w14:solidFill>
          </w14:textFill>
        </w:rPr>
        <w:t>加分</w:t>
      </w:r>
      <w:r>
        <w:rPr>
          <w:rFonts w:hint="eastAsia" w:ascii="宋体" w:hAnsi="宋体" w:cs="宋体"/>
          <w:color w:val="000000" w:themeColor="text1"/>
          <w:sz w:val="24"/>
          <w:szCs w:val="24"/>
          <w14:textFill>
            <w14:solidFill>
              <w14:schemeClr w14:val="tx1"/>
            </w14:solidFill>
          </w14:textFill>
        </w:rPr>
        <w:t>：8</w:t>
      </w:r>
      <w:r>
        <w:rPr>
          <w:rFonts w:ascii="宋体" w:hAnsi="宋体" w:cs="宋体"/>
          <w:color w:val="000000" w:themeColor="text1"/>
          <w:sz w:val="24"/>
          <w:szCs w:val="24"/>
          <w14:textFill>
            <w14:solidFill>
              <w14:schemeClr w14:val="tx1"/>
            </w14:solidFill>
          </w14:textFill>
        </w:rPr>
        <w:t>/7/6</w:t>
      </w:r>
      <w:r>
        <w:rPr>
          <w:rFonts w:hint="eastAsia" w:ascii="宋体" w:hAnsi="宋体" w:cs="宋体"/>
          <w:color w:val="000000" w:themeColor="text1"/>
          <w:sz w:val="24"/>
          <w:szCs w:val="24"/>
          <w14:textFill>
            <w14:solidFill>
              <w14:schemeClr w14:val="tx1"/>
            </w14:solidFill>
          </w14:textFill>
        </w:rPr>
        <w:t>分；</w:t>
      </w:r>
    </w:p>
    <w:p w14:paraId="73367226">
      <w:pPr>
        <w:spacing w:line="360" w:lineRule="auto"/>
        <w:ind w:firstLine="480" w:firstLineChars="200"/>
        <w:rPr>
          <w:rFonts w:ascii="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国家大学生创新性实验计划成绩第二名项目组成员前三名依次加分：</w:t>
      </w:r>
      <w:r>
        <w:rPr>
          <w:rFonts w:ascii="宋体" w:hAnsi="宋体" w:cs="宋体"/>
          <w:color w:val="000000" w:themeColor="text1"/>
          <w:sz w:val="24"/>
          <w:szCs w:val="24"/>
          <w14:textFill>
            <w14:solidFill>
              <w14:schemeClr w14:val="tx1"/>
            </w14:solidFill>
          </w14:textFill>
        </w:rPr>
        <w:t>6/5</w:t>
      </w:r>
      <w:r>
        <w:rPr>
          <w:rFonts w:hint="eastAsia" w:ascii="宋体" w:hAnsi="宋体" w:cs="宋体"/>
          <w:color w:val="000000" w:themeColor="text1"/>
          <w:sz w:val="24"/>
          <w:szCs w:val="24"/>
          <w14:textFill>
            <w14:solidFill>
              <w14:schemeClr w14:val="tx1"/>
            </w14:solidFill>
          </w14:textFill>
        </w:rPr>
        <w:t>/4分；</w:t>
      </w:r>
    </w:p>
    <w:p w14:paraId="0880A187">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国家大学生创新性实验计划成绩第三至五名项目组成员前三名依次加分：5/4/3分；</w:t>
      </w:r>
    </w:p>
    <w:p w14:paraId="705F4B5A">
      <w:pPr>
        <w:spacing w:line="360" w:lineRule="auto"/>
        <w:ind w:firstLine="480" w:firstLineChars="200"/>
        <w:rPr>
          <w:rFonts w:ascii="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国家大学生创新性实验计划成绩优秀组成员前三名依次加分：3/2/1分；</w:t>
      </w:r>
    </w:p>
    <w:p w14:paraId="3323A1C1">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国家大学生创新性实验计划项目完成组成员前三名依次加分：2/1/0.5分；</w:t>
      </w:r>
    </w:p>
    <w:p w14:paraId="564CB1C5">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省级大学生创新性实验计划项目完成优秀组成员前三名依次加分：1/0.8/0.5分；</w:t>
      </w:r>
    </w:p>
    <w:p w14:paraId="1017F352">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省级大学生创新性实验计划项目完成组成员前两名依次加分：0.5/0.5分；</w:t>
      </w:r>
    </w:p>
    <w:p w14:paraId="0B3C8FC3">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校级拔尖创新基金完成组(重点)第一名加分：0.5分 ；</w:t>
      </w:r>
    </w:p>
    <w:p w14:paraId="5FE0B014">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校级拔尖创新基金完成组（一般）第一名加分：0.5分。</w:t>
      </w:r>
    </w:p>
    <w:p w14:paraId="3EC20C49">
      <w:pPr>
        <w:spacing w:line="360" w:lineRule="auto"/>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4.学术研究</w:t>
      </w:r>
    </w:p>
    <w:p w14:paraId="3C5E8D6E">
      <w:pPr>
        <w:spacing w:line="360" w:lineRule="auto"/>
        <w:ind w:firstLine="480" w:firstLineChars="200"/>
        <w:rPr>
          <w:rFonts w:cs="宋体"/>
          <w:color w:val="000000" w:themeColor="text1"/>
          <w:sz w:val="24"/>
          <w:szCs w:val="24"/>
          <w14:textFill>
            <w14:solidFill>
              <w14:schemeClr w14:val="tx1"/>
            </w14:solidFill>
          </w14:textFill>
        </w:rPr>
      </w:pPr>
      <w:r>
        <w:rPr>
          <w:rFonts w:cs="宋体"/>
          <w:color w:val="000000" w:themeColor="text1"/>
          <w:sz w:val="24"/>
          <w:szCs w:val="24"/>
          <w14:textFill>
            <w14:solidFill>
              <w14:schemeClr w14:val="tx1"/>
            </w14:solidFill>
          </w14:textFill>
        </w:rPr>
        <w:t>发表（含录用）中科院2区及以上SCI论文或CCF-A类会议，第一作者10分，二作5分，三作2分；</w:t>
      </w:r>
    </w:p>
    <w:p w14:paraId="5E82D619">
      <w:pPr>
        <w:spacing w:line="360" w:lineRule="auto"/>
        <w:ind w:firstLine="480" w:firstLineChars="200"/>
        <w:rPr>
          <w:rFonts w:cs="宋体"/>
          <w:color w:val="000000" w:themeColor="text1"/>
          <w:sz w:val="24"/>
          <w:szCs w:val="24"/>
          <w14:textFill>
            <w14:solidFill>
              <w14:schemeClr w14:val="tx1"/>
            </w14:solidFill>
          </w14:textFill>
        </w:rPr>
      </w:pPr>
      <w:r>
        <w:rPr>
          <w:rFonts w:cs="宋体"/>
          <w:color w:val="000000" w:themeColor="text1"/>
          <w:sz w:val="24"/>
          <w:szCs w:val="24"/>
          <w14:textFill>
            <w14:solidFill>
              <w14:schemeClr w14:val="tx1"/>
            </w14:solidFill>
          </w14:textFill>
        </w:rPr>
        <w:t>发表（含录用）中科院3区SCI论文或CCF-B类会议，第一作者5分，二作2分，三作1分；</w:t>
      </w:r>
    </w:p>
    <w:p w14:paraId="109991E9">
      <w:pPr>
        <w:spacing w:line="360" w:lineRule="auto"/>
        <w:ind w:firstLine="480" w:firstLineChars="200"/>
        <w:rPr>
          <w:rFonts w:cs="宋体"/>
          <w:color w:val="000000" w:themeColor="text1"/>
          <w:sz w:val="24"/>
          <w:szCs w:val="24"/>
          <w14:textFill>
            <w14:solidFill>
              <w14:schemeClr w14:val="tx1"/>
            </w14:solidFill>
          </w14:textFill>
        </w:rPr>
      </w:pPr>
      <w:r>
        <w:rPr>
          <w:rFonts w:cs="宋体"/>
          <w:color w:val="000000" w:themeColor="text1"/>
          <w:sz w:val="24"/>
          <w:szCs w:val="24"/>
          <w14:textFill>
            <w14:solidFill>
              <w14:schemeClr w14:val="tx1"/>
            </w14:solidFill>
          </w14:textFill>
        </w:rPr>
        <w:t>发表（含录用）CCF-C类会议，或EI检索期刊论文或在计算机、电子信息类中文核心期刊，第一作者2分，二作1分</w:t>
      </w:r>
      <w:r>
        <w:rPr>
          <w:rFonts w:hint="eastAsia" w:cs="宋体"/>
          <w:color w:val="000000" w:themeColor="text1"/>
          <w:sz w:val="24"/>
          <w:szCs w:val="24"/>
          <w14:textFill>
            <w14:solidFill>
              <w14:schemeClr w14:val="tx1"/>
            </w14:solidFill>
          </w14:textFill>
        </w:rPr>
        <w:t>；</w:t>
      </w:r>
    </w:p>
    <w:p w14:paraId="7E000194">
      <w:pPr>
        <w:spacing w:line="360" w:lineRule="auto"/>
        <w:ind w:firstLine="480" w:firstLineChars="200"/>
        <w:rPr>
          <w:rFonts w:cs="宋体"/>
          <w:color w:val="000000" w:themeColor="text1"/>
          <w:sz w:val="24"/>
          <w:szCs w:val="24"/>
          <w14:textFill>
            <w14:solidFill>
              <w14:schemeClr w14:val="tx1"/>
            </w14:solidFill>
          </w14:textFill>
        </w:rPr>
      </w:pPr>
      <w:r>
        <w:rPr>
          <w:rFonts w:cs="宋体"/>
          <w:color w:val="000000" w:themeColor="text1"/>
          <w:sz w:val="24"/>
          <w:szCs w:val="24"/>
          <w14:textFill>
            <w14:solidFill>
              <w14:schemeClr w14:val="tx1"/>
            </w14:solidFill>
          </w14:textFill>
        </w:rPr>
        <w:t>在读期间获国家发明专利授权：仅取排名前三者，依次加3分/件、2分/件、1分/件</w:t>
      </w:r>
      <w:r>
        <w:rPr>
          <w:rFonts w:hint="eastAsia" w:cs="宋体"/>
          <w:color w:val="000000" w:themeColor="text1"/>
          <w:sz w:val="24"/>
          <w:szCs w:val="24"/>
          <w14:textFill>
            <w14:solidFill>
              <w14:schemeClr w14:val="tx1"/>
            </w14:solidFill>
          </w14:textFill>
        </w:rPr>
        <w:t>；</w:t>
      </w:r>
    </w:p>
    <w:p w14:paraId="7EB7CBF2">
      <w:pPr>
        <w:spacing w:line="360" w:lineRule="auto"/>
        <w:ind w:firstLine="480" w:firstLineChars="200"/>
        <w:rPr>
          <w:rFonts w:cs="宋体"/>
          <w:color w:val="000000" w:themeColor="text1"/>
          <w:sz w:val="24"/>
          <w:szCs w:val="24"/>
          <w14:textFill>
            <w14:solidFill>
              <w14:schemeClr w14:val="tx1"/>
            </w14:solidFill>
          </w14:textFill>
        </w:rPr>
      </w:pPr>
      <w:r>
        <w:rPr>
          <w:rFonts w:cs="宋体"/>
          <w:color w:val="000000" w:themeColor="text1"/>
          <w:sz w:val="24"/>
          <w:szCs w:val="24"/>
          <w14:textFill>
            <w14:solidFill>
              <w14:schemeClr w14:val="tx1"/>
            </w14:solidFill>
          </w14:textFill>
        </w:rPr>
        <w:t>在读期间申请国家发明专利：排名前三者，加0.5分/件。</w:t>
      </w:r>
    </w:p>
    <w:p w14:paraId="239C469C">
      <w:pPr>
        <w:snapToGrid w:val="0"/>
        <w:spacing w:line="560" w:lineRule="exact"/>
        <w:ind w:firstLine="480" w:firstLineChars="200"/>
        <w:rPr>
          <w:rFonts w:cs="宋体"/>
          <w:sz w:val="24"/>
          <w:szCs w:val="24"/>
        </w:rPr>
      </w:pPr>
      <w:r>
        <w:rPr>
          <w:rFonts w:hint="eastAsia" w:cs="宋体"/>
          <w:sz w:val="24"/>
          <w:szCs w:val="24"/>
        </w:rPr>
        <w:t>注：</w:t>
      </w:r>
      <w:r>
        <w:rPr>
          <w:rFonts w:cs="宋体"/>
          <w:sz w:val="24"/>
          <w:szCs w:val="24"/>
        </w:rPr>
        <w:t>学生与直系亲属合作的科研成果、竞赛奖项等仅作为参考，不纳入学生本人推免综合素质能力评定的指标体系，同等条件下可优先考虑。</w:t>
      </w:r>
    </w:p>
    <w:p w14:paraId="4CE4F9B2">
      <w:pPr>
        <w:spacing w:line="360" w:lineRule="auto"/>
        <w:ind w:firstLine="482" w:firstLineChars="200"/>
        <w:rPr>
          <w:rFonts w:ascii="宋体" w:hAnsi="宋体" w:cs="宋体"/>
          <w:b/>
          <w:sz w:val="24"/>
          <w:szCs w:val="24"/>
        </w:rPr>
      </w:pPr>
      <w:r>
        <w:rPr>
          <w:rFonts w:hint="eastAsia" w:ascii="宋体" w:hAnsi="宋体" w:cs="宋体"/>
          <w:b/>
          <w:sz w:val="24"/>
          <w:szCs w:val="24"/>
        </w:rPr>
        <w:t>5. 社会服务</w:t>
      </w:r>
    </w:p>
    <w:p w14:paraId="531F5B4C">
      <w:pPr>
        <w:spacing w:line="360" w:lineRule="auto"/>
        <w:ind w:firstLine="480" w:firstLineChars="200"/>
        <w:rPr>
          <w:rFonts w:cs="宋体"/>
          <w:sz w:val="24"/>
          <w:szCs w:val="24"/>
        </w:rPr>
      </w:pPr>
      <w:r>
        <w:rPr>
          <w:rFonts w:hint="eastAsia" w:cs="宋体"/>
          <w:sz w:val="24"/>
          <w:szCs w:val="24"/>
        </w:rPr>
        <w:t>（1）在维护国家利益、社会稳定和民族团结等方面表现突出，受到有关部门表彰者，省（部）级以上加</w:t>
      </w:r>
      <w:r>
        <w:rPr>
          <w:rFonts w:cs="宋体"/>
          <w:sz w:val="24"/>
          <w:szCs w:val="24"/>
        </w:rPr>
        <w:t>4</w:t>
      </w:r>
      <w:r>
        <w:rPr>
          <w:rFonts w:hint="eastAsia" w:cs="宋体"/>
          <w:sz w:val="24"/>
          <w:szCs w:val="24"/>
        </w:rPr>
        <w:t>分</w:t>
      </w:r>
      <w:bookmarkStart w:id="4" w:name="_Hlk92401011"/>
      <w:r>
        <w:rPr>
          <w:rFonts w:hint="eastAsia" w:cs="宋体"/>
          <w:sz w:val="24"/>
          <w:szCs w:val="24"/>
        </w:rPr>
        <w:t>，校级加</w:t>
      </w:r>
      <w:r>
        <w:rPr>
          <w:rFonts w:cs="宋体"/>
          <w:sz w:val="24"/>
          <w:szCs w:val="24"/>
        </w:rPr>
        <w:t>1</w:t>
      </w:r>
      <w:r>
        <w:rPr>
          <w:rFonts w:hint="eastAsia" w:cs="宋体"/>
          <w:sz w:val="24"/>
          <w:szCs w:val="24"/>
        </w:rPr>
        <w:t>分</w:t>
      </w:r>
      <w:bookmarkEnd w:id="4"/>
      <w:r>
        <w:rPr>
          <w:rFonts w:hint="eastAsia" w:cs="宋体"/>
          <w:sz w:val="24"/>
          <w:szCs w:val="24"/>
        </w:rPr>
        <w:t>；</w:t>
      </w:r>
    </w:p>
    <w:p w14:paraId="22750F92">
      <w:pPr>
        <w:spacing w:line="360" w:lineRule="auto"/>
        <w:ind w:firstLine="480" w:firstLineChars="200"/>
        <w:rPr>
          <w:rFonts w:cs="宋体"/>
          <w:sz w:val="24"/>
          <w:szCs w:val="24"/>
        </w:rPr>
      </w:pPr>
      <w:r>
        <w:rPr>
          <w:rFonts w:hint="eastAsia" w:cs="宋体"/>
          <w:sz w:val="24"/>
          <w:szCs w:val="24"/>
        </w:rPr>
        <w:t>（2）在体现大学生服务社会、践行社会主义核心价值观方面受到省部级以上表彰者加</w:t>
      </w:r>
      <w:r>
        <w:rPr>
          <w:rFonts w:cs="宋体"/>
          <w:sz w:val="24"/>
          <w:szCs w:val="24"/>
        </w:rPr>
        <w:t>4</w:t>
      </w:r>
      <w:r>
        <w:rPr>
          <w:rFonts w:hint="eastAsia" w:cs="宋体"/>
          <w:sz w:val="24"/>
          <w:szCs w:val="24"/>
        </w:rPr>
        <w:t>分，校级加</w:t>
      </w:r>
      <w:r>
        <w:rPr>
          <w:rFonts w:cs="宋体"/>
          <w:sz w:val="24"/>
          <w:szCs w:val="24"/>
        </w:rPr>
        <w:t>1</w:t>
      </w:r>
      <w:r>
        <w:rPr>
          <w:rFonts w:hint="eastAsia" w:cs="宋体"/>
          <w:sz w:val="24"/>
          <w:szCs w:val="24"/>
        </w:rPr>
        <w:t>分；</w:t>
      </w:r>
    </w:p>
    <w:p w14:paraId="51A1E8F2">
      <w:pPr>
        <w:spacing w:line="360" w:lineRule="auto"/>
        <w:ind w:firstLine="480" w:firstLineChars="200"/>
        <w:rPr>
          <w:rFonts w:cs="宋体"/>
          <w:sz w:val="24"/>
          <w:szCs w:val="24"/>
        </w:rPr>
      </w:pPr>
      <w:r>
        <w:rPr>
          <w:rFonts w:hint="eastAsia" w:cs="宋体"/>
          <w:sz w:val="24"/>
          <w:szCs w:val="24"/>
        </w:rPr>
        <w:t>（3）在校期间参军入伍服兵役加</w:t>
      </w:r>
      <w:r>
        <w:rPr>
          <w:rFonts w:cs="宋体"/>
          <w:sz w:val="24"/>
          <w:szCs w:val="24"/>
        </w:rPr>
        <w:t>4</w:t>
      </w:r>
      <w:r>
        <w:rPr>
          <w:rFonts w:hint="eastAsia" w:cs="宋体"/>
          <w:sz w:val="24"/>
          <w:szCs w:val="24"/>
        </w:rPr>
        <w:t>分。</w:t>
      </w:r>
    </w:p>
    <w:p w14:paraId="6FEFC80A">
      <w:pPr>
        <w:spacing w:line="360" w:lineRule="auto"/>
        <w:ind w:firstLine="480" w:firstLineChars="200"/>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其它体现个人素质能力贡献特别突出的项目，可由学生本人提出书面申请，经学院研究认定，可适当加分。</w:t>
      </w:r>
    </w:p>
    <w:p w14:paraId="14F4C835">
      <w:pPr>
        <w:spacing w:line="360" w:lineRule="auto"/>
        <w:ind w:firstLine="482" w:firstLineChars="200"/>
        <w:rPr>
          <w:sz w:val="24"/>
          <w:szCs w:val="24"/>
        </w:rPr>
      </w:pPr>
      <w:r>
        <w:rPr>
          <w:rFonts w:hint="eastAsia" w:ascii="宋体" w:hAnsi="宋体" w:cs="宋体"/>
          <w:b/>
          <w:color w:val="000000" w:themeColor="text1"/>
          <w:sz w:val="24"/>
          <w:szCs w:val="24"/>
          <w14:textFill>
            <w14:solidFill>
              <w14:schemeClr w14:val="tx1"/>
            </w14:solidFill>
          </w14:textFill>
        </w:rPr>
        <w:t>附加分项目及支撑材料由申请者在提交申请时提供，不提供者视为放弃</w:t>
      </w:r>
      <w:r>
        <w:rPr>
          <w:rFonts w:hint="eastAsia" w:ascii="宋体" w:hAnsi="宋体" w:cs="宋体"/>
          <w:color w:val="000000" w:themeColor="text1"/>
          <w:sz w:val="24"/>
          <w:szCs w:val="24"/>
          <w14:textFill>
            <w14:solidFill>
              <w14:schemeClr w14:val="tx1"/>
            </w14:solidFill>
          </w14:textFill>
        </w:rPr>
        <w:t>。</w:t>
      </w:r>
    </w:p>
    <w:p w14:paraId="4B4689A1">
      <w:bookmarkStart w:id="5" w:name="_GoBack"/>
      <w:bookmarkEnd w:id="5"/>
    </w:p>
    <w:sectPr>
      <w:headerReference r:id="rId3" w:type="default"/>
      <w:pgSz w:w="11906" w:h="16838"/>
      <w:pgMar w:top="1247"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DB7BD">
    <w:pPr>
      <w:pStyle w:val="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gyYjkyNTNiZjQ2YmM5YTg1MDRiMGYwNThjMTRlNzUifQ=="/>
  </w:docVars>
  <w:rsids>
    <w:rsidRoot w:val="52D84259"/>
    <w:rsid w:val="52D842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2024-08-30T09:12:00Z</dcterms:created>
  <dc:creator>张欢</dc:creator>
  <cp:lastModifiedBy>张欢</cp:lastModifiedBy>
  <dcterms:modified xsi:type="dcterms:W3CDTF">2024-08-30T09:12:50Z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EC8FDA5D032D4E228A829F394D701697_11</vt:lpwstr>
  </property>
</Properties>
</file>