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39C87">
      <w:pPr>
        <w:spacing w:after="240"/>
        <w:jc w:val="center"/>
        <w:rPr>
          <w:rFonts w:hint="eastAsia" w:ascii="方正小标宋简体" w:hAnsi="方正小标宋简体" w:eastAsia="方正小标宋简体"/>
          <w:color w:val="auto"/>
          <w:sz w:val="40"/>
          <w:szCs w:val="40"/>
        </w:rPr>
      </w:pPr>
      <w:r>
        <w:rPr>
          <w:rFonts w:hint="eastAsia" w:ascii="方正小标宋简体" w:hAnsi="方正小标宋简体" w:eastAsia="方正小标宋简体"/>
          <w:color w:val="auto"/>
          <w:sz w:val="40"/>
          <w:szCs w:val="40"/>
          <w:lang w:val="en-US" w:eastAsia="zh-CN"/>
        </w:rPr>
        <w:t>经济与管理学院</w:t>
      </w:r>
      <w:r>
        <w:rPr>
          <w:rFonts w:hint="eastAsia" w:ascii="方正小标宋简体" w:hAnsi="方正小标宋简体" w:eastAsia="方正小标宋简体"/>
          <w:color w:val="auto"/>
          <w:sz w:val="40"/>
          <w:szCs w:val="40"/>
        </w:rPr>
        <w:t>推免生综合素质成果认定细则</w:t>
      </w:r>
    </w:p>
    <w:p w14:paraId="26E8C17C">
      <w:pPr>
        <w:pStyle w:val="31"/>
        <w:autoSpaceDE w:val="0"/>
        <w:autoSpaceDN w:val="0"/>
        <w:adjustRightInd w:val="0"/>
        <w:spacing w:line="560" w:lineRule="exact"/>
        <w:ind w:left="357" w:firstLine="640" w:firstLineChars="200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  <w:t>第一条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 xml:space="preserve"> 为激发学生学术潜力、提升创新能力、促进学生全面发展，规范推免生选拔过程中的创新综合素质奖励加分工作，特修订本细则，请遵照执行。</w:t>
      </w:r>
    </w:p>
    <w:p w14:paraId="4A536EBD">
      <w:pPr>
        <w:pStyle w:val="31"/>
        <w:autoSpaceDE w:val="0"/>
        <w:autoSpaceDN w:val="0"/>
        <w:adjustRightInd w:val="0"/>
        <w:spacing w:line="560" w:lineRule="exact"/>
        <w:ind w:left="357" w:firstLine="640" w:firstLineChars="200"/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  <w:t>第二条 认定标准</w:t>
      </w:r>
    </w:p>
    <w:p w14:paraId="0D00356E">
      <w:pPr>
        <w:pStyle w:val="31"/>
        <w:autoSpaceDE w:val="0"/>
        <w:autoSpaceDN w:val="0"/>
        <w:adjustRightInd w:val="0"/>
        <w:spacing w:line="560" w:lineRule="exact"/>
        <w:ind w:left="357" w:firstLine="640" w:firstLineChars="200"/>
        <w:rPr>
          <w:rFonts w:hint="default" w:asci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(一)</w:t>
      </w:r>
      <w:bookmarkStart w:id="0" w:name="_Hlk194570772"/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论文署名第一单位应为延安大学，前三名作者在本专业领域的学术期刊上发表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SCI一区和SSCI</w:t>
      </w:r>
      <w:r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一区、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SCI二区和SSCI</w:t>
      </w:r>
      <w:r>
        <w:rPr>
          <w:rFonts w:hint="eastAsia" w:asci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区、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CSSCI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eastAsia="zh-CN"/>
        </w:rPr>
        <w:t>核心、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SCI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三区和SSCI</w:t>
      </w:r>
      <w:r>
        <w:rPr>
          <w:rFonts w:hint="eastAsia" w:asci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区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EI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收录的期刊论文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SCI四区和SSCI</w:t>
      </w:r>
      <w:r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四区和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CSCD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北大核心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和C扩和C集刊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、科技核心，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普刊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每篇文章分别认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定2.8分、2.4分、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2分、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1.8分、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1.6分、1.2分、0.8分、0.4分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0.2分</w:t>
      </w:r>
      <w:bookmarkStart w:id="2" w:name="_GoBack"/>
      <w:bookmarkEnd w:id="2"/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，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第一作者赋分为100%，第二作者为第一作者的70%，第三作者为第一作者的30%。</w:t>
      </w:r>
    </w:p>
    <w:bookmarkEnd w:id="0"/>
    <w:p w14:paraId="39313502">
      <w:pPr>
        <w:pStyle w:val="31"/>
        <w:autoSpaceDE w:val="0"/>
        <w:autoSpaceDN w:val="0"/>
        <w:adjustRightInd w:val="0"/>
        <w:spacing w:line="560" w:lineRule="exact"/>
        <w:ind w:left="357" w:firstLine="640" w:firstLineChars="200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（二）依照《全国普通高校大学生竞赛目录》《延安大学本科生学科竞赛管理办法》公布的竞赛，对参加学科竞赛获奖者认定分数，认定标准如下：</w:t>
      </w:r>
    </w:p>
    <w:tbl>
      <w:tblPr>
        <w:tblStyle w:val="15"/>
        <w:tblW w:w="7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126"/>
        <w:gridCol w:w="1632"/>
        <w:gridCol w:w="1487"/>
        <w:gridCol w:w="1269"/>
      </w:tblGrid>
      <w:tr w14:paraId="65689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539" w:type="dxa"/>
            <w:gridSpan w:val="2"/>
            <w:shd w:val="clear" w:color="auto" w:fill="auto"/>
            <w:noWrap/>
            <w:vAlign w:val="center"/>
          </w:tcPr>
          <w:p w14:paraId="1959B33B"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等级</w:t>
            </w:r>
          </w:p>
        </w:tc>
        <w:tc>
          <w:tcPr>
            <w:tcW w:w="1632" w:type="dxa"/>
          </w:tcPr>
          <w:p w14:paraId="2BBB9D67"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4"/>
                <w:szCs w:val="24"/>
              </w:rPr>
              <w:t>中国国际大学生创新大赛、挑战杯大赛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213D9030"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A类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51D14C4A">
            <w:pPr>
              <w:widowControl/>
              <w:jc w:val="center"/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auto"/>
                <w:kern w:val="0"/>
                <w:sz w:val="28"/>
                <w:szCs w:val="28"/>
              </w:rPr>
              <w:t>B类</w:t>
            </w:r>
          </w:p>
        </w:tc>
      </w:tr>
      <w:tr w14:paraId="1B1E6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restart"/>
            <w:shd w:val="clear" w:color="auto" w:fill="auto"/>
            <w:noWrap/>
            <w:vAlign w:val="center"/>
          </w:tcPr>
          <w:p w14:paraId="798EE87C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国家（国际）级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A79D36E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第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一等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级</w:t>
            </w:r>
          </w:p>
        </w:tc>
        <w:tc>
          <w:tcPr>
            <w:tcW w:w="1632" w:type="dxa"/>
          </w:tcPr>
          <w:p w14:paraId="23480134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10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2EB122DD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5C935485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1.5</w:t>
            </w:r>
          </w:p>
        </w:tc>
      </w:tr>
      <w:tr w14:paraId="76281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77CEE47F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5720DCB6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第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二等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级</w:t>
            </w:r>
          </w:p>
        </w:tc>
        <w:tc>
          <w:tcPr>
            <w:tcW w:w="1632" w:type="dxa"/>
          </w:tcPr>
          <w:p w14:paraId="191EA475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5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22C026A2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1.5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4096D9A3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1</w:t>
            </w:r>
          </w:p>
        </w:tc>
      </w:tr>
      <w:tr w14:paraId="7EF78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7A536791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CB92414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第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三等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级</w:t>
            </w:r>
          </w:p>
        </w:tc>
        <w:tc>
          <w:tcPr>
            <w:tcW w:w="1632" w:type="dxa"/>
          </w:tcPr>
          <w:p w14:paraId="2A4B713B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2.5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15A9FD97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35725A1B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0.5</w:t>
            </w:r>
          </w:p>
        </w:tc>
      </w:tr>
      <w:tr w14:paraId="5FAC0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restart"/>
            <w:shd w:val="clear" w:color="auto" w:fill="auto"/>
            <w:noWrap/>
            <w:vAlign w:val="center"/>
          </w:tcPr>
          <w:p w14:paraId="78D84BA0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省级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CDA2433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第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一等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级</w:t>
            </w:r>
          </w:p>
        </w:tc>
        <w:tc>
          <w:tcPr>
            <w:tcW w:w="1632" w:type="dxa"/>
          </w:tcPr>
          <w:p w14:paraId="5E972FBE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77AB81BB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099CCE89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0.5</w:t>
            </w:r>
          </w:p>
        </w:tc>
      </w:tr>
      <w:tr w14:paraId="42963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662CFA6C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68FDB85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第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二等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级</w:t>
            </w:r>
          </w:p>
        </w:tc>
        <w:tc>
          <w:tcPr>
            <w:tcW w:w="1632" w:type="dxa"/>
          </w:tcPr>
          <w:p w14:paraId="0F701933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1.5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37E578CD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0.8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79581122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0.3</w:t>
            </w:r>
          </w:p>
        </w:tc>
      </w:tr>
      <w:tr w14:paraId="6565A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188FDA93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1C10AC6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第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三等</w:t>
            </w: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级</w:t>
            </w:r>
          </w:p>
        </w:tc>
        <w:tc>
          <w:tcPr>
            <w:tcW w:w="1632" w:type="dxa"/>
          </w:tcPr>
          <w:p w14:paraId="0218AD16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0.8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45C731CF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0.5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05CEB0EA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  <w:t>0.1</w:t>
            </w:r>
          </w:p>
        </w:tc>
      </w:tr>
      <w:tr w14:paraId="46A8C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restart"/>
            <w:vAlign w:val="center"/>
          </w:tcPr>
          <w:p w14:paraId="474C24C3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校级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CCACB52">
            <w:pPr>
              <w:widowControl/>
              <w:jc w:val="center"/>
              <w:rPr>
                <w:rFonts w:hint="default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第一等级</w:t>
            </w:r>
          </w:p>
        </w:tc>
        <w:tc>
          <w:tcPr>
            <w:tcW w:w="1632" w:type="dxa"/>
          </w:tcPr>
          <w:p w14:paraId="4BADDE09">
            <w:pPr>
              <w:widowControl/>
              <w:jc w:val="center"/>
              <w:rPr>
                <w:rFonts w:hint="default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0.8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7A00F76A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-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128FBE8E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-</w:t>
            </w:r>
          </w:p>
        </w:tc>
      </w:tr>
      <w:tr w14:paraId="0D082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153776E2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715457E">
            <w:pPr>
              <w:widowControl/>
              <w:jc w:val="center"/>
              <w:rPr>
                <w:rFonts w:hint="default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第二等级</w:t>
            </w:r>
          </w:p>
        </w:tc>
        <w:tc>
          <w:tcPr>
            <w:tcW w:w="1632" w:type="dxa"/>
          </w:tcPr>
          <w:p w14:paraId="6B1C5550">
            <w:pPr>
              <w:widowControl/>
              <w:jc w:val="center"/>
              <w:rPr>
                <w:rFonts w:hint="default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0.6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7FD79EE8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-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0F74184F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-</w:t>
            </w:r>
          </w:p>
        </w:tc>
      </w:tr>
      <w:tr w14:paraId="4DC47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4CAC1290">
            <w:pPr>
              <w:widowControl/>
              <w:jc w:val="left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2FB583B">
            <w:pPr>
              <w:widowControl/>
              <w:jc w:val="center"/>
              <w:rPr>
                <w:rFonts w:hint="default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第三等级</w:t>
            </w:r>
          </w:p>
        </w:tc>
        <w:tc>
          <w:tcPr>
            <w:tcW w:w="1632" w:type="dxa"/>
          </w:tcPr>
          <w:p w14:paraId="5DDC77BC">
            <w:pPr>
              <w:widowControl/>
              <w:jc w:val="center"/>
              <w:rPr>
                <w:rFonts w:hint="default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487" w:type="dxa"/>
            <w:shd w:val="clear" w:color="auto" w:fill="auto"/>
            <w:noWrap/>
            <w:vAlign w:val="center"/>
          </w:tcPr>
          <w:p w14:paraId="349986AC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-</w:t>
            </w:r>
          </w:p>
        </w:tc>
        <w:tc>
          <w:tcPr>
            <w:tcW w:w="1269" w:type="dxa"/>
            <w:shd w:val="clear" w:color="auto" w:fill="auto"/>
            <w:noWrap/>
            <w:vAlign w:val="center"/>
          </w:tcPr>
          <w:p w14:paraId="7C9E598D">
            <w:pPr>
              <w:widowControl/>
              <w:jc w:val="center"/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-</w:t>
            </w:r>
          </w:p>
        </w:tc>
      </w:tr>
    </w:tbl>
    <w:p w14:paraId="4A292143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default" w:asci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由教育部、共青团中央、教育厅等行政部门主办的比赛列为A类赛事，其余为B类赛事。若竞赛项目未安排省赛，则国家级比赛项目按照省级比赛项目予以认定。每项赛事只取最终比赛设置奖项的前三项，如特等、一等、二等，金奖、银奖、铜奖等。竞赛团队负责人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赋分为100%，团队成员按负责人的70%认定。</w:t>
      </w:r>
    </w:p>
    <w:p w14:paraId="04220CD2">
      <w:pPr>
        <w:spacing w:line="560" w:lineRule="exact"/>
        <w:ind w:firstLine="640" w:firstLineChars="200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（三）</w:t>
      </w:r>
      <w:bookmarkStart w:id="1" w:name="_Hlk194568572"/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主持或参与大学生创新创业训练计划项目，国家级、省级、校级项目限前三名参加者（含负责人）</w:t>
      </w:r>
      <w:bookmarkEnd w:id="1"/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,国家级负责人和成员分别认定1分、0.6分，省级负责人和成员分别认定0.8分、0.5分，校级负责人和成员分别认定0.3分、0.1分；被评为国家级优秀项目或在大创年会上展示的项目，负责人和成员分别认定1分、0.6分（展示项目和大创项目属于两类项目，可同时申请认定）。</w:t>
      </w:r>
    </w:p>
    <w:p w14:paraId="7BF2105E">
      <w:pPr>
        <w:spacing w:line="560" w:lineRule="exact"/>
        <w:ind w:firstLine="640" w:firstLineChars="200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（四）学生获全国大学生运动会、省级大学生运动会前6名等，加分标准如下：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1201"/>
        <w:gridCol w:w="1134"/>
        <w:gridCol w:w="1134"/>
        <w:gridCol w:w="1134"/>
        <w:gridCol w:w="1275"/>
        <w:gridCol w:w="1134"/>
      </w:tblGrid>
      <w:tr w14:paraId="1F734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</w:tcPr>
          <w:p w14:paraId="2A561141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等级</w:t>
            </w:r>
          </w:p>
        </w:tc>
        <w:tc>
          <w:tcPr>
            <w:tcW w:w="1201" w:type="dxa"/>
            <w:vAlign w:val="center"/>
          </w:tcPr>
          <w:p w14:paraId="42E0B218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  <w:t>第一名</w:t>
            </w:r>
          </w:p>
        </w:tc>
        <w:tc>
          <w:tcPr>
            <w:tcW w:w="1134" w:type="dxa"/>
            <w:vAlign w:val="center"/>
          </w:tcPr>
          <w:p w14:paraId="411D277F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  <w:t>第二名</w:t>
            </w:r>
          </w:p>
        </w:tc>
        <w:tc>
          <w:tcPr>
            <w:tcW w:w="1134" w:type="dxa"/>
            <w:vAlign w:val="center"/>
          </w:tcPr>
          <w:p w14:paraId="168118BE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  <w:t>第三名</w:t>
            </w:r>
          </w:p>
        </w:tc>
        <w:tc>
          <w:tcPr>
            <w:tcW w:w="1134" w:type="dxa"/>
            <w:vAlign w:val="center"/>
          </w:tcPr>
          <w:p w14:paraId="719EF02F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  <w:t>第四名</w:t>
            </w:r>
          </w:p>
        </w:tc>
        <w:tc>
          <w:tcPr>
            <w:tcW w:w="1275" w:type="dxa"/>
            <w:vAlign w:val="center"/>
          </w:tcPr>
          <w:p w14:paraId="79713FFE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  <w:t>第五名</w:t>
            </w:r>
          </w:p>
        </w:tc>
        <w:tc>
          <w:tcPr>
            <w:tcW w:w="1134" w:type="dxa"/>
            <w:vAlign w:val="center"/>
          </w:tcPr>
          <w:p w14:paraId="08B0FC79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4"/>
                <w:szCs w:val="24"/>
              </w:rPr>
              <w:t>第六名</w:t>
            </w:r>
          </w:p>
        </w:tc>
      </w:tr>
      <w:tr w14:paraId="6D94D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</w:tcPr>
          <w:p w14:paraId="25B26FC9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全运会</w:t>
            </w:r>
          </w:p>
        </w:tc>
        <w:tc>
          <w:tcPr>
            <w:tcW w:w="1201" w:type="dxa"/>
          </w:tcPr>
          <w:p w14:paraId="49772917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7B704499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1D049B58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14:paraId="54C838E3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0.3</w:t>
            </w:r>
          </w:p>
        </w:tc>
        <w:tc>
          <w:tcPr>
            <w:tcW w:w="1275" w:type="dxa"/>
          </w:tcPr>
          <w:p w14:paraId="203B45F7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0.2</w:t>
            </w:r>
          </w:p>
        </w:tc>
        <w:tc>
          <w:tcPr>
            <w:tcW w:w="1134" w:type="dxa"/>
          </w:tcPr>
          <w:p w14:paraId="1CF7E4FB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0.1</w:t>
            </w:r>
          </w:p>
        </w:tc>
      </w:tr>
      <w:tr w14:paraId="1873D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</w:tcPr>
          <w:p w14:paraId="02920289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省运会</w:t>
            </w:r>
          </w:p>
        </w:tc>
        <w:tc>
          <w:tcPr>
            <w:tcW w:w="1201" w:type="dxa"/>
          </w:tcPr>
          <w:p w14:paraId="36780009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4A630F0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14:paraId="66B04598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0.3</w:t>
            </w:r>
          </w:p>
        </w:tc>
        <w:tc>
          <w:tcPr>
            <w:tcW w:w="1134" w:type="dxa"/>
          </w:tcPr>
          <w:p w14:paraId="136AD354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0.2</w:t>
            </w:r>
          </w:p>
        </w:tc>
        <w:tc>
          <w:tcPr>
            <w:tcW w:w="1275" w:type="dxa"/>
          </w:tcPr>
          <w:p w14:paraId="043A01B4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0.1</w:t>
            </w:r>
          </w:p>
        </w:tc>
        <w:tc>
          <w:tcPr>
            <w:tcW w:w="1134" w:type="dxa"/>
          </w:tcPr>
          <w:p w14:paraId="4060151B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  <w:t>0.05</w:t>
            </w:r>
          </w:p>
        </w:tc>
      </w:tr>
      <w:tr w14:paraId="4FF49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</w:tcPr>
          <w:p w14:paraId="6C7C763B">
            <w:pPr>
              <w:spacing w:line="560" w:lineRule="exact"/>
              <w:jc w:val="center"/>
              <w:rPr>
                <w:rFonts w:hint="default" w:asci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校运会</w:t>
            </w:r>
          </w:p>
        </w:tc>
        <w:tc>
          <w:tcPr>
            <w:tcW w:w="1201" w:type="dxa"/>
          </w:tcPr>
          <w:p w14:paraId="651F0EFF">
            <w:pPr>
              <w:spacing w:line="560" w:lineRule="exact"/>
              <w:jc w:val="center"/>
              <w:rPr>
                <w:rFonts w:hint="default" w:asci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0.4</w:t>
            </w:r>
          </w:p>
        </w:tc>
        <w:tc>
          <w:tcPr>
            <w:tcW w:w="1134" w:type="dxa"/>
          </w:tcPr>
          <w:p w14:paraId="10C1B8C6">
            <w:pPr>
              <w:spacing w:line="560" w:lineRule="exact"/>
              <w:jc w:val="center"/>
              <w:rPr>
                <w:rFonts w:hint="default" w:asci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0.3</w:t>
            </w:r>
          </w:p>
        </w:tc>
        <w:tc>
          <w:tcPr>
            <w:tcW w:w="1134" w:type="dxa"/>
          </w:tcPr>
          <w:p w14:paraId="150222CB">
            <w:pPr>
              <w:spacing w:line="560" w:lineRule="exact"/>
              <w:jc w:val="center"/>
              <w:rPr>
                <w:rFonts w:hint="default" w:asci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0.2</w:t>
            </w:r>
          </w:p>
        </w:tc>
        <w:tc>
          <w:tcPr>
            <w:tcW w:w="1134" w:type="dxa"/>
          </w:tcPr>
          <w:p w14:paraId="55A43539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6541C62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0506A92">
            <w:pPr>
              <w:spacing w:line="560" w:lineRule="exact"/>
              <w:jc w:val="center"/>
              <w:rPr>
                <w:rFonts w:hint="eastAsia" w:asci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</w:tbl>
    <w:p w14:paraId="4BE26D2D">
      <w:pPr>
        <w:spacing w:line="560" w:lineRule="exact"/>
        <w:ind w:firstLine="640" w:firstLineChars="200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同一赛事取得多个名次以最高名次计算，一年中多次赛事以最高一次计算；团队比赛获奖成员按个人获奖认定分数*0.6。</w:t>
      </w:r>
    </w:p>
    <w:p w14:paraId="0EBF6602">
      <w:pPr>
        <w:spacing w:line="560" w:lineRule="exact"/>
        <w:ind w:firstLine="640" w:firstLineChars="200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(五)学生作为发明人获得发明专利授权，按照排名（前三）分别认定2分、1.5分、1分；学生作为发明人获得软件著作权，按照排名（前三）分别认定1分、0.6分、0.4分；学生作为发明人获得实用新型专利授权，按照排名（前三）分别认定1分、0.6分、0.4分，以上成果延安大学必须是第一授权单位。</w:t>
      </w:r>
    </w:p>
    <w:p w14:paraId="1A8AA885">
      <w:pPr>
        <w:spacing w:line="560" w:lineRule="exact"/>
        <w:ind w:firstLine="640" w:firstLineChars="200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（六）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获得优秀大学生特等奖学金、一等奖学金、二等奖学金分别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认定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0.6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分、0.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0.2分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3EA24F76">
      <w:pPr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）获得宝钢教育奖、徐特立奖学金、国家级奖学金、国家励志奖学金，分别认定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分、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0.6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分、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0.6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分、0.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分。</w:t>
      </w:r>
    </w:p>
    <w:p w14:paraId="1BC7179B">
      <w:pPr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）获得大学生英语六级笔试成绩达到425分及以上，认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0.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分。</w:t>
      </w:r>
    </w:p>
    <w:p w14:paraId="487C910F">
      <w:pPr>
        <w:spacing w:line="5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九</w:t>
      </w:r>
      <w:r>
        <w:rPr>
          <w:rFonts w:hint="eastAsia" w:ascii="仿宋_GB2312" w:eastAsia="仿宋_GB2312"/>
          <w:color w:val="auto"/>
          <w:sz w:val="32"/>
          <w:szCs w:val="32"/>
        </w:rPr>
        <w:t>）经学校批准入伍并审定，在服役期间荣立二等功及以上功绩认定1分。</w:t>
      </w:r>
    </w:p>
    <w:p w14:paraId="3DA409DF">
      <w:pPr>
        <w:spacing w:line="5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十</w:t>
      </w:r>
      <w:r>
        <w:rPr>
          <w:rFonts w:hint="eastAsia" w:ascii="仿宋_GB2312" w:eastAsia="仿宋_GB2312"/>
          <w:color w:val="auto"/>
          <w:sz w:val="32"/>
          <w:szCs w:val="32"/>
        </w:rPr>
        <w:t>）积极参与各类志愿服务，经学校审定和推荐，获得优秀西部计划志愿者、优秀青年志愿者等省级及以上志愿者荣誉，国家级、省级分别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认定</w:t>
      </w:r>
      <w:r>
        <w:rPr>
          <w:rFonts w:hint="eastAsia" w:ascii="仿宋_GB2312" w:eastAsia="仿宋_GB2312"/>
          <w:color w:val="auto"/>
          <w:sz w:val="32"/>
          <w:szCs w:val="32"/>
        </w:rPr>
        <w:t>2分、1分。</w:t>
      </w:r>
    </w:p>
    <w:p w14:paraId="1C5F749F">
      <w:pPr>
        <w:spacing w:line="560" w:lineRule="exact"/>
        <w:ind w:firstLine="640" w:firstLineChars="200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（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/>
        </w:rPr>
        <w:t>十一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）学生参与的由学校行政部门组织的校级项目，学生前三名参加者，负责人和成员分别认定0.3分、0.1分。</w:t>
      </w:r>
    </w:p>
    <w:p w14:paraId="54B13782">
      <w:pPr>
        <w:spacing w:line="560" w:lineRule="exact"/>
        <w:ind w:firstLine="640" w:firstLineChars="200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十二</w:t>
      </w:r>
      <w:r>
        <w:rPr>
          <w:rFonts w:hint="eastAsia" w:ascii="仿宋_GB2312" w:eastAsia="仿宋_GB2312"/>
          <w:color w:val="auto"/>
          <w:sz w:val="32"/>
          <w:szCs w:val="32"/>
        </w:rPr>
        <w:t>）以上奖励条款中，同一赛事一年中取得多个名次以最高名次计算1次；同一类型的项目在校期间最多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</w:rPr>
        <w:t>认定</w:t>
      </w:r>
      <w:r>
        <w:rPr>
          <w:rFonts w:hint="eastAsia" w:ascii="仿宋_GB2312" w:eastAsia="仿宋_GB2312"/>
          <w:color w:val="auto"/>
          <w:sz w:val="32"/>
          <w:szCs w:val="32"/>
        </w:rPr>
        <w:t>2次。</w:t>
      </w:r>
    </w:p>
    <w:p w14:paraId="77A6D399">
      <w:pPr>
        <w:spacing w:line="560" w:lineRule="exact"/>
        <w:ind w:firstLine="640" w:firstLineChars="200"/>
        <w:rPr>
          <w:rFonts w:hint="eastAsia" w:asci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十三</w:t>
      </w:r>
      <w:r>
        <w:rPr>
          <w:rFonts w:hint="eastAsia" w:ascii="仿宋_GB2312" w:eastAsia="仿宋_GB2312"/>
          <w:color w:val="auto"/>
          <w:sz w:val="32"/>
          <w:szCs w:val="32"/>
        </w:rPr>
        <w:t>）个</w:t>
      </w:r>
      <w:r>
        <w:rPr>
          <w:rFonts w:ascii="仿宋_GB2312" w:eastAsia="仿宋_GB2312"/>
          <w:color w:val="auto"/>
          <w:sz w:val="32"/>
          <w:szCs w:val="32"/>
        </w:rPr>
        <w:t>人</w:t>
      </w:r>
      <w:r>
        <w:rPr>
          <w:rFonts w:hint="eastAsia" w:ascii="仿宋_GB2312" w:eastAsia="仿宋_GB2312"/>
          <w:color w:val="auto"/>
          <w:sz w:val="32"/>
          <w:szCs w:val="32"/>
        </w:rPr>
        <w:t>综合素质评定成绩</w:t>
      </w:r>
      <w:r>
        <w:rPr>
          <w:rFonts w:ascii="仿宋_GB2312" w:eastAsia="仿宋_GB2312"/>
          <w:color w:val="auto"/>
          <w:sz w:val="32"/>
          <w:szCs w:val="32"/>
        </w:rPr>
        <w:t>=各项加分累计值/</w:t>
      </w:r>
      <w:r>
        <w:rPr>
          <w:rFonts w:hint="eastAsia" w:ascii="仿宋_GB2312" w:eastAsia="仿宋_GB2312"/>
          <w:color w:val="auto"/>
          <w:sz w:val="32"/>
          <w:szCs w:val="32"/>
        </w:rPr>
        <w:t>最高加分累计值</w:t>
      </w:r>
      <w:r>
        <w:rPr>
          <w:rFonts w:ascii="仿宋_GB2312" w:eastAsia="仿宋_GB2312"/>
          <w:color w:val="auto"/>
          <w:sz w:val="32"/>
          <w:szCs w:val="32"/>
        </w:rPr>
        <w:t>×10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 w14:paraId="370FF3B6">
      <w:pPr>
        <w:pStyle w:val="31"/>
        <w:autoSpaceDE w:val="0"/>
        <w:autoSpaceDN w:val="0"/>
        <w:adjustRightInd w:val="0"/>
        <w:spacing w:line="560" w:lineRule="exact"/>
        <w:ind w:left="357" w:firstLine="640" w:firstLineChars="200"/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  <w:t>第三条 附 则</w:t>
      </w:r>
    </w:p>
    <w:p w14:paraId="2CD68861">
      <w:pPr>
        <w:pStyle w:val="31"/>
        <w:autoSpaceDE w:val="0"/>
        <w:autoSpaceDN w:val="0"/>
        <w:adjustRightInd w:val="0"/>
        <w:spacing w:line="560" w:lineRule="exact"/>
        <w:ind w:left="357" w:firstLine="320" w:firstLineChars="100"/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（一）学术文章、获奖证书、创新项目及荣誉证书均应提交原件（或扫描件），否则不予认定。</w:t>
      </w:r>
    </w:p>
    <w:p w14:paraId="3D3AC289">
      <w:pPr>
        <w:spacing w:line="5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（二）获奖等级的认定以加盖公章的文件材料为准。</w:t>
      </w:r>
    </w:p>
    <w:p w14:paraId="7DA4E128">
      <w:pPr>
        <w:spacing w:line="560" w:lineRule="exact"/>
        <w:ind w:firstLine="640" w:firstLineChars="200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（三）本细则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解释权归经管学院推免生遴选工作领导小组负责解释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未尽事宜，由遴选工作领导小组商议决定。若上级政策发生调整，以最新规定为准。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DF"/>
    <w:rsid w:val="00065EFF"/>
    <w:rsid w:val="00074C2B"/>
    <w:rsid w:val="00090A13"/>
    <w:rsid w:val="000D30DF"/>
    <w:rsid w:val="000E260F"/>
    <w:rsid w:val="000F0732"/>
    <w:rsid w:val="000F29C9"/>
    <w:rsid w:val="000F76FA"/>
    <w:rsid w:val="00116141"/>
    <w:rsid w:val="00126600"/>
    <w:rsid w:val="001748F9"/>
    <w:rsid w:val="00177CB7"/>
    <w:rsid w:val="001B597E"/>
    <w:rsid w:val="001D6077"/>
    <w:rsid w:val="001F1E93"/>
    <w:rsid w:val="001F47DB"/>
    <w:rsid w:val="001F67BF"/>
    <w:rsid w:val="00255467"/>
    <w:rsid w:val="0025617D"/>
    <w:rsid w:val="00286EA2"/>
    <w:rsid w:val="002B5178"/>
    <w:rsid w:val="002E4A39"/>
    <w:rsid w:val="00317259"/>
    <w:rsid w:val="00356862"/>
    <w:rsid w:val="00372DBC"/>
    <w:rsid w:val="00374294"/>
    <w:rsid w:val="00377CD3"/>
    <w:rsid w:val="003B73B9"/>
    <w:rsid w:val="003D1E5A"/>
    <w:rsid w:val="003F49D7"/>
    <w:rsid w:val="00427877"/>
    <w:rsid w:val="00433D65"/>
    <w:rsid w:val="004C5C34"/>
    <w:rsid w:val="004F79F2"/>
    <w:rsid w:val="005018D2"/>
    <w:rsid w:val="005501FC"/>
    <w:rsid w:val="005550BF"/>
    <w:rsid w:val="00555A10"/>
    <w:rsid w:val="0056646D"/>
    <w:rsid w:val="00567BCD"/>
    <w:rsid w:val="005779EB"/>
    <w:rsid w:val="005B50B0"/>
    <w:rsid w:val="005E049F"/>
    <w:rsid w:val="00616524"/>
    <w:rsid w:val="00634ACA"/>
    <w:rsid w:val="00644835"/>
    <w:rsid w:val="006474B7"/>
    <w:rsid w:val="00660C98"/>
    <w:rsid w:val="006A17D0"/>
    <w:rsid w:val="006E36CE"/>
    <w:rsid w:val="00710FFF"/>
    <w:rsid w:val="007758F3"/>
    <w:rsid w:val="00790618"/>
    <w:rsid w:val="007A66F6"/>
    <w:rsid w:val="00814717"/>
    <w:rsid w:val="00816389"/>
    <w:rsid w:val="00833708"/>
    <w:rsid w:val="00841D09"/>
    <w:rsid w:val="0085203A"/>
    <w:rsid w:val="00883AE6"/>
    <w:rsid w:val="008A1A06"/>
    <w:rsid w:val="008B4EBE"/>
    <w:rsid w:val="008C7860"/>
    <w:rsid w:val="00935B7E"/>
    <w:rsid w:val="00947DF5"/>
    <w:rsid w:val="0095188B"/>
    <w:rsid w:val="009771C3"/>
    <w:rsid w:val="009A26D7"/>
    <w:rsid w:val="00A06DD4"/>
    <w:rsid w:val="00A3295D"/>
    <w:rsid w:val="00A438EC"/>
    <w:rsid w:val="00A94F8D"/>
    <w:rsid w:val="00AA1735"/>
    <w:rsid w:val="00AA2291"/>
    <w:rsid w:val="00B01A7F"/>
    <w:rsid w:val="00B0472C"/>
    <w:rsid w:val="00B27133"/>
    <w:rsid w:val="00B278A6"/>
    <w:rsid w:val="00B52FDC"/>
    <w:rsid w:val="00B60206"/>
    <w:rsid w:val="00B734EE"/>
    <w:rsid w:val="00BC33E1"/>
    <w:rsid w:val="00BD6C44"/>
    <w:rsid w:val="00BE6EB8"/>
    <w:rsid w:val="00C2560D"/>
    <w:rsid w:val="00C50ED7"/>
    <w:rsid w:val="00C6017F"/>
    <w:rsid w:val="00C85751"/>
    <w:rsid w:val="00CA52F6"/>
    <w:rsid w:val="00CB1A2F"/>
    <w:rsid w:val="00CB328B"/>
    <w:rsid w:val="00CD035C"/>
    <w:rsid w:val="00CD1DF3"/>
    <w:rsid w:val="00D31469"/>
    <w:rsid w:val="00D316C6"/>
    <w:rsid w:val="00D50F1C"/>
    <w:rsid w:val="00D77F2A"/>
    <w:rsid w:val="00E01A34"/>
    <w:rsid w:val="00E12036"/>
    <w:rsid w:val="00E16BA5"/>
    <w:rsid w:val="00E37543"/>
    <w:rsid w:val="00E671E7"/>
    <w:rsid w:val="00EA341B"/>
    <w:rsid w:val="00EC131F"/>
    <w:rsid w:val="00ED54F9"/>
    <w:rsid w:val="00EF241B"/>
    <w:rsid w:val="00F36559"/>
    <w:rsid w:val="00F44C5D"/>
    <w:rsid w:val="00F5174D"/>
    <w:rsid w:val="00F62B66"/>
    <w:rsid w:val="00F65637"/>
    <w:rsid w:val="00F90C97"/>
    <w:rsid w:val="00FC38B8"/>
    <w:rsid w:val="00FD35A1"/>
    <w:rsid w:val="02371604"/>
    <w:rsid w:val="045E768D"/>
    <w:rsid w:val="078B414B"/>
    <w:rsid w:val="0B4B60CB"/>
    <w:rsid w:val="124E024F"/>
    <w:rsid w:val="12747CB6"/>
    <w:rsid w:val="22B628F4"/>
    <w:rsid w:val="273852FE"/>
    <w:rsid w:val="27E668E8"/>
    <w:rsid w:val="29D10650"/>
    <w:rsid w:val="2C785A0E"/>
    <w:rsid w:val="2DB81DF3"/>
    <w:rsid w:val="2FF7387C"/>
    <w:rsid w:val="3D764847"/>
    <w:rsid w:val="41DE4941"/>
    <w:rsid w:val="4306352E"/>
    <w:rsid w:val="43F2466C"/>
    <w:rsid w:val="504B70D9"/>
    <w:rsid w:val="63B079EF"/>
    <w:rsid w:val="662326FA"/>
    <w:rsid w:val="6FB35DB5"/>
    <w:rsid w:val="716A5647"/>
    <w:rsid w:val="7D687486"/>
    <w:rsid w:val="7F78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1485</Words>
  <Characters>1641</Characters>
  <Lines>9</Lines>
  <Paragraphs>2</Paragraphs>
  <TotalTime>24</TotalTime>
  <ScaleCrop>false</ScaleCrop>
  <LinksUpToDate>false</LinksUpToDate>
  <CharactersWithSpaces>1645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2025-04-02T10:39:00Z</dcterms:created>
  <dc:creator>yd</dc:creator>
  <cp:lastModifiedBy>小确幸</cp:lastModifiedBy>
  <cp:lastPrinted>2025-07-07T01:02:59Z</cp:lastPrinted>
  <dcterms:modified xsi:type="dcterms:W3CDTF">2025-07-07T01:35:08Z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eyJoZGlkIjoiYjRhMGFmNDc5MDc1NzU2MmI4N2NlZWQxNGE2M2FlYjEiLCJ1c2VySWQiOiI5NTM0OTk4ODYifQ==</vt:lpwstr>
  </property>
  <property fmtid="{D5CDD505-2E9C-101B-9397-08002B2CF9AE}" pid="3" name="KSOProductBuildVer">
    <vt:lpwstr>2052-12.1.0.21541</vt:lpwstr>
  </property>
  <property fmtid="{D5CDD505-2E9C-101B-9397-08002B2CF9AE}" pid="4" name="ICV">
    <vt:lpwstr>FFF7B27765B84E6E845112FF939515BB_12</vt:lpwstr>
  </property>
</Properties>
</file>