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D00ED0">
      <w:pPr>
        <w:spacing w:line="600" w:lineRule="exact"/>
        <w:jc w:val="center"/>
        <w:rPr>
          <w:rFonts w:ascii="方正小标宋简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电子信息工程学院</w:t>
      </w:r>
    </w:p>
    <w:p w14:paraId="03D543DE">
      <w:pPr>
        <w:spacing w:line="600" w:lineRule="exact"/>
        <w:jc w:val="center"/>
        <w:rPr>
          <w:rFonts w:ascii="微软雅黑" w:hAnsi="微软雅黑" w:eastAsia="微软雅黑"/>
          <w:color w:val="FF0000"/>
          <w:sz w:val="24"/>
          <w:szCs w:val="24"/>
        </w:rPr>
      </w:pPr>
      <w:r>
        <w:rPr>
          <w:rFonts w:hint="eastAsia" w:ascii="方正小标宋简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方正小标宋简体" w:eastAsia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方正小标宋简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年春期转专业工作实施方案</w:t>
      </w:r>
    </w:p>
    <w:p w14:paraId="27994A55">
      <w:pPr>
        <w:tabs>
          <w:tab w:val="center" w:pos="4415"/>
        </w:tabs>
        <w:snapToGrid w:val="0"/>
        <w:spacing w:line="54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EC55893">
      <w:pPr>
        <w:tabs>
          <w:tab w:val="center" w:pos="4415"/>
        </w:tabs>
        <w:snapToGrid w:val="0"/>
        <w:spacing w:line="56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为做好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电子信息工程</w:t>
      </w:r>
      <w:r>
        <w:rPr>
          <w:rFonts w:hint="eastAsia" w:ascii="Times New Roman" w:hAnsi="Times New Roman" w:eastAsia="方正仿宋_GBK"/>
          <w:sz w:val="32"/>
          <w:szCs w:val="30"/>
        </w:rPr>
        <w:t>学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院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级本科学生202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年春期转专业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工作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，根据《长江师范学院学生转专业管理办法（修订）》（长师院发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〔2021〕124号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）相关规定，结合学院实际，特制定本方案，确保我院转专业工作规范有序开展。</w:t>
      </w:r>
    </w:p>
    <w:p w14:paraId="33E3D3FF">
      <w:pPr>
        <w:pStyle w:val="8"/>
        <w:spacing w:line="560" w:lineRule="exact"/>
        <w:ind w:firstLine="640"/>
        <w:jc w:val="left"/>
        <w:rPr>
          <w:rFonts w:ascii="Times New Roman" w:hAnsi="Times New Roman" w:eastAsia="方正黑体_GBK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黑体_GBK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一、组织机构及职责</w:t>
      </w:r>
    </w:p>
    <w:p w14:paraId="4648BA3F">
      <w:pPr>
        <w:tabs>
          <w:tab w:val="center" w:pos="4415"/>
        </w:tabs>
        <w:snapToGrid w:val="0"/>
        <w:spacing w:line="56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学院成立转专业工作小组，负责处理转专业相关工作。</w:t>
      </w:r>
    </w:p>
    <w:p w14:paraId="6F1DF034">
      <w:pPr>
        <w:tabs>
          <w:tab w:val="center" w:pos="4415"/>
        </w:tabs>
        <w:snapToGrid w:val="0"/>
        <w:spacing w:line="56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组 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长：党随虎、谢正发</w:t>
      </w:r>
    </w:p>
    <w:p w14:paraId="6A94FB9D">
      <w:pPr>
        <w:tabs>
          <w:tab w:val="center" w:pos="4415"/>
        </w:tabs>
        <w:snapToGrid w:val="0"/>
        <w:spacing w:line="56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副组长：郭红力、肖  恒、谭  勇</w:t>
      </w:r>
    </w:p>
    <w:p w14:paraId="200AFD65">
      <w:pPr>
        <w:tabs>
          <w:tab w:val="center" w:pos="4415"/>
        </w:tabs>
        <w:snapToGrid w:val="0"/>
        <w:spacing w:line="560" w:lineRule="exact"/>
        <w:ind w:left="1910" w:leftChars="300" w:hanging="1280" w:hangingChars="4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成 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员：黄仕建、秦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林、夏  锴、杜得荣、葛泽玲、</w:t>
      </w:r>
    </w:p>
    <w:p w14:paraId="7085B8A2">
      <w:pPr>
        <w:tabs>
          <w:tab w:val="center" w:pos="4415"/>
        </w:tabs>
        <w:snapToGrid w:val="0"/>
        <w:spacing w:line="560" w:lineRule="exact"/>
        <w:ind w:left="1907" w:leftChars="908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邓志平</w:t>
      </w:r>
    </w:p>
    <w:p w14:paraId="55090FB1">
      <w:pPr>
        <w:tabs>
          <w:tab w:val="center" w:pos="4415"/>
        </w:tabs>
        <w:snapToGrid w:val="0"/>
        <w:spacing w:line="56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秘 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书：刘佳</w:t>
      </w:r>
    </w:p>
    <w:p w14:paraId="57ABE86B">
      <w:pPr>
        <w:tabs>
          <w:tab w:val="center" w:pos="4415"/>
        </w:tabs>
        <w:snapToGrid w:val="0"/>
        <w:spacing w:line="56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主要职责：</w:t>
      </w:r>
      <w:bookmarkStart w:id="0" w:name="_Hlk90595861"/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负责拟订本学院转专业工作方案、接收学生转专业咨询、审核转出学生申请资格、组织转专业考核以及提出拟转入学生名单、受理转专业异议等工作。</w:t>
      </w:r>
      <w:bookmarkEnd w:id="0"/>
    </w:p>
    <w:p w14:paraId="79003905">
      <w:pPr>
        <w:tabs>
          <w:tab w:val="center" w:pos="4415"/>
        </w:tabs>
        <w:snapToGrid w:val="0"/>
        <w:spacing w:line="560" w:lineRule="exact"/>
        <w:ind w:firstLine="640" w:firstLineChars="200"/>
        <w:jc w:val="left"/>
        <w:rPr>
          <w:rFonts w:ascii="Times New Roman" w:hAnsi="Times New Roman" w:eastAsia="方正黑体_GBK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黑体_GBK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二、转专业条件</w:t>
      </w:r>
    </w:p>
    <w:p w14:paraId="18986117">
      <w:pPr>
        <w:tabs>
          <w:tab w:val="center" w:pos="4415"/>
        </w:tabs>
        <w:snapToGrid w:val="0"/>
        <w:spacing w:line="56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1.符合《学生转专业管理办法（修订）》（</w:t>
      </w:r>
      <w:bookmarkStart w:id="1" w:name="公文文号"/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长师院发 〔2021〕124号</w:t>
      </w:r>
      <w:bookmarkEnd w:id="1"/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）的转专业条件（第七条）；</w:t>
      </w:r>
    </w:p>
    <w:p w14:paraId="28D174F7">
      <w:pPr>
        <w:pStyle w:val="8"/>
        <w:spacing w:line="560" w:lineRule="exact"/>
        <w:ind w:firstLine="640"/>
        <w:jc w:val="left"/>
        <w:rPr>
          <w:rFonts w:ascii="Times New Roman" w:hAnsi="Times New Roman" w:eastAsia="方正仿宋_GBK"/>
          <w:color w:val="FF0000"/>
          <w:sz w:val="32"/>
          <w:szCs w:val="32"/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转入学生的高考选科及单科分数要求：高考科目包含物理，</w:t>
      </w:r>
      <w:r>
        <w:rPr>
          <w:rFonts w:ascii="Times New Roman" w:hAnsi="Times New Roman" w:eastAsia="方正仿宋_GBK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0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eastAsia="方正仿宋_GBK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-202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0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ascii="Times New Roman" w:hAnsi="Times New Roman" w:eastAsia="方正仿宋_GBK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学年无违纪情况，面试合格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；</w:t>
      </w:r>
    </w:p>
    <w:p w14:paraId="4D2769CB">
      <w:pPr>
        <w:pStyle w:val="8"/>
        <w:spacing w:line="560" w:lineRule="exact"/>
        <w:ind w:firstLine="640"/>
        <w:jc w:val="left"/>
        <w:rPr>
          <w:rFonts w:ascii="Times New Roman" w:hAnsi="Times New Roman" w:eastAsia="方正黑体_GBK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/>
          <w:sz w:val="32"/>
          <w:szCs w:val="30"/>
        </w:rPr>
        <w:t>3.</w:t>
      </w:r>
      <w:r>
        <w:rPr>
          <w:rFonts w:hint="eastAsia" w:ascii="Times New Roman" w:hAnsi="Times New Roman" w:eastAsia="方正仿宋_GBK"/>
          <w:sz w:val="32"/>
          <w:szCs w:val="30"/>
        </w:rPr>
        <w:t>身心健康，能够在所转入专业正常学习</w:t>
      </w:r>
      <w:bookmarkStart w:id="2" w:name="_Hlk96191294"/>
      <w:r>
        <w:rPr>
          <w:rFonts w:ascii="Times New Roman" w:hAnsi="Times New Roman" w:eastAsia="方正仿宋_GBK" w:cs="Times New Roman"/>
          <w:sz w:val="32"/>
          <w:szCs w:val="30"/>
        </w:rPr>
        <w:t xml:space="preserve">。 </w:t>
      </w:r>
      <w:bookmarkEnd w:id="2"/>
    </w:p>
    <w:p w14:paraId="472D62D4">
      <w:pPr>
        <w:pStyle w:val="8"/>
        <w:spacing w:line="560" w:lineRule="exact"/>
        <w:ind w:firstLine="640"/>
        <w:jc w:val="left"/>
        <w:rPr>
          <w:rFonts w:ascii="Times New Roman" w:hAnsi="Times New Roman" w:eastAsia="方正黑体_GBK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黑体_GBK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三、接收转入人数</w:t>
      </w:r>
    </w:p>
    <w:tbl>
      <w:tblPr>
        <w:tblStyle w:val="4"/>
        <w:tblW w:w="8987" w:type="dxa"/>
        <w:jc w:val="righ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9"/>
        <w:gridCol w:w="2524"/>
        <w:gridCol w:w="1303"/>
        <w:gridCol w:w="1284"/>
        <w:gridCol w:w="850"/>
        <w:gridCol w:w="709"/>
        <w:gridCol w:w="948"/>
      </w:tblGrid>
      <w:tr w14:paraId="1B430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  <w:jc w:val="right"/>
        </w:trPr>
        <w:tc>
          <w:tcPr>
            <w:tcW w:w="1369" w:type="dxa"/>
            <w:shd w:val="clear" w:color="auto" w:fill="auto"/>
            <w:noWrap/>
            <w:vAlign w:val="center"/>
          </w:tcPr>
          <w:p w14:paraId="333548E4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校内专</w:t>
            </w:r>
          </w:p>
          <w:p w14:paraId="1E3A1F8F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业代码</w:t>
            </w:r>
          </w:p>
        </w:tc>
        <w:tc>
          <w:tcPr>
            <w:tcW w:w="2524" w:type="dxa"/>
            <w:shd w:val="clear" w:color="auto" w:fill="auto"/>
            <w:noWrap/>
            <w:vAlign w:val="center"/>
          </w:tcPr>
          <w:p w14:paraId="36D9646D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专业名称</w:t>
            </w:r>
          </w:p>
        </w:tc>
        <w:tc>
          <w:tcPr>
            <w:tcW w:w="1303" w:type="dxa"/>
            <w:shd w:val="clear" w:color="auto" w:fill="auto"/>
            <w:noWrap/>
            <w:vAlign w:val="center"/>
          </w:tcPr>
          <w:p w14:paraId="4CEE7B45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专业方向</w:t>
            </w:r>
          </w:p>
        </w:tc>
        <w:tc>
          <w:tcPr>
            <w:tcW w:w="1284" w:type="dxa"/>
            <w:shd w:val="clear" w:color="auto" w:fill="auto"/>
            <w:noWrap/>
            <w:vAlign w:val="center"/>
          </w:tcPr>
          <w:p w14:paraId="73FBDF74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专业类别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0B859BB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年级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5B5726AF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是否大类</w:t>
            </w:r>
          </w:p>
        </w:tc>
        <w:tc>
          <w:tcPr>
            <w:tcW w:w="948" w:type="dxa"/>
            <w:shd w:val="clear" w:color="000000" w:fill="FFFFFF"/>
            <w:vAlign w:val="center"/>
          </w:tcPr>
          <w:p w14:paraId="3973F9EA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接收转</w:t>
            </w:r>
          </w:p>
          <w:p w14:paraId="314766E4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入人数</w:t>
            </w:r>
          </w:p>
        </w:tc>
      </w:tr>
      <w:tr w14:paraId="33166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right"/>
        </w:trPr>
        <w:tc>
          <w:tcPr>
            <w:tcW w:w="1369" w:type="dxa"/>
            <w:shd w:val="clear" w:color="auto" w:fill="auto"/>
            <w:noWrap/>
            <w:vAlign w:val="center"/>
          </w:tcPr>
          <w:p w14:paraId="7663E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等线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260313101</w:t>
            </w:r>
          </w:p>
        </w:tc>
        <w:tc>
          <w:tcPr>
            <w:tcW w:w="2524" w:type="dxa"/>
            <w:shd w:val="clear" w:color="auto" w:fill="auto"/>
            <w:noWrap/>
            <w:vAlign w:val="center"/>
          </w:tcPr>
          <w:p w14:paraId="715415E5">
            <w:pPr>
              <w:widowControl/>
              <w:jc w:val="left"/>
              <w:textAlignment w:val="center"/>
              <w:rPr>
                <w:rFonts w:ascii="Times New Roman" w:hAnsi="Times New Roman" w:eastAsia="等线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电子信息科学与技术</w:t>
            </w:r>
          </w:p>
        </w:tc>
        <w:tc>
          <w:tcPr>
            <w:tcW w:w="1303" w:type="dxa"/>
            <w:shd w:val="clear" w:color="auto" w:fill="auto"/>
            <w:noWrap/>
            <w:vAlign w:val="center"/>
          </w:tcPr>
          <w:p w14:paraId="41D8F2B2">
            <w:pPr>
              <w:widowControl/>
              <w:spacing w:line="360" w:lineRule="exact"/>
              <w:jc w:val="center"/>
              <w:rPr>
                <w:rFonts w:ascii="Times New Roman" w:hAnsi="Times New Roman" w:eastAsia="等线" w:cs="宋体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宋体"/>
                <w:kern w:val="0"/>
                <w:sz w:val="18"/>
                <w:szCs w:val="18"/>
              </w:rPr>
              <w:t>无</w:t>
            </w:r>
          </w:p>
        </w:tc>
        <w:tc>
          <w:tcPr>
            <w:tcW w:w="1284" w:type="dxa"/>
            <w:shd w:val="clear" w:color="auto" w:fill="auto"/>
            <w:noWrap/>
            <w:vAlign w:val="center"/>
          </w:tcPr>
          <w:p w14:paraId="3AE35DEC">
            <w:pPr>
              <w:widowControl/>
              <w:spacing w:line="360" w:lineRule="exact"/>
              <w:jc w:val="center"/>
              <w:rPr>
                <w:rFonts w:ascii="Times New Roman" w:hAnsi="Times New Roman" w:eastAsia="等线" w:cs="宋体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宋体"/>
                <w:kern w:val="0"/>
                <w:szCs w:val="21"/>
              </w:rPr>
              <w:t>非师范本科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F96F69C">
            <w:pPr>
              <w:widowControl/>
              <w:spacing w:line="360" w:lineRule="exact"/>
              <w:jc w:val="center"/>
              <w:rPr>
                <w:rFonts w:hint="eastAsia" w:ascii="Times New Roman" w:hAnsi="Times New Roman" w:eastAsia="方正仿宋_GBK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方正仿宋_GBK" w:cs="宋体"/>
                <w:kern w:val="0"/>
                <w:szCs w:val="21"/>
              </w:rPr>
              <w:t>202</w:t>
            </w:r>
            <w:r>
              <w:rPr>
                <w:rFonts w:hint="eastAsia" w:ascii="Times New Roman" w:hAnsi="Times New Roman" w:eastAsia="方正仿宋_GBK" w:cs="宋体"/>
                <w:kern w:val="0"/>
                <w:szCs w:val="21"/>
                <w:lang w:val="en-US" w:eastAsia="zh-CN"/>
              </w:rPr>
              <w:t>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1D7F8A47">
            <w:pPr>
              <w:widowControl/>
              <w:spacing w:line="360" w:lineRule="exact"/>
              <w:jc w:val="center"/>
              <w:rPr>
                <w:rFonts w:ascii="Times New Roman" w:hAnsi="Times New Roman" w:eastAsia="等线" w:cs="宋体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宋体"/>
                <w:kern w:val="0"/>
                <w:szCs w:val="21"/>
              </w:rPr>
              <w:t>否</w:t>
            </w:r>
          </w:p>
        </w:tc>
        <w:tc>
          <w:tcPr>
            <w:tcW w:w="948" w:type="dxa"/>
            <w:shd w:val="clear" w:color="000000" w:fill="FFFFFF"/>
            <w:vAlign w:val="center"/>
          </w:tcPr>
          <w:p w14:paraId="40E883D5">
            <w:pPr>
              <w:widowControl/>
              <w:spacing w:line="360" w:lineRule="exact"/>
              <w:ind w:right="210"/>
              <w:jc w:val="center"/>
              <w:rPr>
                <w:rFonts w:ascii="Times New Roman" w:hAnsi="Times New Roman" w:eastAsia="宋体" w:cs="宋体"/>
                <w:kern w:val="0"/>
                <w:szCs w:val="21"/>
              </w:rPr>
            </w:pPr>
            <w:r>
              <w:rPr>
                <w:rFonts w:hint="eastAsia" w:ascii="Times New Roman" w:hAnsi="Times New Roman" w:eastAsia="方正仿宋_GBK" w:cs="宋体"/>
                <w:kern w:val="0"/>
                <w:szCs w:val="21"/>
              </w:rPr>
              <w:t>3</w:t>
            </w:r>
          </w:p>
        </w:tc>
      </w:tr>
      <w:tr w14:paraId="6A61E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right"/>
        </w:trPr>
        <w:tc>
          <w:tcPr>
            <w:tcW w:w="1369" w:type="dxa"/>
            <w:shd w:val="clear" w:color="auto" w:fill="auto"/>
            <w:noWrap/>
            <w:vAlign w:val="center"/>
          </w:tcPr>
          <w:p w14:paraId="02417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方正仿宋_GBK" w:cs="宋体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261723101</w:t>
            </w:r>
          </w:p>
        </w:tc>
        <w:tc>
          <w:tcPr>
            <w:tcW w:w="2524" w:type="dxa"/>
            <w:shd w:val="clear" w:color="auto" w:fill="auto"/>
            <w:noWrap/>
            <w:vAlign w:val="center"/>
          </w:tcPr>
          <w:p w14:paraId="646D8D59">
            <w:pPr>
              <w:widowControl/>
              <w:jc w:val="left"/>
              <w:textAlignment w:val="center"/>
              <w:rPr>
                <w:rFonts w:ascii="Times New Roman" w:hAnsi="Times New Roman" w:eastAsia="方正仿宋_GBK" w:cs="宋体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通信工程</w:t>
            </w:r>
          </w:p>
        </w:tc>
        <w:tc>
          <w:tcPr>
            <w:tcW w:w="1303" w:type="dxa"/>
            <w:shd w:val="clear" w:color="auto" w:fill="auto"/>
            <w:noWrap/>
            <w:vAlign w:val="center"/>
          </w:tcPr>
          <w:p w14:paraId="0CDAA145">
            <w:pPr>
              <w:widowControl/>
              <w:spacing w:line="360" w:lineRule="exact"/>
              <w:jc w:val="center"/>
              <w:rPr>
                <w:rFonts w:ascii="Times New Roman" w:hAnsi="Times New Roman" w:eastAsia="等线" w:cs="宋体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宋体"/>
                <w:kern w:val="0"/>
                <w:sz w:val="18"/>
                <w:szCs w:val="18"/>
              </w:rPr>
              <w:t>无</w:t>
            </w:r>
          </w:p>
        </w:tc>
        <w:tc>
          <w:tcPr>
            <w:tcW w:w="1284" w:type="dxa"/>
            <w:shd w:val="clear" w:color="auto" w:fill="auto"/>
            <w:noWrap/>
            <w:vAlign w:val="center"/>
          </w:tcPr>
          <w:p w14:paraId="2CF0497A">
            <w:pPr>
              <w:widowControl/>
              <w:spacing w:line="360" w:lineRule="exact"/>
              <w:jc w:val="center"/>
              <w:rPr>
                <w:rFonts w:ascii="Times New Roman" w:hAnsi="Times New Roman" w:eastAsia="等线" w:cs="宋体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宋体"/>
                <w:kern w:val="0"/>
                <w:szCs w:val="21"/>
              </w:rPr>
              <w:t>非师范本科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1C48333">
            <w:pPr>
              <w:widowControl/>
              <w:spacing w:line="360" w:lineRule="exact"/>
              <w:jc w:val="center"/>
              <w:rPr>
                <w:rFonts w:hint="eastAsia" w:ascii="Times New Roman" w:hAnsi="Times New Roman" w:eastAsia="方正仿宋_GBK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方正仿宋_GBK" w:cs="宋体"/>
                <w:kern w:val="0"/>
                <w:szCs w:val="21"/>
              </w:rPr>
              <w:t>202</w:t>
            </w:r>
            <w:r>
              <w:rPr>
                <w:rFonts w:hint="eastAsia" w:ascii="Times New Roman" w:hAnsi="Times New Roman" w:eastAsia="方正仿宋_GBK" w:cs="宋体"/>
                <w:kern w:val="0"/>
                <w:szCs w:val="21"/>
                <w:lang w:val="en-US" w:eastAsia="zh-CN"/>
              </w:rPr>
              <w:t>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0D538369">
            <w:pPr>
              <w:widowControl/>
              <w:spacing w:line="360" w:lineRule="exact"/>
              <w:jc w:val="center"/>
              <w:rPr>
                <w:rFonts w:ascii="Times New Roman" w:hAnsi="Times New Roman" w:eastAsia="方正仿宋_GBK" w:cs="宋体"/>
                <w:kern w:val="0"/>
                <w:szCs w:val="21"/>
              </w:rPr>
            </w:pPr>
            <w:r>
              <w:rPr>
                <w:rFonts w:hint="eastAsia" w:ascii="Times New Roman" w:hAnsi="Times New Roman" w:eastAsia="方正仿宋_GBK" w:cs="宋体"/>
                <w:kern w:val="0"/>
                <w:szCs w:val="21"/>
              </w:rPr>
              <w:t>否</w:t>
            </w:r>
          </w:p>
        </w:tc>
        <w:tc>
          <w:tcPr>
            <w:tcW w:w="948" w:type="dxa"/>
            <w:shd w:val="clear" w:color="000000" w:fill="FFFFFF"/>
            <w:vAlign w:val="center"/>
          </w:tcPr>
          <w:p w14:paraId="1523416E">
            <w:pPr>
              <w:widowControl/>
              <w:spacing w:line="360" w:lineRule="exact"/>
              <w:ind w:right="210"/>
              <w:jc w:val="center"/>
              <w:rPr>
                <w:rFonts w:ascii="Times New Roman" w:hAnsi="Times New Roman" w:eastAsia="方正仿宋_GBK" w:cs="宋体"/>
                <w:kern w:val="0"/>
                <w:szCs w:val="21"/>
              </w:rPr>
            </w:pPr>
            <w:r>
              <w:rPr>
                <w:rFonts w:hint="eastAsia" w:ascii="Times New Roman" w:hAnsi="Times New Roman" w:eastAsia="方正仿宋_GBK" w:cs="宋体"/>
                <w:kern w:val="0"/>
                <w:szCs w:val="21"/>
              </w:rPr>
              <w:t>3</w:t>
            </w:r>
          </w:p>
        </w:tc>
      </w:tr>
      <w:tr w14:paraId="6515C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right"/>
        </w:trPr>
        <w:tc>
          <w:tcPr>
            <w:tcW w:w="1369" w:type="dxa"/>
            <w:shd w:val="clear" w:color="auto" w:fill="auto"/>
            <w:noWrap/>
            <w:vAlign w:val="center"/>
          </w:tcPr>
          <w:p w14:paraId="7E270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等线" w:cs="宋体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260150101</w:t>
            </w:r>
          </w:p>
        </w:tc>
        <w:tc>
          <w:tcPr>
            <w:tcW w:w="2524" w:type="dxa"/>
            <w:shd w:val="clear" w:color="auto" w:fill="auto"/>
            <w:noWrap/>
            <w:vAlign w:val="center"/>
          </w:tcPr>
          <w:p w14:paraId="3A5CAE8A">
            <w:pPr>
              <w:widowControl/>
              <w:jc w:val="left"/>
              <w:textAlignment w:val="center"/>
              <w:rPr>
                <w:rFonts w:ascii="Times New Roman" w:hAnsi="Times New Roman" w:eastAsia="等线" w:cs="宋体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物理学</w:t>
            </w:r>
          </w:p>
        </w:tc>
        <w:tc>
          <w:tcPr>
            <w:tcW w:w="1303" w:type="dxa"/>
            <w:shd w:val="clear" w:color="auto" w:fill="auto"/>
            <w:noWrap/>
            <w:vAlign w:val="center"/>
          </w:tcPr>
          <w:p w14:paraId="10A0B223">
            <w:pPr>
              <w:widowControl/>
              <w:spacing w:line="360" w:lineRule="exact"/>
              <w:jc w:val="center"/>
              <w:rPr>
                <w:rFonts w:ascii="Times New Roman" w:hAnsi="Times New Roman" w:eastAsia="等线" w:cs="宋体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宋体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无</w:t>
            </w:r>
          </w:p>
        </w:tc>
        <w:tc>
          <w:tcPr>
            <w:tcW w:w="1284" w:type="dxa"/>
            <w:shd w:val="clear" w:color="auto" w:fill="auto"/>
            <w:noWrap/>
            <w:vAlign w:val="center"/>
          </w:tcPr>
          <w:p w14:paraId="7FDE9F8F">
            <w:pPr>
              <w:widowControl/>
              <w:spacing w:line="360" w:lineRule="exact"/>
              <w:jc w:val="center"/>
              <w:rPr>
                <w:rFonts w:ascii="Times New Roman" w:hAnsi="Times New Roman" w:eastAsia="等线" w:cs="宋体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宋体"/>
                <w:kern w:val="0"/>
                <w:szCs w:val="21"/>
              </w:rPr>
              <w:t>师范本科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A9C2FA8">
            <w:pPr>
              <w:widowControl/>
              <w:spacing w:line="360" w:lineRule="exact"/>
              <w:jc w:val="center"/>
              <w:rPr>
                <w:rFonts w:hint="eastAsia" w:ascii="Times New Roman" w:hAnsi="Times New Roman" w:eastAsia="方正仿宋_GBK" w:cs="宋体"/>
                <w:color w:val="000000" w:themeColor="text1"/>
                <w:kern w:val="0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宋体"/>
                <w:kern w:val="0"/>
                <w:szCs w:val="21"/>
              </w:rPr>
              <w:t>202</w:t>
            </w:r>
            <w:r>
              <w:rPr>
                <w:rFonts w:hint="eastAsia" w:ascii="Times New Roman" w:hAnsi="Times New Roman" w:eastAsia="方正仿宋_GBK" w:cs="宋体"/>
                <w:kern w:val="0"/>
                <w:szCs w:val="21"/>
                <w:lang w:val="en-US" w:eastAsia="zh-CN"/>
              </w:rPr>
              <w:t>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74DCF980">
            <w:pPr>
              <w:widowControl/>
              <w:spacing w:line="360" w:lineRule="exact"/>
              <w:jc w:val="center"/>
              <w:rPr>
                <w:rFonts w:ascii="Times New Roman" w:hAnsi="Times New Roman" w:eastAsia="等线" w:cs="宋体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宋体"/>
                <w:kern w:val="0"/>
                <w:szCs w:val="21"/>
              </w:rPr>
              <w:t>否</w:t>
            </w:r>
          </w:p>
        </w:tc>
        <w:tc>
          <w:tcPr>
            <w:tcW w:w="948" w:type="dxa"/>
            <w:shd w:val="clear" w:color="000000" w:fill="FFFFFF"/>
            <w:vAlign w:val="center"/>
          </w:tcPr>
          <w:p w14:paraId="5C5C898D">
            <w:pPr>
              <w:widowControl/>
              <w:spacing w:line="360" w:lineRule="exact"/>
              <w:ind w:right="210"/>
              <w:jc w:val="center"/>
              <w:rPr>
                <w:rFonts w:ascii="Times New Roman" w:hAnsi="Times New Roman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宋体"/>
                <w:kern w:val="0"/>
                <w:szCs w:val="21"/>
              </w:rPr>
              <w:t>3</w:t>
            </w:r>
          </w:p>
        </w:tc>
      </w:tr>
    </w:tbl>
    <w:p w14:paraId="10C05D1B">
      <w:pPr>
        <w:pStyle w:val="8"/>
        <w:spacing w:line="560" w:lineRule="exact"/>
        <w:ind w:firstLine="640"/>
        <w:jc w:val="left"/>
        <w:rPr>
          <w:rFonts w:ascii="Times New Roman" w:hAnsi="Times New Roman" w:eastAsia="方正黑体_GBK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黑体_GBK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四、转入考核</w:t>
      </w:r>
    </w:p>
    <w:p w14:paraId="3EC08B22">
      <w:pPr>
        <w:pStyle w:val="8"/>
        <w:spacing w:line="560" w:lineRule="exact"/>
        <w:ind w:firstLine="643"/>
        <w:jc w:val="left"/>
        <w:rPr>
          <w:rFonts w:ascii="Times New Roman" w:hAnsi="Times New Roman" w:eastAsia="方正楷体_GBK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楷体_GBK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1.面试（</w:t>
      </w:r>
      <w:r>
        <w:rPr>
          <w:rFonts w:hint="eastAsia" w:ascii="Times New Roman" w:hAnsi="Times New Roman" w:eastAsia="宋体"/>
          <w:b/>
          <w:sz w:val="32"/>
          <w:szCs w:val="32"/>
        </w:rPr>
        <w:t>■</w:t>
      </w:r>
      <w:r>
        <w:rPr>
          <w:rFonts w:hint="eastAsia" w:ascii="Times New Roman" w:hAnsi="Times New Roman" w:eastAsia="方正楷体_GBK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是 </w:t>
      </w:r>
      <w:r>
        <w:rPr>
          <w:rFonts w:hint="eastAsia" w:ascii="Times New Roman" w:hAnsi="Times New Roman" w:eastAsia="方正仿宋_GBK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□</w:t>
      </w:r>
      <w:r>
        <w:rPr>
          <w:rFonts w:hint="eastAsia" w:ascii="Times New Roman" w:hAnsi="Times New Roman" w:eastAsia="方正楷体_GBK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否）</w:t>
      </w:r>
    </w:p>
    <w:p w14:paraId="39882B09">
      <w:pPr>
        <w:tabs>
          <w:tab w:val="center" w:pos="4415"/>
        </w:tabs>
        <w:snapToGrid w:val="0"/>
        <w:spacing w:line="560" w:lineRule="exact"/>
        <w:ind w:firstLine="640" w:firstLineChars="200"/>
        <w:jc w:val="left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（1）面试内容及要求：</w:t>
      </w:r>
      <w:r>
        <w:rPr>
          <w:rFonts w:hint="eastAsia" w:ascii="Times New Roman" w:hAnsi="Times New Roman" w:eastAsia="方正仿宋_GBK"/>
          <w:sz w:val="32"/>
          <w:szCs w:val="32"/>
        </w:rPr>
        <w:t>10分钟讲话与回答问题。内容包括个人基本情况、高考选考科目及成绩、转专业的动机与转入后的学习打算；</w:t>
      </w:r>
    </w:p>
    <w:p w14:paraId="53DBC930">
      <w:pPr>
        <w:numPr>
          <w:ilvl w:val="0"/>
          <w:numId w:val="1"/>
        </w:numPr>
        <w:tabs>
          <w:tab w:val="center" w:pos="4415"/>
        </w:tabs>
        <w:snapToGrid w:val="0"/>
        <w:spacing w:line="560" w:lineRule="exact"/>
        <w:ind w:firstLine="640" w:firstLineChars="200"/>
        <w:jc w:val="left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面试方式、时间及地点：</w:t>
      </w:r>
      <w:r>
        <w:rPr>
          <w:rFonts w:hint="eastAsia" w:ascii="Times New Roman" w:hAnsi="Times New Roman" w:eastAsia="方正仿宋_GBK"/>
          <w:sz w:val="32"/>
          <w:szCs w:val="32"/>
        </w:rPr>
        <w:t>202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方正仿宋_GBK"/>
          <w:sz w:val="32"/>
          <w:szCs w:val="32"/>
        </w:rPr>
        <w:t>年7月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10</w:t>
      </w:r>
      <w:r>
        <w:rPr>
          <w:rFonts w:hint="eastAsia" w:ascii="Times New Roman" w:hAnsi="Times New Roman" w:eastAsia="方正仿宋_GBK"/>
          <w:sz w:val="32"/>
          <w:szCs w:val="32"/>
        </w:rPr>
        <w:t>日前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（以实际通知为准）</w:t>
      </w:r>
      <w:r>
        <w:rPr>
          <w:rFonts w:hint="eastAsia" w:ascii="Times New Roman" w:hAnsi="Times New Roman" w:eastAsia="方正仿宋_GBK"/>
          <w:sz w:val="32"/>
          <w:szCs w:val="32"/>
        </w:rPr>
        <w:t>，格物楼1417会议室；</w:t>
      </w:r>
    </w:p>
    <w:p w14:paraId="7DA97D71">
      <w:pPr>
        <w:numPr>
          <w:ilvl w:val="0"/>
          <w:numId w:val="1"/>
        </w:numPr>
        <w:tabs>
          <w:tab w:val="center" w:pos="4415"/>
        </w:tabs>
        <w:snapToGrid w:val="0"/>
        <w:spacing w:line="56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面试成绩使用办法：</w:t>
      </w:r>
      <w:r>
        <w:rPr>
          <w:rFonts w:hint="eastAsia" w:ascii="Times New Roman" w:hAnsi="Times New Roman" w:eastAsia="方正仿宋_GBK"/>
          <w:sz w:val="32"/>
          <w:szCs w:val="32"/>
        </w:rPr>
        <w:t>面试成绩分为“通过”、“不通过”2档。转专业录取名单在面试成绩为“通过”学生中产生。</w:t>
      </w:r>
    </w:p>
    <w:p w14:paraId="220682E7">
      <w:pPr>
        <w:numPr>
          <w:ilvl w:val="0"/>
          <w:numId w:val="1"/>
        </w:numPr>
        <w:tabs>
          <w:tab w:val="center" w:pos="4415"/>
        </w:tabs>
        <w:snapToGrid w:val="0"/>
        <w:spacing w:line="56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参加学院组织的心理测评。</w:t>
      </w:r>
    </w:p>
    <w:p w14:paraId="6A3E64D7">
      <w:pPr>
        <w:pStyle w:val="8"/>
        <w:spacing w:line="560" w:lineRule="exact"/>
        <w:ind w:firstLine="643"/>
        <w:jc w:val="left"/>
        <w:rPr>
          <w:rFonts w:ascii="Times New Roman" w:hAnsi="Times New Roman" w:eastAsia="方正楷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楷体_GBK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2.笔试（</w:t>
      </w:r>
      <w:r>
        <w:rPr>
          <w:rFonts w:hint="eastAsia" w:ascii="Times New Roman" w:hAnsi="Times New Roman" w:eastAsia="方正仿宋_GBK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□</w:t>
      </w:r>
      <w:r>
        <w:rPr>
          <w:rFonts w:hint="eastAsia" w:ascii="Times New Roman" w:hAnsi="Times New Roman" w:eastAsia="方正楷体_GBK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是 </w:t>
      </w:r>
      <w:r>
        <w:rPr>
          <w:rFonts w:hint="eastAsia" w:ascii="Times New Roman" w:hAnsi="Times New Roman" w:eastAsia="宋体"/>
          <w:b/>
          <w:sz w:val="32"/>
          <w:szCs w:val="32"/>
        </w:rPr>
        <w:t>■</w:t>
      </w:r>
      <w:r>
        <w:rPr>
          <w:rFonts w:hint="eastAsia" w:ascii="Times New Roman" w:hAnsi="Times New Roman" w:eastAsia="方正楷体_GBK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否）</w:t>
      </w:r>
    </w:p>
    <w:p w14:paraId="76AF71A1">
      <w:pPr>
        <w:pStyle w:val="8"/>
        <w:spacing w:line="560" w:lineRule="exact"/>
        <w:ind w:firstLine="640"/>
        <w:jc w:val="left"/>
        <w:rPr>
          <w:rFonts w:ascii="Times New Roman" w:hAnsi="Times New Roman" w:eastAsia="方正黑体_GBK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黑体_GBK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五、录取标准</w:t>
      </w:r>
    </w:p>
    <w:p w14:paraId="5E2FF887">
      <w:pPr>
        <w:tabs>
          <w:tab w:val="center" w:pos="4415"/>
        </w:tabs>
        <w:snapToGrid w:val="0"/>
        <w:spacing w:line="56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.符合转专业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条件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 w14:paraId="43A73269">
      <w:pPr>
        <w:tabs>
          <w:tab w:val="center" w:pos="4415"/>
        </w:tabs>
        <w:snapToGrid w:val="0"/>
        <w:spacing w:line="560" w:lineRule="exact"/>
        <w:ind w:firstLine="640" w:firstLineChars="200"/>
        <w:jc w:val="left"/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面试成绩为“通过”，按大一学年课程考核平均绩点进行排名，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若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平均绩点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相同，依次比较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该学年高等数学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大学英语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成绩，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在接收计划数内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择优录取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5BC94C58">
      <w:pPr>
        <w:tabs>
          <w:tab w:val="center" w:pos="4415"/>
        </w:tabs>
        <w:snapToGrid w:val="0"/>
        <w:spacing w:line="56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心理测评不合格者，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不予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录取。</w:t>
      </w:r>
    </w:p>
    <w:p w14:paraId="103BE8B4">
      <w:pPr>
        <w:pStyle w:val="8"/>
        <w:spacing w:line="560" w:lineRule="exact"/>
        <w:ind w:firstLine="640"/>
        <w:jc w:val="left"/>
        <w:rPr>
          <w:rFonts w:ascii="Times New Roman" w:hAnsi="Times New Roman" w:eastAsia="方正黑体_GBK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bookmarkStart w:id="3" w:name="_GoBack"/>
      <w:bookmarkEnd w:id="3"/>
      <w:r>
        <w:rPr>
          <w:rFonts w:hint="eastAsia" w:ascii="Times New Roman" w:hAnsi="Times New Roman" w:eastAsia="方正黑体_GBK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六、其他</w:t>
      </w:r>
    </w:p>
    <w:p w14:paraId="655AF89D">
      <w:pPr>
        <w:tabs>
          <w:tab w:val="center" w:pos="4415"/>
        </w:tabs>
        <w:snapToGrid w:val="0"/>
        <w:spacing w:line="56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未尽事宜，按照学校转专业通知要求执行。</w:t>
      </w:r>
    </w:p>
    <w:p w14:paraId="249092EF">
      <w:pPr>
        <w:tabs>
          <w:tab w:val="center" w:pos="4415"/>
        </w:tabs>
        <w:snapToGrid w:val="0"/>
        <w:spacing w:line="56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961A693">
      <w:pPr>
        <w:tabs>
          <w:tab w:val="center" w:pos="4415"/>
        </w:tabs>
        <w:snapToGrid w:val="0"/>
        <w:spacing w:line="560" w:lineRule="exact"/>
        <w:ind w:firstLine="320" w:firstLineChars="100"/>
        <w:jc w:val="righ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电子信息工程学院</w:t>
      </w:r>
    </w:p>
    <w:p w14:paraId="31D1D69F">
      <w:pPr>
        <w:tabs>
          <w:tab w:val="center" w:pos="4415"/>
        </w:tabs>
        <w:snapToGrid w:val="0"/>
        <w:spacing w:line="560" w:lineRule="exact"/>
        <w:jc w:val="righ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年6月2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</w:t>
      </w:r>
    </w:p>
    <w:sectPr>
      <w:pgSz w:w="11906" w:h="16838"/>
      <w:pgMar w:top="1418" w:right="1418" w:bottom="113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7C5123AD-59D4-4679-BFA2-E4B957D1F3C4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ED1581CE-7A74-4E71-A5B4-83F17D11436A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3" w:fontKey="{465EFA15-6B10-4AEA-B737-A948FB386A13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EF4F16D6-84DB-4FA5-AFB1-CF015CA38F60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F39D9032-63AE-4FE3-B021-23E240849F4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803E6B6C-7D66-4313-A037-FBD668165A19}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7" w:fontKey="{959EF8B3-1F54-4E44-A4B7-05789FF717D4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CAD5B23"/>
    <w:multiLevelType w:val="singleLevel"/>
    <w:tmpl w:val="8CAD5B23"/>
    <w:lvl w:ilvl="0" w:tentative="0">
      <w:start w:val="2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5MmU0OTY0Yjc5MTY0MzgyNDk1MWRhMGI4ODk3MmYifQ=="/>
  </w:docVars>
  <w:rsids>
    <w:rsidRoot w:val="003027C7"/>
    <w:rsid w:val="000101CF"/>
    <w:rsid w:val="00031BF2"/>
    <w:rsid w:val="0003271B"/>
    <w:rsid w:val="00032CF1"/>
    <w:rsid w:val="000360E0"/>
    <w:rsid w:val="00040C69"/>
    <w:rsid w:val="00051D79"/>
    <w:rsid w:val="000557B6"/>
    <w:rsid w:val="00091BB6"/>
    <w:rsid w:val="000B132A"/>
    <w:rsid w:val="000D5153"/>
    <w:rsid w:val="000D7765"/>
    <w:rsid w:val="00114658"/>
    <w:rsid w:val="00117469"/>
    <w:rsid w:val="001239CC"/>
    <w:rsid w:val="0014190B"/>
    <w:rsid w:val="0016317A"/>
    <w:rsid w:val="00175BFB"/>
    <w:rsid w:val="00176504"/>
    <w:rsid w:val="00182F33"/>
    <w:rsid w:val="00190C07"/>
    <w:rsid w:val="001B6918"/>
    <w:rsid w:val="001C1960"/>
    <w:rsid w:val="001D0ADE"/>
    <w:rsid w:val="001D2C33"/>
    <w:rsid w:val="001D5811"/>
    <w:rsid w:val="002025C6"/>
    <w:rsid w:val="002147AF"/>
    <w:rsid w:val="00232D53"/>
    <w:rsid w:val="00234F1F"/>
    <w:rsid w:val="00250648"/>
    <w:rsid w:val="00274214"/>
    <w:rsid w:val="002A6340"/>
    <w:rsid w:val="002B283F"/>
    <w:rsid w:val="002B6239"/>
    <w:rsid w:val="002C050E"/>
    <w:rsid w:val="002D672A"/>
    <w:rsid w:val="002D7A83"/>
    <w:rsid w:val="002E375A"/>
    <w:rsid w:val="003027C7"/>
    <w:rsid w:val="00307605"/>
    <w:rsid w:val="003157D3"/>
    <w:rsid w:val="00316B7B"/>
    <w:rsid w:val="003334C2"/>
    <w:rsid w:val="00334178"/>
    <w:rsid w:val="00334BB6"/>
    <w:rsid w:val="003374E3"/>
    <w:rsid w:val="0034019A"/>
    <w:rsid w:val="00372DCE"/>
    <w:rsid w:val="00375F3E"/>
    <w:rsid w:val="003956A7"/>
    <w:rsid w:val="003B06CB"/>
    <w:rsid w:val="003B370A"/>
    <w:rsid w:val="003C27BC"/>
    <w:rsid w:val="003C5C46"/>
    <w:rsid w:val="003E796F"/>
    <w:rsid w:val="004107BD"/>
    <w:rsid w:val="00412704"/>
    <w:rsid w:val="00414D55"/>
    <w:rsid w:val="00422431"/>
    <w:rsid w:val="0043131D"/>
    <w:rsid w:val="004333FE"/>
    <w:rsid w:val="004377D8"/>
    <w:rsid w:val="0044084C"/>
    <w:rsid w:val="004411A5"/>
    <w:rsid w:val="00445C7B"/>
    <w:rsid w:val="00454343"/>
    <w:rsid w:val="00464490"/>
    <w:rsid w:val="00495ACC"/>
    <w:rsid w:val="004D55B5"/>
    <w:rsid w:val="004E0CDC"/>
    <w:rsid w:val="004F27ED"/>
    <w:rsid w:val="005002FD"/>
    <w:rsid w:val="0050187E"/>
    <w:rsid w:val="0051551B"/>
    <w:rsid w:val="00526519"/>
    <w:rsid w:val="00537B32"/>
    <w:rsid w:val="00543586"/>
    <w:rsid w:val="0054708B"/>
    <w:rsid w:val="0055520B"/>
    <w:rsid w:val="0056266F"/>
    <w:rsid w:val="005826A0"/>
    <w:rsid w:val="00590BF9"/>
    <w:rsid w:val="005A12A4"/>
    <w:rsid w:val="005B2C44"/>
    <w:rsid w:val="005B4EC9"/>
    <w:rsid w:val="005C445B"/>
    <w:rsid w:val="005E3DDD"/>
    <w:rsid w:val="005F49D9"/>
    <w:rsid w:val="005F5C18"/>
    <w:rsid w:val="0060525F"/>
    <w:rsid w:val="00631DB4"/>
    <w:rsid w:val="00651A7A"/>
    <w:rsid w:val="006555AB"/>
    <w:rsid w:val="00657825"/>
    <w:rsid w:val="0066229E"/>
    <w:rsid w:val="006D2122"/>
    <w:rsid w:val="006E3C03"/>
    <w:rsid w:val="006E4D9B"/>
    <w:rsid w:val="006F2C7A"/>
    <w:rsid w:val="0070641A"/>
    <w:rsid w:val="00707DE8"/>
    <w:rsid w:val="00715DE5"/>
    <w:rsid w:val="00722EBE"/>
    <w:rsid w:val="00782A8D"/>
    <w:rsid w:val="00790106"/>
    <w:rsid w:val="00796EF3"/>
    <w:rsid w:val="007C3A0D"/>
    <w:rsid w:val="007C6D28"/>
    <w:rsid w:val="007E0406"/>
    <w:rsid w:val="007E2577"/>
    <w:rsid w:val="007F3AEF"/>
    <w:rsid w:val="007F4191"/>
    <w:rsid w:val="007F5B21"/>
    <w:rsid w:val="00852B30"/>
    <w:rsid w:val="00865825"/>
    <w:rsid w:val="00867303"/>
    <w:rsid w:val="00870DD7"/>
    <w:rsid w:val="00875F59"/>
    <w:rsid w:val="008773B2"/>
    <w:rsid w:val="00900FA4"/>
    <w:rsid w:val="00901248"/>
    <w:rsid w:val="00904A88"/>
    <w:rsid w:val="0091574C"/>
    <w:rsid w:val="009200E2"/>
    <w:rsid w:val="00923C05"/>
    <w:rsid w:val="00957774"/>
    <w:rsid w:val="0096422C"/>
    <w:rsid w:val="00965DF4"/>
    <w:rsid w:val="00966E29"/>
    <w:rsid w:val="00985142"/>
    <w:rsid w:val="009962B9"/>
    <w:rsid w:val="009A2245"/>
    <w:rsid w:val="009B7826"/>
    <w:rsid w:val="009C1805"/>
    <w:rsid w:val="009D0B65"/>
    <w:rsid w:val="009D38E2"/>
    <w:rsid w:val="009F465F"/>
    <w:rsid w:val="009F7DEA"/>
    <w:rsid w:val="00A036EC"/>
    <w:rsid w:val="00A07A69"/>
    <w:rsid w:val="00A10261"/>
    <w:rsid w:val="00A144F5"/>
    <w:rsid w:val="00A270A0"/>
    <w:rsid w:val="00A432E5"/>
    <w:rsid w:val="00A5455F"/>
    <w:rsid w:val="00A557FC"/>
    <w:rsid w:val="00A821AB"/>
    <w:rsid w:val="00A86707"/>
    <w:rsid w:val="00AA2584"/>
    <w:rsid w:val="00AB3A8D"/>
    <w:rsid w:val="00AB533B"/>
    <w:rsid w:val="00AE0D76"/>
    <w:rsid w:val="00AE3D69"/>
    <w:rsid w:val="00AF4989"/>
    <w:rsid w:val="00B14DF2"/>
    <w:rsid w:val="00B26A99"/>
    <w:rsid w:val="00B42985"/>
    <w:rsid w:val="00B42C8D"/>
    <w:rsid w:val="00B62642"/>
    <w:rsid w:val="00B676DC"/>
    <w:rsid w:val="00B750A1"/>
    <w:rsid w:val="00B82EE3"/>
    <w:rsid w:val="00B93284"/>
    <w:rsid w:val="00B970CE"/>
    <w:rsid w:val="00BB204F"/>
    <w:rsid w:val="00BB6705"/>
    <w:rsid w:val="00BF13BE"/>
    <w:rsid w:val="00BF7D2A"/>
    <w:rsid w:val="00C04BCA"/>
    <w:rsid w:val="00C406FF"/>
    <w:rsid w:val="00C47D4E"/>
    <w:rsid w:val="00C56783"/>
    <w:rsid w:val="00C613B1"/>
    <w:rsid w:val="00C613D0"/>
    <w:rsid w:val="00C66D5C"/>
    <w:rsid w:val="00C7124C"/>
    <w:rsid w:val="00C77A04"/>
    <w:rsid w:val="00C90C92"/>
    <w:rsid w:val="00CD3D6A"/>
    <w:rsid w:val="00CF1190"/>
    <w:rsid w:val="00CF2E79"/>
    <w:rsid w:val="00D0668D"/>
    <w:rsid w:val="00D16D9A"/>
    <w:rsid w:val="00D22B05"/>
    <w:rsid w:val="00D3549D"/>
    <w:rsid w:val="00D50780"/>
    <w:rsid w:val="00D5250E"/>
    <w:rsid w:val="00D55914"/>
    <w:rsid w:val="00D92315"/>
    <w:rsid w:val="00DA42D1"/>
    <w:rsid w:val="00DA65BC"/>
    <w:rsid w:val="00DC13C3"/>
    <w:rsid w:val="00DD1271"/>
    <w:rsid w:val="00DE609E"/>
    <w:rsid w:val="00DF4A3F"/>
    <w:rsid w:val="00E02C09"/>
    <w:rsid w:val="00E672FC"/>
    <w:rsid w:val="00EA2227"/>
    <w:rsid w:val="00EA56DC"/>
    <w:rsid w:val="00EB47AD"/>
    <w:rsid w:val="00EE2FD4"/>
    <w:rsid w:val="00EF4F11"/>
    <w:rsid w:val="00F00080"/>
    <w:rsid w:val="00F02900"/>
    <w:rsid w:val="00F3419D"/>
    <w:rsid w:val="00F529B7"/>
    <w:rsid w:val="00F73DE7"/>
    <w:rsid w:val="00FA44B4"/>
    <w:rsid w:val="00FD204D"/>
    <w:rsid w:val="00FD7078"/>
    <w:rsid w:val="00FE2B77"/>
    <w:rsid w:val="0A6336B8"/>
    <w:rsid w:val="0B595A14"/>
    <w:rsid w:val="11074842"/>
    <w:rsid w:val="11C269BB"/>
    <w:rsid w:val="13527448"/>
    <w:rsid w:val="14F05A03"/>
    <w:rsid w:val="211F1ED0"/>
    <w:rsid w:val="25E35426"/>
    <w:rsid w:val="28A73A5B"/>
    <w:rsid w:val="35AA3C7F"/>
    <w:rsid w:val="3CAF0A33"/>
    <w:rsid w:val="3E72608A"/>
    <w:rsid w:val="4950607F"/>
    <w:rsid w:val="4B054C48"/>
    <w:rsid w:val="4E983EE4"/>
    <w:rsid w:val="4ECE137E"/>
    <w:rsid w:val="4F0B3174"/>
    <w:rsid w:val="500951DA"/>
    <w:rsid w:val="54A17205"/>
    <w:rsid w:val="58493FB8"/>
    <w:rsid w:val="5E9D36BD"/>
    <w:rsid w:val="64CD637E"/>
    <w:rsid w:val="655F5552"/>
    <w:rsid w:val="65C77271"/>
    <w:rsid w:val="6DE863AB"/>
    <w:rsid w:val="77BF424C"/>
    <w:rsid w:val="788A2885"/>
    <w:rsid w:val="7DFF08A9"/>
    <w:rsid w:val="7E3F6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YZNU</Company>
  <Pages>3</Pages>
  <Words>754</Words>
  <Characters>833</Characters>
  <Lines>6</Lines>
  <Paragraphs>1</Paragraphs>
  <TotalTime>0</TotalTime>
  <ScaleCrop>false</ScaleCrop>
  <LinksUpToDate>false</LinksUpToDate>
  <CharactersWithSpaces>852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2022-06-15T08:32:00Z</dcterms:created>
  <dc:creator>邓永康</dc:creator>
  <cp:lastModifiedBy>redpower</cp:lastModifiedBy>
  <cp:lastPrinted>2022-06-15T06:55:00Z</cp:lastPrinted>
  <dcterms:modified xsi:type="dcterms:W3CDTF">2026-06-29T04:11:49Z</dcterms:modified>
  <cp:revision>121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61F08470C5734A6AB9F5EAC03FD57B7C_12</vt:lpwstr>
  </property>
  <property fmtid="{D5CDD505-2E9C-101B-9397-08002B2CF9AE}" pid="4" name="KSOTemplateDocerSaveRecord">
    <vt:lpwstr>eyJoZGlkIjoiOTY3MzUyNjc2MTZmNjMwZTY2ZDhmMDIzZjllNmU5M2MiLCJ1c2VySWQiOiIyODMxMTUzNzUifQ==</vt:lpwstr>
  </property>
</Properties>
</file>