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FE2F9">
      <w:pPr>
        <w:pStyle w:val="3"/>
        <w:rPr>
          <w:rFonts w:ascii="宋体" w:hAnsi="宋体" w:eastAsia="宋体" w:cs="宋体"/>
          <w:u w:val="none"/>
        </w:rPr>
      </w:pPr>
      <w:bookmarkStart w:id="0" w:name="_Toc29630"/>
      <w:r>
        <w:rPr>
          <w:rFonts w:hint="eastAsia" w:ascii="宋体" w:hAnsi="宋体" w:eastAsia="宋体" w:cs="宋体"/>
          <w:u w:val="none"/>
        </w:rPr>
        <w:t>重庆交通大学</w:t>
      </w:r>
      <w:r>
        <w:rPr>
          <w:rFonts w:hint="eastAsia" w:ascii="宋体" w:hAnsi="宋体" w:eastAsia="宋体" w:cs="宋体"/>
          <w:u w:val="none"/>
        </w:rPr>
        <w:t>普通本科学生</w:t>
      </w:r>
      <w:r>
        <w:rPr>
          <w:rFonts w:hint="eastAsia" w:ascii="宋体" w:hAnsi="宋体" w:eastAsia="宋体" w:cs="宋体"/>
          <w:u w:val="none"/>
        </w:rPr>
        <w:t>国家励志奖学金管理实施细则</w:t>
      </w:r>
      <w:bookmarkEnd w:id="0"/>
    </w:p>
    <w:p w14:paraId="47202E38">
      <w:pPr>
        <w:pStyle w:val="7"/>
        <w:adjustRightInd w:val="0"/>
        <w:snapToGrid w:val="0"/>
        <w:spacing w:before="312" w:beforeLines="100" w:after="312" w:afterLines="100"/>
        <w:ind w:firstLine="0" w:firstLineChars="0"/>
        <w:jc w:val="center"/>
        <w:rPr>
          <w:rFonts w:hint="eastAsia" w:ascii="宋体" w:hAnsi="宋体" w:eastAsia="宋体" w:cs="宋体"/>
          <w:sz w:val="28"/>
          <w:szCs w:val="28"/>
          <w:u w:val="none"/>
        </w:rPr>
      </w:pPr>
    </w:p>
    <w:p w14:paraId="13E938B8">
      <w:pPr>
        <w:pStyle w:val="7"/>
        <w:adjustRightInd w:val="0"/>
        <w:snapToGrid w:val="0"/>
        <w:spacing w:before="312" w:beforeLines="100" w:after="312" w:afterLines="100"/>
        <w:ind w:firstLine="0" w:firstLineChars="0"/>
        <w:jc w:val="center"/>
        <w:rPr>
          <w:rFonts w:ascii="宋体" w:hAnsi="宋体" w:eastAsia="宋体" w:cs="宋体"/>
          <w:sz w:val="28"/>
          <w:szCs w:val="28"/>
          <w:u w:val="none"/>
        </w:rPr>
      </w:pPr>
      <w:bookmarkStart w:id="1" w:name="_GoBack"/>
      <w:bookmarkEnd w:id="1"/>
      <w:r>
        <w:rPr>
          <w:rFonts w:hint="eastAsia" w:ascii="宋体" w:hAnsi="宋体" w:eastAsia="宋体" w:cs="宋体"/>
          <w:sz w:val="28"/>
          <w:szCs w:val="28"/>
          <w:u w:val="none"/>
        </w:rPr>
        <w:t>第一章  总  则</w:t>
      </w:r>
    </w:p>
    <w:p w14:paraId="0B745D34">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第一条</w:t>
      </w:r>
      <w:r>
        <w:rPr>
          <w:rStyle w:val="8"/>
          <w:rFonts w:hint="eastAsia" w:ascii="宋体" w:hAnsi="宋体" w:eastAsia="宋体" w:cs="宋体"/>
          <w:b w:val="0"/>
          <w:bCs/>
          <w:szCs w:val="28"/>
          <w:u w:val="none"/>
        </w:rPr>
        <w:t xml:space="preserve">  </w:t>
      </w:r>
      <w:r>
        <w:rPr>
          <w:rFonts w:hint="eastAsia" w:ascii="宋体" w:hAnsi="宋体" w:eastAsia="宋体" w:cs="宋体"/>
          <w:sz w:val="28"/>
          <w:szCs w:val="28"/>
          <w:u w:val="none"/>
        </w:rPr>
        <w:t>为做好国家励志奖学金管理工作，依据</w:t>
      </w:r>
      <w:r>
        <w:rPr>
          <w:rFonts w:hint="eastAsia" w:ascii="宋体" w:hAnsi="宋体" w:eastAsia="宋体" w:cs="宋体"/>
          <w:bCs/>
          <w:color w:val="000000"/>
          <w:sz w:val="28"/>
          <w:szCs w:val="28"/>
          <w:u w:val="none"/>
        </w:rPr>
        <w:t>《学生资助资金管理办法》（财教〔2021〕310号)、《重庆市学生资助资金管理办法》（渝财规〔2022〕6号）</w:t>
      </w:r>
      <w:r>
        <w:rPr>
          <w:rFonts w:hint="eastAsia" w:ascii="宋体" w:hAnsi="宋体" w:eastAsia="宋体" w:cs="宋体"/>
          <w:sz w:val="28"/>
          <w:szCs w:val="28"/>
          <w:u w:val="none"/>
        </w:rPr>
        <w:t>等有关规定，结合我校实际，特制定本实施细则。</w:t>
      </w:r>
    </w:p>
    <w:p w14:paraId="68DCCD0C">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第二条</w:t>
      </w:r>
      <w:r>
        <w:rPr>
          <w:rStyle w:val="8"/>
          <w:rFonts w:hint="eastAsia" w:ascii="宋体" w:hAnsi="宋体" w:eastAsia="宋体" w:cs="宋体"/>
          <w:b w:val="0"/>
          <w:bCs/>
          <w:szCs w:val="28"/>
          <w:u w:val="none"/>
        </w:rPr>
        <w:t xml:space="preserve">  </w:t>
      </w:r>
      <w:r>
        <w:rPr>
          <w:rFonts w:hint="eastAsia" w:ascii="宋体" w:hAnsi="宋体" w:eastAsia="宋体" w:cs="宋体"/>
          <w:sz w:val="28"/>
          <w:szCs w:val="28"/>
          <w:u w:val="none"/>
        </w:rPr>
        <w:t>国家励志奖学金用于奖励资助我校</w:t>
      </w:r>
      <w:r>
        <w:rPr>
          <w:rFonts w:hint="eastAsia" w:ascii="方正仿宋_GBK"/>
          <w:sz w:val="28"/>
          <w:szCs w:val="28"/>
          <w:u w:val="none"/>
        </w:rPr>
        <w:t>普通本科学生</w:t>
      </w:r>
      <w:r>
        <w:rPr>
          <w:rFonts w:hint="eastAsia" w:ascii="宋体" w:hAnsi="宋体" w:eastAsia="宋体" w:cs="宋体"/>
          <w:sz w:val="28"/>
          <w:szCs w:val="28"/>
          <w:u w:val="none"/>
        </w:rPr>
        <w:t>中品学兼优的家庭经济困难学生。</w:t>
      </w:r>
    </w:p>
    <w:p w14:paraId="26EFEDBD">
      <w:pPr>
        <w:pStyle w:val="7"/>
        <w:adjustRightInd w:val="0"/>
        <w:snapToGrid w:val="0"/>
        <w:spacing w:before="312" w:beforeLines="100" w:after="312" w:afterLines="100"/>
        <w:ind w:firstLine="0" w:firstLineChars="0"/>
        <w:jc w:val="center"/>
        <w:rPr>
          <w:rFonts w:ascii="宋体" w:hAnsi="宋体" w:eastAsia="宋体" w:cs="宋体"/>
          <w:sz w:val="28"/>
          <w:szCs w:val="28"/>
          <w:u w:val="none"/>
        </w:rPr>
      </w:pPr>
      <w:r>
        <w:rPr>
          <w:rFonts w:hint="eastAsia" w:ascii="宋体" w:hAnsi="宋体" w:eastAsia="宋体" w:cs="宋体"/>
          <w:sz w:val="28"/>
          <w:szCs w:val="28"/>
          <w:u w:val="none"/>
        </w:rPr>
        <w:t>第二章  奖励标准与申请条件</w:t>
      </w:r>
    </w:p>
    <w:p w14:paraId="46591776">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第三条</w:t>
      </w:r>
      <w:r>
        <w:rPr>
          <w:rStyle w:val="8"/>
          <w:rFonts w:hint="eastAsia" w:ascii="宋体" w:hAnsi="宋体" w:eastAsia="宋体" w:cs="宋体"/>
          <w:b w:val="0"/>
          <w:bCs/>
          <w:szCs w:val="28"/>
          <w:u w:val="none"/>
        </w:rPr>
        <w:t xml:space="preserve">  </w:t>
      </w:r>
      <w:r>
        <w:rPr>
          <w:rFonts w:hint="eastAsia" w:ascii="宋体" w:hAnsi="宋体" w:eastAsia="宋体" w:cs="宋体"/>
          <w:sz w:val="28"/>
          <w:szCs w:val="28"/>
          <w:u w:val="none"/>
        </w:rPr>
        <w:t>国家励志奖学金的奖励标准为每生每年5000元。</w:t>
      </w:r>
    </w:p>
    <w:p w14:paraId="4384AD65">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sz w:val="28"/>
          <w:szCs w:val="28"/>
          <w:u w:val="none"/>
        </w:rPr>
        <w:t>第四条</w:t>
      </w:r>
      <w:r>
        <w:rPr>
          <w:rStyle w:val="8"/>
          <w:rFonts w:hint="eastAsia" w:ascii="宋体" w:hAnsi="宋体" w:eastAsia="宋体" w:cs="宋体"/>
          <w:b w:val="0"/>
          <w:bCs/>
          <w:szCs w:val="28"/>
          <w:u w:val="none"/>
        </w:rPr>
        <w:t xml:space="preserve">  </w:t>
      </w:r>
      <w:r>
        <w:rPr>
          <w:rFonts w:hint="eastAsia" w:ascii="宋体" w:hAnsi="宋体" w:eastAsia="宋体" w:cs="宋体"/>
          <w:bCs/>
          <w:sz w:val="28"/>
          <w:szCs w:val="28"/>
          <w:u w:val="none"/>
        </w:rPr>
        <w:t>国家励志奖学金的基本申请条件</w:t>
      </w:r>
    </w:p>
    <w:p w14:paraId="5BB37001">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（一）具有中华人民共和国国籍；</w:t>
      </w:r>
    </w:p>
    <w:p w14:paraId="7E813D78">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（二）热爱社会主义祖国，拥护中国共产党的领导；</w:t>
      </w:r>
    </w:p>
    <w:p w14:paraId="3383291E">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（三）遵守宪法和法律，遵守学校规章制度；</w:t>
      </w:r>
    </w:p>
    <w:p w14:paraId="246825D1">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（四）诚实守信，道德品质优良；</w:t>
      </w:r>
    </w:p>
    <w:p w14:paraId="50FA9649">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 xml:space="preserve">（五）在校期间学习成绩优秀，评定学年内学生平均学分绩点和综合素质测评在本年级本专业排名均位于前30%； </w:t>
      </w:r>
    </w:p>
    <w:p w14:paraId="2EBF54A3">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 xml:space="preserve">（六）评定学年内达到学校优秀学生奖学金评定条件或在校学习期间曾获得校级及以上荣誉奖励； </w:t>
      </w:r>
    </w:p>
    <w:p w14:paraId="66191861">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（七）本学年已被认定为家庭经济困难学生，生活俭朴；</w:t>
      </w:r>
    </w:p>
    <w:p w14:paraId="471D49AF">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（八）在校生中二年级及以上年级的学生。</w:t>
      </w:r>
    </w:p>
    <w:p w14:paraId="39DE4981">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sz w:val="28"/>
          <w:szCs w:val="28"/>
          <w:u w:val="none"/>
        </w:rPr>
        <w:t>第五条</w:t>
      </w:r>
      <w:r>
        <w:rPr>
          <w:rStyle w:val="8"/>
          <w:rFonts w:hint="eastAsia" w:ascii="宋体" w:hAnsi="宋体" w:eastAsia="宋体" w:cs="宋体"/>
          <w:b w:val="0"/>
          <w:bCs/>
          <w:szCs w:val="28"/>
          <w:u w:val="none"/>
        </w:rPr>
        <w:t xml:space="preserve">  </w:t>
      </w:r>
      <w:r>
        <w:rPr>
          <w:rFonts w:hint="eastAsia" w:ascii="宋体" w:hAnsi="宋体" w:eastAsia="宋体" w:cs="宋体"/>
          <w:bCs/>
          <w:sz w:val="28"/>
          <w:szCs w:val="28"/>
          <w:u w:val="none"/>
        </w:rPr>
        <w:t>在重庆市及以上学科竞赛、科技类活动中获得表彰奖励者，在同等条件下可优先评定。</w:t>
      </w:r>
    </w:p>
    <w:p w14:paraId="048F6C09">
      <w:pPr>
        <w:pStyle w:val="7"/>
        <w:adjustRightInd w:val="0"/>
        <w:snapToGrid w:val="0"/>
        <w:spacing w:before="312" w:beforeLines="100" w:after="312" w:afterLines="100"/>
        <w:ind w:firstLine="0" w:firstLineChars="0"/>
        <w:jc w:val="center"/>
        <w:rPr>
          <w:rFonts w:ascii="宋体" w:hAnsi="宋体" w:eastAsia="宋体" w:cs="宋体"/>
          <w:sz w:val="28"/>
          <w:szCs w:val="28"/>
          <w:u w:val="none"/>
        </w:rPr>
      </w:pPr>
      <w:r>
        <w:rPr>
          <w:rFonts w:hint="eastAsia" w:ascii="宋体" w:hAnsi="宋体" w:eastAsia="宋体" w:cs="宋体"/>
          <w:sz w:val="28"/>
          <w:szCs w:val="28"/>
          <w:u w:val="none"/>
        </w:rPr>
        <w:t>第三章  名额分配与组织实施</w:t>
      </w:r>
    </w:p>
    <w:p w14:paraId="7172EA8B">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第六条</w:t>
      </w:r>
      <w:r>
        <w:rPr>
          <w:rStyle w:val="8"/>
          <w:rFonts w:hint="eastAsia" w:ascii="宋体" w:hAnsi="宋体" w:eastAsia="宋体" w:cs="宋体"/>
          <w:b w:val="0"/>
          <w:bCs/>
          <w:szCs w:val="28"/>
          <w:u w:val="none"/>
        </w:rPr>
        <w:t xml:space="preserve">  </w:t>
      </w:r>
      <w:r>
        <w:rPr>
          <w:rFonts w:hint="eastAsia" w:ascii="宋体" w:hAnsi="宋体" w:eastAsia="宋体" w:cs="宋体"/>
          <w:sz w:val="28"/>
          <w:szCs w:val="28"/>
          <w:u w:val="none"/>
        </w:rPr>
        <w:t>国家励志奖学金实行等额评审，坚持公开、公平、公正、择优的原则。</w:t>
      </w:r>
    </w:p>
    <w:p w14:paraId="2BB3C10F">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第七条</w:t>
      </w:r>
      <w:r>
        <w:rPr>
          <w:rStyle w:val="8"/>
          <w:rFonts w:hint="eastAsia" w:ascii="宋体" w:hAnsi="宋体" w:eastAsia="宋体" w:cs="宋体"/>
          <w:b w:val="0"/>
          <w:bCs/>
          <w:szCs w:val="28"/>
          <w:u w:val="none"/>
        </w:rPr>
        <w:t xml:space="preserve">  </w:t>
      </w:r>
      <w:r>
        <w:rPr>
          <w:rFonts w:hint="eastAsia" w:ascii="宋体" w:hAnsi="宋体" w:eastAsia="宋体" w:cs="宋体"/>
          <w:sz w:val="28"/>
          <w:szCs w:val="28"/>
          <w:u w:val="none"/>
        </w:rPr>
        <w:t>国家励志奖学金按学年申请和评审。同一学年内，申请国家励志奖学金的学生可以同时申请并获得国家助学金，但不能同时获得国家奖学金以及学校优秀学生奖学金、专项奖学金等其他奖学金（</w:t>
      </w:r>
      <w:r>
        <w:rPr>
          <w:rFonts w:hint="eastAsia" w:ascii="宋体" w:hAnsi="宋体" w:eastAsia="宋体" w:cs="宋体"/>
          <w:sz w:val="28"/>
          <w:szCs w:val="28"/>
          <w:u w:val="none"/>
        </w:rPr>
        <w:t>明德奖学金除外）</w:t>
      </w:r>
      <w:r>
        <w:rPr>
          <w:rFonts w:hint="eastAsia" w:ascii="宋体" w:hAnsi="宋体" w:eastAsia="宋体" w:cs="宋体"/>
          <w:sz w:val="28"/>
          <w:szCs w:val="28"/>
          <w:u w:val="none"/>
        </w:rPr>
        <w:t>。</w:t>
      </w:r>
    </w:p>
    <w:p w14:paraId="39721206">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第八条</w:t>
      </w:r>
      <w:r>
        <w:rPr>
          <w:rStyle w:val="8"/>
          <w:rFonts w:hint="eastAsia" w:ascii="宋体" w:hAnsi="宋体" w:eastAsia="宋体" w:cs="宋体"/>
          <w:b w:val="0"/>
          <w:bCs/>
          <w:szCs w:val="28"/>
          <w:u w:val="none"/>
        </w:rPr>
        <w:t xml:space="preserve">  </w:t>
      </w:r>
      <w:r>
        <w:rPr>
          <w:rFonts w:hint="eastAsia" w:ascii="宋体" w:hAnsi="宋体" w:eastAsia="宋体" w:cs="宋体"/>
          <w:sz w:val="28"/>
          <w:szCs w:val="28"/>
          <w:u w:val="none"/>
        </w:rPr>
        <w:t>国家励志奖学金的申请与评审工作由学生工作部（处）组织开展，各学院具体实施。</w:t>
      </w:r>
    </w:p>
    <w:p w14:paraId="67377B9E">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第九条</w:t>
      </w:r>
      <w:r>
        <w:rPr>
          <w:rStyle w:val="8"/>
          <w:rFonts w:hint="eastAsia" w:ascii="宋体" w:hAnsi="宋体" w:eastAsia="宋体" w:cs="宋体"/>
          <w:b w:val="0"/>
          <w:bCs/>
          <w:szCs w:val="28"/>
          <w:u w:val="none"/>
        </w:rPr>
        <w:t xml:space="preserve">  </w:t>
      </w:r>
      <w:r>
        <w:rPr>
          <w:rFonts w:hint="eastAsia" w:ascii="宋体" w:hAnsi="宋体" w:eastAsia="宋体" w:cs="宋体"/>
          <w:sz w:val="28"/>
          <w:szCs w:val="28"/>
          <w:u w:val="none"/>
        </w:rPr>
        <w:t>学生工作部（处）根据重庆市财政局、重庆市教育委员会下达给我校的国家励志奖学金名额，按照我校在校生人数的分布状况，按比例分配到各学院，各学院依据学校下达的名额分配计划具体组织实施。</w:t>
      </w:r>
    </w:p>
    <w:p w14:paraId="38C2A698">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第十条</w:t>
      </w:r>
      <w:r>
        <w:rPr>
          <w:rStyle w:val="8"/>
          <w:rFonts w:hint="eastAsia" w:ascii="宋体" w:hAnsi="宋体" w:eastAsia="宋体" w:cs="宋体"/>
          <w:b w:val="0"/>
          <w:bCs/>
          <w:szCs w:val="28"/>
          <w:u w:val="none"/>
        </w:rPr>
        <w:t xml:space="preserve"> </w:t>
      </w:r>
      <w:r>
        <w:rPr>
          <w:rFonts w:hint="eastAsia" w:ascii="宋体" w:hAnsi="宋体" w:eastAsia="宋体" w:cs="宋体"/>
          <w:sz w:val="28"/>
          <w:szCs w:val="28"/>
          <w:u w:val="none"/>
        </w:rPr>
        <w:t>国家励志奖学金的评定程序</w:t>
      </w:r>
    </w:p>
    <w:p w14:paraId="513CCFE6">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学生本人递交申请，由班级民主评议后辅导员进行综合评定；学院根据评议结果确定建议名单并在院内公示（不少于3日），公示无异议后报学</w:t>
      </w:r>
      <w:r>
        <w:rPr>
          <w:rFonts w:hint="eastAsia" w:ascii="宋体" w:hAnsi="宋体" w:eastAsia="宋体" w:cs="宋体"/>
          <w:sz w:val="28"/>
          <w:szCs w:val="28"/>
          <w:u w:val="none"/>
          <w:lang w:val="en-US" w:eastAsia="zh-CN"/>
        </w:rPr>
        <w:t>生</w:t>
      </w:r>
      <w:r>
        <w:rPr>
          <w:rFonts w:hint="eastAsia" w:ascii="宋体" w:hAnsi="宋体" w:eastAsia="宋体" w:cs="宋体"/>
          <w:sz w:val="28"/>
          <w:szCs w:val="28"/>
          <w:u w:val="none"/>
        </w:rPr>
        <w:t>工作部（处）；学生工作部（处）审核并全校公示（不少于5日）无异议后报学校评审；最终报重庆市教育委员会审批。</w:t>
      </w:r>
    </w:p>
    <w:p w14:paraId="1A67619D">
      <w:pPr>
        <w:adjustRightInd w:val="0"/>
        <w:snapToGrid w:val="0"/>
        <w:spacing w:before="312" w:beforeLines="100" w:after="312" w:afterLines="100"/>
        <w:jc w:val="center"/>
        <w:rPr>
          <w:rFonts w:ascii="宋体" w:hAnsi="宋体" w:eastAsia="宋体" w:cs="宋体"/>
          <w:sz w:val="28"/>
          <w:szCs w:val="28"/>
          <w:u w:val="none"/>
        </w:rPr>
      </w:pPr>
      <w:r>
        <w:rPr>
          <w:rFonts w:hint="eastAsia" w:ascii="宋体" w:hAnsi="宋体" w:eastAsia="宋体" w:cs="宋体"/>
          <w:sz w:val="28"/>
          <w:szCs w:val="28"/>
          <w:u w:val="none"/>
        </w:rPr>
        <w:t>第四章  发放与管理</w:t>
      </w:r>
    </w:p>
    <w:p w14:paraId="7B4DCF15">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sz w:val="28"/>
          <w:szCs w:val="28"/>
          <w:u w:val="none"/>
        </w:rPr>
        <w:t>第十一条</w:t>
      </w:r>
      <w:r>
        <w:rPr>
          <w:rStyle w:val="8"/>
          <w:rFonts w:hint="eastAsia" w:ascii="宋体" w:hAnsi="宋体" w:eastAsia="宋体" w:cs="宋体"/>
          <w:b w:val="0"/>
          <w:bCs/>
          <w:szCs w:val="28"/>
          <w:u w:val="none"/>
        </w:rPr>
        <w:t xml:space="preserve">  </w:t>
      </w:r>
      <w:r>
        <w:rPr>
          <w:rFonts w:hint="eastAsia" w:ascii="宋体" w:hAnsi="宋体" w:eastAsia="宋体" w:cs="宋体"/>
          <w:bCs/>
          <w:sz w:val="28"/>
          <w:szCs w:val="28"/>
          <w:u w:val="none"/>
        </w:rPr>
        <w:t>学生工作部（处）将获得国家励志奖学金的学生名单报送重庆市教委，待上级审批后通过市教委统发系统一次性发放到学生银行卡。</w:t>
      </w:r>
    </w:p>
    <w:p w14:paraId="419E3AB4">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sz w:val="28"/>
          <w:szCs w:val="28"/>
          <w:u w:val="none"/>
        </w:rPr>
        <w:t>第十二条</w:t>
      </w:r>
      <w:r>
        <w:rPr>
          <w:rStyle w:val="8"/>
          <w:rFonts w:hint="eastAsia" w:ascii="宋体" w:hAnsi="宋体" w:eastAsia="宋体" w:cs="宋体"/>
          <w:b w:val="0"/>
          <w:bCs/>
          <w:szCs w:val="28"/>
          <w:u w:val="none"/>
        </w:rPr>
        <w:t xml:space="preserve"> </w:t>
      </w:r>
      <w:r>
        <w:rPr>
          <w:rFonts w:hint="eastAsia" w:ascii="宋体" w:hAnsi="宋体" w:eastAsia="宋体" w:cs="宋体"/>
          <w:bCs/>
          <w:sz w:val="28"/>
          <w:szCs w:val="28"/>
          <w:u w:val="none"/>
        </w:rPr>
        <w:t>学生工作部（处）向获奖学生发放奖励证书，各学院负责记入获奖学生的学籍档案。</w:t>
      </w:r>
    </w:p>
    <w:p w14:paraId="5529F211">
      <w:pPr>
        <w:adjustRightInd w:val="0"/>
        <w:snapToGrid w:val="0"/>
        <w:spacing w:before="312" w:beforeLines="100" w:after="312" w:afterLines="100"/>
        <w:jc w:val="center"/>
        <w:rPr>
          <w:rFonts w:ascii="宋体" w:hAnsi="宋体" w:eastAsia="宋体" w:cs="宋体"/>
          <w:sz w:val="28"/>
          <w:szCs w:val="28"/>
          <w:u w:val="none"/>
        </w:rPr>
      </w:pPr>
      <w:r>
        <w:rPr>
          <w:rFonts w:hint="eastAsia" w:ascii="宋体" w:hAnsi="宋体" w:eastAsia="宋体" w:cs="宋体"/>
          <w:sz w:val="28"/>
          <w:szCs w:val="28"/>
          <w:u w:val="none"/>
        </w:rPr>
        <w:t>第五章  附   则</w:t>
      </w:r>
    </w:p>
    <w:p w14:paraId="6AADE2C7">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第十三条</w:t>
      </w:r>
      <w:r>
        <w:rPr>
          <w:rStyle w:val="8"/>
          <w:rFonts w:hint="eastAsia" w:ascii="宋体" w:hAnsi="宋体" w:eastAsia="宋体" w:cs="宋体"/>
          <w:b w:val="0"/>
          <w:bCs/>
          <w:szCs w:val="28"/>
          <w:u w:val="none"/>
        </w:rPr>
        <w:t xml:space="preserve">  </w:t>
      </w:r>
      <w:r>
        <w:rPr>
          <w:rFonts w:hint="eastAsia" w:ascii="宋体" w:hAnsi="宋体" w:eastAsia="宋体" w:cs="宋体"/>
          <w:sz w:val="28"/>
          <w:szCs w:val="28"/>
          <w:u w:val="none"/>
        </w:rPr>
        <w:t>本细则由学生工作部（处）负责解释。</w:t>
      </w:r>
    </w:p>
    <w:p w14:paraId="4676054B">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第十四条</w:t>
      </w:r>
      <w:r>
        <w:rPr>
          <w:rStyle w:val="8"/>
          <w:rFonts w:hint="eastAsia" w:ascii="宋体" w:hAnsi="宋体" w:eastAsia="宋体" w:cs="宋体"/>
          <w:b w:val="0"/>
          <w:bCs/>
          <w:szCs w:val="28"/>
          <w:u w:val="none"/>
        </w:rPr>
        <w:t xml:space="preserve">  </w:t>
      </w:r>
      <w:r>
        <w:rPr>
          <w:rFonts w:hint="eastAsia" w:ascii="宋体" w:hAnsi="宋体" w:eastAsia="宋体" w:cs="宋体"/>
          <w:bCs/>
          <w:sz w:val="28"/>
          <w:szCs w:val="28"/>
          <w:u w:val="none"/>
        </w:rPr>
        <w:t>本细则自2023年9月1日起施行。原</w:t>
      </w:r>
      <w:r>
        <w:rPr>
          <w:rFonts w:hint="eastAsia" w:ascii="宋体" w:hAnsi="宋体" w:eastAsia="宋体" w:cs="宋体"/>
          <w:sz w:val="28"/>
          <w:szCs w:val="28"/>
          <w:u w:val="none"/>
        </w:rPr>
        <w:t>《重庆交通大学国家励志奖学金管理实施细则》</w:t>
      </w:r>
      <w:r>
        <w:rPr>
          <w:rFonts w:hint="eastAsia" w:ascii="宋体" w:hAnsi="宋体" w:eastAsia="宋体" w:cs="宋体"/>
          <w:bCs/>
          <w:sz w:val="28"/>
          <w:szCs w:val="28"/>
          <w:u w:val="none"/>
        </w:rPr>
        <w:t>（交大〔2022〕178号）</w:t>
      </w:r>
      <w:r>
        <w:rPr>
          <w:rFonts w:hint="eastAsia" w:ascii="宋体" w:hAnsi="宋体" w:eastAsia="宋体" w:cs="宋体"/>
          <w:sz w:val="28"/>
          <w:szCs w:val="28"/>
          <w:u w:val="none"/>
        </w:rPr>
        <w:t>同时废止。</w:t>
      </w:r>
    </w:p>
    <w:p w14:paraId="696F1E4B">
      <w:pPr>
        <w:tabs>
          <w:tab w:val="left" w:pos="649"/>
          <w:tab w:val="center" w:pos="4572"/>
        </w:tabs>
        <w:adjustRightInd w:val="0"/>
        <w:snapToGrid w:val="0"/>
        <w:jc w:val="left"/>
        <w:rPr>
          <w:rFonts w:ascii="宋体" w:hAnsi="宋体" w:eastAsia="宋体" w:cs="宋体"/>
          <w:b/>
          <w:bCs/>
          <w:sz w:val="44"/>
          <w:szCs w:val="44"/>
          <w:u w:val="none"/>
        </w:rPr>
        <w:sectPr>
          <w:pgSz w:w="11906" w:h="16838"/>
          <w:pgMar w:top="1418" w:right="1418" w:bottom="1418" w:left="1418" w:header="851" w:footer="1134" w:gutter="0"/>
          <w:cols w:space="720" w:num="1"/>
          <w:docGrid w:type="lines" w:linePitch="312" w:charSpace="0"/>
        </w:sectPr>
      </w:pPr>
    </w:p>
    <w:p w14:paraId="2DA4250E">
      <w:pPr>
        <w:rPr>
          <w:u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hNjZhNGMyNjhiZmE2ODAwOGY5ODQ5MGU2ZjkyMTcifQ=="/>
  </w:docVars>
  <w:rsids>
    <w:rsidRoot w:val="0BFB7AD5"/>
    <w:rsid w:val="0BFB7A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jc w:val="center"/>
      <w:outlineLvl w:val="0"/>
    </w:pPr>
    <w:rPr>
      <w:rFonts w:eastAsia="方正小标宋_GBK"/>
      <w:b/>
      <w:bCs/>
      <w:kern w:val="44"/>
      <w:sz w:val="44"/>
      <w:szCs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footer"/>
    <w:basedOn w:val="1"/>
    <w:qFormat/>
    <w:uiPriority w:val="0"/>
    <w:pPr>
      <w:tabs>
        <w:tab w:val="center" w:pos="4153"/>
        <w:tab w:val="right" w:pos="8306"/>
      </w:tabs>
      <w:snapToGrid w:val="0"/>
      <w:jc w:val="left"/>
    </w:pPr>
    <w:rPr>
      <w:sz w:val="18"/>
      <w:szCs w:val="18"/>
    </w:rPr>
  </w:style>
  <w:style w:type="paragraph" w:customStyle="1" w:styleId="7">
    <w:name w:val="List Paragraph1"/>
    <w:basedOn w:val="1"/>
    <w:qFormat/>
    <w:uiPriority w:val="0"/>
    <w:pPr>
      <w:ind w:firstLine="420" w:firstLineChars="200"/>
    </w:pPr>
  </w:style>
  <w:style w:type="character" w:customStyle="1" w:styleId="8">
    <w:name w:val="标题 3 Char"/>
    <w:qFormat/>
    <w:uiPriority w:val="0"/>
    <w:rPr>
      <w:rFonts w:ascii="Times New Roman" w:hAnsi="Times New Roman" w:eastAsia="黑体" w:cs="Times New Roman"/>
      <w:b/>
      <w:kern w:val="0"/>
      <w:sz w:val="2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2024-11-14T01:46:00Z</dcterms:created>
  <dc:creator>Astro boy</dc:creator>
  <cp:lastModifiedBy>Astro boy</cp:lastModifiedBy>
  <dcterms:modified xsi:type="dcterms:W3CDTF">2024-11-14T01:46:42Z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84E46BB26AD24A6CBCA328B14D976F00_11</vt:lpwstr>
  </property>
</Properties>
</file>