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center"/>
        <w:rPr>
          <w:rFonts w:ascii="黑体" w:hAnsi="黑体" w:eastAsia="黑体" w:cs="黑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t>人工智能法学院全日制本科学生</w:t>
      </w:r>
    </w:p>
    <w:p>
      <w:pPr>
        <w:ind w:firstLine="723" w:firstLineChars="200"/>
        <w:jc w:val="center"/>
        <w:rPr>
          <w:rFonts w:ascii="黑体" w:hAnsi="黑体" w:eastAsia="黑体" w:cs="黑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t>转学、转专业实施细则</w:t>
      </w:r>
    </w:p>
    <w:p>
      <w:pPr>
        <w:ind w:firstLine="320" w:firstLineChars="100"/>
        <w:rPr>
          <w:rFonts w:ascii="仿宋" w:hAnsi="仿宋" w:eastAsia="仿宋" w:cs="仿宋"/>
          <w:color w:val="000000"/>
          <w:sz w:val="32"/>
          <w:szCs w:val="32"/>
        </w:rPr>
      </w:pP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第一条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为选拔德智体美劳全面发展的优秀学生，营造有利于人才培养的环境，全面规范我院全日制本科学生转学、转专业管理工作，根据《西南政法大学全日制本科学生转学、转专业管理办法》（西政校发[2021]307号，</w:t>
      </w:r>
      <w:r>
        <w:rPr>
          <w:rFonts w:hint="eastAsia" w:ascii="仿宋" w:hAnsi="仿宋" w:eastAsia="仿宋" w:cs="仿宋"/>
          <w:sz w:val="32"/>
          <w:szCs w:val="32"/>
        </w:rPr>
        <w:t>以下简称“校管理办法”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），结合我院实际，制定本细则。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第二条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转学、转专业工作</w:t>
      </w:r>
      <w:r>
        <w:rPr>
          <w:rFonts w:ascii="仿宋" w:hAnsi="仿宋" w:eastAsia="仿宋" w:cs="仿宋"/>
          <w:color w:val="000000"/>
          <w:sz w:val="32"/>
          <w:szCs w:val="32"/>
        </w:rPr>
        <w:t>坚持公开、公平、公正原则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，严格执行相关规则与程序。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第三条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本学院学生的转学管理工作，按照</w:t>
      </w:r>
      <w:r>
        <w:rPr>
          <w:rFonts w:hint="eastAsia" w:ascii="仿宋" w:hAnsi="仿宋" w:eastAsia="仿宋" w:cs="仿宋"/>
          <w:sz w:val="32"/>
          <w:szCs w:val="32"/>
        </w:rPr>
        <w:t>校管理办法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第四条、第五条、第九条、第十一条、第十二条、第十三条等相关规定执行。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第四条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学院成立转专业工作领导小组，全面负责组织转专业工作。学院按照学校要求遴选教师组成专家工作组，对申请转入学生进行考核，提出拟接收学生名单。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学院纪委对相关工作实行全程监督。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第五条  </w:t>
      </w:r>
      <w:r>
        <w:rPr>
          <w:rFonts w:ascii="仿宋" w:hAnsi="仿宋" w:eastAsia="仿宋" w:cs="仿宋"/>
          <w:color w:val="000000"/>
          <w:sz w:val="32"/>
          <w:szCs w:val="32"/>
        </w:rPr>
        <w:t>本学院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法学专业学生申请转入法学以外专业</w:t>
      </w:r>
      <w:r>
        <w:rPr>
          <w:rFonts w:ascii="仿宋" w:hAnsi="仿宋" w:eastAsia="仿宋" w:cs="仿宋"/>
          <w:color w:val="000000"/>
          <w:sz w:val="32"/>
          <w:szCs w:val="32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按照</w:t>
      </w:r>
      <w:r>
        <w:rPr>
          <w:rFonts w:hint="eastAsia" w:ascii="仿宋" w:hAnsi="仿宋" w:eastAsia="仿宋" w:cs="仿宋"/>
          <w:sz w:val="32"/>
          <w:szCs w:val="32"/>
        </w:rPr>
        <w:t>校管理办法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第六条等规定执行，</w:t>
      </w:r>
      <w:r>
        <w:rPr>
          <w:rFonts w:ascii="仿宋" w:hAnsi="仿宋" w:eastAsia="仿宋" w:cs="仿宋"/>
          <w:color w:val="000000"/>
          <w:sz w:val="32"/>
          <w:szCs w:val="32"/>
        </w:rPr>
        <w:t>本人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需向所在学院提出转专业申请并提供相应证明和支撑材料。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第六条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其他</w:t>
      </w:r>
      <w:r>
        <w:rPr>
          <w:rFonts w:ascii="仿宋" w:hAnsi="仿宋" w:eastAsia="仿宋" w:cs="仿宋"/>
          <w:color w:val="000000"/>
          <w:sz w:val="32"/>
          <w:szCs w:val="32"/>
        </w:rPr>
        <w:t>学院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非法学专业学生申请转入我院，按照</w:t>
      </w:r>
      <w:r>
        <w:rPr>
          <w:rFonts w:hint="eastAsia" w:ascii="仿宋" w:hAnsi="仿宋" w:eastAsia="仿宋" w:cs="仿宋"/>
          <w:sz w:val="32"/>
          <w:szCs w:val="32"/>
        </w:rPr>
        <w:t>校管理办法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第六条、第七条、第八条、第十条、第十一条、第十二条、第十三条等相关规定执行。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第七条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申请转入本学院法学专业的学生，转专业量化成绩由学业基础得分和面试得分两部分构成。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第八条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学业基础得分占转专业量化成绩得分的50%。学业基础得分依据第一学期或第二学期必修课成绩排名确定。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第一学期的学业基础得分折算办法为：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排名百分比4%以内的（含4%），折算标准分50分；排名百分比4%-8%以内的（含8%），折算标准分45分；排名百分比8%-12%以内的（含12%），折算标准分40分；排名百分比12%-16%以内的（含16%），折算标准分35分；排名百分比16%-20%以内的（含20%），折算标准分30分。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第二学期的学业基础得分折算办法为：</w:t>
      </w:r>
    </w:p>
    <w:p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排名百分比2%以内的（含2%），折算标准分50分；排名百分比2%-4%以内的（含4%），折算标准分45分；排名百分比4%-6%以内的（含6%），折算标准分40分；排名百分比6%-8%以内的（含8%），折算标准分35分；排名百分比8%-10%以内的（含10%），折算标准分30分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第九条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面试得分占转专业量化成绩得分的50%。</w:t>
      </w:r>
    </w:p>
    <w:p>
      <w:pPr>
        <w:ind w:firstLine="64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面试</w:t>
      </w:r>
      <w:r>
        <w:rPr>
          <w:rFonts w:ascii="仿宋" w:hAnsi="仿宋" w:eastAsia="仿宋" w:cs="仿宋"/>
          <w:color w:val="000000"/>
          <w:sz w:val="32"/>
          <w:szCs w:val="32"/>
        </w:rPr>
        <w:t>重点考察学生的综合素质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与</w:t>
      </w:r>
      <w:r>
        <w:rPr>
          <w:rFonts w:ascii="仿宋" w:hAnsi="仿宋" w:eastAsia="仿宋" w:cs="仿宋"/>
          <w:color w:val="000000"/>
          <w:sz w:val="32"/>
          <w:szCs w:val="32"/>
        </w:rPr>
        <w:t>专业潜质潜能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，兼顾学生社会实践与特长。</w:t>
      </w:r>
    </w:p>
    <w:p>
      <w:pPr>
        <w:ind w:firstLine="64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第十条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学院转学、转专业工作须坚持原则，认真负责，切实把关。对徇私舞弊者，将追究其责任，严肃处理。相关工作人员未严格履行工作职责，违反转学、转专业政策规定的，将依规依纪严肃处理。 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第十一条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本实施细则由人工智能法学院负责解释。</w:t>
      </w:r>
    </w:p>
    <w:p>
      <w:pPr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 xml:space="preserve">第十二条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本实施细则自公布之日起施行。</w:t>
      </w:r>
    </w:p>
    <w:p>
      <w:pPr>
        <w:ind w:firstLine="320" w:firstLineChars="100"/>
        <w:rPr>
          <w:rFonts w:ascii="仿宋" w:hAnsi="仿宋" w:eastAsia="仿宋" w:cs="仿宋"/>
          <w:color w:val="00000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yYzNjYzE4NjVkYmU5MGI4MDEyMWRkM2Q2OTk2ZDgifQ=="/>
  </w:docVars>
  <w:rsids>
    <w:rsidRoot w:val="643E13C5"/>
    <w:rsid w:val="00071B29"/>
    <w:rsid w:val="00FE33F3"/>
    <w:rsid w:val="076823B3"/>
    <w:rsid w:val="092806B6"/>
    <w:rsid w:val="0BDA4FBA"/>
    <w:rsid w:val="0D094669"/>
    <w:rsid w:val="0DC2500C"/>
    <w:rsid w:val="13C6635E"/>
    <w:rsid w:val="15B92D27"/>
    <w:rsid w:val="1825413A"/>
    <w:rsid w:val="1DD71FD6"/>
    <w:rsid w:val="22875420"/>
    <w:rsid w:val="22AB60AD"/>
    <w:rsid w:val="2B4E28E5"/>
    <w:rsid w:val="2DCE201C"/>
    <w:rsid w:val="393810DA"/>
    <w:rsid w:val="3B966CC7"/>
    <w:rsid w:val="480A06ED"/>
    <w:rsid w:val="643E13C5"/>
    <w:rsid w:val="66D96537"/>
    <w:rsid w:val="699B29BC"/>
    <w:rsid w:val="6E2274F9"/>
    <w:rsid w:val="72312603"/>
    <w:rsid w:val="7F0D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165</Words>
  <Characters>947</Characters>
  <Lines>7</Lines>
  <Paragraphs>2</Paragraphs>
  <TotalTime>3</TotalTime>
  <ScaleCrop>false</ScaleCrop>
  <LinksUpToDate>false</LinksUpToDate>
  <CharactersWithSpaces>1110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2022-01-09T15:40:00Z</dcterms:created>
  <dc:creator>子轩</dc:creator>
  <cp:lastModifiedBy>子轩</cp:lastModifiedBy>
  <dcterms:modified xsi:type="dcterms:W3CDTF">2022-09-20T07:50:35Z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637283FF987F4DF38B76EFC6769CC77C</vt:lpwstr>
  </property>
</Properties>
</file>