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580" w:lineRule="exact"/>
        <w:rPr>
          <w:rFonts w:ascii="方正小标宋_GBK" w:hAnsi="仿宋" w:eastAsia="方正小标宋_GBK" w:cs="方正小标宋_GBK"/>
          <w:sz w:val="40"/>
          <w:szCs w:val="40"/>
        </w:rPr>
      </w:pPr>
      <w:r>
        <w:rPr>
          <w:rFonts w:hint="eastAsia" w:ascii="方正小标宋_GBK" w:hAnsi="仿宋" w:eastAsia="方正小标宋_GBK" w:cs="方正小标宋_GBK"/>
          <w:sz w:val="44"/>
          <w:szCs w:val="44"/>
        </w:rPr>
        <w:t xml:space="preserve">                                                                       </w:t>
      </w:r>
      <w:r>
        <w:rPr>
          <w:rFonts w:hint="eastAsia" w:ascii="方正小标宋_GBK" w:hAnsi="仿宋" w:eastAsia="方正小标宋_GBK" w:cs="方正小标宋_GBK"/>
          <w:sz w:val="40"/>
          <w:szCs w:val="40"/>
        </w:rPr>
        <w:t>西南政法大学卓越法治人才（人工智能法学方向）</w:t>
      </w:r>
    </w:p>
    <w:p>
      <w:pPr>
        <w:spacing w:after="156" w:afterLines="50" w:line="580" w:lineRule="exact"/>
        <w:jc w:val="center"/>
        <w:rPr>
          <w:rFonts w:ascii="方正小标宋_GBK" w:hAnsi="仿宋" w:eastAsia="方正小标宋_GBK" w:cs="方正小标宋_GBK"/>
          <w:sz w:val="40"/>
          <w:szCs w:val="40"/>
        </w:rPr>
      </w:pPr>
      <w:r>
        <w:rPr>
          <w:rFonts w:hint="eastAsia" w:ascii="方正小标宋_GBK" w:hAnsi="仿宋" w:eastAsia="方正小标宋_GBK" w:cs="方正小标宋_GBK"/>
          <w:sz w:val="40"/>
          <w:szCs w:val="40"/>
        </w:rPr>
        <w:t>实验班学生选拔办法</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第一条</w:t>
      </w:r>
      <w:r>
        <w:rPr>
          <w:rFonts w:ascii="方正仿宋_GBK" w:hAnsi="Times New Roman" w:eastAsia="方正仿宋_GBK" w:cs="方正仿宋_GBK"/>
          <w:sz w:val="32"/>
          <w:szCs w:val="32"/>
        </w:rPr>
        <w:t xml:space="preserve"> </w:t>
      </w:r>
      <w:r>
        <w:rPr>
          <w:rFonts w:hint="eastAsia" w:ascii="方正仿宋_GBK" w:hAnsi="Times New Roman" w:eastAsia="方正仿宋_GBK" w:cs="方正仿宋_GBK"/>
          <w:sz w:val="32"/>
          <w:szCs w:val="32"/>
        </w:rPr>
        <w:t>为规范</w:t>
      </w:r>
      <w:r>
        <w:rPr>
          <w:rFonts w:hint="eastAsia" w:ascii="仿宋" w:hAnsi="仿宋" w:eastAsia="仿宋"/>
          <w:sz w:val="32"/>
          <w:szCs w:val="32"/>
        </w:rPr>
        <w:t>卓越法治人才（人工智能法学方向）实验班</w:t>
      </w:r>
      <w:r>
        <w:rPr>
          <w:rFonts w:hint="eastAsia" w:ascii="仿宋" w:hAnsi="仿宋" w:eastAsia="仿宋" w:cs="方正仿宋_GBK"/>
          <w:sz w:val="32"/>
          <w:szCs w:val="32"/>
        </w:rPr>
        <w:t>（以下简称“实验班”）</w:t>
      </w:r>
      <w:r>
        <w:rPr>
          <w:rFonts w:hint="eastAsia" w:ascii="方正仿宋_GBK" w:hAnsi="Times New Roman" w:eastAsia="方正仿宋_GBK" w:cs="方正仿宋_GBK"/>
          <w:sz w:val="32"/>
          <w:szCs w:val="32"/>
        </w:rPr>
        <w:t>选拔程序，保证选拔质量，保障选拔工作有序开展，制定本办法。</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第二条</w:t>
      </w:r>
      <w:r>
        <w:rPr>
          <w:rFonts w:ascii="方正仿宋_GBK" w:hAnsi="Times New Roman" w:eastAsia="方正仿宋_GBK" w:cs="方正仿宋_GBK"/>
          <w:sz w:val="32"/>
          <w:szCs w:val="32"/>
        </w:rPr>
        <w:t xml:space="preserve"> </w:t>
      </w:r>
      <w:r>
        <w:rPr>
          <w:rFonts w:hint="eastAsia" w:ascii="方正仿宋_GBK" w:hAnsi="Times New Roman" w:eastAsia="方正仿宋_GBK" w:cs="方正仿宋_GBK"/>
          <w:sz w:val="32"/>
          <w:szCs w:val="32"/>
        </w:rPr>
        <w:t>选拔工作由选拔领导小组负责实施。选拔领导小组成员由教务处与人工智能法学院人员共同组成。</w:t>
      </w:r>
    </w:p>
    <w:p>
      <w:pPr>
        <w:spacing w:line="580" w:lineRule="exact"/>
        <w:ind w:firstLine="640" w:firstLineChars="200"/>
        <w:rPr>
          <w:rFonts w:ascii="方正仿宋_GBK" w:hAnsi="Times New Roman" w:eastAsia="方正仿宋_GBK" w:cs="方正仿宋_GBK"/>
          <w:sz w:val="32"/>
          <w:szCs w:val="32"/>
          <w:highlight w:val="none"/>
        </w:rPr>
      </w:pPr>
      <w:r>
        <w:rPr>
          <w:rFonts w:hint="eastAsia" w:ascii="方正仿宋_GBK" w:hAnsi="Times New Roman" w:eastAsia="方正仿宋_GBK" w:cs="方正仿宋_GBK"/>
          <w:sz w:val="32"/>
          <w:szCs w:val="32"/>
        </w:rPr>
        <w:t>第三条</w:t>
      </w:r>
      <w:r>
        <w:rPr>
          <w:rFonts w:ascii="方正仿宋_GBK" w:hAnsi="Times New Roman" w:eastAsia="方正仿宋_GBK" w:cs="方正仿宋_GBK"/>
          <w:sz w:val="32"/>
          <w:szCs w:val="32"/>
        </w:rPr>
        <w:t xml:space="preserve"> </w:t>
      </w:r>
      <w:r>
        <w:rPr>
          <w:rFonts w:hint="eastAsia" w:ascii="方正仿宋_GBK" w:hAnsi="Times New Roman" w:eastAsia="方正仿宋_GBK" w:cs="方正仿宋_GBK"/>
          <w:sz w:val="32"/>
          <w:szCs w:val="32"/>
        </w:rPr>
        <w:t>实验班开设1个班，在全校共选拔30人</w:t>
      </w:r>
      <w:r>
        <w:rPr>
          <w:rFonts w:hint="eastAsia" w:ascii="方正仿宋_GBK" w:hAnsi="Times New Roman" w:eastAsia="方正仿宋_GBK" w:cs="方正仿宋_GBK"/>
          <w:sz w:val="32"/>
          <w:szCs w:val="32"/>
          <w:lang w:eastAsia="zh-CN"/>
        </w:rPr>
        <w:t>，</w:t>
      </w:r>
      <w:bookmarkStart w:id="0" w:name="_GoBack"/>
      <w:r>
        <w:rPr>
          <w:rFonts w:hint="eastAsia" w:ascii="方正仿宋_GBK" w:hAnsi="Times New Roman" w:eastAsia="方正仿宋_GBK" w:cs="方正仿宋_GBK"/>
          <w:sz w:val="32"/>
          <w:szCs w:val="32"/>
          <w:highlight w:val="none"/>
          <w:lang w:eastAsia="zh-CN"/>
        </w:rPr>
        <w:t>不足</w:t>
      </w:r>
      <w:r>
        <w:rPr>
          <w:rFonts w:hint="eastAsia" w:ascii="方正仿宋_GBK" w:hAnsi="Times New Roman" w:eastAsia="方正仿宋_GBK" w:cs="方正仿宋_GBK"/>
          <w:sz w:val="32"/>
          <w:szCs w:val="32"/>
          <w:highlight w:val="none"/>
          <w:lang w:val="en-US" w:eastAsia="zh-CN"/>
        </w:rPr>
        <w:t>30人不开班</w:t>
      </w:r>
      <w:r>
        <w:rPr>
          <w:rFonts w:hint="eastAsia" w:ascii="方正仿宋_GBK" w:hAnsi="Times New Roman" w:eastAsia="方正仿宋_GBK" w:cs="方正仿宋_GBK"/>
          <w:sz w:val="32"/>
          <w:szCs w:val="32"/>
          <w:highlight w:val="none"/>
        </w:rPr>
        <w:t>。</w:t>
      </w:r>
    </w:p>
    <w:bookmarkEnd w:id="0"/>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第四条</w:t>
      </w:r>
      <w:r>
        <w:rPr>
          <w:rFonts w:ascii="方正仿宋_GBK" w:hAnsi="Times New Roman" w:eastAsia="方正仿宋_GBK" w:cs="方正仿宋_GBK"/>
          <w:sz w:val="32"/>
          <w:szCs w:val="32"/>
        </w:rPr>
        <w:t xml:space="preserve"> </w:t>
      </w:r>
      <w:r>
        <w:rPr>
          <w:rFonts w:hint="eastAsia" w:ascii="方正仿宋_GBK" w:hAnsi="Times New Roman" w:eastAsia="方正仿宋_GBK" w:cs="方正仿宋_GBK"/>
          <w:sz w:val="32"/>
          <w:szCs w:val="32"/>
        </w:rPr>
        <w:t>报考条件：正式注册的西南政法大学新入校所有专业学生（但已经报名参加其他卓越法律人才培养计划选拔、中外合作办学项目、双学士学位项目的学生及保送生、高水平运动员等特殊类型招录的学生除外），凡具备法学专业学习所需基本素质和能力、综合素质全面、奉献精神强、立志从事基层法律实务工作的，均可自愿报名参加实验班选拔。</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第五条</w:t>
      </w:r>
      <w:r>
        <w:rPr>
          <w:rFonts w:ascii="方正仿宋_GBK" w:hAnsi="Times New Roman" w:eastAsia="方正仿宋_GBK" w:cs="方正仿宋_GBK"/>
          <w:sz w:val="32"/>
          <w:szCs w:val="32"/>
        </w:rPr>
        <w:t xml:space="preserve"> </w:t>
      </w:r>
      <w:r>
        <w:rPr>
          <w:rFonts w:hint="eastAsia" w:ascii="方正仿宋_GBK" w:hAnsi="Times New Roman" w:eastAsia="方正仿宋_GBK" w:cs="方正仿宋_GBK"/>
          <w:sz w:val="32"/>
          <w:szCs w:val="32"/>
        </w:rPr>
        <w:t>选拔程序</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（一）报名</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学生报名时间为新生开学期间（具体时间见选拔通知），自行下载填写《西南政法大学卓越法治人才（人工智能法学方向）实验班报名表》，并于开学期间（具体时间见选拔通知）将报名表交于人工智能法学院。</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报名表内容应按要求如实、准确地填写，不按要求填写或者填写内容错误的，视为放弃或者取消资格。</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（二）资格初审</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在教务处指导下，由人工智能法学院负责进行资格初审。</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（三）选拔考试</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选拔考试由笔试和面试两个部分组成，统一由选拔领导小组安排。</w:t>
      </w:r>
    </w:p>
    <w:p>
      <w:pPr>
        <w:spacing w:line="58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方正仿宋_GBK"/>
          <w:sz w:val="32"/>
          <w:szCs w:val="32"/>
        </w:rPr>
        <w:t>1.</w:t>
      </w:r>
      <w:r>
        <w:rPr>
          <w:rFonts w:hint="eastAsia" w:ascii="方正仿宋_GBK" w:hAnsi="Times New Roman" w:eastAsia="方正仿宋_GBK" w:cs="方正仿宋_GBK"/>
          <w:sz w:val="32"/>
          <w:szCs w:val="32"/>
        </w:rPr>
        <w:t>笔试</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笔试时间为新生开学期间（具体时间见选拔通知），</w:t>
      </w:r>
      <w:r>
        <w:rPr>
          <w:rFonts w:hint="eastAsia" w:ascii="方正仿宋_GBK" w:eastAsia="方正仿宋_GBK" w:cs="方正仿宋_GBK"/>
          <w:sz w:val="32"/>
          <w:szCs w:val="32"/>
        </w:rPr>
        <w:t>笔试测试数学、英语两门科目，每门科目满分</w:t>
      </w:r>
      <w:r>
        <w:rPr>
          <w:rFonts w:ascii="方正仿宋_GBK" w:eastAsia="方正仿宋_GBK" w:cs="方正仿宋_GBK"/>
          <w:sz w:val="32"/>
          <w:szCs w:val="32"/>
        </w:rPr>
        <w:t>100</w:t>
      </w:r>
      <w:r>
        <w:rPr>
          <w:rFonts w:hint="eastAsia" w:ascii="方正仿宋_GBK" w:eastAsia="方正仿宋_GBK" w:cs="方正仿宋_GBK"/>
          <w:sz w:val="32"/>
          <w:szCs w:val="32"/>
        </w:rPr>
        <w:t>分</w:t>
      </w:r>
      <w:r>
        <w:rPr>
          <w:rFonts w:hint="eastAsia" w:ascii="方正仿宋_GBK" w:hAnsi="Times New Roman" w:eastAsia="方正仿宋_GBK" w:cs="方正仿宋_GBK"/>
          <w:sz w:val="32"/>
          <w:szCs w:val="32"/>
        </w:rPr>
        <w:t>。</w:t>
      </w:r>
    </w:p>
    <w:p>
      <w:pPr>
        <w:spacing w:line="58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方正仿宋_GBK"/>
          <w:sz w:val="32"/>
          <w:szCs w:val="32"/>
        </w:rPr>
        <w:t>2.</w:t>
      </w:r>
      <w:r>
        <w:rPr>
          <w:rFonts w:hint="eastAsia" w:ascii="方正仿宋_GBK" w:hAnsi="Times New Roman" w:eastAsia="方正仿宋_GBK" w:cs="方正仿宋_GBK"/>
          <w:sz w:val="32"/>
          <w:szCs w:val="32"/>
        </w:rPr>
        <w:t>面试</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按</w:t>
      </w:r>
      <w:r>
        <w:rPr>
          <w:rFonts w:ascii="方正仿宋_GBK" w:hAnsi="Times New Roman" w:eastAsia="方正仿宋_GBK" w:cs="方正仿宋_GBK"/>
          <w:sz w:val="32"/>
          <w:szCs w:val="32"/>
        </w:rPr>
        <w:t>1:1.5</w:t>
      </w:r>
      <w:r>
        <w:rPr>
          <w:rFonts w:hint="eastAsia" w:ascii="方正仿宋_GBK" w:hAnsi="Times New Roman" w:eastAsia="方正仿宋_GBK" w:cs="方正仿宋_GBK"/>
          <w:sz w:val="32"/>
          <w:szCs w:val="32"/>
        </w:rPr>
        <w:t>的比例，根据笔试科目的总成绩由高到低确定面试学生名单。</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面试时间为新生开学期间（具体时间见选拔通知），采取结构化面试进行，侧重考察学生的口头表达能力、理性思辨能力、团队协作能力、情绪自控能力和基本礼仪等。</w:t>
      </w:r>
    </w:p>
    <w:p>
      <w:pPr>
        <w:spacing w:line="58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方正仿宋_GBK"/>
          <w:sz w:val="32"/>
          <w:szCs w:val="32"/>
        </w:rPr>
        <w:t>3.</w:t>
      </w:r>
      <w:r>
        <w:rPr>
          <w:rFonts w:hint="eastAsia" w:ascii="方正仿宋_GBK" w:hAnsi="Times New Roman" w:eastAsia="方正仿宋_GBK" w:cs="方正仿宋_GBK"/>
          <w:sz w:val="32"/>
          <w:szCs w:val="32"/>
        </w:rPr>
        <w:t>选拔成绩计算办法</w:t>
      </w:r>
    </w:p>
    <w:p>
      <w:pPr>
        <w:spacing w:line="580" w:lineRule="exact"/>
        <w:ind w:firstLine="640" w:firstLineChars="200"/>
        <w:rPr>
          <w:rFonts w:ascii="方正仿宋_GBK" w:hAnsi="Times New Roman" w:eastAsia="方正仿宋_GBK" w:cs="方正仿宋_GBK"/>
          <w:sz w:val="32"/>
          <w:szCs w:val="32"/>
        </w:rPr>
      </w:pPr>
      <w:r>
        <w:rPr>
          <w:rFonts w:hint="eastAsia" w:ascii="方正仿宋_GBK" w:hAnsi="Times New Roman" w:eastAsia="方正仿宋_GBK" w:cs="方正仿宋_GBK"/>
          <w:sz w:val="32"/>
          <w:szCs w:val="32"/>
        </w:rPr>
        <w:t>笔试总成绩为100分制，笔试总成绩=英语成绩</w:t>
      </w:r>
      <w:r>
        <w:rPr>
          <w:rFonts w:ascii="方正仿宋_GBK" w:hAnsi="Times New Roman" w:eastAsia="方正仿宋_GBK" w:cs="方正仿宋_GBK"/>
          <w:sz w:val="32"/>
          <w:szCs w:val="32"/>
        </w:rPr>
        <w:t>×</w:t>
      </w:r>
      <w:r>
        <w:rPr>
          <w:rFonts w:hint="eastAsia" w:ascii="方正仿宋_GBK" w:hAnsi="Times New Roman" w:eastAsia="方正仿宋_GBK" w:cs="方正仿宋_GBK"/>
          <w:sz w:val="32"/>
          <w:szCs w:val="32"/>
        </w:rPr>
        <w:t>40%+数学成绩</w:t>
      </w:r>
      <w:r>
        <w:rPr>
          <w:rFonts w:ascii="方正仿宋_GBK" w:hAnsi="Times New Roman" w:eastAsia="方正仿宋_GBK" w:cs="方正仿宋_GBK"/>
          <w:sz w:val="32"/>
          <w:szCs w:val="32"/>
        </w:rPr>
        <w:t>×</w:t>
      </w:r>
      <w:r>
        <w:rPr>
          <w:rFonts w:hint="eastAsia" w:ascii="方正仿宋_GBK" w:hAnsi="Times New Roman" w:eastAsia="方正仿宋_GBK" w:cs="方正仿宋_GBK"/>
          <w:sz w:val="32"/>
          <w:szCs w:val="32"/>
        </w:rPr>
        <w:t>60%。</w:t>
      </w:r>
    </w:p>
    <w:p>
      <w:pPr>
        <w:spacing w:line="580" w:lineRule="exact"/>
        <w:ind w:firstLine="640" w:firstLineChars="200"/>
        <w:rPr>
          <w:rFonts w:ascii="方正仿宋_GBK" w:hAnsi="Times New Roman" w:eastAsia="方正仿宋_GBK" w:cs="方正仿宋_GBK"/>
          <w:sz w:val="32"/>
          <w:szCs w:val="32"/>
        </w:rPr>
      </w:pPr>
      <w:r>
        <w:rPr>
          <w:rFonts w:hint="eastAsia" w:ascii="方正仿宋_GBK" w:hAnsi="Times New Roman" w:eastAsia="方正仿宋_GBK" w:cs="方正仿宋_GBK"/>
          <w:sz w:val="32"/>
          <w:szCs w:val="32"/>
        </w:rPr>
        <w:t>面试总成绩为100分制。</w:t>
      </w:r>
    </w:p>
    <w:p>
      <w:pPr>
        <w:spacing w:line="580" w:lineRule="exact"/>
        <w:ind w:firstLine="640" w:firstLineChars="200"/>
        <w:rPr>
          <w:rFonts w:ascii="方正仿宋_GBK" w:hAnsi="Times New Roman" w:eastAsia="方正仿宋_GBK" w:cs="方正仿宋_GBK"/>
          <w:sz w:val="32"/>
          <w:szCs w:val="32"/>
        </w:rPr>
      </w:pPr>
      <w:r>
        <w:rPr>
          <w:rFonts w:hint="eastAsia" w:ascii="方正仿宋_GBK" w:hAnsi="Times New Roman" w:eastAsia="方正仿宋_GBK" w:cs="方正仿宋_GBK"/>
          <w:sz w:val="32"/>
          <w:szCs w:val="32"/>
        </w:rPr>
        <w:t>考生总成绩=笔试成绩</w:t>
      </w:r>
      <w:r>
        <w:rPr>
          <w:rFonts w:ascii="方正仿宋_GBK" w:hAnsi="Times New Roman" w:eastAsia="方正仿宋_GBK" w:cs="方正仿宋_GBK"/>
          <w:sz w:val="32"/>
          <w:szCs w:val="32"/>
        </w:rPr>
        <w:t>×</w:t>
      </w:r>
      <w:r>
        <w:rPr>
          <w:rFonts w:hint="eastAsia" w:ascii="方正仿宋_GBK" w:hAnsi="Times New Roman" w:eastAsia="方正仿宋_GBK" w:cs="方正仿宋_GBK"/>
          <w:sz w:val="32"/>
          <w:szCs w:val="32"/>
        </w:rPr>
        <w:t>50%+面试成绩</w:t>
      </w:r>
      <w:r>
        <w:rPr>
          <w:rFonts w:ascii="方正仿宋_GBK" w:hAnsi="Times New Roman" w:eastAsia="方正仿宋_GBK" w:cs="方正仿宋_GBK"/>
          <w:sz w:val="32"/>
          <w:szCs w:val="32"/>
        </w:rPr>
        <w:t>×</w:t>
      </w:r>
      <w:r>
        <w:rPr>
          <w:rFonts w:hint="eastAsia" w:ascii="方正仿宋_GBK" w:hAnsi="Times New Roman" w:eastAsia="方正仿宋_GBK" w:cs="方正仿宋_GBK"/>
          <w:sz w:val="32"/>
          <w:szCs w:val="32"/>
        </w:rPr>
        <w:t>50%</w:t>
      </w:r>
    </w:p>
    <w:p>
      <w:pPr>
        <w:spacing w:line="58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方正仿宋_GBK"/>
          <w:sz w:val="32"/>
          <w:szCs w:val="32"/>
        </w:rPr>
        <w:t>4.</w:t>
      </w:r>
      <w:r>
        <w:rPr>
          <w:rFonts w:hint="eastAsia" w:ascii="方正仿宋_GBK" w:hAnsi="Times New Roman" w:eastAsia="方正仿宋_GBK" w:cs="方正仿宋_GBK"/>
          <w:sz w:val="32"/>
          <w:szCs w:val="32"/>
        </w:rPr>
        <w:t>拟录取名单公示。根据组内总成绩排名依序确定拟录取名单（含递补，每组一名），并于新生开学期间（具体时间见选拔通知），在人工智能法学院网站进行公示，公示期</w:t>
      </w:r>
      <w:r>
        <w:rPr>
          <w:rFonts w:ascii="方正仿宋_GBK" w:hAnsi="Times New Roman" w:eastAsia="方正仿宋_GBK" w:cs="方正仿宋_GBK"/>
          <w:sz w:val="32"/>
          <w:szCs w:val="32"/>
        </w:rPr>
        <w:t xml:space="preserve"> 3</w:t>
      </w:r>
      <w:r>
        <w:rPr>
          <w:rFonts w:hint="eastAsia" w:ascii="方正仿宋_GBK" w:hAnsi="Times New Roman" w:eastAsia="方正仿宋_GBK" w:cs="方正仿宋_GBK"/>
          <w:sz w:val="32"/>
          <w:szCs w:val="32"/>
        </w:rPr>
        <w:t>天。</w:t>
      </w:r>
    </w:p>
    <w:p>
      <w:pPr>
        <w:spacing w:line="58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方正仿宋_GBK"/>
          <w:sz w:val="32"/>
          <w:szCs w:val="32"/>
        </w:rPr>
        <w:t>5.</w:t>
      </w:r>
      <w:r>
        <w:rPr>
          <w:rFonts w:hint="eastAsia" w:ascii="方正仿宋_GBK" w:hAnsi="Times New Roman" w:eastAsia="方正仿宋_GBK" w:cs="方正仿宋_GBK"/>
          <w:sz w:val="32"/>
          <w:szCs w:val="32"/>
        </w:rPr>
        <w:t>确定正式录取名单。公示期满，经主管校领导审批确定实验班录取学生名单并公布。</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公示期间，若拟录取的学生书面申请放弃或经查实有不符合录取条件的或者因其他情形导致录取名额空缺时，根据已公示的递补名单依序递补。公示期满，因前述情形导致录取名额空缺的，不再予以递补。</w:t>
      </w:r>
    </w:p>
    <w:p>
      <w:pPr>
        <w:spacing w:line="580" w:lineRule="exact"/>
        <w:ind w:firstLine="640" w:firstLineChars="200"/>
        <w:rPr>
          <w:rFonts w:ascii="方正仿宋_GBK" w:hAnsi="Times New Roman" w:eastAsia="方正仿宋_GBK" w:cs="方正仿宋_GBK"/>
          <w:sz w:val="32"/>
          <w:szCs w:val="32"/>
        </w:rPr>
      </w:pPr>
      <w:r>
        <w:rPr>
          <w:rFonts w:hint="eastAsia" w:ascii="方正仿宋_GBK" w:hAnsi="Times New Roman" w:eastAsia="方正仿宋_GBK" w:cs="方正仿宋_GBK"/>
          <w:sz w:val="32"/>
          <w:szCs w:val="32"/>
        </w:rPr>
        <w:t>第六条</w:t>
      </w:r>
      <w:r>
        <w:rPr>
          <w:rFonts w:ascii="方正仿宋_GBK" w:hAnsi="Times New Roman" w:eastAsia="方正仿宋_GBK" w:cs="方正仿宋_GBK"/>
          <w:sz w:val="32"/>
          <w:szCs w:val="32"/>
        </w:rPr>
        <w:t xml:space="preserve"> </w:t>
      </w:r>
      <w:r>
        <w:rPr>
          <w:rFonts w:hint="eastAsia" w:ascii="方正仿宋_GBK" w:hAnsi="Times New Roman" w:eastAsia="方正仿宋_GBK" w:cs="方正仿宋_GBK"/>
          <w:sz w:val="32"/>
          <w:szCs w:val="32"/>
        </w:rPr>
        <w:t>学生进入实验班后原则上不允许退出，如因特殊情况需要退出，需提出申请后报学校审批。</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第七条 退出实验班的学生，回到原专业原班级就读</w:t>
      </w:r>
      <w:r>
        <w:rPr>
          <w:rFonts w:hint="eastAsia" w:ascii="方正仿宋_GBK" w:hAnsi="Times New Roman" w:eastAsia="方正仿宋_GBK" w:cs="方正仿宋_GBK"/>
          <w:b/>
          <w:bCs/>
          <w:sz w:val="32"/>
          <w:szCs w:val="32"/>
        </w:rPr>
        <w:t>。</w:t>
      </w:r>
      <w:r>
        <w:rPr>
          <w:rFonts w:hint="eastAsia" w:ascii="方正仿宋_GBK" w:hAnsi="Times New Roman" w:eastAsia="方正仿宋_GBK" w:cs="方正仿宋_GBK"/>
          <w:sz w:val="32"/>
          <w:szCs w:val="32"/>
        </w:rPr>
        <w:t>已经按实验班人才培养方案的规定修读合格的课程和学分</w:t>
      </w:r>
      <w:r>
        <w:rPr>
          <w:rFonts w:hint="eastAsia" w:ascii="方正仿宋_GBK" w:hAnsi="Times New Roman" w:eastAsia="方正仿宋_GBK" w:cs="方正仿宋_GBK"/>
          <w:sz w:val="32"/>
          <w:szCs w:val="32"/>
          <w:highlight w:val="none"/>
          <w:lang w:eastAsia="zh-CN"/>
        </w:rPr>
        <w:t>按照学校相关规定充抵</w:t>
      </w:r>
      <w:r>
        <w:rPr>
          <w:rFonts w:hint="eastAsia" w:ascii="方正仿宋_GBK" w:hAnsi="Times New Roman" w:eastAsia="方正仿宋_GBK" w:cs="方正仿宋_GBK"/>
          <w:sz w:val="32"/>
          <w:szCs w:val="32"/>
        </w:rPr>
        <w:t>。但因调整班级致使课程和学分不能达到毕业要求的，必须通过补修、补考等方式完成培养计划。</w:t>
      </w:r>
    </w:p>
    <w:p>
      <w:pPr>
        <w:spacing w:line="58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第八条 本办法由人工智能法学院负责解释。</w:t>
      </w:r>
    </w:p>
    <w:p>
      <w:pPr>
        <w:spacing w:line="580" w:lineRule="exact"/>
        <w:rPr>
          <w:rFonts w:ascii="方正仿宋_GBK" w:hAnsi="Times New Roman" w:eastAsia="方正仿宋_GBK" w:cs="Times New Roman"/>
          <w:sz w:val="32"/>
          <w:szCs w:val="32"/>
        </w:rPr>
      </w:pPr>
    </w:p>
    <w:p>
      <w:pPr>
        <w:spacing w:line="580" w:lineRule="exact"/>
        <w:rPr>
          <w:rFonts w:ascii="方正仿宋_GBK" w:hAnsi="Times New Roman" w:eastAsia="方正仿宋_GBK" w:cs="Times New Roman"/>
          <w:sz w:val="32"/>
          <w:szCs w:val="32"/>
        </w:rPr>
      </w:pPr>
    </w:p>
    <w:p>
      <w:pPr>
        <w:spacing w:line="580" w:lineRule="exact"/>
        <w:ind w:firstLine="1920" w:firstLineChars="600"/>
        <w:jc w:val="right"/>
        <w:rPr>
          <w:rFonts w:ascii="方正仿宋_GBK" w:hAnsi="Times New Roman" w:eastAsia="方正仿宋_GBK" w:cs="Times New Roman"/>
          <w:sz w:val="32"/>
          <w:szCs w:val="32"/>
        </w:rPr>
      </w:pPr>
      <w:r>
        <w:rPr>
          <w:rFonts w:hint="eastAsia" w:ascii="方正仿宋_GBK" w:hAnsi="Times New Roman" w:eastAsia="方正仿宋_GBK" w:cs="方正仿宋_GBK"/>
          <w:sz w:val="32"/>
          <w:szCs w:val="32"/>
        </w:rPr>
        <w:t>人工智能法学院</w:t>
      </w:r>
    </w:p>
    <w:p>
      <w:pPr>
        <w:spacing w:line="580" w:lineRule="exact"/>
        <w:ind w:firstLine="4160" w:firstLineChars="1300"/>
        <w:jc w:val="right"/>
        <w:rPr>
          <w:rFonts w:ascii="方正仿宋_GBK" w:hAnsi="Times New Roman" w:eastAsia="方正仿宋_GBK" w:cs="Times New Roman"/>
          <w:sz w:val="32"/>
          <w:szCs w:val="32"/>
        </w:rPr>
      </w:pPr>
      <w:r>
        <w:rPr>
          <w:rFonts w:ascii="方正仿宋_GBK" w:hAnsi="Times New Roman" w:eastAsia="方正仿宋_GBK" w:cs="方正仿宋_GBK"/>
          <w:sz w:val="32"/>
          <w:szCs w:val="32"/>
        </w:rPr>
        <w:t>202</w:t>
      </w:r>
      <w:r>
        <w:rPr>
          <w:rFonts w:hint="eastAsia" w:ascii="方正仿宋_GBK" w:hAnsi="Times New Roman" w:eastAsia="方正仿宋_GBK" w:cs="方正仿宋_GBK"/>
          <w:sz w:val="32"/>
          <w:szCs w:val="32"/>
          <w:lang w:val="en-US" w:eastAsia="zh-CN"/>
        </w:rPr>
        <w:t>3</w:t>
      </w:r>
      <w:r>
        <w:rPr>
          <w:rFonts w:hint="eastAsia" w:ascii="方正仿宋_GBK" w:hAnsi="Times New Roman" w:eastAsia="方正仿宋_GBK" w:cs="方正仿宋_GBK"/>
          <w:sz w:val="32"/>
          <w:szCs w:val="32"/>
        </w:rPr>
        <w:t>年6月</w:t>
      </w:r>
      <w:r>
        <w:rPr>
          <w:rFonts w:hint="eastAsia" w:ascii="方正仿宋_GBK" w:hAnsi="Times New Roman" w:eastAsia="方正仿宋_GBK" w:cs="方正仿宋_GBK"/>
          <w:sz w:val="32"/>
          <w:szCs w:val="32"/>
          <w:lang w:val="en-US" w:eastAsia="zh-CN"/>
        </w:rPr>
        <w:t>21</w:t>
      </w:r>
      <w:r>
        <w:rPr>
          <w:rFonts w:hint="eastAsia" w:ascii="方正仿宋_GBK" w:hAnsi="Times New Roman" w:eastAsia="方正仿宋_GBK" w:cs="方正仿宋_GBK"/>
          <w:sz w:val="32"/>
          <w:szCs w:val="32"/>
        </w:rPr>
        <w:t>日</w:t>
      </w:r>
    </w:p>
    <w:p>
      <w:pPr>
        <w:rPr>
          <w:rFonts w:cs="Times New Roma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ZjhiZDliZGU2MjJjYzk3MTM5MjU0MjlkZWIzZjgifQ=="/>
  </w:docVars>
  <w:rsids>
    <w:rsidRoot w:val="285C133F"/>
    <w:rsid w:val="001272CE"/>
    <w:rsid w:val="00134271"/>
    <w:rsid w:val="001D099F"/>
    <w:rsid w:val="002811FF"/>
    <w:rsid w:val="004120C1"/>
    <w:rsid w:val="00454F37"/>
    <w:rsid w:val="004F1BBC"/>
    <w:rsid w:val="0071439F"/>
    <w:rsid w:val="00922A90"/>
    <w:rsid w:val="009F3542"/>
    <w:rsid w:val="00C3104C"/>
    <w:rsid w:val="00CB13B3"/>
    <w:rsid w:val="00CC4495"/>
    <w:rsid w:val="00D10E87"/>
    <w:rsid w:val="03EE34C4"/>
    <w:rsid w:val="06F46890"/>
    <w:rsid w:val="0A6D27D9"/>
    <w:rsid w:val="10CF4B49"/>
    <w:rsid w:val="21F60539"/>
    <w:rsid w:val="285C133F"/>
    <w:rsid w:val="32B977CA"/>
    <w:rsid w:val="3788204E"/>
    <w:rsid w:val="5CFD495E"/>
    <w:rsid w:val="72A17458"/>
    <w:rsid w:val="74600E33"/>
    <w:rsid w:val="769E4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cs="Calibri"/>
      <w:kern w:val="2"/>
      <w:sz w:val="18"/>
      <w:szCs w:val="18"/>
    </w:rPr>
  </w:style>
  <w:style w:type="character" w:customStyle="1" w:styleId="7">
    <w:name w:val="页脚 字符"/>
    <w:basedOn w:val="5"/>
    <w:link w:val="2"/>
    <w:qFormat/>
    <w:uiPriority w:val="0"/>
    <w:rPr>
      <w:rFonts w:cs="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1130</Words>
  <Characters>1163</Characters>
  <Lines>9</Lines>
  <Paragraphs>2</Paragraphs>
  <TotalTime>92</TotalTime>
  <ScaleCrop>false</ScaleCrop>
  <LinksUpToDate>false</LinksUpToDate>
  <CharactersWithSpaces>1243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2019-09-03T07:39:00Z</dcterms:created>
  <dc:creator>HP</dc:creator>
  <cp:lastModifiedBy>冯晨娍</cp:lastModifiedBy>
  <cp:lastPrinted>2021-09-06T03:04:00Z</cp:lastPrinted>
  <dcterms:modified xsi:type="dcterms:W3CDTF">2023-06-21T02:55:58Z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F16A1EB1D4144AF7B8FE91D149618C34_12</vt:lpwstr>
  </property>
</Properties>
</file>