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28A469">
      <w:pPr>
        <w:spacing w:after="156" w:afterLines="50"/>
        <w:jc w:val="center"/>
        <w:rPr>
          <w:rFonts w:ascii="Times New Roman" w:hAnsi="Times New Roman" w:eastAsia="黑体" w:cs="Times New Roman"/>
          <w:b/>
          <w:bCs/>
          <w:sz w:val="36"/>
          <w:szCs w:val="24"/>
        </w:rPr>
      </w:pPr>
      <w:r>
        <w:rPr>
          <w:rFonts w:ascii="Times New Roman" w:hAnsi="Times New Roman" w:eastAsia="黑体" w:cs="Times New Roman"/>
          <w:b/>
          <w:bCs/>
          <w:sz w:val="36"/>
          <w:szCs w:val="24"/>
        </w:rPr>
        <w:t>中外合作办学项目</w:t>
      </w:r>
    </w:p>
    <w:p w14:paraId="66C414CE">
      <w:pPr>
        <w:spacing w:after="156" w:afterLines="50"/>
        <w:jc w:val="center"/>
        <w:rPr>
          <w:rFonts w:ascii="Times New Roman" w:hAnsi="Times New Roman" w:eastAsia="方正小标宋简体" w:cs="Times New Roman"/>
          <w:bCs/>
          <w:sz w:val="36"/>
          <w:szCs w:val="36"/>
        </w:rPr>
      </w:pPr>
      <w:r>
        <w:rPr>
          <w:rFonts w:ascii="Times New Roman" w:hAnsi="Times New Roman" w:eastAsia="黑体" w:cs="Times New Roman"/>
          <w:b/>
          <w:bCs/>
          <w:sz w:val="36"/>
          <w:szCs w:val="24"/>
        </w:rPr>
        <w:t>药学专业培养方案</w:t>
      </w:r>
    </w:p>
    <w:p w14:paraId="616AEAA2">
      <w:pPr>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药学专业致力于培养具有良好的人文素养和职业道德，具备扎实的理论基础、系统的专业知识和熟练的实验技能，立足全球视野，能够在我国药学基础科学研究和创新药物研究等领域具有较强的创新能力和发展潜能的药学行业精英人才。药学专业源于1993年设立的药学专科，2000年开始招收药学专业本科生。2003年获批“微生物与生化药学”硕士点，2005年获批“药物分析学”硕士点，2012年设立“生物药学”博士点，2014年获批“药学”博士后流动站，2018年获批“药学”一级学科硕士点和博士点。2021年获批生物与医药专业博士学位点。2017年通过教育部药学本科专业认证，2018年“药学”专业获批重庆市首批本科一流专业立项建设项目，2019年获批国家级一流本科专业建设点。拥有“国家级药学实验教学（示范）中心”，“国家级药学虚拟仿真实验教学中心”及20多个校外实习基地。</w:t>
      </w:r>
    </w:p>
    <w:p w14:paraId="70B18064">
      <w:pPr>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药学专业于2015年开始创办全英文教学班，并于2017年获批校级“远志”药学全英文创新实验班。学院于2023年与新西兰奥塔哥大学(University of Otago)签订了《西南大学与新西兰奥塔哥大学合作备忘录》和《西南大学药学院与新西兰奥塔哥大学药学院合作备忘录》，依托药学专业本科中外合作办学本科教育项目，学生完成国内前三年学习和国外第四年学习可同时获得西南大学理学学士学位和新西兰奥塔哥大学药学学士学位。学生毕业后可选择国内外高水平大学及科研院所考研深造，或者进入知名大型医药企业从事药品研发等工作。</w:t>
      </w:r>
    </w:p>
    <w:p w14:paraId="37EDB636">
      <w:pPr>
        <w:pStyle w:val="122"/>
        <w:spacing w:before="156" w:after="156"/>
        <w:ind w:firstLine="482"/>
        <w:rPr>
          <w:rFonts w:ascii="Times New Roman" w:eastAsia="黑体"/>
          <w:b/>
          <w:bCs w:val="0"/>
          <w:sz w:val="24"/>
          <w:szCs w:val="24"/>
        </w:rPr>
      </w:pPr>
      <w:r>
        <w:rPr>
          <w:rFonts w:ascii="Times New Roman" w:eastAsia="黑体"/>
          <w:b/>
          <w:bCs w:val="0"/>
          <w:sz w:val="24"/>
          <w:szCs w:val="24"/>
        </w:rPr>
        <w:t>一、培养目标</w:t>
      </w:r>
    </w:p>
    <w:p w14:paraId="72EAF219">
      <w:pPr>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以建设“创新性、国际性、引领性”的一流药学专业为目标，</w:t>
      </w:r>
      <w:r>
        <w:rPr>
          <w:rFonts w:hint="eastAsia" w:ascii="Times New Roman" w:hAnsi="Times New Roman" w:eastAsia="宋体" w:cs="Times New Roman"/>
          <w:szCs w:val="21"/>
        </w:rPr>
        <w:t>秉持</w:t>
      </w:r>
      <w:r>
        <w:rPr>
          <w:rFonts w:ascii="Times New Roman" w:hAnsi="Times New Roman" w:eastAsia="宋体" w:cs="Times New Roman"/>
          <w:szCs w:val="21"/>
        </w:rPr>
        <w:t>“基于综合、立于专业、归于个性”的国际化人才培养理念，构建具有特色的个性化、国际化以及多学科交叉融合的药学人才培养立体模式，</w:t>
      </w:r>
      <w:r>
        <w:rPr>
          <w:rFonts w:hint="eastAsia" w:ascii="Times New Roman" w:hAnsi="Times New Roman" w:eastAsia="宋体" w:cs="Times New Roman"/>
          <w:szCs w:val="21"/>
        </w:rPr>
        <w:t>致力于</w:t>
      </w:r>
      <w:r>
        <w:rPr>
          <w:rFonts w:ascii="Times New Roman" w:hAnsi="Times New Roman" w:eastAsia="宋体" w:cs="Times New Roman"/>
          <w:szCs w:val="21"/>
        </w:rPr>
        <w:t>培养具</w:t>
      </w:r>
      <w:r>
        <w:rPr>
          <w:rFonts w:hint="eastAsia" w:ascii="Times New Roman" w:hAnsi="Times New Roman" w:eastAsia="宋体" w:cs="Times New Roman"/>
          <w:szCs w:val="21"/>
        </w:rPr>
        <w:t>备</w:t>
      </w:r>
      <w:r>
        <w:rPr>
          <w:rFonts w:ascii="Times New Roman" w:hAnsi="Times New Roman" w:eastAsia="宋体" w:cs="Times New Roman"/>
          <w:szCs w:val="21"/>
        </w:rPr>
        <w:t>家国情怀、全球视野、广博学识、创新精神和实践能力，掌握药学领域前沿科学知识、研究方法和专业技能，</w:t>
      </w:r>
      <w:r>
        <w:rPr>
          <w:rFonts w:hint="eastAsia" w:ascii="Times New Roman" w:hAnsi="Times New Roman" w:eastAsia="宋体" w:cs="Times New Roman"/>
          <w:szCs w:val="21"/>
        </w:rPr>
        <w:t>能</w:t>
      </w:r>
      <w:r>
        <w:rPr>
          <w:rFonts w:ascii="Times New Roman" w:hAnsi="Times New Roman" w:eastAsia="宋体" w:cs="Times New Roman"/>
          <w:szCs w:val="21"/>
        </w:rPr>
        <w:t>适应现代国际医药发展新挑战，服务于未来大健康医药行业，德智体美劳全面发展</w:t>
      </w:r>
      <w:r>
        <w:rPr>
          <w:rFonts w:hint="eastAsia" w:ascii="Times New Roman" w:hAnsi="Times New Roman" w:eastAsia="宋体" w:cs="Times New Roman"/>
          <w:szCs w:val="21"/>
        </w:rPr>
        <w:t>的</w:t>
      </w:r>
      <w:r>
        <w:rPr>
          <w:rFonts w:ascii="Times New Roman" w:hAnsi="Times New Roman" w:eastAsia="宋体" w:cs="Times New Roman"/>
          <w:szCs w:val="21"/>
        </w:rPr>
        <w:t>懂医精药</w:t>
      </w:r>
      <w:r>
        <w:rPr>
          <w:rFonts w:hint="eastAsia" w:ascii="Times New Roman" w:hAnsi="Times New Roman" w:eastAsia="宋体" w:cs="Times New Roman"/>
          <w:szCs w:val="21"/>
        </w:rPr>
        <w:t>型</w:t>
      </w:r>
      <w:r>
        <w:rPr>
          <w:rFonts w:ascii="Times New Roman" w:hAnsi="Times New Roman" w:eastAsia="宋体" w:cs="Times New Roman"/>
          <w:szCs w:val="21"/>
        </w:rPr>
        <w:t>药学拔尖创新人才。</w:t>
      </w:r>
      <w:r>
        <w:rPr>
          <w:rFonts w:ascii="Segoe UI" w:hAnsi="Segoe UI" w:cs="Segoe UI"/>
          <w:shd w:val="clear" w:color="auto" w:fill="FFFFFF"/>
        </w:rPr>
        <w:t>本专业学生毕业5年后，预期能在药物研究与开发、评价、生产、检验、流通、使用及管理、用药指导、营销等领域，从事药物提取分离、设计与合成、药理评价、剂型设计与制备、质量检验与评价、医院制剂、新药申报及管理、药学服务、合理用药等工作，并达成以下目标</w:t>
      </w:r>
      <w:r>
        <w:rPr>
          <w:rFonts w:hint="eastAsia" w:ascii="Segoe UI" w:hAnsi="Segoe UI" w:cs="Segoe UI"/>
          <w:shd w:val="clear" w:color="auto" w:fill="FFFFFF"/>
        </w:rPr>
        <w:t>：</w:t>
      </w:r>
    </w:p>
    <w:p w14:paraId="36D703CD">
      <w:pPr>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目标1：</w:t>
      </w:r>
      <w:r>
        <w:rPr>
          <w:rFonts w:hint="eastAsia" w:ascii="Times New Roman" w:hAnsi="Times New Roman" w:eastAsia="宋体" w:cs="Times New Roman"/>
          <w:szCs w:val="21"/>
        </w:rPr>
        <w:t>具备</w:t>
      </w:r>
      <w:r>
        <w:rPr>
          <w:rFonts w:ascii="Times New Roman" w:hAnsi="Times New Roman" w:eastAsia="宋体" w:cs="Times New Roman"/>
          <w:szCs w:val="21"/>
        </w:rPr>
        <w:t>强烈的家国情怀</w:t>
      </w:r>
      <w:r>
        <w:rPr>
          <w:rFonts w:hint="eastAsia" w:ascii="Times New Roman" w:hAnsi="Times New Roman" w:eastAsia="宋体" w:cs="Times New Roman"/>
          <w:szCs w:val="21"/>
        </w:rPr>
        <w:t>、</w:t>
      </w:r>
      <w:r>
        <w:rPr>
          <w:rFonts w:ascii="Times New Roman" w:hAnsi="Times New Roman" w:eastAsia="宋体" w:cs="Times New Roman"/>
          <w:szCs w:val="21"/>
        </w:rPr>
        <w:t>良好的人文素养、社会责任感和国际职业道德规范，能</w:t>
      </w:r>
      <w:r>
        <w:rPr>
          <w:rFonts w:hint="eastAsia" w:ascii="Times New Roman" w:hAnsi="Times New Roman" w:eastAsia="宋体" w:cs="Times New Roman"/>
          <w:szCs w:val="21"/>
        </w:rPr>
        <w:t>高效</w:t>
      </w:r>
      <w:r>
        <w:rPr>
          <w:rFonts w:ascii="Times New Roman" w:hAnsi="Times New Roman" w:eastAsia="宋体" w:cs="Times New Roman"/>
          <w:szCs w:val="21"/>
        </w:rPr>
        <w:t>服务于人民健康事业和医药行业的发展。</w:t>
      </w:r>
    </w:p>
    <w:p w14:paraId="7C4788E1">
      <w:pPr>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目标2：</w:t>
      </w:r>
      <w:r>
        <w:rPr>
          <w:rFonts w:hint="eastAsia" w:ascii="Times New Roman" w:hAnsi="Times New Roman" w:eastAsia="宋体" w:cs="Times New Roman"/>
          <w:szCs w:val="21"/>
        </w:rPr>
        <w:t>可</w:t>
      </w:r>
      <w:r>
        <w:rPr>
          <w:rFonts w:ascii="Times New Roman" w:hAnsi="Times New Roman" w:eastAsia="宋体" w:cs="Times New Roman"/>
          <w:szCs w:val="21"/>
        </w:rPr>
        <w:t>应用多学科交叉融合</w:t>
      </w:r>
      <w:r>
        <w:rPr>
          <w:rFonts w:hint="eastAsia" w:ascii="Times New Roman" w:hAnsi="Times New Roman" w:eastAsia="宋体" w:cs="Times New Roman"/>
          <w:szCs w:val="21"/>
        </w:rPr>
        <w:t>得</w:t>
      </w:r>
      <w:r>
        <w:rPr>
          <w:rFonts w:ascii="Times New Roman" w:hAnsi="Times New Roman" w:eastAsia="宋体" w:cs="Times New Roman"/>
          <w:szCs w:val="21"/>
        </w:rPr>
        <w:t>药学研究理念，</w:t>
      </w:r>
      <w:r>
        <w:rPr>
          <w:rFonts w:hint="eastAsia" w:ascii="Times New Roman" w:hAnsi="Times New Roman" w:eastAsia="宋体" w:cs="Times New Roman"/>
          <w:szCs w:val="21"/>
        </w:rPr>
        <w:t>凭借</w:t>
      </w:r>
      <w:r>
        <w:rPr>
          <w:rFonts w:ascii="Times New Roman" w:hAnsi="Times New Roman" w:eastAsia="宋体" w:cs="Times New Roman"/>
          <w:szCs w:val="21"/>
        </w:rPr>
        <w:t>药学学科的基础知识、基本原理和实验技能，胜任药物研发、生产、质量控制、药理药效和安全性评价、临床合理用药</w:t>
      </w:r>
      <w:r>
        <w:rPr>
          <w:rFonts w:hint="eastAsia" w:ascii="Times New Roman" w:hAnsi="Times New Roman" w:eastAsia="宋体" w:cs="Times New Roman"/>
          <w:szCs w:val="21"/>
        </w:rPr>
        <w:t>及</w:t>
      </w:r>
      <w:r>
        <w:rPr>
          <w:rFonts w:ascii="Times New Roman" w:hAnsi="Times New Roman" w:eastAsia="宋体" w:cs="Times New Roman"/>
          <w:szCs w:val="21"/>
        </w:rPr>
        <w:t>流通服务等工作。</w:t>
      </w:r>
    </w:p>
    <w:p w14:paraId="551BF508">
      <w:pPr>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目标3：能</w:t>
      </w:r>
      <w:r>
        <w:rPr>
          <w:rFonts w:hint="eastAsia" w:ascii="Times New Roman" w:hAnsi="Times New Roman" w:eastAsia="宋体" w:cs="Times New Roman"/>
          <w:szCs w:val="21"/>
        </w:rPr>
        <w:t>借助</w:t>
      </w:r>
      <w:r>
        <w:rPr>
          <w:rFonts w:ascii="Times New Roman" w:hAnsi="Times New Roman" w:eastAsia="宋体" w:cs="Times New Roman"/>
          <w:szCs w:val="21"/>
        </w:rPr>
        <w:t>现代信息技术，熟</w:t>
      </w:r>
      <w:r>
        <w:rPr>
          <w:rFonts w:hint="eastAsia" w:ascii="Times New Roman" w:hAnsi="Times New Roman" w:eastAsia="宋体" w:cs="Times New Roman"/>
          <w:szCs w:val="21"/>
        </w:rPr>
        <w:t>知</w:t>
      </w:r>
      <w:r>
        <w:rPr>
          <w:rFonts w:ascii="Times New Roman" w:hAnsi="Times New Roman" w:eastAsia="宋体" w:cs="Times New Roman"/>
          <w:szCs w:val="21"/>
        </w:rPr>
        <w:t>药学行业的国际前沿进展，</w:t>
      </w:r>
      <w:r>
        <w:rPr>
          <w:rFonts w:hint="eastAsia" w:ascii="Times New Roman" w:hAnsi="Times New Roman" w:eastAsia="宋体" w:cs="Times New Roman"/>
          <w:szCs w:val="21"/>
        </w:rPr>
        <w:t>拥</w:t>
      </w:r>
      <w:r>
        <w:rPr>
          <w:rFonts w:ascii="Times New Roman" w:hAnsi="Times New Roman" w:eastAsia="宋体" w:cs="Times New Roman"/>
          <w:szCs w:val="21"/>
        </w:rPr>
        <w:t>有良好的发挥项目统筹实施、团队合作和国际交流能力，能针对药学领域相关问题与国内外业界同行及社会公众进行有效沟通与交流。</w:t>
      </w:r>
    </w:p>
    <w:p w14:paraId="7C5DC7C9">
      <w:pPr>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目标4：具有开阔的国际视野、创新精神及自主学习和终身学习的能力，能</w:t>
      </w:r>
      <w:r>
        <w:rPr>
          <w:rFonts w:hint="eastAsia" w:ascii="Times New Roman" w:hAnsi="Times New Roman" w:eastAsia="宋体" w:cs="Times New Roman"/>
          <w:szCs w:val="21"/>
        </w:rPr>
        <w:t>契合</w:t>
      </w:r>
      <w:r>
        <w:rPr>
          <w:rFonts w:ascii="Times New Roman" w:hAnsi="Times New Roman" w:eastAsia="宋体" w:cs="Times New Roman"/>
          <w:szCs w:val="21"/>
        </w:rPr>
        <w:t>大健康时代下社会对国际化应用型药学人才的要求，能应对新医科发展挑战，</w:t>
      </w:r>
      <w:r>
        <w:rPr>
          <w:rFonts w:hint="eastAsia" w:ascii="Times New Roman" w:hAnsi="Times New Roman" w:eastAsia="宋体" w:cs="Times New Roman"/>
          <w:szCs w:val="21"/>
        </w:rPr>
        <w:t>推动</w:t>
      </w:r>
      <w:r>
        <w:rPr>
          <w:rFonts w:ascii="Times New Roman" w:hAnsi="Times New Roman" w:eastAsia="宋体" w:cs="Times New Roman"/>
          <w:szCs w:val="21"/>
        </w:rPr>
        <w:t>技术创新。</w:t>
      </w:r>
    </w:p>
    <w:p w14:paraId="285B84E8">
      <w:pPr>
        <w:pStyle w:val="122"/>
        <w:spacing w:before="156" w:after="156"/>
        <w:ind w:firstLine="482"/>
        <w:rPr>
          <w:rFonts w:ascii="Times New Roman" w:eastAsia="黑体"/>
          <w:b/>
          <w:bCs w:val="0"/>
          <w:sz w:val="24"/>
          <w:szCs w:val="24"/>
        </w:rPr>
      </w:pPr>
      <w:r>
        <w:rPr>
          <w:rFonts w:ascii="Times New Roman" w:eastAsia="黑体"/>
          <w:b/>
          <w:bCs w:val="0"/>
          <w:sz w:val="24"/>
          <w:szCs w:val="24"/>
        </w:rPr>
        <w:t>二、毕业要求</w:t>
      </w:r>
    </w:p>
    <w:p w14:paraId="67B5DC4D">
      <w:pPr>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本专业学生经过 4 年专业培养，应达到如下要求：</w:t>
      </w:r>
    </w:p>
    <w:p w14:paraId="04C8617F">
      <w:pPr>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1. 品德修养：具有强烈的家国情怀、社会责任感和服务人民健康事业的职业道德，身心健康；</w:t>
      </w:r>
    </w:p>
    <w:p w14:paraId="73F258AE">
      <w:pPr>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2. 知识整合：掌握数学、化学、生命科学和医学等药学专业相关主干学科的基本理论知识和基本实验技能，具有在多学科背景下开展药学研究的理念；</w:t>
      </w:r>
    </w:p>
    <w:p w14:paraId="4CCC8B65">
      <w:pPr>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3. 专业综合：掌握药学学科的基础知识、基本原理和实验技能，熟悉药物研发从分子发现到临床评价的全流程，具备从事药物研发、生产、流通、管理、质量控制和药学服务的基本能力；</w:t>
      </w:r>
    </w:p>
    <w:p w14:paraId="09FD226B">
      <w:pPr>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4. 整体认知：对医药行业及相关领域有良好的整体认知，对药物生产、检验、流通、使用及管理等各细分领域有较好认识；</w:t>
      </w:r>
    </w:p>
    <w:p w14:paraId="4A4EAF9A">
      <w:pPr>
        <w:spacing w:line="4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5. 运用信息技术：具备运用信息技术开展药学信息资料查询、分析和学习的能力，了解现代药学的发展动态和趋势，具备很强的知识更新和终身学习的能力；</w:t>
      </w:r>
    </w:p>
    <w:p w14:paraId="49A0B148">
      <w:pPr>
        <w:spacing w:line="440" w:lineRule="exact"/>
        <w:ind w:firstLine="420" w:firstLineChars="200"/>
        <w:rPr>
          <w:rFonts w:ascii="Times New Roman" w:hAnsi="Times New Roman" w:eastAsia="方正仿宋_GBK" w:cs="Times New Roman"/>
          <w:sz w:val="24"/>
          <w:szCs w:val="24"/>
        </w:rPr>
      </w:pPr>
      <w:r>
        <w:rPr>
          <w:rFonts w:ascii="Times New Roman" w:hAnsi="Times New Roman" w:eastAsia="宋体" w:cs="Times New Roman"/>
          <w:szCs w:val="21"/>
        </w:rPr>
        <w:t>6. 综合素养：具有全球化意识和国际视野，具备良好的团队合作精神和一定的国际交流能力，能够就药学领域相关问题与国内外业界同行及社会公众进行有效沟通与交流</w:t>
      </w:r>
      <w:r>
        <w:rPr>
          <w:rFonts w:ascii="Times New Roman" w:hAnsi="Times New Roman" w:eastAsia="方正仿宋_GBK" w:cs="Times New Roman"/>
          <w:sz w:val="24"/>
          <w:szCs w:val="24"/>
        </w:rPr>
        <w:t>。</w:t>
      </w:r>
    </w:p>
    <w:p w14:paraId="1DBEEED1">
      <w:pPr>
        <w:pStyle w:val="5"/>
        <w:spacing w:before="156" w:beforeLines="50" w:after="156" w:afterLines="50" w:line="440" w:lineRule="exact"/>
        <w:ind w:firstLine="0"/>
        <w:jc w:val="center"/>
        <w:rPr>
          <w:b/>
          <w:sz w:val="21"/>
          <w:szCs w:val="21"/>
        </w:rPr>
      </w:pPr>
      <w:r>
        <w:rPr>
          <w:b/>
          <w:sz w:val="21"/>
          <w:szCs w:val="21"/>
        </w:rPr>
        <w:t>毕业要求对培养目标支撑的矩阵表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7"/>
        <w:gridCol w:w="1655"/>
        <w:gridCol w:w="1694"/>
        <w:gridCol w:w="1696"/>
        <w:gridCol w:w="1694"/>
      </w:tblGrid>
      <w:tr w14:paraId="77863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72" w:type="pct"/>
            <w:vAlign w:val="center"/>
          </w:tcPr>
          <w:p w14:paraId="0E48EBC1">
            <w:pPr>
              <w:pStyle w:val="5"/>
              <w:spacing w:line="360" w:lineRule="auto"/>
              <w:ind w:firstLine="0"/>
              <w:jc w:val="center"/>
              <w:rPr>
                <w:b/>
                <w:bCs/>
                <w:kern w:val="0"/>
                <w:sz w:val="21"/>
                <w:szCs w:val="21"/>
              </w:rPr>
            </w:pPr>
            <w:r>
              <w:rPr>
                <w:b/>
                <w:bCs/>
                <w:kern w:val="0"/>
                <w:sz w:val="21"/>
                <w:szCs w:val="21"/>
              </w:rPr>
              <w:t>毕业要求</w:t>
            </w:r>
          </w:p>
        </w:tc>
        <w:tc>
          <w:tcPr>
            <w:tcW w:w="891" w:type="pct"/>
            <w:vAlign w:val="center"/>
          </w:tcPr>
          <w:p w14:paraId="50EF6A0A">
            <w:pPr>
              <w:pStyle w:val="5"/>
              <w:spacing w:line="360" w:lineRule="auto"/>
              <w:ind w:firstLine="0"/>
              <w:jc w:val="center"/>
              <w:rPr>
                <w:b/>
                <w:bCs/>
                <w:kern w:val="0"/>
                <w:sz w:val="21"/>
                <w:szCs w:val="21"/>
              </w:rPr>
            </w:pPr>
            <w:r>
              <w:rPr>
                <w:b/>
                <w:bCs/>
                <w:kern w:val="0"/>
                <w:sz w:val="21"/>
                <w:szCs w:val="21"/>
              </w:rPr>
              <w:t>培养目标1</w:t>
            </w:r>
          </w:p>
        </w:tc>
        <w:tc>
          <w:tcPr>
            <w:tcW w:w="912" w:type="pct"/>
            <w:vAlign w:val="center"/>
          </w:tcPr>
          <w:p w14:paraId="5AF32E2F">
            <w:pPr>
              <w:pStyle w:val="5"/>
              <w:spacing w:line="360" w:lineRule="auto"/>
              <w:ind w:firstLine="0"/>
              <w:jc w:val="center"/>
              <w:rPr>
                <w:b/>
                <w:bCs/>
                <w:kern w:val="0"/>
                <w:sz w:val="21"/>
                <w:szCs w:val="21"/>
              </w:rPr>
            </w:pPr>
            <w:r>
              <w:rPr>
                <w:b/>
                <w:bCs/>
                <w:kern w:val="0"/>
                <w:sz w:val="21"/>
                <w:szCs w:val="21"/>
              </w:rPr>
              <w:t>培养目标2</w:t>
            </w:r>
          </w:p>
        </w:tc>
        <w:tc>
          <w:tcPr>
            <w:tcW w:w="913" w:type="pct"/>
            <w:vAlign w:val="center"/>
          </w:tcPr>
          <w:p w14:paraId="686BF1CD">
            <w:pPr>
              <w:pStyle w:val="5"/>
              <w:spacing w:line="360" w:lineRule="auto"/>
              <w:ind w:firstLine="0"/>
              <w:jc w:val="center"/>
              <w:rPr>
                <w:b/>
                <w:bCs/>
                <w:kern w:val="0"/>
                <w:sz w:val="21"/>
                <w:szCs w:val="21"/>
              </w:rPr>
            </w:pPr>
            <w:r>
              <w:rPr>
                <w:b/>
                <w:bCs/>
                <w:kern w:val="0"/>
                <w:sz w:val="21"/>
                <w:szCs w:val="21"/>
              </w:rPr>
              <w:t>培养目标3</w:t>
            </w:r>
          </w:p>
        </w:tc>
        <w:tc>
          <w:tcPr>
            <w:tcW w:w="912" w:type="pct"/>
            <w:vAlign w:val="center"/>
          </w:tcPr>
          <w:p w14:paraId="5D1EAA83">
            <w:pPr>
              <w:pStyle w:val="5"/>
              <w:spacing w:line="360" w:lineRule="auto"/>
              <w:ind w:firstLine="0"/>
              <w:jc w:val="center"/>
              <w:rPr>
                <w:b/>
                <w:bCs/>
                <w:kern w:val="0"/>
                <w:sz w:val="21"/>
                <w:szCs w:val="21"/>
              </w:rPr>
            </w:pPr>
            <w:r>
              <w:rPr>
                <w:b/>
                <w:bCs/>
                <w:kern w:val="0"/>
                <w:sz w:val="21"/>
                <w:szCs w:val="21"/>
              </w:rPr>
              <w:t>培养目标4</w:t>
            </w:r>
          </w:p>
        </w:tc>
      </w:tr>
      <w:tr w14:paraId="225D5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72" w:type="pct"/>
            <w:vAlign w:val="center"/>
          </w:tcPr>
          <w:p w14:paraId="026697A8">
            <w:pPr>
              <w:pStyle w:val="5"/>
              <w:spacing w:line="360" w:lineRule="auto"/>
              <w:ind w:firstLine="0"/>
              <w:jc w:val="center"/>
              <w:rPr>
                <w:b/>
                <w:bCs/>
                <w:kern w:val="0"/>
                <w:sz w:val="21"/>
                <w:szCs w:val="21"/>
              </w:rPr>
            </w:pPr>
            <w:r>
              <w:rPr>
                <w:b/>
                <w:bCs/>
                <w:kern w:val="0"/>
                <w:sz w:val="21"/>
                <w:szCs w:val="21"/>
              </w:rPr>
              <w:t>1. 品德修养</w:t>
            </w:r>
          </w:p>
        </w:tc>
        <w:tc>
          <w:tcPr>
            <w:tcW w:w="891" w:type="pct"/>
            <w:vAlign w:val="center"/>
          </w:tcPr>
          <w:p w14:paraId="19F4D652">
            <w:pPr>
              <w:pStyle w:val="5"/>
              <w:spacing w:line="360" w:lineRule="auto"/>
              <w:ind w:firstLine="0"/>
              <w:jc w:val="center"/>
              <w:rPr>
                <w:b/>
                <w:bCs/>
                <w:kern w:val="0"/>
                <w:sz w:val="21"/>
                <w:szCs w:val="21"/>
              </w:rPr>
            </w:pPr>
            <w:r>
              <w:rPr>
                <w:b/>
                <w:bCs/>
                <w:kern w:val="0"/>
                <w:sz w:val="21"/>
                <w:szCs w:val="21"/>
              </w:rPr>
              <w:t>√</w:t>
            </w:r>
          </w:p>
        </w:tc>
        <w:tc>
          <w:tcPr>
            <w:tcW w:w="912" w:type="pct"/>
            <w:vAlign w:val="center"/>
          </w:tcPr>
          <w:p w14:paraId="6DA02599">
            <w:pPr>
              <w:pStyle w:val="5"/>
              <w:spacing w:line="360" w:lineRule="auto"/>
              <w:ind w:firstLine="0"/>
              <w:jc w:val="center"/>
              <w:rPr>
                <w:b/>
                <w:bCs/>
                <w:kern w:val="0"/>
                <w:sz w:val="21"/>
                <w:szCs w:val="21"/>
              </w:rPr>
            </w:pPr>
          </w:p>
        </w:tc>
        <w:tc>
          <w:tcPr>
            <w:tcW w:w="913" w:type="pct"/>
            <w:vAlign w:val="center"/>
          </w:tcPr>
          <w:p w14:paraId="2BA35691">
            <w:pPr>
              <w:pStyle w:val="5"/>
              <w:spacing w:line="360" w:lineRule="auto"/>
              <w:ind w:firstLine="0"/>
              <w:jc w:val="center"/>
              <w:rPr>
                <w:b/>
                <w:bCs/>
                <w:kern w:val="0"/>
                <w:sz w:val="21"/>
                <w:szCs w:val="21"/>
              </w:rPr>
            </w:pPr>
          </w:p>
        </w:tc>
        <w:tc>
          <w:tcPr>
            <w:tcW w:w="912" w:type="pct"/>
            <w:vAlign w:val="center"/>
          </w:tcPr>
          <w:p w14:paraId="559352C9">
            <w:pPr>
              <w:pStyle w:val="5"/>
              <w:spacing w:line="360" w:lineRule="auto"/>
              <w:ind w:firstLine="0"/>
              <w:jc w:val="center"/>
              <w:rPr>
                <w:b/>
                <w:bCs/>
                <w:kern w:val="0"/>
                <w:sz w:val="21"/>
                <w:szCs w:val="21"/>
              </w:rPr>
            </w:pPr>
            <w:r>
              <w:rPr>
                <w:b/>
                <w:bCs/>
                <w:kern w:val="0"/>
                <w:sz w:val="21"/>
                <w:szCs w:val="21"/>
              </w:rPr>
              <w:t>√</w:t>
            </w:r>
          </w:p>
        </w:tc>
      </w:tr>
      <w:tr w14:paraId="1FB5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72" w:type="pct"/>
            <w:vAlign w:val="center"/>
          </w:tcPr>
          <w:p w14:paraId="4C1933B4">
            <w:pPr>
              <w:pStyle w:val="5"/>
              <w:spacing w:line="360" w:lineRule="auto"/>
              <w:ind w:firstLine="0"/>
              <w:jc w:val="center"/>
              <w:rPr>
                <w:b/>
                <w:bCs/>
                <w:kern w:val="0"/>
                <w:sz w:val="21"/>
                <w:szCs w:val="21"/>
              </w:rPr>
            </w:pPr>
            <w:r>
              <w:rPr>
                <w:b/>
                <w:bCs/>
                <w:kern w:val="0"/>
                <w:sz w:val="21"/>
                <w:szCs w:val="21"/>
              </w:rPr>
              <w:t>2. 知识整合</w:t>
            </w:r>
          </w:p>
        </w:tc>
        <w:tc>
          <w:tcPr>
            <w:tcW w:w="891" w:type="pct"/>
            <w:vAlign w:val="center"/>
          </w:tcPr>
          <w:p w14:paraId="204D1FE4">
            <w:pPr>
              <w:pStyle w:val="5"/>
              <w:spacing w:line="360" w:lineRule="auto"/>
              <w:ind w:firstLine="0"/>
              <w:jc w:val="center"/>
              <w:rPr>
                <w:b/>
                <w:bCs/>
                <w:kern w:val="0"/>
                <w:sz w:val="21"/>
                <w:szCs w:val="21"/>
              </w:rPr>
            </w:pPr>
          </w:p>
        </w:tc>
        <w:tc>
          <w:tcPr>
            <w:tcW w:w="912" w:type="pct"/>
            <w:vAlign w:val="center"/>
          </w:tcPr>
          <w:p w14:paraId="04C76C91">
            <w:pPr>
              <w:pStyle w:val="5"/>
              <w:spacing w:line="360" w:lineRule="auto"/>
              <w:ind w:firstLine="0"/>
              <w:jc w:val="center"/>
              <w:rPr>
                <w:b/>
                <w:bCs/>
                <w:kern w:val="0"/>
                <w:sz w:val="21"/>
                <w:szCs w:val="21"/>
              </w:rPr>
            </w:pPr>
            <w:r>
              <w:rPr>
                <w:b/>
                <w:bCs/>
                <w:kern w:val="0"/>
                <w:sz w:val="21"/>
                <w:szCs w:val="21"/>
              </w:rPr>
              <w:t>√</w:t>
            </w:r>
          </w:p>
        </w:tc>
        <w:tc>
          <w:tcPr>
            <w:tcW w:w="913" w:type="pct"/>
            <w:vAlign w:val="center"/>
          </w:tcPr>
          <w:p w14:paraId="5CF479DF">
            <w:pPr>
              <w:pStyle w:val="5"/>
              <w:spacing w:line="360" w:lineRule="auto"/>
              <w:ind w:firstLine="0"/>
              <w:jc w:val="center"/>
              <w:rPr>
                <w:b/>
                <w:bCs/>
                <w:kern w:val="0"/>
                <w:sz w:val="21"/>
                <w:szCs w:val="21"/>
              </w:rPr>
            </w:pPr>
            <w:r>
              <w:rPr>
                <w:b/>
                <w:bCs/>
                <w:kern w:val="0"/>
                <w:sz w:val="21"/>
                <w:szCs w:val="21"/>
              </w:rPr>
              <w:t>√</w:t>
            </w:r>
          </w:p>
        </w:tc>
        <w:tc>
          <w:tcPr>
            <w:tcW w:w="912" w:type="pct"/>
            <w:vAlign w:val="center"/>
          </w:tcPr>
          <w:p w14:paraId="67827D2F">
            <w:pPr>
              <w:pStyle w:val="5"/>
              <w:spacing w:line="360" w:lineRule="auto"/>
              <w:ind w:firstLine="0"/>
              <w:jc w:val="center"/>
              <w:rPr>
                <w:b/>
                <w:bCs/>
                <w:kern w:val="0"/>
                <w:sz w:val="21"/>
                <w:szCs w:val="21"/>
              </w:rPr>
            </w:pPr>
          </w:p>
        </w:tc>
      </w:tr>
      <w:tr w14:paraId="514D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72" w:type="pct"/>
            <w:vAlign w:val="center"/>
          </w:tcPr>
          <w:p w14:paraId="3DFC75A0">
            <w:pPr>
              <w:pStyle w:val="5"/>
              <w:spacing w:line="360" w:lineRule="auto"/>
              <w:ind w:firstLine="0"/>
              <w:jc w:val="center"/>
              <w:rPr>
                <w:b/>
                <w:bCs/>
                <w:kern w:val="0"/>
                <w:sz w:val="21"/>
                <w:szCs w:val="21"/>
              </w:rPr>
            </w:pPr>
            <w:r>
              <w:rPr>
                <w:b/>
                <w:bCs/>
                <w:kern w:val="0"/>
                <w:sz w:val="21"/>
                <w:szCs w:val="21"/>
              </w:rPr>
              <w:t>3. 专业综合</w:t>
            </w:r>
          </w:p>
        </w:tc>
        <w:tc>
          <w:tcPr>
            <w:tcW w:w="891" w:type="pct"/>
            <w:vAlign w:val="center"/>
          </w:tcPr>
          <w:p w14:paraId="1C64BBF4">
            <w:pPr>
              <w:pStyle w:val="5"/>
              <w:spacing w:line="360" w:lineRule="auto"/>
              <w:ind w:firstLine="0"/>
              <w:jc w:val="center"/>
              <w:rPr>
                <w:b/>
                <w:bCs/>
                <w:kern w:val="0"/>
                <w:sz w:val="21"/>
                <w:szCs w:val="21"/>
              </w:rPr>
            </w:pPr>
          </w:p>
        </w:tc>
        <w:tc>
          <w:tcPr>
            <w:tcW w:w="912" w:type="pct"/>
            <w:vAlign w:val="center"/>
          </w:tcPr>
          <w:p w14:paraId="651860D4">
            <w:pPr>
              <w:pStyle w:val="5"/>
              <w:spacing w:line="360" w:lineRule="auto"/>
              <w:ind w:firstLine="0"/>
              <w:jc w:val="center"/>
              <w:rPr>
                <w:b/>
                <w:bCs/>
                <w:kern w:val="0"/>
                <w:sz w:val="21"/>
                <w:szCs w:val="21"/>
              </w:rPr>
            </w:pPr>
            <w:r>
              <w:rPr>
                <w:b/>
                <w:bCs/>
                <w:kern w:val="0"/>
                <w:sz w:val="21"/>
                <w:szCs w:val="21"/>
              </w:rPr>
              <w:t>√</w:t>
            </w:r>
          </w:p>
        </w:tc>
        <w:tc>
          <w:tcPr>
            <w:tcW w:w="913" w:type="pct"/>
            <w:vAlign w:val="center"/>
          </w:tcPr>
          <w:p w14:paraId="5CE2AD80">
            <w:pPr>
              <w:pStyle w:val="5"/>
              <w:spacing w:line="360" w:lineRule="auto"/>
              <w:ind w:firstLine="0"/>
              <w:jc w:val="center"/>
              <w:rPr>
                <w:b/>
                <w:bCs/>
                <w:kern w:val="0"/>
                <w:sz w:val="21"/>
                <w:szCs w:val="21"/>
              </w:rPr>
            </w:pPr>
            <w:r>
              <w:rPr>
                <w:b/>
                <w:bCs/>
                <w:kern w:val="0"/>
                <w:sz w:val="21"/>
                <w:szCs w:val="21"/>
              </w:rPr>
              <w:t>√</w:t>
            </w:r>
          </w:p>
        </w:tc>
        <w:tc>
          <w:tcPr>
            <w:tcW w:w="912" w:type="pct"/>
            <w:vAlign w:val="center"/>
          </w:tcPr>
          <w:p w14:paraId="1D091500">
            <w:pPr>
              <w:pStyle w:val="5"/>
              <w:spacing w:line="360" w:lineRule="auto"/>
              <w:ind w:firstLine="0"/>
              <w:jc w:val="center"/>
              <w:rPr>
                <w:b/>
                <w:bCs/>
                <w:kern w:val="0"/>
                <w:sz w:val="21"/>
                <w:szCs w:val="21"/>
              </w:rPr>
            </w:pPr>
          </w:p>
        </w:tc>
      </w:tr>
      <w:tr w14:paraId="2045B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72" w:type="pct"/>
            <w:vAlign w:val="center"/>
          </w:tcPr>
          <w:p w14:paraId="47C9373D">
            <w:pPr>
              <w:pStyle w:val="5"/>
              <w:spacing w:line="360" w:lineRule="auto"/>
              <w:ind w:firstLine="0"/>
              <w:jc w:val="center"/>
              <w:rPr>
                <w:b/>
                <w:bCs/>
                <w:kern w:val="0"/>
                <w:sz w:val="21"/>
                <w:szCs w:val="21"/>
              </w:rPr>
            </w:pPr>
            <w:r>
              <w:rPr>
                <w:b/>
                <w:bCs/>
                <w:kern w:val="0"/>
                <w:sz w:val="21"/>
                <w:szCs w:val="21"/>
              </w:rPr>
              <w:t>4. 整体认知</w:t>
            </w:r>
          </w:p>
        </w:tc>
        <w:tc>
          <w:tcPr>
            <w:tcW w:w="891" w:type="pct"/>
            <w:vAlign w:val="center"/>
          </w:tcPr>
          <w:p w14:paraId="462477B2">
            <w:pPr>
              <w:pStyle w:val="5"/>
              <w:spacing w:line="360" w:lineRule="auto"/>
              <w:ind w:firstLine="0"/>
              <w:jc w:val="center"/>
              <w:rPr>
                <w:b/>
                <w:bCs/>
                <w:kern w:val="0"/>
                <w:sz w:val="21"/>
                <w:szCs w:val="21"/>
              </w:rPr>
            </w:pPr>
            <w:r>
              <w:rPr>
                <w:b/>
                <w:bCs/>
                <w:kern w:val="0"/>
                <w:sz w:val="21"/>
                <w:szCs w:val="21"/>
              </w:rPr>
              <w:t>√</w:t>
            </w:r>
          </w:p>
        </w:tc>
        <w:tc>
          <w:tcPr>
            <w:tcW w:w="912" w:type="pct"/>
            <w:vAlign w:val="center"/>
          </w:tcPr>
          <w:p w14:paraId="207A1623">
            <w:pPr>
              <w:pStyle w:val="5"/>
              <w:spacing w:line="360" w:lineRule="auto"/>
              <w:ind w:firstLine="0"/>
              <w:jc w:val="center"/>
              <w:rPr>
                <w:b/>
                <w:bCs/>
                <w:kern w:val="0"/>
                <w:sz w:val="21"/>
                <w:szCs w:val="21"/>
              </w:rPr>
            </w:pPr>
            <w:r>
              <w:rPr>
                <w:b/>
                <w:bCs/>
                <w:kern w:val="0"/>
                <w:sz w:val="21"/>
                <w:szCs w:val="21"/>
              </w:rPr>
              <w:t>√</w:t>
            </w:r>
          </w:p>
        </w:tc>
        <w:tc>
          <w:tcPr>
            <w:tcW w:w="913" w:type="pct"/>
            <w:vAlign w:val="center"/>
          </w:tcPr>
          <w:p w14:paraId="6A6DFCC7">
            <w:pPr>
              <w:pStyle w:val="5"/>
              <w:spacing w:line="360" w:lineRule="auto"/>
              <w:ind w:firstLine="0"/>
              <w:jc w:val="center"/>
              <w:rPr>
                <w:b/>
                <w:bCs/>
                <w:kern w:val="0"/>
                <w:sz w:val="21"/>
                <w:szCs w:val="21"/>
              </w:rPr>
            </w:pPr>
            <w:r>
              <w:rPr>
                <w:b/>
                <w:bCs/>
                <w:kern w:val="0"/>
                <w:sz w:val="21"/>
                <w:szCs w:val="21"/>
              </w:rPr>
              <w:t>√</w:t>
            </w:r>
          </w:p>
        </w:tc>
        <w:tc>
          <w:tcPr>
            <w:tcW w:w="912" w:type="pct"/>
            <w:vAlign w:val="center"/>
          </w:tcPr>
          <w:p w14:paraId="4533D296">
            <w:pPr>
              <w:pStyle w:val="5"/>
              <w:spacing w:line="360" w:lineRule="auto"/>
              <w:ind w:firstLine="0"/>
              <w:jc w:val="center"/>
              <w:rPr>
                <w:b/>
                <w:bCs/>
                <w:kern w:val="0"/>
                <w:sz w:val="21"/>
                <w:szCs w:val="21"/>
              </w:rPr>
            </w:pPr>
            <w:r>
              <w:rPr>
                <w:b/>
                <w:bCs/>
                <w:kern w:val="0"/>
                <w:sz w:val="21"/>
                <w:szCs w:val="21"/>
              </w:rPr>
              <w:t>√</w:t>
            </w:r>
          </w:p>
        </w:tc>
      </w:tr>
      <w:tr w14:paraId="64344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72" w:type="pct"/>
            <w:vAlign w:val="center"/>
          </w:tcPr>
          <w:p w14:paraId="71ED96C0">
            <w:pPr>
              <w:pStyle w:val="5"/>
              <w:spacing w:line="360" w:lineRule="auto"/>
              <w:ind w:firstLine="0"/>
              <w:jc w:val="center"/>
              <w:rPr>
                <w:b/>
                <w:bCs/>
                <w:kern w:val="0"/>
                <w:sz w:val="21"/>
                <w:szCs w:val="21"/>
              </w:rPr>
            </w:pPr>
            <w:r>
              <w:rPr>
                <w:b/>
                <w:bCs/>
                <w:kern w:val="0"/>
                <w:sz w:val="21"/>
                <w:szCs w:val="21"/>
              </w:rPr>
              <w:t>5. 运用信息技术</w:t>
            </w:r>
          </w:p>
        </w:tc>
        <w:tc>
          <w:tcPr>
            <w:tcW w:w="891" w:type="pct"/>
            <w:vAlign w:val="center"/>
          </w:tcPr>
          <w:p w14:paraId="578C96B9">
            <w:pPr>
              <w:pStyle w:val="5"/>
              <w:spacing w:line="360" w:lineRule="auto"/>
              <w:ind w:firstLine="0"/>
              <w:jc w:val="center"/>
              <w:rPr>
                <w:b/>
                <w:bCs/>
                <w:kern w:val="0"/>
                <w:sz w:val="21"/>
                <w:szCs w:val="21"/>
              </w:rPr>
            </w:pPr>
          </w:p>
        </w:tc>
        <w:tc>
          <w:tcPr>
            <w:tcW w:w="912" w:type="pct"/>
            <w:vAlign w:val="center"/>
          </w:tcPr>
          <w:p w14:paraId="19367D79">
            <w:pPr>
              <w:pStyle w:val="5"/>
              <w:spacing w:line="360" w:lineRule="auto"/>
              <w:ind w:firstLine="0"/>
              <w:jc w:val="center"/>
              <w:rPr>
                <w:b/>
                <w:bCs/>
                <w:kern w:val="0"/>
                <w:sz w:val="21"/>
                <w:szCs w:val="21"/>
              </w:rPr>
            </w:pPr>
            <w:r>
              <w:rPr>
                <w:b/>
                <w:bCs/>
                <w:kern w:val="0"/>
                <w:sz w:val="21"/>
                <w:szCs w:val="21"/>
              </w:rPr>
              <w:t>√</w:t>
            </w:r>
          </w:p>
        </w:tc>
        <w:tc>
          <w:tcPr>
            <w:tcW w:w="913" w:type="pct"/>
            <w:vAlign w:val="center"/>
          </w:tcPr>
          <w:p w14:paraId="3062BA56">
            <w:pPr>
              <w:pStyle w:val="5"/>
              <w:spacing w:line="360" w:lineRule="auto"/>
              <w:ind w:firstLine="0"/>
              <w:jc w:val="center"/>
              <w:rPr>
                <w:b/>
                <w:bCs/>
                <w:kern w:val="0"/>
                <w:sz w:val="21"/>
                <w:szCs w:val="21"/>
              </w:rPr>
            </w:pPr>
            <w:r>
              <w:rPr>
                <w:b/>
                <w:bCs/>
                <w:kern w:val="0"/>
                <w:sz w:val="21"/>
                <w:szCs w:val="21"/>
              </w:rPr>
              <w:t>√</w:t>
            </w:r>
          </w:p>
        </w:tc>
        <w:tc>
          <w:tcPr>
            <w:tcW w:w="912" w:type="pct"/>
            <w:vAlign w:val="center"/>
          </w:tcPr>
          <w:p w14:paraId="5F0E5770">
            <w:pPr>
              <w:pStyle w:val="5"/>
              <w:spacing w:line="360" w:lineRule="auto"/>
              <w:ind w:firstLine="0"/>
              <w:jc w:val="center"/>
              <w:rPr>
                <w:b/>
                <w:bCs/>
                <w:kern w:val="0"/>
                <w:sz w:val="21"/>
                <w:szCs w:val="21"/>
              </w:rPr>
            </w:pPr>
            <w:r>
              <w:rPr>
                <w:b/>
                <w:bCs/>
                <w:kern w:val="0"/>
                <w:sz w:val="21"/>
                <w:szCs w:val="21"/>
              </w:rPr>
              <w:t>√</w:t>
            </w:r>
          </w:p>
        </w:tc>
      </w:tr>
      <w:tr w14:paraId="3771A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72" w:type="pct"/>
            <w:vAlign w:val="center"/>
          </w:tcPr>
          <w:p w14:paraId="1D61BBF4">
            <w:pPr>
              <w:pStyle w:val="5"/>
              <w:spacing w:line="360" w:lineRule="auto"/>
              <w:ind w:firstLine="0"/>
              <w:jc w:val="center"/>
              <w:rPr>
                <w:b/>
                <w:bCs/>
                <w:kern w:val="0"/>
                <w:sz w:val="21"/>
                <w:szCs w:val="21"/>
              </w:rPr>
            </w:pPr>
            <w:r>
              <w:rPr>
                <w:b/>
                <w:bCs/>
                <w:kern w:val="0"/>
                <w:sz w:val="21"/>
                <w:szCs w:val="21"/>
              </w:rPr>
              <w:t>6. 综合素养</w:t>
            </w:r>
          </w:p>
        </w:tc>
        <w:tc>
          <w:tcPr>
            <w:tcW w:w="891" w:type="pct"/>
            <w:vAlign w:val="center"/>
          </w:tcPr>
          <w:p w14:paraId="45E370AD">
            <w:pPr>
              <w:pStyle w:val="5"/>
              <w:spacing w:line="360" w:lineRule="auto"/>
              <w:ind w:firstLine="0"/>
              <w:jc w:val="center"/>
              <w:rPr>
                <w:b/>
                <w:bCs/>
                <w:kern w:val="0"/>
                <w:sz w:val="21"/>
                <w:szCs w:val="21"/>
              </w:rPr>
            </w:pPr>
            <w:r>
              <w:rPr>
                <w:b/>
                <w:bCs/>
                <w:kern w:val="0"/>
                <w:sz w:val="21"/>
                <w:szCs w:val="21"/>
              </w:rPr>
              <w:t>√</w:t>
            </w:r>
          </w:p>
        </w:tc>
        <w:tc>
          <w:tcPr>
            <w:tcW w:w="912" w:type="pct"/>
            <w:vAlign w:val="center"/>
          </w:tcPr>
          <w:p w14:paraId="4AFEA451">
            <w:pPr>
              <w:pStyle w:val="5"/>
              <w:spacing w:line="360" w:lineRule="auto"/>
              <w:ind w:firstLine="0"/>
              <w:jc w:val="center"/>
              <w:rPr>
                <w:b/>
                <w:bCs/>
                <w:kern w:val="0"/>
                <w:sz w:val="21"/>
                <w:szCs w:val="21"/>
              </w:rPr>
            </w:pPr>
          </w:p>
        </w:tc>
        <w:tc>
          <w:tcPr>
            <w:tcW w:w="913" w:type="pct"/>
            <w:vAlign w:val="center"/>
          </w:tcPr>
          <w:p w14:paraId="673E70B8">
            <w:pPr>
              <w:pStyle w:val="5"/>
              <w:spacing w:line="360" w:lineRule="auto"/>
              <w:ind w:firstLine="0"/>
              <w:jc w:val="center"/>
              <w:rPr>
                <w:b/>
                <w:bCs/>
                <w:kern w:val="0"/>
                <w:sz w:val="21"/>
                <w:szCs w:val="21"/>
              </w:rPr>
            </w:pPr>
            <w:r>
              <w:rPr>
                <w:b/>
                <w:bCs/>
                <w:kern w:val="0"/>
                <w:sz w:val="21"/>
                <w:szCs w:val="21"/>
              </w:rPr>
              <w:t>√</w:t>
            </w:r>
          </w:p>
        </w:tc>
        <w:tc>
          <w:tcPr>
            <w:tcW w:w="912" w:type="pct"/>
            <w:vAlign w:val="center"/>
          </w:tcPr>
          <w:p w14:paraId="5D0D06BC">
            <w:pPr>
              <w:pStyle w:val="5"/>
              <w:spacing w:line="360" w:lineRule="auto"/>
              <w:ind w:firstLine="0"/>
              <w:jc w:val="center"/>
              <w:rPr>
                <w:b/>
                <w:bCs/>
                <w:kern w:val="0"/>
                <w:sz w:val="21"/>
                <w:szCs w:val="21"/>
              </w:rPr>
            </w:pPr>
            <w:r>
              <w:rPr>
                <w:b/>
                <w:bCs/>
                <w:kern w:val="0"/>
                <w:sz w:val="21"/>
                <w:szCs w:val="21"/>
              </w:rPr>
              <w:t>√</w:t>
            </w:r>
          </w:p>
        </w:tc>
      </w:tr>
    </w:tbl>
    <w:p w14:paraId="727F25FB">
      <w:pPr>
        <w:spacing w:before="156" w:after="156"/>
        <w:rPr>
          <w:rFonts w:ascii="Times New Roman" w:eastAsia="黑体"/>
          <w:b/>
          <w:sz w:val="24"/>
          <w:szCs w:val="24"/>
        </w:rPr>
      </w:pPr>
      <w:r>
        <w:rPr>
          <w:rFonts w:ascii="Times New Roman" w:hAnsi="Times New Roman" w:eastAsia="黑体" w:cs="Times New Roman"/>
          <w:b/>
          <w:sz w:val="24"/>
          <w:szCs w:val="24"/>
        </w:rPr>
        <w:br w:type="page"/>
      </w:r>
      <w:r>
        <w:rPr>
          <w:rFonts w:ascii="Times New Roman" w:eastAsia="黑体"/>
          <w:b/>
          <w:sz w:val="24"/>
          <w:szCs w:val="24"/>
        </w:rPr>
        <w:t>三、学期与学制</w:t>
      </w:r>
    </w:p>
    <w:p w14:paraId="6657D356">
      <w:pPr>
        <w:autoSpaceDE w:val="0"/>
        <w:autoSpaceDN w:val="0"/>
        <w:adjustRightInd w:val="0"/>
        <w:spacing w:line="440" w:lineRule="exact"/>
        <w:ind w:firstLine="420" w:firstLineChars="200"/>
        <w:jc w:val="left"/>
        <w:rPr>
          <w:rFonts w:ascii="Times New Roman" w:hAnsi="Times New Roman" w:eastAsia="宋体" w:cs="Times New Roman"/>
          <w:kern w:val="0"/>
          <w:szCs w:val="21"/>
        </w:rPr>
      </w:pPr>
      <w:r>
        <w:rPr>
          <w:rFonts w:ascii="Times New Roman" w:hAnsi="Times New Roman" w:eastAsia="宋体" w:cs="Times New Roman"/>
          <w:b/>
          <w:bCs/>
          <w:szCs w:val="21"/>
        </w:rPr>
        <w:t>学期：</w:t>
      </w:r>
      <w:r>
        <w:rPr>
          <w:rFonts w:ascii="Times New Roman" w:hAnsi="Times New Roman" w:eastAsia="宋体" w:cs="Times New Roman"/>
          <w:kern w:val="0"/>
          <w:szCs w:val="21"/>
        </w:rPr>
        <w:t>每学年分为秋季、春季和夏季三个学期，夏季学期为选择性学期</w:t>
      </w:r>
    </w:p>
    <w:p w14:paraId="09DC396C">
      <w:pPr>
        <w:spacing w:line="440" w:lineRule="exact"/>
        <w:ind w:firstLine="420" w:firstLineChars="200"/>
        <w:rPr>
          <w:rFonts w:ascii="Times New Roman" w:hAnsi="Times New Roman" w:eastAsia="宋体" w:cs="Times New Roman"/>
          <w:kern w:val="0"/>
          <w:szCs w:val="21"/>
        </w:rPr>
      </w:pPr>
      <w:r>
        <w:rPr>
          <w:rFonts w:ascii="Times New Roman" w:hAnsi="Times New Roman" w:eastAsia="宋体" w:cs="Times New Roman"/>
          <w:b/>
          <w:bCs/>
          <w:szCs w:val="21"/>
        </w:rPr>
        <w:t>学制：</w:t>
      </w:r>
      <w:r>
        <w:rPr>
          <w:rFonts w:ascii="Times New Roman" w:hAnsi="Times New Roman" w:eastAsia="宋体" w:cs="Times New Roman"/>
          <w:kern w:val="0"/>
          <w:szCs w:val="21"/>
        </w:rPr>
        <w:t>学制4年</w:t>
      </w:r>
    </w:p>
    <w:p w14:paraId="730B5FA9">
      <w:pPr>
        <w:pStyle w:val="122"/>
        <w:spacing w:before="156" w:after="156"/>
        <w:ind w:firstLine="482"/>
        <w:rPr>
          <w:rFonts w:ascii="Times New Roman" w:eastAsia="黑体"/>
          <w:b/>
          <w:bCs w:val="0"/>
          <w:sz w:val="24"/>
          <w:szCs w:val="24"/>
        </w:rPr>
      </w:pPr>
      <w:r>
        <w:rPr>
          <w:rFonts w:ascii="Times New Roman" w:eastAsia="黑体"/>
          <w:b/>
          <w:bCs w:val="0"/>
          <w:sz w:val="24"/>
          <w:szCs w:val="24"/>
        </w:rPr>
        <w:t>四、毕业学分与授予学位</w:t>
      </w:r>
    </w:p>
    <w:p w14:paraId="4E5C83F7">
      <w:pPr>
        <w:autoSpaceDE w:val="0"/>
        <w:autoSpaceDN w:val="0"/>
        <w:adjustRightInd w:val="0"/>
        <w:spacing w:line="440" w:lineRule="exact"/>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毕业学分：155学分</w:t>
      </w:r>
    </w:p>
    <w:p w14:paraId="3C7A8F0E">
      <w:pPr>
        <w:autoSpaceDE w:val="0"/>
        <w:autoSpaceDN w:val="0"/>
        <w:adjustRightInd w:val="0"/>
        <w:spacing w:line="440" w:lineRule="exact"/>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授予学位：西南大学理学学士、新西兰奥塔哥大学药学学士</w:t>
      </w:r>
    </w:p>
    <w:p w14:paraId="1AAE3DD7">
      <w:pPr>
        <w:pStyle w:val="122"/>
        <w:spacing w:before="156" w:after="156"/>
        <w:ind w:firstLine="482"/>
        <w:rPr>
          <w:rFonts w:ascii="Times New Roman" w:eastAsia="黑体"/>
          <w:b/>
          <w:bCs w:val="0"/>
          <w:sz w:val="24"/>
          <w:szCs w:val="24"/>
        </w:rPr>
      </w:pPr>
      <w:r>
        <w:rPr>
          <w:rFonts w:ascii="Times New Roman" w:eastAsia="黑体"/>
          <w:b/>
          <w:bCs w:val="0"/>
          <w:sz w:val="24"/>
          <w:szCs w:val="24"/>
        </w:rPr>
        <w:t>五、专业核心课程</w:t>
      </w:r>
    </w:p>
    <w:p w14:paraId="7DDA6AC3">
      <w:pPr>
        <w:autoSpaceDE w:val="0"/>
        <w:autoSpaceDN w:val="0"/>
        <w:adjustRightInd w:val="0"/>
        <w:spacing w:line="440" w:lineRule="exact"/>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人体药理基础、药物治疗与疾病</w:t>
      </w:r>
      <w:r>
        <w:rPr>
          <w:rFonts w:hint="eastAsia" w:ascii="Times New Roman" w:hAnsi="Times New Roman" w:eastAsia="宋体" w:cs="Times New Roman"/>
          <w:szCs w:val="21"/>
        </w:rPr>
        <w:t>、</w:t>
      </w:r>
      <w:r>
        <w:rPr>
          <w:rFonts w:ascii="Times New Roman" w:hAnsi="Times New Roman" w:eastAsia="宋体" w:cs="Times New Roman"/>
          <w:szCs w:val="21"/>
        </w:rPr>
        <w:t>药用植物学与生药学、药物化学、药物合成与分子设计</w:t>
      </w:r>
      <w:r>
        <w:rPr>
          <w:rFonts w:hint="eastAsia" w:ascii="Times New Roman" w:hAnsi="Times New Roman" w:eastAsia="宋体" w:cs="Times New Roman"/>
          <w:szCs w:val="21"/>
        </w:rPr>
        <w:t>、</w:t>
      </w:r>
      <w:r>
        <w:rPr>
          <w:rFonts w:ascii="Times New Roman" w:hAnsi="Times New Roman" w:eastAsia="宋体" w:cs="Times New Roman"/>
          <w:szCs w:val="21"/>
        </w:rPr>
        <w:t>药剂学、药物分析学、药理学、生物药剂学、天然药物化学、AI药学</w:t>
      </w:r>
      <w:r>
        <w:rPr>
          <w:rFonts w:hint="eastAsia" w:ascii="Times New Roman" w:hAnsi="Times New Roman" w:eastAsia="宋体" w:cs="Times New Roman"/>
          <w:szCs w:val="21"/>
        </w:rPr>
        <w:t>、</w:t>
      </w:r>
      <w:r>
        <w:rPr>
          <w:rFonts w:ascii="Times New Roman" w:hAnsi="Times New Roman" w:eastAsia="宋体" w:cs="Times New Roman"/>
          <w:szCs w:val="21"/>
        </w:rPr>
        <w:t>药事管理学</w:t>
      </w:r>
      <w:r>
        <w:rPr>
          <w:rFonts w:hint="eastAsia" w:ascii="Times New Roman" w:hAnsi="Times New Roman" w:eastAsia="宋体" w:cs="Times New Roman"/>
          <w:szCs w:val="21"/>
        </w:rPr>
        <w:t>。</w:t>
      </w:r>
    </w:p>
    <w:p w14:paraId="77EEE254">
      <w:pPr>
        <w:pStyle w:val="122"/>
        <w:spacing w:before="156" w:after="156"/>
        <w:ind w:firstLine="482"/>
        <w:rPr>
          <w:rFonts w:ascii="Times New Roman" w:eastAsia="黑体"/>
          <w:b/>
          <w:bCs w:val="0"/>
          <w:sz w:val="24"/>
          <w:szCs w:val="24"/>
        </w:rPr>
      </w:pPr>
      <w:r>
        <w:rPr>
          <w:rFonts w:ascii="Times New Roman" w:eastAsia="黑体"/>
          <w:b/>
          <w:bCs w:val="0"/>
          <w:sz w:val="24"/>
          <w:szCs w:val="24"/>
        </w:rPr>
        <w:t>六、主要实验及实践教学</w:t>
      </w:r>
    </w:p>
    <w:p w14:paraId="5E8683C8">
      <w:pPr>
        <w:autoSpaceDE w:val="0"/>
        <w:autoSpaceDN w:val="0"/>
        <w:adjustRightInd w:val="0"/>
        <w:spacing w:line="440" w:lineRule="exact"/>
        <w:ind w:firstLine="420" w:firstLineChars="200"/>
        <w:jc w:val="left"/>
        <w:rPr>
          <w:rFonts w:ascii="Times New Roman" w:hAnsi="Times New Roman" w:eastAsia="宋体" w:cs="Times New Roman"/>
          <w:bCs/>
          <w:szCs w:val="21"/>
        </w:rPr>
      </w:pPr>
      <w:r>
        <w:rPr>
          <w:rFonts w:ascii="Times New Roman" w:hAnsi="Times New Roman" w:eastAsia="宋体" w:cs="Times New Roman"/>
          <w:bCs/>
          <w:szCs w:val="21"/>
        </w:rPr>
        <w:t>主要实验：综合化学实验、有机化学实验、生物化学实验、物理化学实验、人体解剖及生理学实验、微生物学与免疫学实验、药物细胞与分子生物学实验、药用植物学与生药学实验、药理学实验、药物化学实验、药剂学实验、药物分析学实验、天然药物化学实验。</w:t>
      </w:r>
    </w:p>
    <w:p w14:paraId="177A689E">
      <w:pPr>
        <w:autoSpaceDE w:val="0"/>
        <w:autoSpaceDN w:val="0"/>
        <w:adjustRightInd w:val="0"/>
        <w:spacing w:line="440" w:lineRule="exact"/>
        <w:ind w:firstLine="420" w:firstLineChars="200"/>
        <w:jc w:val="left"/>
        <w:rPr>
          <w:rFonts w:ascii="Times New Roman" w:hAnsi="Times New Roman" w:eastAsia="宋体" w:cs="Times New Roman"/>
          <w:bCs/>
          <w:szCs w:val="21"/>
        </w:rPr>
      </w:pPr>
      <w:r>
        <w:rPr>
          <w:rFonts w:ascii="Times New Roman" w:hAnsi="Times New Roman" w:eastAsia="宋体" w:cs="Times New Roman"/>
          <w:bCs/>
          <w:szCs w:val="21"/>
        </w:rPr>
        <w:t>实践教学：劳动教育与社会实践、药用植物学综合实习、专业实习、毕业论文。</w:t>
      </w:r>
    </w:p>
    <w:p w14:paraId="1AC6C002">
      <w:pPr>
        <w:pStyle w:val="122"/>
        <w:spacing w:before="156" w:after="156"/>
        <w:ind w:firstLine="482"/>
        <w:rPr>
          <w:rFonts w:ascii="Times New Roman" w:eastAsia="黑体"/>
          <w:b/>
          <w:bCs w:val="0"/>
          <w:sz w:val="24"/>
          <w:szCs w:val="24"/>
        </w:rPr>
      </w:pPr>
      <w:r>
        <w:rPr>
          <w:rFonts w:ascii="Times New Roman" w:eastAsia="黑体"/>
          <w:b/>
          <w:bCs w:val="0"/>
          <w:sz w:val="24"/>
          <w:szCs w:val="24"/>
        </w:rPr>
        <w:t>七、课程结构与学分分布</w:t>
      </w:r>
      <w:bookmarkStart w:id="0" w:name="_GoBack"/>
      <w:bookmarkEnd w:id="0"/>
    </w:p>
    <w:tbl>
      <w:tblPr>
        <w:tblStyle w:val="13"/>
        <w:tblW w:w="89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3"/>
        <w:gridCol w:w="1846"/>
        <w:gridCol w:w="1568"/>
        <w:gridCol w:w="1560"/>
        <w:gridCol w:w="1952"/>
      </w:tblGrid>
      <w:tr w14:paraId="136E0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3" w:hRule="atLeast"/>
          <w:jc w:val="center"/>
        </w:trPr>
        <w:tc>
          <w:tcPr>
            <w:tcW w:w="3859" w:type="dxa"/>
            <w:gridSpan w:val="2"/>
            <w:vAlign w:val="center"/>
          </w:tcPr>
          <w:p w14:paraId="30178222">
            <w:pPr>
              <w:spacing w:line="360" w:lineRule="auto"/>
              <w:jc w:val="center"/>
              <w:rPr>
                <w:rFonts w:ascii="Times New Roman" w:hAnsi="Times New Roman" w:eastAsia="宋体" w:cs="Times New Roman"/>
                <w:b/>
                <w:bCs/>
                <w:szCs w:val="21"/>
              </w:rPr>
            </w:pPr>
            <w:r>
              <w:rPr>
                <w:rFonts w:ascii="Times New Roman" w:hAnsi="Times New Roman" w:eastAsia="宋体" w:cs="Times New Roman"/>
                <w:b/>
                <w:bCs/>
                <w:szCs w:val="21"/>
              </w:rPr>
              <w:t>课程类别</w:t>
            </w:r>
          </w:p>
        </w:tc>
        <w:tc>
          <w:tcPr>
            <w:tcW w:w="1568" w:type="dxa"/>
            <w:vAlign w:val="center"/>
          </w:tcPr>
          <w:p w14:paraId="3503655D">
            <w:pPr>
              <w:spacing w:line="360" w:lineRule="auto"/>
              <w:jc w:val="center"/>
              <w:rPr>
                <w:rFonts w:ascii="Times New Roman" w:hAnsi="Times New Roman" w:eastAsia="宋体" w:cs="Times New Roman"/>
                <w:b/>
                <w:bCs/>
                <w:szCs w:val="21"/>
              </w:rPr>
            </w:pPr>
            <w:r>
              <w:rPr>
                <w:rFonts w:ascii="Times New Roman" w:hAnsi="Times New Roman" w:eastAsia="宋体" w:cs="Times New Roman"/>
                <w:b/>
                <w:bCs/>
                <w:szCs w:val="21"/>
              </w:rPr>
              <w:t>学分</w:t>
            </w:r>
          </w:p>
        </w:tc>
        <w:tc>
          <w:tcPr>
            <w:tcW w:w="1560" w:type="dxa"/>
            <w:vAlign w:val="center"/>
          </w:tcPr>
          <w:p w14:paraId="15EA0484">
            <w:pPr>
              <w:spacing w:line="360" w:lineRule="auto"/>
              <w:jc w:val="center"/>
              <w:rPr>
                <w:rFonts w:ascii="Times New Roman" w:hAnsi="Times New Roman" w:eastAsia="宋体" w:cs="Times New Roman"/>
                <w:b/>
                <w:bCs/>
                <w:szCs w:val="21"/>
              </w:rPr>
            </w:pPr>
            <w:r>
              <w:rPr>
                <w:rFonts w:ascii="Times New Roman" w:hAnsi="Times New Roman" w:eastAsia="宋体" w:cs="Times New Roman"/>
                <w:b/>
                <w:bCs/>
                <w:szCs w:val="21"/>
              </w:rPr>
              <w:t>比例（%）</w:t>
            </w:r>
          </w:p>
        </w:tc>
        <w:tc>
          <w:tcPr>
            <w:tcW w:w="1952" w:type="dxa"/>
            <w:vAlign w:val="center"/>
          </w:tcPr>
          <w:p w14:paraId="512A4BC4">
            <w:pPr>
              <w:spacing w:line="360" w:lineRule="auto"/>
              <w:ind w:firstLine="420" w:firstLineChars="200"/>
              <w:jc w:val="center"/>
              <w:rPr>
                <w:rFonts w:ascii="Times New Roman" w:hAnsi="Times New Roman" w:eastAsia="宋体" w:cs="Times New Roman"/>
                <w:b/>
                <w:bCs/>
                <w:szCs w:val="21"/>
              </w:rPr>
            </w:pPr>
            <w:r>
              <w:rPr>
                <w:rFonts w:ascii="Times New Roman" w:hAnsi="Times New Roman" w:eastAsia="宋体" w:cs="Times New Roman"/>
                <w:b/>
                <w:bCs/>
                <w:szCs w:val="21"/>
              </w:rPr>
              <w:t>备注</w:t>
            </w:r>
          </w:p>
        </w:tc>
      </w:tr>
      <w:tr w14:paraId="58AEF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6" w:hRule="atLeast"/>
          <w:jc w:val="center"/>
        </w:trPr>
        <w:tc>
          <w:tcPr>
            <w:tcW w:w="2013" w:type="dxa"/>
            <w:vMerge w:val="restart"/>
            <w:vAlign w:val="center"/>
          </w:tcPr>
          <w:p w14:paraId="4A09F4F6">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通识教育课程</w:t>
            </w:r>
          </w:p>
        </w:tc>
        <w:tc>
          <w:tcPr>
            <w:tcW w:w="1846" w:type="dxa"/>
            <w:vAlign w:val="center"/>
          </w:tcPr>
          <w:p w14:paraId="31FBC30B">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必修课</w:t>
            </w:r>
          </w:p>
        </w:tc>
        <w:tc>
          <w:tcPr>
            <w:tcW w:w="1568" w:type="dxa"/>
            <w:vAlign w:val="center"/>
          </w:tcPr>
          <w:p w14:paraId="2CCD9F10">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kern w:val="0"/>
                <w:szCs w:val="21"/>
                <w:lang w:bidi="ar"/>
              </w:rPr>
              <w:t>3</w:t>
            </w:r>
            <w:r>
              <w:rPr>
                <w:rFonts w:hint="eastAsia" w:ascii="Times New Roman" w:hAnsi="Times New Roman" w:eastAsia="宋体" w:cs="Times New Roman"/>
                <w:color w:val="000000"/>
                <w:kern w:val="0"/>
                <w:szCs w:val="21"/>
                <w:lang w:bidi="ar"/>
              </w:rPr>
              <w:t>8</w:t>
            </w:r>
          </w:p>
        </w:tc>
        <w:tc>
          <w:tcPr>
            <w:tcW w:w="1560" w:type="dxa"/>
            <w:vAlign w:val="center"/>
          </w:tcPr>
          <w:p w14:paraId="32AFB988">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kern w:val="0"/>
                <w:szCs w:val="21"/>
                <w:lang w:bidi="ar"/>
              </w:rPr>
              <w:t>2</w:t>
            </w:r>
            <w:r>
              <w:rPr>
                <w:rFonts w:hint="eastAsia" w:ascii="Times New Roman" w:hAnsi="Times New Roman" w:eastAsia="宋体" w:cs="Times New Roman"/>
                <w:color w:val="000000"/>
                <w:kern w:val="0"/>
                <w:szCs w:val="21"/>
                <w:lang w:bidi="ar"/>
              </w:rPr>
              <w:t>4.52</w:t>
            </w:r>
          </w:p>
        </w:tc>
        <w:tc>
          <w:tcPr>
            <w:tcW w:w="1952" w:type="dxa"/>
            <w:vAlign w:val="center"/>
          </w:tcPr>
          <w:p w14:paraId="2A3B72C9">
            <w:pPr>
              <w:spacing w:line="360" w:lineRule="auto"/>
              <w:rPr>
                <w:rFonts w:ascii="Times New Roman" w:hAnsi="Times New Roman" w:eastAsia="宋体" w:cs="Times New Roman"/>
                <w:szCs w:val="21"/>
              </w:rPr>
            </w:pPr>
          </w:p>
        </w:tc>
      </w:tr>
      <w:tr w14:paraId="6EE4B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6" w:hRule="atLeast"/>
          <w:jc w:val="center"/>
        </w:trPr>
        <w:tc>
          <w:tcPr>
            <w:tcW w:w="2013" w:type="dxa"/>
            <w:vMerge w:val="continue"/>
            <w:vAlign w:val="center"/>
          </w:tcPr>
          <w:p w14:paraId="3FCBC602">
            <w:pPr>
              <w:spacing w:line="360" w:lineRule="auto"/>
              <w:jc w:val="center"/>
              <w:rPr>
                <w:rFonts w:ascii="Times New Roman" w:hAnsi="Times New Roman" w:eastAsia="宋体" w:cs="Times New Roman"/>
                <w:szCs w:val="21"/>
              </w:rPr>
            </w:pPr>
          </w:p>
        </w:tc>
        <w:tc>
          <w:tcPr>
            <w:tcW w:w="1846" w:type="dxa"/>
            <w:vAlign w:val="center"/>
          </w:tcPr>
          <w:p w14:paraId="53C89A99">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选修课</w:t>
            </w:r>
          </w:p>
        </w:tc>
        <w:tc>
          <w:tcPr>
            <w:tcW w:w="1568" w:type="dxa"/>
            <w:vAlign w:val="center"/>
          </w:tcPr>
          <w:p w14:paraId="54E26EE4">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kern w:val="0"/>
                <w:szCs w:val="21"/>
                <w:lang w:bidi="ar"/>
              </w:rPr>
              <w:t>8</w:t>
            </w:r>
          </w:p>
        </w:tc>
        <w:tc>
          <w:tcPr>
            <w:tcW w:w="1560" w:type="dxa"/>
            <w:vAlign w:val="center"/>
          </w:tcPr>
          <w:p w14:paraId="1C673736">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kern w:val="0"/>
                <w:szCs w:val="21"/>
                <w:lang w:bidi="ar"/>
              </w:rPr>
              <w:t>5.16</w:t>
            </w:r>
          </w:p>
        </w:tc>
        <w:tc>
          <w:tcPr>
            <w:tcW w:w="1952" w:type="dxa"/>
            <w:vAlign w:val="center"/>
          </w:tcPr>
          <w:p w14:paraId="41D6E2AA">
            <w:pPr>
              <w:spacing w:line="360" w:lineRule="auto"/>
              <w:jc w:val="center"/>
              <w:rPr>
                <w:rFonts w:ascii="Times New Roman" w:hAnsi="Times New Roman" w:eastAsia="宋体" w:cs="Times New Roman"/>
                <w:szCs w:val="21"/>
              </w:rPr>
            </w:pPr>
          </w:p>
        </w:tc>
      </w:tr>
      <w:tr w14:paraId="31607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6" w:hRule="atLeast"/>
          <w:jc w:val="center"/>
        </w:trPr>
        <w:tc>
          <w:tcPr>
            <w:tcW w:w="2013" w:type="dxa"/>
            <w:vAlign w:val="center"/>
          </w:tcPr>
          <w:p w14:paraId="5DEB4938">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学科基础课程</w:t>
            </w:r>
          </w:p>
        </w:tc>
        <w:tc>
          <w:tcPr>
            <w:tcW w:w="1846" w:type="dxa"/>
            <w:vAlign w:val="center"/>
          </w:tcPr>
          <w:p w14:paraId="3FBA936C">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必修课</w:t>
            </w:r>
          </w:p>
        </w:tc>
        <w:tc>
          <w:tcPr>
            <w:tcW w:w="1568" w:type="dxa"/>
            <w:vAlign w:val="center"/>
          </w:tcPr>
          <w:p w14:paraId="3EC13213">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color w:val="000000"/>
                <w:kern w:val="0"/>
                <w:szCs w:val="21"/>
                <w:lang w:bidi="ar"/>
              </w:rPr>
              <w:t>32</w:t>
            </w:r>
          </w:p>
        </w:tc>
        <w:tc>
          <w:tcPr>
            <w:tcW w:w="1560" w:type="dxa"/>
            <w:vAlign w:val="center"/>
          </w:tcPr>
          <w:p w14:paraId="5BDA29D3">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szCs w:val="21"/>
              </w:rPr>
              <w:t>20.65</w:t>
            </w:r>
          </w:p>
        </w:tc>
        <w:tc>
          <w:tcPr>
            <w:tcW w:w="1952" w:type="dxa"/>
            <w:vAlign w:val="center"/>
          </w:tcPr>
          <w:p w14:paraId="2492BB53">
            <w:pPr>
              <w:spacing w:line="360" w:lineRule="auto"/>
              <w:rPr>
                <w:rFonts w:ascii="Times New Roman" w:hAnsi="Times New Roman" w:eastAsia="宋体" w:cs="Times New Roman"/>
                <w:szCs w:val="21"/>
              </w:rPr>
            </w:pPr>
          </w:p>
        </w:tc>
      </w:tr>
      <w:tr w14:paraId="6446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6" w:hRule="atLeast"/>
          <w:jc w:val="center"/>
        </w:trPr>
        <w:tc>
          <w:tcPr>
            <w:tcW w:w="2013" w:type="dxa"/>
            <w:vAlign w:val="center"/>
          </w:tcPr>
          <w:p w14:paraId="2D6290F6">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专业核心课程</w:t>
            </w:r>
          </w:p>
        </w:tc>
        <w:tc>
          <w:tcPr>
            <w:tcW w:w="1846" w:type="dxa"/>
            <w:vAlign w:val="center"/>
          </w:tcPr>
          <w:p w14:paraId="47BDE1B4">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必修课</w:t>
            </w:r>
          </w:p>
        </w:tc>
        <w:tc>
          <w:tcPr>
            <w:tcW w:w="1568" w:type="dxa"/>
            <w:vAlign w:val="center"/>
          </w:tcPr>
          <w:p w14:paraId="308280F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53</w:t>
            </w:r>
          </w:p>
        </w:tc>
        <w:tc>
          <w:tcPr>
            <w:tcW w:w="1560" w:type="dxa"/>
            <w:vAlign w:val="center"/>
          </w:tcPr>
          <w:p w14:paraId="2EFBB4C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34.19</w:t>
            </w:r>
          </w:p>
        </w:tc>
        <w:tc>
          <w:tcPr>
            <w:tcW w:w="1952" w:type="dxa"/>
            <w:vAlign w:val="center"/>
          </w:tcPr>
          <w:p w14:paraId="6F497222">
            <w:pPr>
              <w:spacing w:line="360" w:lineRule="auto"/>
              <w:rPr>
                <w:rFonts w:ascii="Times New Roman" w:hAnsi="Times New Roman" w:eastAsia="宋体" w:cs="Times New Roman"/>
                <w:szCs w:val="21"/>
              </w:rPr>
            </w:pPr>
          </w:p>
        </w:tc>
      </w:tr>
      <w:tr w14:paraId="2021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6" w:hRule="atLeast"/>
          <w:jc w:val="center"/>
        </w:trPr>
        <w:tc>
          <w:tcPr>
            <w:tcW w:w="2013" w:type="dxa"/>
            <w:vAlign w:val="center"/>
          </w:tcPr>
          <w:p w14:paraId="0B3758A1">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专业选修课</w:t>
            </w:r>
          </w:p>
        </w:tc>
        <w:tc>
          <w:tcPr>
            <w:tcW w:w="1846" w:type="dxa"/>
            <w:vAlign w:val="center"/>
          </w:tcPr>
          <w:p w14:paraId="04989033">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选修课</w:t>
            </w:r>
          </w:p>
        </w:tc>
        <w:tc>
          <w:tcPr>
            <w:tcW w:w="1568" w:type="dxa"/>
            <w:vAlign w:val="center"/>
          </w:tcPr>
          <w:p w14:paraId="651F499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w:t>
            </w:r>
          </w:p>
        </w:tc>
        <w:tc>
          <w:tcPr>
            <w:tcW w:w="1560" w:type="dxa"/>
            <w:vAlign w:val="center"/>
          </w:tcPr>
          <w:p w14:paraId="6668A13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3.87</w:t>
            </w:r>
          </w:p>
        </w:tc>
        <w:tc>
          <w:tcPr>
            <w:tcW w:w="1952" w:type="dxa"/>
            <w:vAlign w:val="center"/>
          </w:tcPr>
          <w:p w14:paraId="024DC5F6">
            <w:pPr>
              <w:spacing w:line="360" w:lineRule="auto"/>
              <w:rPr>
                <w:rFonts w:ascii="Times New Roman" w:hAnsi="Times New Roman" w:eastAsia="宋体" w:cs="Times New Roman"/>
                <w:szCs w:val="21"/>
              </w:rPr>
            </w:pPr>
          </w:p>
        </w:tc>
      </w:tr>
      <w:tr w14:paraId="1741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13" w:type="dxa"/>
            <w:vAlign w:val="center"/>
          </w:tcPr>
          <w:p w14:paraId="4D80DC76">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综合实践课程</w:t>
            </w:r>
          </w:p>
        </w:tc>
        <w:tc>
          <w:tcPr>
            <w:tcW w:w="1846" w:type="dxa"/>
            <w:vAlign w:val="center"/>
          </w:tcPr>
          <w:p w14:paraId="1DD51430">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必修环节</w:t>
            </w:r>
          </w:p>
        </w:tc>
        <w:tc>
          <w:tcPr>
            <w:tcW w:w="1568" w:type="dxa"/>
            <w:vAlign w:val="center"/>
          </w:tcPr>
          <w:p w14:paraId="7F0ADE6B">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kern w:val="0"/>
                <w:szCs w:val="21"/>
                <w:lang w:bidi="ar"/>
              </w:rPr>
              <w:t>18</w:t>
            </w:r>
          </w:p>
        </w:tc>
        <w:tc>
          <w:tcPr>
            <w:tcW w:w="1560" w:type="dxa"/>
            <w:vAlign w:val="center"/>
          </w:tcPr>
          <w:p w14:paraId="6F64841E">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kern w:val="0"/>
                <w:szCs w:val="21"/>
                <w:lang w:bidi="ar"/>
              </w:rPr>
              <w:t xml:space="preserve">11.6 </w:t>
            </w:r>
            <w:r>
              <w:rPr>
                <w:rFonts w:hint="eastAsia" w:ascii="Times New Roman" w:hAnsi="Times New Roman" w:eastAsia="宋体" w:cs="Times New Roman"/>
                <w:color w:val="000000"/>
                <w:kern w:val="0"/>
                <w:szCs w:val="21"/>
                <w:lang w:bidi="ar"/>
              </w:rPr>
              <w:t>1</w:t>
            </w:r>
          </w:p>
        </w:tc>
        <w:tc>
          <w:tcPr>
            <w:tcW w:w="1952" w:type="dxa"/>
            <w:vAlign w:val="center"/>
          </w:tcPr>
          <w:p w14:paraId="04E8E649">
            <w:pPr>
              <w:spacing w:line="360" w:lineRule="auto"/>
              <w:rPr>
                <w:rFonts w:ascii="Times New Roman" w:hAnsi="Times New Roman" w:eastAsia="宋体" w:cs="Times New Roman"/>
                <w:szCs w:val="21"/>
              </w:rPr>
            </w:pPr>
            <w:r>
              <w:rPr>
                <w:rFonts w:ascii="Times New Roman" w:hAnsi="Times New Roman" w:eastAsia="宋体" w:cs="Times New Roman"/>
                <w:szCs w:val="21"/>
              </w:rPr>
              <w:t>实践教学学分包括国际化交流、实习、实践、毕业论文等学分。</w:t>
            </w:r>
          </w:p>
        </w:tc>
      </w:tr>
      <w:tr w14:paraId="32CA3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0" w:hRule="atLeast"/>
          <w:jc w:val="center"/>
        </w:trPr>
        <w:tc>
          <w:tcPr>
            <w:tcW w:w="3859" w:type="dxa"/>
            <w:gridSpan w:val="2"/>
            <w:tcBorders>
              <w:top w:val="single" w:color="auto" w:sz="4" w:space="0"/>
              <w:right w:val="single" w:color="auto" w:sz="4" w:space="0"/>
            </w:tcBorders>
            <w:vAlign w:val="center"/>
          </w:tcPr>
          <w:p w14:paraId="136695A3">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实验和实践学分占总学分的比例</w:t>
            </w:r>
          </w:p>
        </w:tc>
        <w:tc>
          <w:tcPr>
            <w:tcW w:w="1568" w:type="dxa"/>
            <w:tcBorders>
              <w:top w:val="single" w:color="auto" w:sz="4" w:space="0"/>
              <w:left w:val="single" w:color="auto" w:sz="4" w:space="0"/>
              <w:right w:val="single" w:color="auto" w:sz="4" w:space="0"/>
            </w:tcBorders>
            <w:vAlign w:val="center"/>
          </w:tcPr>
          <w:p w14:paraId="2CE4894B">
            <w:pPr>
              <w:widowControl/>
              <w:jc w:val="center"/>
              <w:textAlignment w:val="center"/>
              <w:rPr>
                <w:rFonts w:ascii="Times New Roman" w:hAnsi="Times New Roman" w:eastAsia="宋体" w:cs="Times New Roman"/>
                <w:szCs w:val="21"/>
              </w:rPr>
            </w:pPr>
            <w:r>
              <w:rPr>
                <w:rFonts w:hint="eastAsia" w:ascii="Times New Roman" w:hAnsi="Times New Roman" w:eastAsia="宋体" w:cs="Times New Roman"/>
                <w:color w:val="000000"/>
                <w:kern w:val="0"/>
                <w:szCs w:val="21"/>
                <w:lang w:bidi="ar"/>
              </w:rPr>
              <w:t>41</w:t>
            </w:r>
          </w:p>
        </w:tc>
        <w:tc>
          <w:tcPr>
            <w:tcW w:w="1560" w:type="dxa"/>
            <w:tcBorders>
              <w:top w:val="single" w:color="auto" w:sz="4" w:space="0"/>
              <w:left w:val="single" w:color="auto" w:sz="4" w:space="0"/>
              <w:right w:val="single" w:color="auto" w:sz="4" w:space="0"/>
            </w:tcBorders>
            <w:vAlign w:val="center"/>
          </w:tcPr>
          <w:p w14:paraId="1F30FDBB">
            <w:pPr>
              <w:widowControl/>
              <w:jc w:val="center"/>
              <w:textAlignment w:val="center"/>
              <w:rPr>
                <w:rFonts w:ascii="Times New Roman" w:hAnsi="Times New Roman" w:eastAsia="宋体" w:cs="Times New Roman"/>
                <w:szCs w:val="21"/>
              </w:rPr>
            </w:pPr>
            <w:r>
              <w:rPr>
                <w:rFonts w:ascii="Times New Roman" w:hAnsi="Times New Roman" w:eastAsia="宋体" w:cs="Times New Roman"/>
                <w:color w:val="000000"/>
                <w:kern w:val="0"/>
                <w:szCs w:val="21"/>
                <w:lang w:bidi="ar"/>
              </w:rPr>
              <w:t>2</w:t>
            </w:r>
            <w:r>
              <w:rPr>
                <w:rFonts w:hint="eastAsia" w:ascii="Times New Roman" w:hAnsi="Times New Roman" w:eastAsia="宋体" w:cs="Times New Roman"/>
                <w:color w:val="000000"/>
                <w:kern w:val="0"/>
                <w:szCs w:val="21"/>
                <w:lang w:bidi="ar"/>
              </w:rPr>
              <w:t>6.45</w:t>
            </w:r>
          </w:p>
        </w:tc>
        <w:tc>
          <w:tcPr>
            <w:tcW w:w="1952" w:type="dxa"/>
            <w:tcBorders>
              <w:top w:val="single" w:color="auto" w:sz="4" w:space="0"/>
              <w:left w:val="single" w:color="auto" w:sz="4" w:space="0"/>
            </w:tcBorders>
            <w:vAlign w:val="center"/>
          </w:tcPr>
          <w:p w14:paraId="026AAD96">
            <w:pPr>
              <w:spacing w:line="360" w:lineRule="auto"/>
              <w:rPr>
                <w:rFonts w:ascii="Times New Roman" w:hAnsi="Times New Roman" w:eastAsia="宋体" w:cs="Times New Roman"/>
                <w:szCs w:val="21"/>
              </w:rPr>
            </w:pPr>
          </w:p>
        </w:tc>
      </w:tr>
    </w:tbl>
    <w:p w14:paraId="1D57A10F">
      <w:pPr>
        <w:pStyle w:val="122"/>
        <w:spacing w:before="156" w:after="156"/>
        <w:ind w:firstLine="482"/>
        <w:rPr>
          <w:rFonts w:ascii="Times New Roman" w:eastAsia="黑体"/>
          <w:b/>
          <w:bCs w:val="0"/>
          <w:sz w:val="24"/>
          <w:szCs w:val="24"/>
        </w:rPr>
      </w:pPr>
      <w:r>
        <w:rPr>
          <w:rFonts w:ascii="Times New Roman" w:eastAsia="黑体"/>
          <w:b/>
          <w:bCs w:val="0"/>
          <w:sz w:val="24"/>
          <w:szCs w:val="24"/>
        </w:rPr>
        <w:t>八、课程计划</w:t>
      </w:r>
    </w:p>
    <w:p w14:paraId="2A2620F3">
      <w:pPr>
        <w:autoSpaceDE w:val="0"/>
        <w:autoSpaceDN w:val="0"/>
        <w:adjustRightInd w:val="0"/>
        <w:spacing w:line="440" w:lineRule="exact"/>
        <w:ind w:firstLine="420" w:firstLineChars="200"/>
        <w:jc w:val="left"/>
        <w:rPr>
          <w:rFonts w:ascii="Times New Roman" w:hAnsi="Times New Roman" w:eastAsia="宋体" w:cs="Times New Roman"/>
          <w:szCs w:val="21"/>
        </w:rPr>
      </w:pPr>
      <w:r>
        <w:rPr>
          <w:rFonts w:ascii="Times New Roman" w:hAnsi="Times New Roman" w:eastAsia="宋体" w:cs="Times New Roman"/>
          <w:szCs w:val="21"/>
        </w:rPr>
        <w:t>详见“西南大学与新西兰奥塔哥大学合作举办药学专业课程计划表”。</w:t>
      </w:r>
    </w:p>
    <w:p w14:paraId="07B68EE2">
      <w:pPr>
        <w:autoSpaceDE w:val="0"/>
        <w:autoSpaceDN w:val="0"/>
        <w:adjustRightInd w:val="0"/>
        <w:spacing w:line="440" w:lineRule="exact"/>
        <w:ind w:firstLine="480" w:firstLineChars="200"/>
        <w:jc w:val="left"/>
        <w:rPr>
          <w:rFonts w:ascii="Times New Roman" w:hAnsi="Times New Roman" w:eastAsia="方正仿宋_GBK" w:cs="Times New Roman"/>
          <w:sz w:val="24"/>
          <w:szCs w:val="24"/>
        </w:rPr>
      </w:pPr>
    </w:p>
    <w:p w14:paraId="15204309">
      <w:pPr>
        <w:autoSpaceDE w:val="0"/>
        <w:autoSpaceDN w:val="0"/>
        <w:adjustRightInd w:val="0"/>
        <w:spacing w:line="360" w:lineRule="auto"/>
        <w:ind w:firstLine="480" w:firstLineChars="200"/>
        <w:jc w:val="left"/>
        <w:rPr>
          <w:rFonts w:ascii="Times New Roman" w:hAnsi="Times New Roman" w:eastAsia="宋体" w:cs="Times New Roman"/>
          <w:sz w:val="24"/>
        </w:rPr>
      </w:pPr>
    </w:p>
    <w:p w14:paraId="30E9AC4C">
      <w:pPr>
        <w:autoSpaceDE w:val="0"/>
        <w:autoSpaceDN w:val="0"/>
        <w:adjustRightInd w:val="0"/>
        <w:spacing w:line="360" w:lineRule="auto"/>
        <w:ind w:firstLine="480" w:firstLineChars="200"/>
        <w:jc w:val="left"/>
        <w:rPr>
          <w:rFonts w:ascii="Times New Roman" w:hAnsi="Times New Roman" w:eastAsia="宋体" w:cs="Times New Roman"/>
          <w:sz w:val="24"/>
        </w:rPr>
        <w:sectPr>
          <w:pgSz w:w="11906" w:h="16838"/>
          <w:pgMar w:top="1701" w:right="1418" w:bottom="1418" w:left="1418" w:header="1304" w:footer="1021" w:gutter="0"/>
          <w:cols w:space="425" w:num="1"/>
          <w:docGrid w:type="linesAndChars" w:linePitch="312" w:charSpace="0"/>
        </w:sectPr>
      </w:pPr>
    </w:p>
    <w:tbl>
      <w:tblPr>
        <w:tblStyle w:val="13"/>
        <w:tblW w:w="14088" w:type="dxa"/>
        <w:tblInd w:w="96" w:type="dxa"/>
        <w:tblLayout w:type="autofit"/>
        <w:tblCellMar>
          <w:top w:w="0" w:type="dxa"/>
          <w:left w:w="108" w:type="dxa"/>
          <w:bottom w:w="0" w:type="dxa"/>
          <w:right w:w="108" w:type="dxa"/>
        </w:tblCellMar>
      </w:tblPr>
      <w:tblGrid>
        <w:gridCol w:w="745"/>
        <w:gridCol w:w="1256"/>
        <w:gridCol w:w="3493"/>
        <w:gridCol w:w="634"/>
        <w:gridCol w:w="1160"/>
        <w:gridCol w:w="1160"/>
        <w:gridCol w:w="972"/>
        <w:gridCol w:w="958"/>
        <w:gridCol w:w="986"/>
        <w:gridCol w:w="1025"/>
        <w:gridCol w:w="1699"/>
      </w:tblGrid>
      <w:tr w14:paraId="6DCBBCB8">
        <w:tblPrEx>
          <w:tblCellMar>
            <w:top w:w="0" w:type="dxa"/>
            <w:left w:w="108" w:type="dxa"/>
            <w:bottom w:w="0" w:type="dxa"/>
            <w:right w:w="108" w:type="dxa"/>
          </w:tblCellMar>
        </w:tblPrEx>
        <w:trPr>
          <w:trHeight w:val="640" w:hRule="atLeast"/>
        </w:trPr>
        <w:tc>
          <w:tcPr>
            <w:tcW w:w="7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B722B">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课程类别</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893A3">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课程代码</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C43AB">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课程名称</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2B6A4">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学分</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08A4D">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总学时</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446ED">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理论学时</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39A29">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实验学时</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87C21">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实践学时</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6F68">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开课学期</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F3036">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考核方式</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AB335">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备注</w:t>
            </w:r>
          </w:p>
        </w:tc>
      </w:tr>
      <w:tr w14:paraId="351B1B47">
        <w:tblPrEx>
          <w:tblCellMar>
            <w:top w:w="0" w:type="dxa"/>
            <w:left w:w="108" w:type="dxa"/>
            <w:bottom w:w="0" w:type="dxa"/>
            <w:right w:w="108" w:type="dxa"/>
          </w:tblCellMar>
        </w:tblPrEx>
        <w:trPr>
          <w:trHeight w:val="500" w:hRule="atLeast"/>
        </w:trPr>
        <w:tc>
          <w:tcPr>
            <w:tcW w:w="7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18DC9D">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通识教育必修课程</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F1CD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32111043</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73D9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思想道德与法治</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D391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48B9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391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FE8D">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54A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12</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CC27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 xml:space="preserve">1 </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F43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E9B7C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思想政治类</w:t>
            </w:r>
          </w:p>
        </w:tc>
      </w:tr>
      <w:tr w14:paraId="6B139D83">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C630A">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444E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32110986</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7DF2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中国近现代史纲要</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7089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B6F2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6C85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41F20">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581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12</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4957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 xml:space="preserve">2 </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CD01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50C3C">
            <w:pPr>
              <w:jc w:val="center"/>
              <w:rPr>
                <w:rFonts w:ascii="Times New Roman" w:hAnsi="Times New Roman" w:eastAsia="方正仿宋_GBK" w:cs="Times New Roman"/>
                <w:color w:val="000000"/>
                <w:sz w:val="18"/>
                <w:szCs w:val="18"/>
              </w:rPr>
            </w:pPr>
          </w:p>
        </w:tc>
      </w:tr>
      <w:tr w14:paraId="3C0457DB">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F1F52">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4ED2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32110988</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6F7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马克思主义基本原理</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F066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F00BE">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484A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203BD">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FF7B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12</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1D1D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 xml:space="preserve">3 </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0B93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23D98">
            <w:pPr>
              <w:jc w:val="center"/>
              <w:rPr>
                <w:rFonts w:ascii="Times New Roman" w:hAnsi="Times New Roman" w:eastAsia="方正仿宋_GBK" w:cs="Times New Roman"/>
                <w:color w:val="000000"/>
                <w:sz w:val="18"/>
                <w:szCs w:val="18"/>
              </w:rPr>
            </w:pPr>
          </w:p>
        </w:tc>
      </w:tr>
      <w:tr w14:paraId="5746908A">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F1C32">
            <w:pPr>
              <w:jc w:val="center"/>
              <w:rPr>
                <w:rFonts w:ascii="Times New Roman" w:hAnsi="Times New Roman" w:eastAsia="方正仿宋_GBK" w:cs="Times New Roman"/>
                <w:b/>
                <w:bCs/>
                <w:color w:val="000000"/>
                <w:sz w:val="18"/>
                <w:szCs w:val="18"/>
              </w:rPr>
            </w:pPr>
          </w:p>
        </w:tc>
        <w:tc>
          <w:tcPr>
            <w:tcW w:w="1256" w:type="dxa"/>
            <w:tcBorders>
              <w:top w:val="nil"/>
              <w:left w:val="nil"/>
              <w:bottom w:val="nil"/>
              <w:right w:val="nil"/>
            </w:tcBorders>
            <w:shd w:val="clear" w:color="auto" w:fill="auto"/>
            <w:vAlign w:val="center"/>
          </w:tcPr>
          <w:p w14:paraId="690F9B7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32111045</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C7D5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毛泽东思想和中国特色社会主义理论体系概论</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FA95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4BC2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F426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FE592">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9BDD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12</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D78C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 xml:space="preserve">3 </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0A23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C7DA2">
            <w:pPr>
              <w:jc w:val="center"/>
              <w:rPr>
                <w:rFonts w:ascii="Times New Roman" w:hAnsi="Times New Roman" w:eastAsia="方正仿宋_GBK" w:cs="Times New Roman"/>
                <w:color w:val="000000"/>
                <w:sz w:val="18"/>
                <w:szCs w:val="18"/>
              </w:rPr>
            </w:pPr>
          </w:p>
        </w:tc>
      </w:tr>
      <w:tr w14:paraId="5AE8E825">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56E83">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104E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32111011</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DF0B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习近平新时代中国特色社会主义思想概论</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EA40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B3D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160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7BE29">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EAE6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12</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422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 xml:space="preserve">4 </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7108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6178E">
            <w:pPr>
              <w:jc w:val="center"/>
              <w:rPr>
                <w:rFonts w:ascii="Times New Roman" w:hAnsi="Times New Roman" w:eastAsia="方正仿宋_GBK" w:cs="Times New Roman"/>
                <w:color w:val="000000"/>
                <w:sz w:val="18"/>
                <w:szCs w:val="18"/>
              </w:rPr>
            </w:pPr>
          </w:p>
        </w:tc>
      </w:tr>
      <w:tr w14:paraId="743B8779">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B8AEF">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63C9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29110001</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E7DC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形势与政策</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8584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1FB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64</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0F0C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64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651B">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FEB4">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4B4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1-8</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1BE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考查</w:t>
            </w: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DDE1F">
            <w:pPr>
              <w:jc w:val="center"/>
              <w:rPr>
                <w:rFonts w:ascii="Times New Roman" w:hAnsi="Times New Roman" w:eastAsia="方正仿宋_GBK" w:cs="Times New Roman"/>
                <w:color w:val="000000"/>
                <w:sz w:val="18"/>
                <w:szCs w:val="18"/>
              </w:rPr>
            </w:pPr>
          </w:p>
        </w:tc>
      </w:tr>
      <w:tr w14:paraId="58EBAC19">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F93D0">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493CC">
            <w:pPr>
              <w:jc w:val="center"/>
              <w:rPr>
                <w:rFonts w:ascii="Times New Roman" w:hAnsi="Times New Roman" w:eastAsia="方正仿宋_GBK" w:cs="Times New Roman"/>
                <w:color w:val="000000"/>
                <w:sz w:val="18"/>
                <w:szCs w:val="18"/>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0016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国家安全教育</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85A3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BD2C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16</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2C47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61FF2">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37E63">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AADF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 xml:space="preserve">3 </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262D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考查</w:t>
            </w: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93A90">
            <w:pPr>
              <w:jc w:val="center"/>
              <w:rPr>
                <w:rFonts w:ascii="Times New Roman" w:hAnsi="Times New Roman" w:eastAsia="方正仿宋_GBK" w:cs="Times New Roman"/>
                <w:color w:val="000000"/>
                <w:sz w:val="18"/>
                <w:szCs w:val="18"/>
              </w:rPr>
            </w:pPr>
          </w:p>
        </w:tc>
      </w:tr>
      <w:tr w14:paraId="312DF7E7">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8C7E0">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7085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00111648</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634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大学生心理健康</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22E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3DA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36</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8772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F1BFE">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935D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12</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6F39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 xml:space="preserve">1 </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7739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nil"/>
              <w:left w:val="single" w:color="000000" w:sz="4" w:space="0"/>
              <w:bottom w:val="nil"/>
              <w:right w:val="single" w:color="000000" w:sz="4" w:space="0"/>
            </w:tcBorders>
            <w:shd w:val="clear" w:color="auto" w:fill="auto"/>
            <w:vAlign w:val="center"/>
          </w:tcPr>
          <w:p w14:paraId="7EECADA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心理健康类</w:t>
            </w:r>
          </w:p>
        </w:tc>
      </w:tr>
      <w:tr w14:paraId="31DCA707">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B7E63">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116A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91110001</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5425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军事理论</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403D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9EB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327C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4B136">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81221">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5777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 xml:space="preserve">1 </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C903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考查</w:t>
            </w:r>
          </w:p>
        </w:tc>
        <w:tc>
          <w:tcPr>
            <w:tcW w:w="1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68567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军事类</w:t>
            </w:r>
          </w:p>
        </w:tc>
      </w:tr>
      <w:tr w14:paraId="6566C19D">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A9382">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D6FE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91110002</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77A3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军事技能</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23A5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5E4E">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2-3周</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FF0F0">
            <w:pPr>
              <w:jc w:val="center"/>
              <w:rPr>
                <w:rFonts w:ascii="Times New Roman" w:hAnsi="Times New Roman" w:eastAsia="方正仿宋_GBK" w:cs="Times New Roman"/>
                <w:color w:val="000000"/>
                <w:sz w:val="18"/>
                <w:szCs w:val="18"/>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DC8A7">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9887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2-3周</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B4BF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A9B0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考查</w:t>
            </w: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12686">
            <w:pPr>
              <w:jc w:val="center"/>
              <w:rPr>
                <w:rFonts w:ascii="Times New Roman" w:hAnsi="Times New Roman" w:eastAsia="方正仿宋_GBK" w:cs="Times New Roman"/>
                <w:color w:val="000000"/>
                <w:sz w:val="18"/>
                <w:szCs w:val="18"/>
              </w:rPr>
            </w:pPr>
          </w:p>
        </w:tc>
      </w:tr>
      <w:tr w14:paraId="5683EF14">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B547D">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A6491">
            <w:pPr>
              <w:jc w:val="center"/>
              <w:rPr>
                <w:rFonts w:ascii="Times New Roman" w:hAnsi="Times New Roman" w:eastAsia="方正仿宋_GBK" w:cs="Times New Roman"/>
                <w:color w:val="000000"/>
                <w:sz w:val="18"/>
                <w:szCs w:val="18"/>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BFF7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体育A</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1AB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0.5</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C959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89E5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803BA">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8CE0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28</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D75A">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 xml:space="preserve">1 </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0DED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9FEE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体育类</w:t>
            </w:r>
          </w:p>
        </w:tc>
      </w:tr>
      <w:tr w14:paraId="1DA3F836">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3EF86">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15E95">
            <w:pPr>
              <w:jc w:val="center"/>
              <w:rPr>
                <w:rFonts w:ascii="Times New Roman" w:hAnsi="Times New Roman" w:eastAsia="方正仿宋_GBK" w:cs="Times New Roman"/>
                <w:color w:val="000000"/>
                <w:sz w:val="18"/>
                <w:szCs w:val="18"/>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006E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体育B</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820A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0.5</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CDD5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7F4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D6318">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1EA4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28</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8D1A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 xml:space="preserve">2 </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4519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B836B">
            <w:pPr>
              <w:jc w:val="center"/>
              <w:rPr>
                <w:rFonts w:ascii="Times New Roman" w:hAnsi="Times New Roman" w:eastAsia="方正仿宋_GBK" w:cs="Times New Roman"/>
                <w:color w:val="000000"/>
                <w:sz w:val="18"/>
                <w:szCs w:val="18"/>
              </w:rPr>
            </w:pPr>
          </w:p>
        </w:tc>
      </w:tr>
      <w:tr w14:paraId="206A3236">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6CD4C">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86408">
            <w:pPr>
              <w:jc w:val="center"/>
              <w:rPr>
                <w:rFonts w:ascii="Times New Roman" w:hAnsi="Times New Roman" w:eastAsia="方正仿宋_GBK" w:cs="Times New Roman"/>
                <w:color w:val="000000"/>
                <w:sz w:val="18"/>
                <w:szCs w:val="18"/>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EA9B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体育C</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15D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552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B2D9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5438">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9442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28</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BC1C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 xml:space="preserve">3 </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D3C5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E09D7">
            <w:pPr>
              <w:jc w:val="center"/>
              <w:rPr>
                <w:rFonts w:ascii="Times New Roman" w:hAnsi="Times New Roman" w:eastAsia="方正仿宋_GBK" w:cs="Times New Roman"/>
                <w:color w:val="000000"/>
                <w:sz w:val="18"/>
                <w:szCs w:val="18"/>
              </w:rPr>
            </w:pPr>
          </w:p>
        </w:tc>
      </w:tr>
      <w:tr w14:paraId="2B2FBD57">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E4B5A">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FA89D">
            <w:pPr>
              <w:jc w:val="center"/>
              <w:rPr>
                <w:rFonts w:ascii="Times New Roman" w:hAnsi="Times New Roman" w:eastAsia="方正仿宋_GBK" w:cs="Times New Roman"/>
                <w:color w:val="000000"/>
                <w:sz w:val="18"/>
                <w:szCs w:val="18"/>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D53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体育D</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FED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E92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14D1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7F729">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123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28</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8C10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 xml:space="preserve">4 </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A5D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2C6C0">
            <w:pPr>
              <w:jc w:val="center"/>
              <w:rPr>
                <w:rFonts w:ascii="Times New Roman" w:hAnsi="Times New Roman" w:eastAsia="方正仿宋_GBK" w:cs="Times New Roman"/>
                <w:color w:val="000000"/>
                <w:sz w:val="18"/>
                <w:szCs w:val="18"/>
              </w:rPr>
            </w:pPr>
          </w:p>
        </w:tc>
      </w:tr>
      <w:tr w14:paraId="0703B63F">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FE1E8">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29E2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07113478</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B30B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体育E</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541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0.5</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CA50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30B0E">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E1A2C">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E98F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6</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ECEE">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5/6</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6F20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考查</w:t>
            </w: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517F3">
            <w:pPr>
              <w:jc w:val="center"/>
              <w:rPr>
                <w:rFonts w:ascii="Times New Roman" w:hAnsi="Times New Roman" w:eastAsia="方正仿宋_GBK" w:cs="Times New Roman"/>
                <w:color w:val="000000"/>
                <w:sz w:val="18"/>
                <w:szCs w:val="18"/>
              </w:rPr>
            </w:pPr>
          </w:p>
        </w:tc>
      </w:tr>
      <w:tr w14:paraId="70C3AE54">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B3219">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ACBC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07113479</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D30E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体育F</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75DC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0.5</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D6E2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61EB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D6DD3">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AE62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6</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9F8C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7/8</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577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考查</w:t>
            </w: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2F7CA">
            <w:pPr>
              <w:jc w:val="center"/>
              <w:rPr>
                <w:rFonts w:ascii="Times New Roman" w:hAnsi="Times New Roman" w:eastAsia="方正仿宋_GBK" w:cs="Times New Roman"/>
                <w:color w:val="000000"/>
                <w:sz w:val="18"/>
                <w:szCs w:val="18"/>
              </w:rPr>
            </w:pPr>
          </w:p>
        </w:tc>
      </w:tr>
      <w:tr w14:paraId="5C507BFB">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EF8C1">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AC211">
            <w:pPr>
              <w:jc w:val="center"/>
              <w:rPr>
                <w:rFonts w:ascii="Times New Roman" w:hAnsi="Times New Roman" w:eastAsia="方正仿宋_GBK" w:cs="Times New Roman"/>
                <w:color w:val="000000"/>
                <w:sz w:val="18"/>
                <w:szCs w:val="18"/>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044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大学英语A</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C349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2.5</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0306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4CCC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724A7">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79940">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863E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 xml:space="preserve">1 </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981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EE92A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外语类</w:t>
            </w:r>
          </w:p>
        </w:tc>
      </w:tr>
      <w:tr w14:paraId="45B7CE65">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F30BB">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F157E">
            <w:pPr>
              <w:jc w:val="center"/>
              <w:rPr>
                <w:rFonts w:ascii="Times New Roman" w:hAnsi="Times New Roman" w:eastAsia="方正仿宋_GBK" w:cs="Times New Roman"/>
                <w:color w:val="000000"/>
                <w:sz w:val="18"/>
                <w:szCs w:val="18"/>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65F6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大学英语B</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990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2.5</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6BD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ABC2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0C2B8">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855A5">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3FB6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 xml:space="preserve">2 </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E6E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643F6">
            <w:pPr>
              <w:jc w:val="center"/>
              <w:rPr>
                <w:rFonts w:ascii="Times New Roman" w:hAnsi="Times New Roman" w:eastAsia="方正仿宋_GBK" w:cs="Times New Roman"/>
                <w:color w:val="000000"/>
                <w:sz w:val="18"/>
                <w:szCs w:val="18"/>
              </w:rPr>
            </w:pPr>
          </w:p>
        </w:tc>
      </w:tr>
      <w:tr w14:paraId="3401B803">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CA8DE">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1C3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21116644</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1274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计算与智能技术导论</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048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09D6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56</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9191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1014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24</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4E86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AA4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 xml:space="preserve">3 </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5619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8157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计算机类，除工科、艺术以外的各非师范专业</w:t>
            </w:r>
          </w:p>
        </w:tc>
      </w:tr>
      <w:tr w14:paraId="00DC8EAB">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8CBDA">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1243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90110031</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F90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大学生职业发展与就业指导A</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4130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0.5</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803C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F418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17AEC">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64E80">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4337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 xml:space="preserve">2 </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2AD6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考查</w:t>
            </w:r>
          </w:p>
        </w:tc>
        <w:tc>
          <w:tcPr>
            <w:tcW w:w="1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2E4CF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就业指导</w:t>
            </w:r>
          </w:p>
        </w:tc>
      </w:tr>
      <w:tr w14:paraId="69C8D80E">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7A0A4">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6B07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90110032</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2C2B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大学生职业发展与就业指导B</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086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0.5</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333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B180E">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A9F8C">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8C925">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57C7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 xml:space="preserve">5 </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9102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B5B37">
            <w:pPr>
              <w:jc w:val="center"/>
              <w:rPr>
                <w:rFonts w:ascii="Times New Roman" w:hAnsi="Times New Roman" w:eastAsia="方正仿宋_GBK" w:cs="Times New Roman"/>
                <w:color w:val="000000"/>
                <w:sz w:val="18"/>
                <w:szCs w:val="18"/>
              </w:rPr>
            </w:pPr>
          </w:p>
        </w:tc>
      </w:tr>
      <w:tr w14:paraId="7002037C">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90762">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7568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29110007</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A2EF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大学生创业基础</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D3E3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AE98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16</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57B3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70A0E">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14B03">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94AC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 xml:space="preserve">2 </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24C3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FE62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创业基础</w:t>
            </w:r>
          </w:p>
        </w:tc>
      </w:tr>
      <w:tr w14:paraId="4C0E96DB">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E7F07">
            <w:pPr>
              <w:jc w:val="center"/>
              <w:rPr>
                <w:rFonts w:ascii="Times New Roman" w:hAnsi="Times New Roman" w:eastAsia="方正仿宋_GBK" w:cs="Times New Roman"/>
                <w:b/>
                <w:bCs/>
                <w:color w:val="000000"/>
                <w:sz w:val="18"/>
                <w:szCs w:val="18"/>
              </w:rPr>
            </w:pPr>
          </w:p>
        </w:tc>
        <w:tc>
          <w:tcPr>
            <w:tcW w:w="47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13D81">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小计</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103E7">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38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CBCCD">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720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0A24B">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500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D43F">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24</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61DCE">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184</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284A9">
            <w:pPr>
              <w:jc w:val="center"/>
              <w:rPr>
                <w:rFonts w:ascii="Times New Roman" w:hAnsi="Times New Roman" w:eastAsia="方正仿宋_GBK" w:cs="Times New Roman"/>
                <w:color w:val="000000"/>
                <w:sz w:val="18"/>
                <w:szCs w:val="18"/>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595BD">
            <w:pPr>
              <w:jc w:val="center"/>
              <w:rPr>
                <w:rFonts w:ascii="Times New Roman" w:hAnsi="Times New Roman" w:eastAsia="方正仿宋_GBK" w:cs="Times New Roman"/>
                <w:color w:val="000000"/>
                <w:sz w:val="18"/>
                <w:szCs w:val="18"/>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11ABD">
            <w:pPr>
              <w:jc w:val="center"/>
              <w:rPr>
                <w:rFonts w:ascii="Times New Roman" w:hAnsi="Times New Roman" w:eastAsia="方正仿宋_GBK" w:cs="Times New Roman"/>
                <w:color w:val="000000"/>
                <w:sz w:val="18"/>
                <w:szCs w:val="18"/>
              </w:rPr>
            </w:pPr>
          </w:p>
        </w:tc>
      </w:tr>
      <w:tr w14:paraId="28D4C060">
        <w:tblPrEx>
          <w:tblCellMar>
            <w:top w:w="0" w:type="dxa"/>
            <w:left w:w="108" w:type="dxa"/>
            <w:bottom w:w="0" w:type="dxa"/>
            <w:right w:w="108" w:type="dxa"/>
          </w:tblCellMar>
        </w:tblPrEx>
        <w:trPr>
          <w:trHeight w:val="500" w:hRule="atLeast"/>
        </w:trPr>
        <w:tc>
          <w:tcPr>
            <w:tcW w:w="7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C03983">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通识教育选修课程</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36F8B">
            <w:pPr>
              <w:jc w:val="center"/>
              <w:rPr>
                <w:rFonts w:ascii="Times New Roman" w:hAnsi="Times New Roman" w:eastAsia="方正仿宋_GBK" w:cs="Times New Roman"/>
                <w:color w:val="000000"/>
                <w:sz w:val="18"/>
                <w:szCs w:val="18"/>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35EE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思想政治类</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2BADD">
            <w:pPr>
              <w:jc w:val="center"/>
              <w:rPr>
                <w:rFonts w:ascii="Times New Roman" w:hAnsi="Times New Roman" w:eastAsia="方正仿宋_GBK" w:cs="Times New Roman"/>
                <w:color w:val="000000"/>
                <w:sz w:val="18"/>
                <w:szCs w:val="18"/>
              </w:rPr>
            </w:pPr>
          </w:p>
        </w:tc>
        <w:tc>
          <w:tcPr>
            <w:tcW w:w="7964" w:type="dxa"/>
            <w:gridSpan w:val="7"/>
            <w:vMerge w:val="restart"/>
            <w:tcBorders>
              <w:top w:val="single" w:color="000000" w:sz="4" w:space="0"/>
              <w:left w:val="single" w:color="000000" w:sz="4" w:space="0"/>
              <w:bottom w:val="nil"/>
              <w:right w:val="single" w:color="000000" w:sz="4" w:space="0"/>
            </w:tcBorders>
            <w:shd w:val="clear" w:color="auto" w:fill="auto"/>
            <w:vAlign w:val="center"/>
          </w:tcPr>
          <w:p w14:paraId="5BA823C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所有学生必须选有思想政治类课程和人文社科类课程，必选公共艺术类课程2学分。</w:t>
            </w:r>
          </w:p>
        </w:tc>
      </w:tr>
      <w:tr w14:paraId="29E79EE6">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60451">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129C4">
            <w:pPr>
              <w:jc w:val="center"/>
              <w:rPr>
                <w:rFonts w:ascii="Times New Roman" w:hAnsi="Times New Roman" w:eastAsia="方正仿宋_GBK" w:cs="Times New Roman"/>
                <w:color w:val="000000"/>
                <w:sz w:val="18"/>
                <w:szCs w:val="18"/>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3277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公共艺术类</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06FD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7964" w:type="dxa"/>
            <w:gridSpan w:val="7"/>
            <w:vMerge w:val="continue"/>
            <w:tcBorders>
              <w:top w:val="single" w:color="000000" w:sz="4" w:space="0"/>
              <w:left w:val="single" w:color="000000" w:sz="4" w:space="0"/>
              <w:bottom w:val="nil"/>
              <w:right w:val="single" w:color="000000" w:sz="4" w:space="0"/>
            </w:tcBorders>
            <w:shd w:val="clear" w:color="auto" w:fill="auto"/>
            <w:vAlign w:val="center"/>
          </w:tcPr>
          <w:p w14:paraId="704831D8">
            <w:pPr>
              <w:jc w:val="center"/>
              <w:rPr>
                <w:rFonts w:ascii="Times New Roman" w:hAnsi="Times New Roman" w:eastAsia="方正仿宋_GBK" w:cs="Times New Roman"/>
                <w:color w:val="000000"/>
                <w:sz w:val="18"/>
                <w:szCs w:val="18"/>
              </w:rPr>
            </w:pPr>
          </w:p>
        </w:tc>
      </w:tr>
      <w:tr w14:paraId="7AD87767">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342C6">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34A27">
            <w:pPr>
              <w:jc w:val="center"/>
              <w:rPr>
                <w:rFonts w:ascii="Times New Roman" w:hAnsi="Times New Roman" w:eastAsia="方正仿宋_GBK" w:cs="Times New Roman"/>
                <w:color w:val="000000"/>
                <w:sz w:val="18"/>
                <w:szCs w:val="18"/>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9C7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人文社科类</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FC83">
            <w:pPr>
              <w:jc w:val="center"/>
              <w:rPr>
                <w:rFonts w:ascii="Times New Roman" w:hAnsi="Times New Roman" w:eastAsia="方正仿宋_GBK" w:cs="Times New Roman"/>
                <w:color w:val="000000"/>
                <w:sz w:val="18"/>
                <w:szCs w:val="18"/>
              </w:rPr>
            </w:pPr>
          </w:p>
        </w:tc>
        <w:tc>
          <w:tcPr>
            <w:tcW w:w="7964" w:type="dxa"/>
            <w:gridSpan w:val="7"/>
            <w:vMerge w:val="continue"/>
            <w:tcBorders>
              <w:top w:val="single" w:color="000000" w:sz="4" w:space="0"/>
              <w:left w:val="single" w:color="000000" w:sz="4" w:space="0"/>
              <w:bottom w:val="nil"/>
              <w:right w:val="single" w:color="000000" w:sz="4" w:space="0"/>
            </w:tcBorders>
            <w:shd w:val="clear" w:color="auto" w:fill="auto"/>
            <w:vAlign w:val="center"/>
          </w:tcPr>
          <w:p w14:paraId="21BED275">
            <w:pPr>
              <w:jc w:val="center"/>
              <w:rPr>
                <w:rFonts w:ascii="Times New Roman" w:hAnsi="Times New Roman" w:eastAsia="方正仿宋_GBK" w:cs="Times New Roman"/>
                <w:color w:val="000000"/>
                <w:sz w:val="18"/>
                <w:szCs w:val="18"/>
              </w:rPr>
            </w:pPr>
          </w:p>
        </w:tc>
      </w:tr>
      <w:tr w14:paraId="58F1AB20">
        <w:tblPrEx>
          <w:tblCellMar>
            <w:top w:w="0" w:type="dxa"/>
            <w:left w:w="108" w:type="dxa"/>
            <w:bottom w:w="0" w:type="dxa"/>
            <w:right w:w="108" w:type="dxa"/>
          </w:tblCellMar>
        </w:tblPrEx>
        <w:trPr>
          <w:trHeight w:val="122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18A38">
            <w:pPr>
              <w:jc w:val="center"/>
              <w:rPr>
                <w:rFonts w:ascii="Times New Roman" w:hAnsi="Times New Roman" w:eastAsia="方正仿宋_GBK" w:cs="Times New Roman"/>
                <w:b/>
                <w:bCs/>
                <w:color w:val="000000"/>
                <w:sz w:val="18"/>
                <w:szCs w:val="18"/>
              </w:rPr>
            </w:pPr>
          </w:p>
        </w:tc>
        <w:tc>
          <w:tcPr>
            <w:tcW w:w="47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578D56">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要求选修学分</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14B5D">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8</w:t>
            </w:r>
          </w:p>
        </w:tc>
        <w:tc>
          <w:tcPr>
            <w:tcW w:w="796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DAA218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如一门课程同时具备思想政治类、公共艺术类、人文社科类中的2种/3种属性，视为同时满足条件，以该课程实际学分计入。其他通识选修课学分任选。选修与本专业重复或相近的通识教育选修课程，不计入通识教育选修课程学分。</w:t>
            </w:r>
          </w:p>
        </w:tc>
      </w:tr>
      <w:tr w14:paraId="1EDBE12E">
        <w:tblPrEx>
          <w:tblCellMar>
            <w:top w:w="0" w:type="dxa"/>
            <w:left w:w="108" w:type="dxa"/>
            <w:bottom w:w="0" w:type="dxa"/>
            <w:right w:w="108" w:type="dxa"/>
          </w:tblCellMar>
        </w:tblPrEx>
        <w:trPr>
          <w:trHeight w:val="500" w:hRule="atLeast"/>
        </w:trPr>
        <w:tc>
          <w:tcPr>
            <w:tcW w:w="7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D2E4C">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学科基础课程</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572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14210030</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655C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高等数学Ⅲ</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48BE">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4.5</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B404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72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646E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72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81DA7">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F5C64">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A84A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73C2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C243">
            <w:pPr>
              <w:jc w:val="center"/>
              <w:rPr>
                <w:rFonts w:ascii="Times New Roman" w:hAnsi="Times New Roman" w:eastAsia="方正仿宋_GBK" w:cs="Times New Roman"/>
                <w:color w:val="000000"/>
                <w:sz w:val="18"/>
                <w:szCs w:val="18"/>
              </w:rPr>
            </w:pPr>
          </w:p>
        </w:tc>
      </w:tr>
      <w:tr w14:paraId="1909D578">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CD3BC">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24F2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29212144</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0B08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实验室安全</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BCC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0.5</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C22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BE0C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E47AE">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AF7CC">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564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989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考查</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669CC">
            <w:pPr>
              <w:jc w:val="center"/>
              <w:rPr>
                <w:rFonts w:ascii="Times New Roman" w:hAnsi="Times New Roman" w:eastAsia="方正仿宋_GBK" w:cs="Times New Roman"/>
                <w:color w:val="000000"/>
                <w:sz w:val="18"/>
                <w:szCs w:val="18"/>
              </w:rPr>
            </w:pPr>
          </w:p>
        </w:tc>
      </w:tr>
      <w:tr w14:paraId="043F7C86">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8EF4A">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AF6A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29212192</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8F14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综合化学</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0FBD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9</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A6D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168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27C5E">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96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8DD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72</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2554A">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1DCA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1,2,3</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D6C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C87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无机化学、分析化学、仪器分析</w:t>
            </w:r>
          </w:p>
        </w:tc>
      </w:tr>
      <w:tr w14:paraId="3CA555D8">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8D1C3">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90A4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29212195</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DF9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有机化学</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D35DE">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5.5</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8D09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100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67D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64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CEE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36</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5EB49">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FA05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0623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81DBB">
            <w:pPr>
              <w:jc w:val="center"/>
              <w:rPr>
                <w:rFonts w:ascii="Times New Roman" w:hAnsi="Times New Roman" w:eastAsia="方正仿宋_GBK" w:cs="Times New Roman"/>
                <w:color w:val="000000"/>
                <w:sz w:val="18"/>
                <w:szCs w:val="18"/>
              </w:rPr>
            </w:pPr>
          </w:p>
        </w:tc>
      </w:tr>
      <w:tr w14:paraId="16DFAE34">
        <w:tblPrEx>
          <w:tblCellMar>
            <w:top w:w="0" w:type="dxa"/>
            <w:left w:w="108" w:type="dxa"/>
            <w:bottom w:w="0" w:type="dxa"/>
            <w:right w:w="108" w:type="dxa"/>
          </w:tblCellMar>
        </w:tblPrEx>
        <w:trPr>
          <w:trHeight w:val="54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AE694">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457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29212196</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D85E">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生物化学/Biochemistry</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BA6F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4.5</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415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84</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BAA9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623E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36</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1C5E3">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24D3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B60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0E8E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引进课程</w:t>
            </w:r>
          </w:p>
        </w:tc>
      </w:tr>
      <w:tr w14:paraId="2823E06A">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B2F89">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0FBE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29212197</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4EC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物理化学/Physical Chemistry</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635E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3.5</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6ADE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64</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A51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40</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DEDA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24</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2A84">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0DEE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20C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AA38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引进课程</w:t>
            </w:r>
          </w:p>
        </w:tc>
      </w:tr>
      <w:tr w14:paraId="5A7AB7B4">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C1F32">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30C1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29212198</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51C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细胞与分子生物学/Pharmaceutical Cell and Molecular Biology</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B9F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2.5</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BA10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C217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0F1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24</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E06C6">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DEB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AD56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88C1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引进课程</w:t>
            </w:r>
          </w:p>
        </w:tc>
      </w:tr>
      <w:tr w14:paraId="16098433">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CD716">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nil"/>
            </w:tcBorders>
            <w:shd w:val="clear" w:color="auto" w:fill="auto"/>
            <w:vAlign w:val="center"/>
          </w:tcPr>
          <w:p w14:paraId="19FC500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29212199</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EF9D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生物技术药物学</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527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3B0A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79DD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A6E49">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B88D9">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8AFE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90A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E0D21">
            <w:pPr>
              <w:jc w:val="center"/>
              <w:rPr>
                <w:rFonts w:ascii="Times New Roman" w:hAnsi="Times New Roman" w:eastAsia="方正仿宋_GBK" w:cs="Times New Roman"/>
                <w:color w:val="000000"/>
                <w:sz w:val="18"/>
                <w:szCs w:val="18"/>
              </w:rPr>
            </w:pPr>
          </w:p>
        </w:tc>
      </w:tr>
      <w:tr w14:paraId="0FA231FB">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F6890">
            <w:pPr>
              <w:jc w:val="center"/>
              <w:rPr>
                <w:rFonts w:ascii="Times New Roman" w:hAnsi="Times New Roman" w:eastAsia="方正仿宋_GBK" w:cs="Times New Roman"/>
                <w:b/>
                <w:bCs/>
                <w:color w:val="000000"/>
                <w:sz w:val="18"/>
                <w:szCs w:val="18"/>
              </w:rPr>
            </w:pPr>
          </w:p>
        </w:tc>
        <w:tc>
          <w:tcPr>
            <w:tcW w:w="4751" w:type="dxa"/>
            <w:gridSpan w:val="2"/>
            <w:tcBorders>
              <w:top w:val="single" w:color="000000" w:sz="4" w:space="0"/>
              <w:left w:val="single" w:color="000000" w:sz="4" w:space="0"/>
              <w:bottom w:val="single" w:color="000000" w:sz="4" w:space="0"/>
              <w:right w:val="nil"/>
            </w:tcBorders>
            <w:shd w:val="clear" w:color="auto" w:fill="auto"/>
            <w:vAlign w:val="center"/>
          </w:tcPr>
          <w:p w14:paraId="19443296">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小计</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48A9E">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32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3A49">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576</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F964">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384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C4391">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192</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42F5E">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EB60">
            <w:pPr>
              <w:jc w:val="center"/>
              <w:rPr>
                <w:rFonts w:ascii="Times New Roman" w:hAnsi="Times New Roman" w:eastAsia="方正仿宋_GBK" w:cs="Times New Roman"/>
                <w:color w:val="000000"/>
                <w:sz w:val="18"/>
                <w:szCs w:val="18"/>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F48EB">
            <w:pPr>
              <w:jc w:val="center"/>
              <w:rPr>
                <w:rFonts w:ascii="Times New Roman" w:hAnsi="Times New Roman" w:eastAsia="方正仿宋_GBK" w:cs="Times New Roman"/>
                <w:color w:val="000000"/>
                <w:sz w:val="18"/>
                <w:szCs w:val="18"/>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D226D">
            <w:pPr>
              <w:jc w:val="center"/>
              <w:rPr>
                <w:rFonts w:ascii="Times New Roman" w:hAnsi="Times New Roman" w:eastAsia="方正仿宋_GBK" w:cs="Times New Roman"/>
                <w:color w:val="000000"/>
                <w:sz w:val="18"/>
                <w:szCs w:val="18"/>
              </w:rPr>
            </w:pPr>
          </w:p>
        </w:tc>
      </w:tr>
      <w:tr w14:paraId="32EF0EFD">
        <w:tblPrEx>
          <w:tblCellMar>
            <w:top w:w="0" w:type="dxa"/>
            <w:left w:w="108" w:type="dxa"/>
            <w:bottom w:w="0" w:type="dxa"/>
            <w:right w:w="108" w:type="dxa"/>
          </w:tblCellMar>
        </w:tblPrEx>
        <w:trPr>
          <w:trHeight w:val="700" w:hRule="atLeast"/>
        </w:trPr>
        <w:tc>
          <w:tcPr>
            <w:tcW w:w="7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533993">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专业发展必修</w:t>
            </w:r>
            <w:r>
              <w:rPr>
                <w:rFonts w:hint="eastAsia" w:ascii="Times New Roman" w:hAnsi="Times New Roman" w:eastAsia="方正仿宋_GBK" w:cs="Times New Roman"/>
                <w:b/>
                <w:bCs/>
                <w:color w:val="000000"/>
                <w:kern w:val="0"/>
                <w:sz w:val="18"/>
                <w:szCs w:val="18"/>
                <w:lang w:bidi="ar"/>
              </w:rPr>
              <w:t>课</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D371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29312200</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5BDD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药学导论/Introduction to Pharmaceutical Science and Drug Delivery</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51BF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9D7F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186E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85034">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6B57">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CF9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69F7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考查</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C9CD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外方授课</w:t>
            </w:r>
          </w:p>
        </w:tc>
      </w:tr>
      <w:tr w14:paraId="1430F355">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A7663">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9A28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29312201</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8D67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人体药理基础/Human Body Systems for Pharmaceutical Development</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8FCA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FB97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72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7FAE">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BCB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24</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7D8B3">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88B4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8845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D050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外方授课</w:t>
            </w:r>
          </w:p>
        </w:tc>
      </w:tr>
      <w:tr w14:paraId="327F848E">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7E375">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515D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29312202</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417B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药理学/Pharmacology</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60D5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295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96</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3AB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A882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9F05B">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0B08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9D6F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737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引进课程</w:t>
            </w:r>
          </w:p>
        </w:tc>
      </w:tr>
      <w:tr w14:paraId="5A16BD7A">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C9D68">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780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29312203</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1702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药物治疗与疾病/Medicines and Disease – Pathology and Immunology for Pharmaceutical Science</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B7A0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86B8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276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F31B">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614D6">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9776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A631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5BB3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外方授课</w:t>
            </w:r>
          </w:p>
        </w:tc>
      </w:tr>
      <w:tr w14:paraId="50B235FA">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0A420">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5410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29312204</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5D5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药学英文写作与沟通/Specialized English for Pharmaceutical Studies</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D687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361B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A06D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8F36F">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5D096">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267C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A4CA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考查</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3BFC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外方授课</w:t>
            </w:r>
          </w:p>
        </w:tc>
      </w:tr>
      <w:tr w14:paraId="04E82C8C">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B0F09">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FA15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29312205</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4FE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药用植物学与生药学/Medicinal Botany and Pharmacognosy</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3AA6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6</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60B7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120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6280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6C6B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40B1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24</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D199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BC3E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A473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引进课程</w:t>
            </w:r>
          </w:p>
        </w:tc>
      </w:tr>
      <w:tr w14:paraId="6DB3B74C">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76A4F">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E2A8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29312206</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662D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药物化学/Pharmaceutical Chemistry</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985B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2C3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96</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FC81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7CE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C8463">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8F0B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310F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F3C7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外方授课</w:t>
            </w:r>
          </w:p>
        </w:tc>
      </w:tr>
      <w:tr w14:paraId="649667AD">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B2839">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EB4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29312207</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C9ED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药物合成与分子设计/Synthesis and Characterisation of Drug Molecules</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D4D3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EDB2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E272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24</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322B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24</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C9A25">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4FCA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B97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825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外方授课</w:t>
            </w:r>
          </w:p>
        </w:tc>
      </w:tr>
      <w:tr w14:paraId="021DC451">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AB01D">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C7CC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29312208</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FEE5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药剂学/Pharmaceutics</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2850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0D03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96</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7AD1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6FBB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628C">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B21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E78B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B5D9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外方授课</w:t>
            </w:r>
          </w:p>
        </w:tc>
      </w:tr>
      <w:tr w14:paraId="3DC74A52">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936B1">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3C8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29312209</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780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药物分析学/Pharmaceutical Analysis</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E6A8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5903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96</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668A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F9AA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69781">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7471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0403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8D08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外方授课</w:t>
            </w:r>
          </w:p>
        </w:tc>
      </w:tr>
      <w:tr w14:paraId="1127A0A2">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DB20D">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7BF6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29312210</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A4CE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生物药剂学/Biopharmaceutics</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6941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0137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B55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1786C">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F686">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105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6</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5DA3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DF7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外方授课</w:t>
            </w:r>
          </w:p>
        </w:tc>
      </w:tr>
      <w:tr w14:paraId="5EFA4664">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850FF">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91C3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29312211</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0C16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天然药物化学/Chemistry of Natural Products</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A425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439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72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2060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B5D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24</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6050">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FD4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6</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B73C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0CB8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引进课程</w:t>
            </w:r>
          </w:p>
        </w:tc>
      </w:tr>
      <w:tr w14:paraId="5DE29A1E">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A3F92">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889A6">
            <w:pPr>
              <w:jc w:val="center"/>
              <w:rPr>
                <w:rFonts w:ascii="Times New Roman" w:hAnsi="Times New Roman" w:eastAsia="方正仿宋_GBK" w:cs="Times New Roman"/>
                <w:color w:val="000000"/>
                <w:sz w:val="18"/>
                <w:szCs w:val="18"/>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42A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AI药学</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4C4E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9632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6AAE">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48</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F9D9">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04440">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AB23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6</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307B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考查</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B6F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外方授课</w:t>
            </w:r>
          </w:p>
        </w:tc>
      </w:tr>
      <w:tr w14:paraId="54BF72F1">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2CD24">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397DE">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29311300</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C6F8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药事管理学/Pharmaceutical Management</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3CF0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0652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7A1B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929BE">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A1B1">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6098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6</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8587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ED16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引进课程</w:t>
            </w:r>
          </w:p>
        </w:tc>
      </w:tr>
      <w:tr w14:paraId="6A91774A">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EEC33">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3E61C">
            <w:pPr>
              <w:jc w:val="center"/>
              <w:rPr>
                <w:rFonts w:ascii="Times New Roman" w:hAnsi="Times New Roman" w:eastAsia="方正仿宋_GBK" w:cs="Times New Roman"/>
                <w:b/>
                <w:bCs/>
                <w:color w:val="000000"/>
                <w:sz w:val="18"/>
                <w:szCs w:val="18"/>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543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高级化学生物学/Chemical biology</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C04D0">
            <w:pPr>
              <w:jc w:val="center"/>
              <w:rPr>
                <w:rFonts w:ascii="Times New Roman" w:hAnsi="Times New Roman" w:eastAsia="方正仿宋_GBK" w:cs="Times New Roman"/>
                <w:color w:val="000000"/>
                <w:sz w:val="18"/>
                <w:szCs w:val="18"/>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6D3A">
            <w:pPr>
              <w:jc w:val="center"/>
              <w:rPr>
                <w:rFonts w:ascii="Times New Roman" w:hAnsi="Times New Roman" w:eastAsia="方正仿宋_GBK" w:cs="Times New Roman"/>
                <w:color w:val="000000"/>
                <w:sz w:val="18"/>
                <w:szCs w:val="18"/>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7401">
            <w:pPr>
              <w:jc w:val="center"/>
              <w:rPr>
                <w:rFonts w:ascii="Times New Roman" w:hAnsi="Times New Roman" w:eastAsia="方正仿宋_GBK" w:cs="Times New Roman"/>
                <w:color w:val="000000"/>
                <w:sz w:val="18"/>
                <w:szCs w:val="18"/>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7EA5">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D3CC">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3182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7-8</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AB0FC">
            <w:pPr>
              <w:jc w:val="center"/>
              <w:rPr>
                <w:rFonts w:ascii="Times New Roman" w:hAnsi="Times New Roman" w:eastAsia="方正仿宋_GBK" w:cs="Times New Roman"/>
                <w:color w:val="000000"/>
                <w:sz w:val="18"/>
                <w:szCs w:val="18"/>
              </w:rPr>
            </w:pPr>
          </w:p>
        </w:tc>
        <w:tc>
          <w:tcPr>
            <w:tcW w:w="17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80975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转校区学生在OU的课程。第四年在OU修满此六门课程可兑换西南大学综合实践和毕业论文学分。</w:t>
            </w:r>
          </w:p>
        </w:tc>
      </w:tr>
      <w:tr w14:paraId="24952871">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818B7">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270E3">
            <w:pPr>
              <w:jc w:val="center"/>
              <w:rPr>
                <w:rFonts w:ascii="Times New Roman" w:hAnsi="Times New Roman" w:eastAsia="方正仿宋_GBK" w:cs="Times New Roman"/>
                <w:b/>
                <w:bCs/>
                <w:color w:val="000000"/>
                <w:sz w:val="18"/>
                <w:szCs w:val="18"/>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DB9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药物化学进展/Medicinal chemistry</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524E0">
            <w:pPr>
              <w:jc w:val="center"/>
              <w:rPr>
                <w:rFonts w:ascii="Times New Roman" w:hAnsi="Times New Roman" w:eastAsia="方正仿宋_GBK" w:cs="Times New Roman"/>
                <w:color w:val="000000"/>
                <w:sz w:val="18"/>
                <w:szCs w:val="18"/>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7FEDB">
            <w:pPr>
              <w:jc w:val="center"/>
              <w:rPr>
                <w:rFonts w:ascii="Times New Roman" w:hAnsi="Times New Roman" w:eastAsia="方正仿宋_GBK" w:cs="Times New Roman"/>
                <w:color w:val="000000"/>
                <w:sz w:val="18"/>
                <w:szCs w:val="18"/>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162FF">
            <w:pPr>
              <w:jc w:val="center"/>
              <w:rPr>
                <w:rFonts w:ascii="Times New Roman" w:hAnsi="Times New Roman" w:eastAsia="方正仿宋_GBK" w:cs="Times New Roman"/>
                <w:color w:val="000000"/>
                <w:sz w:val="18"/>
                <w:szCs w:val="18"/>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99284">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9B4A2">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241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7-8</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6DC41">
            <w:pPr>
              <w:jc w:val="center"/>
              <w:rPr>
                <w:rFonts w:ascii="Times New Roman" w:hAnsi="Times New Roman" w:eastAsia="方正仿宋_GBK" w:cs="Times New Roman"/>
                <w:color w:val="000000"/>
                <w:sz w:val="18"/>
                <w:szCs w:val="18"/>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A8F53">
            <w:pPr>
              <w:jc w:val="center"/>
              <w:rPr>
                <w:rFonts w:ascii="Times New Roman" w:hAnsi="Times New Roman" w:eastAsia="方正仿宋_GBK" w:cs="Times New Roman"/>
                <w:color w:val="000000"/>
                <w:sz w:val="18"/>
                <w:szCs w:val="18"/>
              </w:rPr>
            </w:pPr>
          </w:p>
        </w:tc>
      </w:tr>
      <w:tr w14:paraId="245139BA">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78103">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6993E">
            <w:pPr>
              <w:jc w:val="center"/>
              <w:rPr>
                <w:rFonts w:ascii="Times New Roman" w:hAnsi="Times New Roman" w:eastAsia="方正仿宋_GBK" w:cs="Times New Roman"/>
                <w:b/>
                <w:bCs/>
                <w:color w:val="000000"/>
                <w:sz w:val="18"/>
                <w:szCs w:val="18"/>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BF69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天然药物与药物学/Natural products and medicines</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0CA2A">
            <w:pPr>
              <w:jc w:val="center"/>
              <w:rPr>
                <w:rFonts w:ascii="Times New Roman" w:hAnsi="Times New Roman" w:eastAsia="方正仿宋_GBK" w:cs="Times New Roman"/>
                <w:color w:val="000000"/>
                <w:sz w:val="18"/>
                <w:szCs w:val="18"/>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E636">
            <w:pPr>
              <w:jc w:val="center"/>
              <w:rPr>
                <w:rFonts w:ascii="Times New Roman" w:hAnsi="Times New Roman" w:eastAsia="方正仿宋_GBK" w:cs="Times New Roman"/>
                <w:color w:val="000000"/>
                <w:sz w:val="18"/>
                <w:szCs w:val="18"/>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A09A3">
            <w:pPr>
              <w:jc w:val="center"/>
              <w:rPr>
                <w:rFonts w:ascii="Times New Roman" w:hAnsi="Times New Roman" w:eastAsia="方正仿宋_GBK" w:cs="Times New Roman"/>
                <w:color w:val="000000"/>
                <w:sz w:val="18"/>
                <w:szCs w:val="18"/>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41FF">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BA5D9">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2F38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7-8</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E5AF4">
            <w:pPr>
              <w:jc w:val="center"/>
              <w:rPr>
                <w:rFonts w:ascii="Times New Roman" w:hAnsi="Times New Roman" w:eastAsia="方正仿宋_GBK" w:cs="Times New Roman"/>
                <w:color w:val="000000"/>
                <w:sz w:val="18"/>
                <w:szCs w:val="18"/>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D7160">
            <w:pPr>
              <w:jc w:val="center"/>
              <w:rPr>
                <w:rFonts w:ascii="Times New Roman" w:hAnsi="Times New Roman" w:eastAsia="方正仿宋_GBK" w:cs="Times New Roman"/>
                <w:color w:val="000000"/>
                <w:sz w:val="18"/>
                <w:szCs w:val="18"/>
              </w:rPr>
            </w:pPr>
          </w:p>
        </w:tc>
      </w:tr>
      <w:tr w14:paraId="73335CF1">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6DC95">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0EC2F">
            <w:pPr>
              <w:jc w:val="center"/>
              <w:rPr>
                <w:rFonts w:ascii="Times New Roman" w:hAnsi="Times New Roman" w:eastAsia="方正仿宋_GBK" w:cs="Times New Roman"/>
                <w:b/>
                <w:bCs/>
                <w:color w:val="000000"/>
                <w:sz w:val="18"/>
                <w:szCs w:val="18"/>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D5C8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药代动力学与药效学/Pharmacokinetics and Pharmacodynamics</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AEEB">
            <w:pPr>
              <w:jc w:val="center"/>
              <w:rPr>
                <w:rFonts w:ascii="Times New Roman" w:hAnsi="Times New Roman" w:eastAsia="方正仿宋_GBK" w:cs="Times New Roman"/>
                <w:color w:val="000000"/>
                <w:sz w:val="18"/>
                <w:szCs w:val="18"/>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8CAA4">
            <w:pPr>
              <w:jc w:val="center"/>
              <w:rPr>
                <w:rFonts w:ascii="Times New Roman" w:hAnsi="Times New Roman" w:eastAsia="方正仿宋_GBK" w:cs="Times New Roman"/>
                <w:color w:val="000000"/>
                <w:sz w:val="18"/>
                <w:szCs w:val="18"/>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504F2">
            <w:pPr>
              <w:jc w:val="center"/>
              <w:rPr>
                <w:rFonts w:ascii="Times New Roman" w:hAnsi="Times New Roman" w:eastAsia="方正仿宋_GBK" w:cs="Times New Roman"/>
                <w:color w:val="000000"/>
                <w:sz w:val="18"/>
                <w:szCs w:val="18"/>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C2D9A">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0EBC6">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99DA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7-8</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6A8E0">
            <w:pPr>
              <w:jc w:val="center"/>
              <w:rPr>
                <w:rFonts w:ascii="Times New Roman" w:hAnsi="Times New Roman" w:eastAsia="方正仿宋_GBK" w:cs="Times New Roman"/>
                <w:color w:val="000000"/>
                <w:sz w:val="18"/>
                <w:szCs w:val="18"/>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6B06B">
            <w:pPr>
              <w:jc w:val="center"/>
              <w:rPr>
                <w:rFonts w:ascii="Times New Roman" w:hAnsi="Times New Roman" w:eastAsia="方正仿宋_GBK" w:cs="Times New Roman"/>
                <w:color w:val="000000"/>
                <w:sz w:val="18"/>
                <w:szCs w:val="18"/>
              </w:rPr>
            </w:pPr>
          </w:p>
        </w:tc>
      </w:tr>
      <w:tr w14:paraId="000E677B">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256B7">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4C190">
            <w:pPr>
              <w:jc w:val="center"/>
              <w:rPr>
                <w:rFonts w:ascii="Times New Roman" w:hAnsi="Times New Roman" w:eastAsia="方正仿宋_GBK" w:cs="Times New Roman"/>
                <w:b/>
                <w:bCs/>
                <w:color w:val="000000"/>
                <w:sz w:val="18"/>
                <w:szCs w:val="18"/>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6934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药物递送系统/Drug delivery</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3617">
            <w:pPr>
              <w:jc w:val="center"/>
              <w:rPr>
                <w:rFonts w:ascii="Times New Roman" w:hAnsi="Times New Roman" w:eastAsia="方正仿宋_GBK" w:cs="Times New Roman"/>
                <w:color w:val="000000"/>
                <w:sz w:val="18"/>
                <w:szCs w:val="18"/>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7E01B">
            <w:pPr>
              <w:jc w:val="center"/>
              <w:rPr>
                <w:rFonts w:ascii="Times New Roman" w:hAnsi="Times New Roman" w:eastAsia="方正仿宋_GBK" w:cs="Times New Roman"/>
                <w:color w:val="000000"/>
                <w:sz w:val="18"/>
                <w:szCs w:val="18"/>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726B3">
            <w:pPr>
              <w:jc w:val="center"/>
              <w:rPr>
                <w:rFonts w:ascii="Times New Roman" w:hAnsi="Times New Roman" w:eastAsia="方正仿宋_GBK" w:cs="Times New Roman"/>
                <w:color w:val="000000"/>
                <w:sz w:val="18"/>
                <w:szCs w:val="18"/>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1689E">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CBC63">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EB75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7-8</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7B0B3">
            <w:pPr>
              <w:jc w:val="center"/>
              <w:rPr>
                <w:rFonts w:ascii="Times New Roman" w:hAnsi="Times New Roman" w:eastAsia="方正仿宋_GBK" w:cs="Times New Roman"/>
                <w:color w:val="000000"/>
                <w:sz w:val="18"/>
                <w:szCs w:val="18"/>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A9F01">
            <w:pPr>
              <w:jc w:val="center"/>
              <w:rPr>
                <w:rFonts w:ascii="Times New Roman" w:hAnsi="Times New Roman" w:eastAsia="方正仿宋_GBK" w:cs="Times New Roman"/>
                <w:color w:val="000000"/>
                <w:sz w:val="18"/>
                <w:szCs w:val="18"/>
              </w:rPr>
            </w:pPr>
          </w:p>
        </w:tc>
      </w:tr>
      <w:tr w14:paraId="76632A31">
        <w:tblPrEx>
          <w:tblCellMar>
            <w:top w:w="0" w:type="dxa"/>
            <w:left w:w="108" w:type="dxa"/>
            <w:bottom w:w="0" w:type="dxa"/>
            <w:right w:w="108" w:type="dxa"/>
          </w:tblCellMar>
        </w:tblPrEx>
        <w:trPr>
          <w:trHeight w:val="7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70943">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D8B2A">
            <w:pPr>
              <w:jc w:val="center"/>
              <w:rPr>
                <w:rFonts w:ascii="Times New Roman" w:hAnsi="Times New Roman" w:eastAsia="方正仿宋_GBK" w:cs="Times New Roman"/>
                <w:b/>
                <w:bCs/>
                <w:color w:val="000000"/>
                <w:sz w:val="18"/>
                <w:szCs w:val="18"/>
              </w:rPr>
            </w:pP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CC9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全球药学行业进展/Topics in Pharmaceutical Industry</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08173">
            <w:pPr>
              <w:jc w:val="center"/>
              <w:rPr>
                <w:rFonts w:ascii="Times New Roman" w:hAnsi="Times New Roman" w:eastAsia="方正仿宋_GBK" w:cs="Times New Roman"/>
                <w:color w:val="000000"/>
                <w:sz w:val="18"/>
                <w:szCs w:val="18"/>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F71C">
            <w:pPr>
              <w:jc w:val="center"/>
              <w:rPr>
                <w:rFonts w:ascii="Times New Roman" w:hAnsi="Times New Roman" w:eastAsia="方正仿宋_GBK" w:cs="Times New Roman"/>
                <w:color w:val="000000"/>
                <w:sz w:val="18"/>
                <w:szCs w:val="18"/>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3DA47">
            <w:pPr>
              <w:jc w:val="center"/>
              <w:rPr>
                <w:rFonts w:ascii="Times New Roman" w:hAnsi="Times New Roman" w:eastAsia="方正仿宋_GBK" w:cs="Times New Roman"/>
                <w:color w:val="000000"/>
                <w:sz w:val="18"/>
                <w:szCs w:val="18"/>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0B5AA">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646C3">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B2ED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7-8</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A2570">
            <w:pPr>
              <w:jc w:val="center"/>
              <w:rPr>
                <w:rFonts w:ascii="Times New Roman" w:hAnsi="Times New Roman" w:eastAsia="方正仿宋_GBK" w:cs="Times New Roman"/>
                <w:color w:val="000000"/>
                <w:sz w:val="18"/>
                <w:szCs w:val="18"/>
              </w:rPr>
            </w:pPr>
          </w:p>
        </w:tc>
        <w:tc>
          <w:tcPr>
            <w:tcW w:w="17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EA0AF">
            <w:pPr>
              <w:jc w:val="center"/>
              <w:rPr>
                <w:rFonts w:ascii="Times New Roman" w:hAnsi="Times New Roman" w:eastAsia="方正仿宋_GBK" w:cs="Times New Roman"/>
                <w:color w:val="000000"/>
                <w:sz w:val="18"/>
                <w:szCs w:val="18"/>
              </w:rPr>
            </w:pPr>
          </w:p>
        </w:tc>
      </w:tr>
      <w:tr w14:paraId="0358281C">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95110">
            <w:pPr>
              <w:jc w:val="center"/>
              <w:rPr>
                <w:rFonts w:ascii="Times New Roman" w:hAnsi="Times New Roman" w:eastAsia="方正仿宋_GBK" w:cs="Times New Roman"/>
                <w:b/>
                <w:bCs/>
                <w:color w:val="000000"/>
                <w:sz w:val="18"/>
                <w:szCs w:val="18"/>
              </w:rPr>
            </w:pPr>
          </w:p>
        </w:tc>
        <w:tc>
          <w:tcPr>
            <w:tcW w:w="47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29D9B1">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小计</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3DBB0">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53</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8E603">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952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2628F">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616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853ED">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312</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02441">
            <w:pPr>
              <w:jc w:val="center"/>
              <w:rPr>
                <w:rFonts w:ascii="Times New Roman" w:hAnsi="Times New Roman" w:eastAsia="方正仿宋_GBK" w:cs="Times New Roman"/>
                <w:color w:val="000000"/>
                <w:sz w:val="18"/>
                <w:szCs w:val="18"/>
              </w:rPr>
            </w:pPr>
            <w:r>
              <w:rPr>
                <w:rFonts w:hint="eastAsia" w:ascii="Times New Roman" w:hAnsi="Times New Roman" w:eastAsia="方正仿宋_GBK" w:cs="Times New Roman"/>
                <w:b/>
                <w:bCs/>
                <w:color w:val="000000"/>
                <w:sz w:val="18"/>
                <w:szCs w:val="18"/>
              </w:rPr>
              <w:t>2</w:t>
            </w:r>
            <w:r>
              <w:rPr>
                <w:rFonts w:ascii="Times New Roman" w:hAnsi="Times New Roman" w:eastAsia="方正仿宋_GBK" w:cs="Times New Roman"/>
                <w:b/>
                <w:bCs/>
                <w:color w:val="000000"/>
                <w:sz w:val="18"/>
                <w:szCs w:val="18"/>
              </w:rPr>
              <w:t>4</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9FF4">
            <w:pPr>
              <w:jc w:val="center"/>
              <w:rPr>
                <w:rFonts w:ascii="Times New Roman" w:hAnsi="Times New Roman" w:eastAsia="方正仿宋_GBK" w:cs="Times New Roman"/>
                <w:color w:val="000000"/>
                <w:sz w:val="18"/>
                <w:szCs w:val="18"/>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C3B2A">
            <w:pPr>
              <w:jc w:val="center"/>
              <w:rPr>
                <w:rFonts w:ascii="Times New Roman" w:hAnsi="Times New Roman" w:eastAsia="方正仿宋_GBK" w:cs="Times New Roman"/>
                <w:color w:val="000000"/>
                <w:sz w:val="18"/>
                <w:szCs w:val="18"/>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97A6A">
            <w:pPr>
              <w:jc w:val="center"/>
              <w:rPr>
                <w:rFonts w:ascii="Times New Roman" w:hAnsi="Times New Roman" w:eastAsia="方正仿宋_GBK" w:cs="Times New Roman"/>
                <w:color w:val="000000"/>
                <w:sz w:val="18"/>
                <w:szCs w:val="18"/>
              </w:rPr>
            </w:pPr>
          </w:p>
        </w:tc>
      </w:tr>
      <w:tr w14:paraId="6A529290">
        <w:tblPrEx>
          <w:tblCellMar>
            <w:top w:w="0" w:type="dxa"/>
            <w:left w:w="108" w:type="dxa"/>
            <w:bottom w:w="0" w:type="dxa"/>
            <w:right w:w="108" w:type="dxa"/>
          </w:tblCellMar>
        </w:tblPrEx>
        <w:trPr>
          <w:trHeight w:val="500" w:hRule="atLeast"/>
        </w:trPr>
        <w:tc>
          <w:tcPr>
            <w:tcW w:w="746" w:type="dxa"/>
            <w:vMerge w:val="restart"/>
            <w:tcBorders>
              <w:top w:val="nil"/>
              <w:left w:val="single" w:color="000000" w:sz="4" w:space="0"/>
              <w:bottom w:val="nil"/>
              <w:right w:val="single" w:color="000000" w:sz="4" w:space="0"/>
            </w:tcBorders>
            <w:shd w:val="clear" w:color="auto" w:fill="auto"/>
            <w:vAlign w:val="center"/>
          </w:tcPr>
          <w:p w14:paraId="0537CD90">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专业发展选修课</w:t>
            </w:r>
          </w:p>
        </w:tc>
        <w:tc>
          <w:tcPr>
            <w:tcW w:w="1334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F0F3AB">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选修课程模块（至少选修3门，共计6学分）</w:t>
            </w:r>
          </w:p>
        </w:tc>
      </w:tr>
      <w:tr w14:paraId="7B1C4A62">
        <w:tblPrEx>
          <w:tblCellMar>
            <w:top w:w="0" w:type="dxa"/>
            <w:left w:w="108" w:type="dxa"/>
            <w:bottom w:w="0" w:type="dxa"/>
            <w:right w:w="108" w:type="dxa"/>
          </w:tblCellMar>
        </w:tblPrEx>
        <w:trPr>
          <w:trHeight w:val="500" w:hRule="atLeast"/>
        </w:trPr>
        <w:tc>
          <w:tcPr>
            <w:tcW w:w="746" w:type="dxa"/>
            <w:vMerge w:val="continue"/>
            <w:tcBorders>
              <w:top w:val="nil"/>
              <w:left w:val="single" w:color="000000" w:sz="4" w:space="0"/>
              <w:bottom w:val="nil"/>
              <w:right w:val="single" w:color="000000" w:sz="4" w:space="0"/>
            </w:tcBorders>
            <w:shd w:val="clear" w:color="auto" w:fill="auto"/>
            <w:vAlign w:val="center"/>
          </w:tcPr>
          <w:p w14:paraId="1F780DB2">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243E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29211160</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B76D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医药数理统计</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2F6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BAEE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57C8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07E3F">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12EB2">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18C9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563F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4212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必选</w:t>
            </w:r>
          </w:p>
        </w:tc>
      </w:tr>
      <w:tr w14:paraId="77E40628">
        <w:tblPrEx>
          <w:tblCellMar>
            <w:top w:w="0" w:type="dxa"/>
            <w:left w:w="108" w:type="dxa"/>
            <w:bottom w:w="0" w:type="dxa"/>
            <w:right w:w="108" w:type="dxa"/>
          </w:tblCellMar>
        </w:tblPrEx>
        <w:trPr>
          <w:trHeight w:val="500" w:hRule="atLeast"/>
        </w:trPr>
        <w:tc>
          <w:tcPr>
            <w:tcW w:w="746" w:type="dxa"/>
            <w:vMerge w:val="continue"/>
            <w:tcBorders>
              <w:top w:val="nil"/>
              <w:left w:val="single" w:color="000000" w:sz="4" w:space="0"/>
              <w:bottom w:val="nil"/>
              <w:right w:val="single" w:color="000000" w:sz="4" w:space="0"/>
            </w:tcBorders>
            <w:shd w:val="clear" w:color="auto" w:fill="auto"/>
            <w:vAlign w:val="center"/>
          </w:tcPr>
          <w:p w14:paraId="6D0EBD18">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31C0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29321510</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6A6D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中药学</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9D8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8471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D6CE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8E076">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8F35F">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87AF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CF2E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1D842">
            <w:pPr>
              <w:jc w:val="center"/>
              <w:rPr>
                <w:rFonts w:ascii="Times New Roman" w:hAnsi="Times New Roman" w:eastAsia="方正仿宋_GBK" w:cs="Times New Roman"/>
                <w:color w:val="000000"/>
                <w:sz w:val="18"/>
                <w:szCs w:val="18"/>
              </w:rPr>
            </w:pPr>
          </w:p>
        </w:tc>
      </w:tr>
      <w:tr w14:paraId="5960FC04">
        <w:tblPrEx>
          <w:tblCellMar>
            <w:top w:w="0" w:type="dxa"/>
            <w:left w:w="108" w:type="dxa"/>
            <w:bottom w:w="0" w:type="dxa"/>
            <w:right w:w="108" w:type="dxa"/>
          </w:tblCellMar>
        </w:tblPrEx>
        <w:trPr>
          <w:trHeight w:val="500" w:hRule="atLeast"/>
        </w:trPr>
        <w:tc>
          <w:tcPr>
            <w:tcW w:w="746" w:type="dxa"/>
            <w:vMerge w:val="continue"/>
            <w:tcBorders>
              <w:top w:val="nil"/>
              <w:left w:val="single" w:color="000000" w:sz="4" w:space="0"/>
              <w:bottom w:val="nil"/>
              <w:right w:val="single" w:color="000000" w:sz="4" w:space="0"/>
            </w:tcBorders>
            <w:shd w:val="clear" w:color="auto" w:fill="auto"/>
            <w:vAlign w:val="center"/>
          </w:tcPr>
          <w:p w14:paraId="371EDB9A">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1CF8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29322064</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58AE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药学专业文献检索</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0400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BD7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16</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8A7B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AD247">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1C10C">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607D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400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考查</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2DC0E">
            <w:pPr>
              <w:jc w:val="center"/>
              <w:rPr>
                <w:rFonts w:ascii="Times New Roman" w:hAnsi="Times New Roman" w:eastAsia="方正仿宋_GBK" w:cs="Times New Roman"/>
                <w:color w:val="000000"/>
                <w:sz w:val="18"/>
                <w:szCs w:val="18"/>
              </w:rPr>
            </w:pPr>
          </w:p>
        </w:tc>
      </w:tr>
      <w:tr w14:paraId="7E48E1E2">
        <w:tblPrEx>
          <w:tblCellMar>
            <w:top w:w="0" w:type="dxa"/>
            <w:left w:w="108" w:type="dxa"/>
            <w:bottom w:w="0" w:type="dxa"/>
            <w:right w:w="108" w:type="dxa"/>
          </w:tblCellMar>
        </w:tblPrEx>
        <w:trPr>
          <w:trHeight w:val="500" w:hRule="atLeast"/>
        </w:trPr>
        <w:tc>
          <w:tcPr>
            <w:tcW w:w="746" w:type="dxa"/>
            <w:vMerge w:val="continue"/>
            <w:tcBorders>
              <w:top w:val="nil"/>
              <w:left w:val="single" w:color="000000" w:sz="4" w:space="0"/>
              <w:bottom w:val="nil"/>
              <w:right w:val="single" w:color="000000" w:sz="4" w:space="0"/>
            </w:tcBorders>
            <w:shd w:val="clear" w:color="auto" w:fill="auto"/>
            <w:vAlign w:val="center"/>
          </w:tcPr>
          <w:p w14:paraId="2999B52A">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0C72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29322212</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70F1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药物毒理学</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90D9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08CC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56</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44DC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0CED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24</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D8F6">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48D8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FDC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1F5F9">
            <w:pPr>
              <w:jc w:val="center"/>
              <w:rPr>
                <w:rFonts w:ascii="Times New Roman" w:hAnsi="Times New Roman" w:eastAsia="方正仿宋_GBK" w:cs="Times New Roman"/>
                <w:color w:val="000000"/>
                <w:sz w:val="18"/>
                <w:szCs w:val="18"/>
              </w:rPr>
            </w:pPr>
          </w:p>
        </w:tc>
      </w:tr>
      <w:tr w14:paraId="1BB06EB0">
        <w:tblPrEx>
          <w:tblCellMar>
            <w:top w:w="0" w:type="dxa"/>
            <w:left w:w="108" w:type="dxa"/>
            <w:bottom w:w="0" w:type="dxa"/>
            <w:right w:w="108" w:type="dxa"/>
          </w:tblCellMar>
        </w:tblPrEx>
        <w:trPr>
          <w:trHeight w:val="500" w:hRule="atLeast"/>
        </w:trPr>
        <w:tc>
          <w:tcPr>
            <w:tcW w:w="746" w:type="dxa"/>
            <w:vMerge w:val="continue"/>
            <w:tcBorders>
              <w:top w:val="nil"/>
              <w:left w:val="single" w:color="000000" w:sz="4" w:space="0"/>
              <w:bottom w:val="nil"/>
              <w:right w:val="single" w:color="000000" w:sz="4" w:space="0"/>
            </w:tcBorders>
            <w:shd w:val="clear" w:color="auto" w:fill="auto"/>
            <w:vAlign w:val="center"/>
          </w:tcPr>
          <w:p w14:paraId="1EB71EEA">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9178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29322060</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DF86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波谱解析</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162E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B6ED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E4A1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7A157">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8AA19">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355D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DEBD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39B3">
            <w:pPr>
              <w:jc w:val="center"/>
              <w:rPr>
                <w:rFonts w:ascii="Times New Roman" w:hAnsi="Times New Roman" w:eastAsia="方正仿宋_GBK" w:cs="Times New Roman"/>
                <w:color w:val="000000"/>
                <w:sz w:val="18"/>
                <w:szCs w:val="18"/>
              </w:rPr>
            </w:pPr>
          </w:p>
        </w:tc>
      </w:tr>
      <w:tr w14:paraId="63556E9B">
        <w:tblPrEx>
          <w:tblCellMar>
            <w:top w:w="0" w:type="dxa"/>
            <w:left w:w="108" w:type="dxa"/>
            <w:bottom w:w="0" w:type="dxa"/>
            <w:right w:w="108" w:type="dxa"/>
          </w:tblCellMar>
        </w:tblPrEx>
        <w:trPr>
          <w:trHeight w:val="500" w:hRule="atLeast"/>
        </w:trPr>
        <w:tc>
          <w:tcPr>
            <w:tcW w:w="746" w:type="dxa"/>
            <w:vMerge w:val="continue"/>
            <w:tcBorders>
              <w:top w:val="nil"/>
              <w:left w:val="single" w:color="000000" w:sz="4" w:space="0"/>
              <w:bottom w:val="nil"/>
              <w:right w:val="single" w:color="000000" w:sz="4" w:space="0"/>
            </w:tcBorders>
            <w:shd w:val="clear" w:color="auto" w:fill="auto"/>
            <w:vAlign w:val="center"/>
          </w:tcPr>
          <w:p w14:paraId="411A468C">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FFD8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29322374</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BC9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药用高分子材料学</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1081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0C97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0383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7A42F">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F37D9">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ECB6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4</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1F4F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考查</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41658">
            <w:pPr>
              <w:jc w:val="center"/>
              <w:rPr>
                <w:rFonts w:ascii="Times New Roman" w:hAnsi="Times New Roman" w:eastAsia="方正仿宋_GBK" w:cs="Times New Roman"/>
                <w:color w:val="000000"/>
                <w:sz w:val="18"/>
                <w:szCs w:val="18"/>
              </w:rPr>
            </w:pPr>
          </w:p>
        </w:tc>
      </w:tr>
      <w:tr w14:paraId="48DEEB86">
        <w:tblPrEx>
          <w:tblCellMar>
            <w:top w:w="0" w:type="dxa"/>
            <w:left w:w="108" w:type="dxa"/>
            <w:bottom w:w="0" w:type="dxa"/>
            <w:right w:w="108" w:type="dxa"/>
          </w:tblCellMar>
        </w:tblPrEx>
        <w:trPr>
          <w:trHeight w:val="500" w:hRule="atLeast"/>
        </w:trPr>
        <w:tc>
          <w:tcPr>
            <w:tcW w:w="746" w:type="dxa"/>
            <w:vMerge w:val="continue"/>
            <w:tcBorders>
              <w:top w:val="nil"/>
              <w:left w:val="single" w:color="000000" w:sz="4" w:space="0"/>
              <w:bottom w:val="nil"/>
              <w:right w:val="single" w:color="000000" w:sz="4" w:space="0"/>
            </w:tcBorders>
            <w:shd w:val="clear" w:color="auto" w:fill="auto"/>
            <w:vAlign w:val="center"/>
          </w:tcPr>
          <w:p w14:paraId="126DDBC4">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C711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29322166</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2E67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原始创新药物研究案例研讨</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9C9B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3F34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16</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DB08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C44C">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E2209">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EBAC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D49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考查</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64911">
            <w:pPr>
              <w:jc w:val="center"/>
              <w:rPr>
                <w:rFonts w:ascii="Times New Roman" w:hAnsi="Times New Roman" w:eastAsia="方正仿宋_GBK" w:cs="Times New Roman"/>
                <w:color w:val="000000"/>
                <w:sz w:val="18"/>
                <w:szCs w:val="18"/>
              </w:rPr>
            </w:pPr>
          </w:p>
        </w:tc>
      </w:tr>
      <w:tr w14:paraId="54D3D613">
        <w:tblPrEx>
          <w:tblCellMar>
            <w:top w:w="0" w:type="dxa"/>
            <w:left w:w="108" w:type="dxa"/>
            <w:bottom w:w="0" w:type="dxa"/>
            <w:right w:w="108" w:type="dxa"/>
          </w:tblCellMar>
        </w:tblPrEx>
        <w:trPr>
          <w:trHeight w:val="500" w:hRule="atLeast"/>
        </w:trPr>
        <w:tc>
          <w:tcPr>
            <w:tcW w:w="746" w:type="dxa"/>
            <w:vMerge w:val="continue"/>
            <w:tcBorders>
              <w:top w:val="nil"/>
              <w:left w:val="single" w:color="000000" w:sz="4" w:space="0"/>
              <w:bottom w:val="nil"/>
              <w:right w:val="single" w:color="000000" w:sz="4" w:space="0"/>
            </w:tcBorders>
            <w:shd w:val="clear" w:color="auto" w:fill="auto"/>
            <w:vAlign w:val="center"/>
          </w:tcPr>
          <w:p w14:paraId="75013880">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6DC1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29322167</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0F84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医药大数据与生物信息学</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A8F4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2044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16</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8BF7E">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75186">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59E8D">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173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B0EE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E013">
            <w:pPr>
              <w:jc w:val="center"/>
              <w:rPr>
                <w:rFonts w:ascii="Times New Roman" w:hAnsi="Times New Roman" w:eastAsia="方正仿宋_GBK" w:cs="Times New Roman"/>
                <w:color w:val="000000"/>
                <w:sz w:val="18"/>
                <w:szCs w:val="18"/>
              </w:rPr>
            </w:pPr>
          </w:p>
        </w:tc>
      </w:tr>
      <w:tr w14:paraId="17B89509">
        <w:tblPrEx>
          <w:tblCellMar>
            <w:top w:w="0" w:type="dxa"/>
            <w:left w:w="108" w:type="dxa"/>
            <w:bottom w:w="0" w:type="dxa"/>
            <w:right w:w="108" w:type="dxa"/>
          </w:tblCellMar>
        </w:tblPrEx>
        <w:trPr>
          <w:trHeight w:val="500" w:hRule="atLeast"/>
        </w:trPr>
        <w:tc>
          <w:tcPr>
            <w:tcW w:w="746" w:type="dxa"/>
            <w:vMerge w:val="continue"/>
            <w:tcBorders>
              <w:top w:val="nil"/>
              <w:left w:val="single" w:color="000000" w:sz="4" w:space="0"/>
              <w:bottom w:val="nil"/>
              <w:right w:val="single" w:color="000000" w:sz="4" w:space="0"/>
            </w:tcBorders>
            <w:shd w:val="clear" w:color="auto" w:fill="auto"/>
            <w:vAlign w:val="center"/>
          </w:tcPr>
          <w:p w14:paraId="1D4ED2D3">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2FCA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29322168</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45A2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药物合成生物学</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5ACE">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5FB8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C302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32</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4988E">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A5A9E">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8623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A840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A93D">
            <w:pPr>
              <w:jc w:val="center"/>
              <w:rPr>
                <w:rFonts w:ascii="Times New Roman" w:hAnsi="Times New Roman" w:eastAsia="方正仿宋_GBK" w:cs="Times New Roman"/>
                <w:color w:val="000000"/>
                <w:sz w:val="18"/>
                <w:szCs w:val="18"/>
              </w:rPr>
            </w:pPr>
          </w:p>
        </w:tc>
      </w:tr>
      <w:tr w14:paraId="153A71B3">
        <w:tblPrEx>
          <w:tblCellMar>
            <w:top w:w="0" w:type="dxa"/>
            <w:left w:w="108" w:type="dxa"/>
            <w:bottom w:w="0" w:type="dxa"/>
            <w:right w:w="108" w:type="dxa"/>
          </w:tblCellMar>
        </w:tblPrEx>
        <w:trPr>
          <w:trHeight w:val="500" w:hRule="atLeast"/>
        </w:trPr>
        <w:tc>
          <w:tcPr>
            <w:tcW w:w="746" w:type="dxa"/>
            <w:vMerge w:val="continue"/>
            <w:tcBorders>
              <w:top w:val="nil"/>
              <w:left w:val="single" w:color="000000" w:sz="4" w:space="0"/>
              <w:bottom w:val="nil"/>
              <w:right w:val="single" w:color="000000" w:sz="4" w:space="0"/>
            </w:tcBorders>
            <w:shd w:val="clear" w:color="auto" w:fill="auto"/>
            <w:vAlign w:val="center"/>
          </w:tcPr>
          <w:p w14:paraId="39907B8A">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C401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29322169</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7A06">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药物示踪与成像</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045E">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99CB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16</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678C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4EF5">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577B1">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2695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5</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82E9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考试</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C2FEC">
            <w:pPr>
              <w:jc w:val="center"/>
              <w:rPr>
                <w:rFonts w:ascii="Times New Roman" w:hAnsi="Times New Roman" w:eastAsia="方正仿宋_GBK" w:cs="Times New Roman"/>
                <w:color w:val="000000"/>
                <w:sz w:val="18"/>
                <w:szCs w:val="18"/>
              </w:rPr>
            </w:pPr>
          </w:p>
        </w:tc>
      </w:tr>
      <w:tr w14:paraId="59FE915C">
        <w:tblPrEx>
          <w:tblCellMar>
            <w:top w:w="0" w:type="dxa"/>
            <w:left w:w="108" w:type="dxa"/>
            <w:bottom w:w="0" w:type="dxa"/>
            <w:right w:w="108" w:type="dxa"/>
          </w:tblCellMar>
        </w:tblPrEx>
        <w:trPr>
          <w:trHeight w:val="500" w:hRule="atLeast"/>
        </w:trPr>
        <w:tc>
          <w:tcPr>
            <w:tcW w:w="746" w:type="dxa"/>
            <w:vMerge w:val="continue"/>
            <w:tcBorders>
              <w:top w:val="nil"/>
              <w:left w:val="single" w:color="000000" w:sz="4" w:space="0"/>
              <w:bottom w:val="nil"/>
              <w:right w:val="single" w:color="000000" w:sz="4" w:space="0"/>
            </w:tcBorders>
            <w:shd w:val="clear" w:color="auto" w:fill="auto"/>
            <w:vAlign w:val="center"/>
          </w:tcPr>
          <w:p w14:paraId="19A6A31E">
            <w:pPr>
              <w:jc w:val="center"/>
              <w:rPr>
                <w:rFonts w:ascii="Times New Roman" w:hAnsi="Times New Roman" w:eastAsia="方正仿宋_GBK" w:cs="Times New Roman"/>
                <w:b/>
                <w:bCs/>
                <w:color w:val="000000"/>
                <w:sz w:val="18"/>
                <w:szCs w:val="18"/>
              </w:rPr>
            </w:pPr>
          </w:p>
        </w:tc>
        <w:tc>
          <w:tcPr>
            <w:tcW w:w="47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906EB">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合计</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8AD3">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18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3D8A9">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280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7449B">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256</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28F6E">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24</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0009E">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B1B1C">
            <w:pPr>
              <w:jc w:val="center"/>
              <w:rPr>
                <w:rFonts w:ascii="Times New Roman" w:hAnsi="Times New Roman" w:eastAsia="方正仿宋_GBK" w:cs="Times New Roman"/>
                <w:color w:val="000000"/>
                <w:sz w:val="18"/>
                <w:szCs w:val="18"/>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4D308">
            <w:pPr>
              <w:jc w:val="center"/>
              <w:rPr>
                <w:rFonts w:ascii="Times New Roman" w:hAnsi="Times New Roman" w:eastAsia="方正仿宋_GBK" w:cs="Times New Roman"/>
                <w:color w:val="000000"/>
                <w:sz w:val="18"/>
                <w:szCs w:val="18"/>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F8F6B">
            <w:pPr>
              <w:jc w:val="center"/>
              <w:rPr>
                <w:rFonts w:ascii="Times New Roman" w:hAnsi="Times New Roman" w:eastAsia="方正仿宋_GBK" w:cs="Times New Roman"/>
                <w:color w:val="000000"/>
                <w:sz w:val="18"/>
                <w:szCs w:val="18"/>
              </w:rPr>
            </w:pPr>
          </w:p>
        </w:tc>
      </w:tr>
      <w:tr w14:paraId="5B5FF29A">
        <w:tblPrEx>
          <w:tblCellMar>
            <w:top w:w="0" w:type="dxa"/>
            <w:left w:w="108" w:type="dxa"/>
            <w:bottom w:w="0" w:type="dxa"/>
            <w:right w:w="108" w:type="dxa"/>
          </w:tblCellMar>
        </w:tblPrEx>
        <w:trPr>
          <w:trHeight w:val="500" w:hRule="atLeast"/>
        </w:trPr>
        <w:tc>
          <w:tcPr>
            <w:tcW w:w="7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BB5BE2">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综合实践课程</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2726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29612159</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23DE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劳动教育与社会实践</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845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93AE4">
            <w:pPr>
              <w:jc w:val="center"/>
              <w:rPr>
                <w:rFonts w:ascii="Times New Roman" w:hAnsi="Times New Roman" w:eastAsia="方正仿宋_GBK" w:cs="Times New Roman"/>
                <w:color w:val="000000"/>
                <w:sz w:val="18"/>
                <w:szCs w:val="18"/>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79AA4">
            <w:pPr>
              <w:jc w:val="center"/>
              <w:rPr>
                <w:rFonts w:ascii="Times New Roman" w:hAnsi="Times New Roman" w:eastAsia="方正仿宋_GBK" w:cs="Times New Roman"/>
                <w:color w:val="000000"/>
                <w:sz w:val="18"/>
                <w:szCs w:val="18"/>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D225">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EF00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24</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85B7E">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1/2/3/4,6</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BD5B0">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考查</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0CC9">
            <w:pPr>
              <w:jc w:val="center"/>
              <w:rPr>
                <w:rFonts w:ascii="Times New Roman" w:hAnsi="Times New Roman" w:eastAsia="方正仿宋_GBK" w:cs="Times New Roman"/>
                <w:color w:val="000000"/>
                <w:sz w:val="18"/>
                <w:szCs w:val="18"/>
              </w:rPr>
            </w:pPr>
          </w:p>
        </w:tc>
      </w:tr>
      <w:tr w14:paraId="57882851">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3D9EF">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FBBB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29612160</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9C86A">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合理用药调查与实践</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31FF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B8944">
            <w:pPr>
              <w:jc w:val="center"/>
              <w:rPr>
                <w:rFonts w:ascii="Times New Roman" w:hAnsi="Times New Roman" w:eastAsia="方正仿宋_GBK" w:cs="Times New Roman"/>
                <w:color w:val="000000"/>
                <w:sz w:val="18"/>
                <w:szCs w:val="18"/>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C135D">
            <w:pPr>
              <w:jc w:val="center"/>
              <w:rPr>
                <w:rFonts w:ascii="Times New Roman" w:hAnsi="Times New Roman" w:eastAsia="方正仿宋_GBK" w:cs="Times New Roman"/>
                <w:color w:val="000000"/>
                <w:sz w:val="18"/>
                <w:szCs w:val="18"/>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5EF62">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8776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≥1周</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AC12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3</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62E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考查</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D4987">
            <w:pPr>
              <w:jc w:val="center"/>
              <w:rPr>
                <w:rFonts w:ascii="Times New Roman" w:hAnsi="Times New Roman" w:eastAsia="方正仿宋_GBK" w:cs="Times New Roman"/>
                <w:color w:val="000000"/>
                <w:sz w:val="18"/>
                <w:szCs w:val="18"/>
              </w:rPr>
            </w:pPr>
          </w:p>
        </w:tc>
      </w:tr>
      <w:tr w14:paraId="0B69CC3A">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C79B4">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04CAB">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29610300</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F533E">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专业实习</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01A08">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CC4AD">
            <w:pPr>
              <w:jc w:val="center"/>
              <w:rPr>
                <w:rFonts w:ascii="Times New Roman" w:hAnsi="Times New Roman" w:eastAsia="方正仿宋_GBK" w:cs="Times New Roman"/>
                <w:color w:val="000000"/>
                <w:sz w:val="18"/>
                <w:szCs w:val="18"/>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DCDED">
            <w:pPr>
              <w:jc w:val="center"/>
              <w:rPr>
                <w:rFonts w:ascii="Times New Roman" w:hAnsi="Times New Roman" w:eastAsia="方正仿宋_GBK" w:cs="Times New Roman"/>
                <w:color w:val="000000"/>
                <w:sz w:val="18"/>
                <w:szCs w:val="18"/>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7A252">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090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≥8周　</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459E1">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7</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B0A37">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考查</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B2072">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第四年未出国学生修读</w:t>
            </w:r>
          </w:p>
        </w:tc>
      </w:tr>
      <w:tr w14:paraId="2C7AD882">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81BEA">
            <w:pPr>
              <w:jc w:val="center"/>
              <w:rPr>
                <w:rFonts w:ascii="Times New Roman" w:hAnsi="Times New Roman" w:eastAsia="方正仿宋_GBK" w:cs="Times New Roman"/>
                <w:b/>
                <w:bCs/>
                <w:color w:val="000000"/>
                <w:sz w:val="18"/>
                <w:szCs w:val="18"/>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5AFC4">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29610310</w:t>
            </w:r>
          </w:p>
        </w:tc>
        <w:tc>
          <w:tcPr>
            <w:tcW w:w="3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3A84D">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毕业论文</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6C7F3">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856EE">
            <w:pPr>
              <w:jc w:val="center"/>
              <w:rPr>
                <w:rFonts w:ascii="Times New Roman" w:hAnsi="Times New Roman" w:eastAsia="方正仿宋_GBK" w:cs="Times New Roman"/>
                <w:color w:val="000000"/>
                <w:sz w:val="18"/>
                <w:szCs w:val="18"/>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A7A07">
            <w:pPr>
              <w:jc w:val="center"/>
              <w:rPr>
                <w:rFonts w:ascii="Times New Roman" w:hAnsi="Times New Roman" w:eastAsia="方正仿宋_GBK" w:cs="Times New Roman"/>
                <w:color w:val="000000"/>
                <w:sz w:val="18"/>
                <w:szCs w:val="18"/>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DF91A">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E71CC">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≥8周　</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CDFC5">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7/8</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81E0F">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考查</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3599">
            <w:pPr>
              <w:widowControl/>
              <w:jc w:val="center"/>
              <w:textAlignment w:val="center"/>
              <w:rPr>
                <w:rFonts w:ascii="Times New Roman" w:hAnsi="Times New Roman" w:eastAsia="方正仿宋_GBK" w:cs="Times New Roman"/>
                <w:color w:val="000000"/>
                <w:sz w:val="18"/>
                <w:szCs w:val="18"/>
              </w:rPr>
            </w:pPr>
            <w:r>
              <w:rPr>
                <w:rFonts w:ascii="Times New Roman" w:hAnsi="Times New Roman" w:eastAsia="方正仿宋_GBK" w:cs="Times New Roman"/>
                <w:color w:val="000000"/>
                <w:kern w:val="0"/>
                <w:sz w:val="18"/>
                <w:szCs w:val="18"/>
                <w:lang w:bidi="ar"/>
              </w:rPr>
              <w:t>第四年未出国学生修读</w:t>
            </w:r>
          </w:p>
        </w:tc>
      </w:tr>
      <w:tr w14:paraId="05EFC547">
        <w:tblPrEx>
          <w:tblCellMar>
            <w:top w:w="0" w:type="dxa"/>
            <w:left w:w="108" w:type="dxa"/>
            <w:bottom w:w="0" w:type="dxa"/>
            <w:right w:w="108" w:type="dxa"/>
          </w:tblCellMar>
        </w:tblPrEx>
        <w:trPr>
          <w:trHeight w:val="500" w:hRule="atLeast"/>
        </w:trPr>
        <w:tc>
          <w:tcPr>
            <w:tcW w:w="7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1393C">
            <w:pPr>
              <w:jc w:val="center"/>
              <w:rPr>
                <w:rFonts w:ascii="Times New Roman" w:hAnsi="Times New Roman" w:eastAsia="方正仿宋_GBK" w:cs="Times New Roman"/>
                <w:b/>
                <w:bCs/>
                <w:color w:val="000000"/>
                <w:sz w:val="18"/>
                <w:szCs w:val="18"/>
              </w:rPr>
            </w:pPr>
          </w:p>
        </w:tc>
        <w:tc>
          <w:tcPr>
            <w:tcW w:w="47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D5BFC6">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小计</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3443C">
            <w:pPr>
              <w:widowControl/>
              <w:jc w:val="center"/>
              <w:textAlignment w:val="center"/>
              <w:rPr>
                <w:rFonts w:ascii="Times New Roman" w:hAnsi="Times New Roman" w:eastAsia="方正仿宋_GBK" w:cs="Times New Roman"/>
                <w:b/>
                <w:bCs/>
                <w:color w:val="000000"/>
                <w:sz w:val="18"/>
                <w:szCs w:val="18"/>
              </w:rPr>
            </w:pPr>
            <w:r>
              <w:rPr>
                <w:rFonts w:ascii="Times New Roman" w:hAnsi="Times New Roman" w:eastAsia="方正仿宋_GBK" w:cs="Times New Roman"/>
                <w:b/>
                <w:bCs/>
                <w:color w:val="000000"/>
                <w:kern w:val="0"/>
                <w:sz w:val="18"/>
                <w:szCs w:val="18"/>
                <w:lang w:bidi="ar"/>
              </w:rPr>
              <w:t>18</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001A9">
            <w:pPr>
              <w:jc w:val="center"/>
              <w:rPr>
                <w:rFonts w:ascii="Times New Roman" w:hAnsi="Times New Roman" w:eastAsia="方正仿宋_GBK" w:cs="Times New Roman"/>
                <w:color w:val="000000"/>
                <w:sz w:val="18"/>
                <w:szCs w:val="18"/>
              </w:rPr>
            </w:pP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71700">
            <w:pPr>
              <w:jc w:val="center"/>
              <w:rPr>
                <w:rFonts w:ascii="Times New Roman" w:hAnsi="Times New Roman" w:eastAsia="方正仿宋_GBK" w:cs="Times New Roman"/>
                <w:color w:val="000000"/>
                <w:sz w:val="18"/>
                <w:szCs w:val="18"/>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BA25A">
            <w:pPr>
              <w:jc w:val="center"/>
              <w:rPr>
                <w:rFonts w:ascii="Times New Roman" w:hAnsi="Times New Roman" w:eastAsia="方正仿宋_GBK" w:cs="Times New Roman"/>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96299">
            <w:pPr>
              <w:jc w:val="center"/>
              <w:rPr>
                <w:rFonts w:ascii="Times New Roman" w:hAnsi="Times New Roman" w:eastAsia="方正仿宋_GBK" w:cs="Times New Roman"/>
                <w:color w:val="000000"/>
                <w:sz w:val="18"/>
                <w:szCs w:val="18"/>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96676">
            <w:pPr>
              <w:jc w:val="center"/>
              <w:rPr>
                <w:rFonts w:ascii="Times New Roman" w:hAnsi="Times New Roman" w:eastAsia="方正仿宋_GBK" w:cs="Times New Roman"/>
                <w:color w:val="000000"/>
                <w:sz w:val="18"/>
                <w:szCs w:val="18"/>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F182">
            <w:pPr>
              <w:jc w:val="center"/>
              <w:rPr>
                <w:rFonts w:ascii="Times New Roman" w:hAnsi="Times New Roman" w:eastAsia="方正仿宋_GBK" w:cs="Times New Roman"/>
                <w:color w:val="000000"/>
                <w:sz w:val="18"/>
                <w:szCs w:val="18"/>
              </w:rPr>
            </w:pP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DD696">
            <w:pPr>
              <w:jc w:val="center"/>
              <w:rPr>
                <w:rFonts w:ascii="Times New Roman" w:hAnsi="Times New Roman" w:eastAsia="方正仿宋_GBK" w:cs="Times New Roman"/>
                <w:color w:val="000000"/>
                <w:sz w:val="18"/>
                <w:szCs w:val="18"/>
              </w:rPr>
            </w:pPr>
          </w:p>
        </w:tc>
      </w:tr>
    </w:tbl>
    <w:p w14:paraId="242C6C5E">
      <w:pPr>
        <w:spacing w:line="360" w:lineRule="auto"/>
        <w:rPr>
          <w:rFonts w:ascii="Times New Roman" w:hAnsi="Times New Roman" w:eastAsia="方正仿宋_GBK" w:cs="Times New Roman"/>
          <w:color w:val="000000"/>
          <w:kern w:val="0"/>
          <w:sz w:val="18"/>
          <w:szCs w:val="18"/>
          <w:lang w:bidi="ar"/>
        </w:rPr>
      </w:pPr>
    </w:p>
    <w:p w14:paraId="2CCF5384">
      <w:pPr>
        <w:spacing w:line="360" w:lineRule="auto"/>
        <w:rPr>
          <w:rFonts w:ascii="Times New Roman" w:hAnsi="Times New Roman" w:eastAsia="方正仿宋_GBK" w:cs="Times New Roman"/>
          <w:color w:val="000000"/>
          <w:kern w:val="0"/>
          <w:sz w:val="18"/>
          <w:szCs w:val="18"/>
          <w:lang w:bidi="ar"/>
        </w:rPr>
      </w:pPr>
      <w:r>
        <w:rPr>
          <w:rFonts w:ascii="Times New Roman" w:hAnsi="Times New Roman" w:eastAsia="方正仿宋_GBK" w:cs="Times New Roman"/>
          <w:color w:val="000000"/>
          <w:kern w:val="0"/>
          <w:sz w:val="18"/>
          <w:szCs w:val="18"/>
          <w:lang w:bidi="ar"/>
        </w:rPr>
        <w:t>注: 1. 除学校有特别规定的课程外，原则上理论课16学时计1学分，实验（习）课24学时计1学分（既有理论又有实验（习）的课程，实验（习）课程部分按此标准折算），实习（实训）环节1周计1学分，不超过8学分；科研训练2周计1学分。</w:t>
      </w:r>
      <w:r>
        <w:rPr>
          <w:rFonts w:ascii="Times New Roman" w:hAnsi="Times New Roman" w:eastAsia="方正仿宋_GBK" w:cs="Times New Roman"/>
          <w:color w:val="000000"/>
          <w:kern w:val="0"/>
          <w:sz w:val="18"/>
          <w:szCs w:val="18"/>
          <w:lang w:bidi="ar"/>
        </w:rPr>
        <w:br w:type="textWrapping"/>
      </w:r>
      <w:r>
        <w:rPr>
          <w:rFonts w:ascii="Times New Roman" w:hAnsi="Times New Roman" w:eastAsia="方正仿宋_GBK" w:cs="Times New Roman"/>
          <w:color w:val="000000"/>
          <w:kern w:val="0"/>
          <w:sz w:val="18"/>
          <w:szCs w:val="18"/>
          <w:lang w:bidi="ar"/>
        </w:rPr>
        <w:t xml:space="preserve">2. 学期表示形式用1/2/3/4/5/6/7/8；选修课学期仅为建议学期，可以根据实际情况调整开设学期。                                                                                                                                                                          </w:t>
      </w:r>
      <w:r>
        <w:rPr>
          <w:rFonts w:ascii="Times New Roman" w:hAnsi="Times New Roman" w:eastAsia="方正仿宋_GBK" w:cs="Times New Roman"/>
          <w:color w:val="000000"/>
          <w:kern w:val="0"/>
          <w:sz w:val="18"/>
          <w:szCs w:val="18"/>
          <w:lang w:bidi="ar"/>
        </w:rPr>
        <w:br w:type="textWrapping"/>
      </w:r>
      <w:r>
        <w:rPr>
          <w:rFonts w:ascii="Times New Roman" w:hAnsi="Times New Roman" w:eastAsia="方正仿宋_GBK" w:cs="Times New Roman"/>
          <w:color w:val="000000"/>
          <w:kern w:val="0"/>
          <w:sz w:val="18"/>
          <w:szCs w:val="18"/>
          <w:lang w:bidi="ar"/>
        </w:rPr>
        <w:t>3. 外方授课课程表示由奥塔哥大学教师承担的课程，引进课程表示西南大学与奥塔哥大学共同开发的课程。</w:t>
      </w:r>
    </w:p>
    <w:p w14:paraId="47551752">
      <w:pPr>
        <w:spacing w:line="360" w:lineRule="exact"/>
        <w:rPr>
          <w:rFonts w:ascii="Times New Roman" w:hAnsi="Times New Roman" w:eastAsia="黑体" w:cs="Times New Roman"/>
          <w:b/>
          <w:bCs/>
          <w:sz w:val="24"/>
          <w:szCs w:val="21"/>
        </w:rPr>
      </w:pPr>
      <w:r>
        <w:rPr>
          <w:rFonts w:ascii="Times New Roman" w:hAnsi="Times New Roman" w:eastAsia="黑体" w:cs="Times New Roman"/>
          <w:b/>
          <w:bCs/>
          <w:sz w:val="24"/>
          <w:szCs w:val="21"/>
        </w:rPr>
        <w:t>九、说明</w:t>
      </w:r>
    </w:p>
    <w:p w14:paraId="266C6DB2">
      <w:pPr>
        <w:spacing w:line="360" w:lineRule="exact"/>
        <w:ind w:firstLine="420" w:firstLineChars="200"/>
        <w:rPr>
          <w:rFonts w:ascii="Times New Roman" w:hAnsi="Times New Roman" w:eastAsia="等线 Light" w:cs="Times New Roman"/>
          <w:szCs w:val="21"/>
        </w:rPr>
      </w:pPr>
      <w:r>
        <w:rPr>
          <w:rFonts w:ascii="Times New Roman" w:hAnsi="Times New Roman" w:eastAsia="等线 Light" w:cs="Times New Roman"/>
          <w:szCs w:val="21"/>
        </w:rPr>
        <w:t>1.</w:t>
      </w:r>
      <w:r>
        <w:rPr>
          <w:rFonts w:ascii="Times New Roman" w:hAnsi="Times New Roman" w:eastAsia="宋体" w:cs="Times New Roman"/>
          <w:szCs w:val="21"/>
        </w:rPr>
        <w:t>本次培养方案的执行对象：从2025级本科学生开始执行；</w:t>
      </w:r>
    </w:p>
    <w:p w14:paraId="71128AFD">
      <w:pPr>
        <w:pStyle w:val="6"/>
        <w:spacing w:line="380" w:lineRule="exact"/>
        <w:ind w:firstLine="420" w:firstLineChars="200"/>
        <w:rPr>
          <w:rFonts w:ascii="Times New Roman" w:hAnsi="Times New Roman" w:cs="Times New Roman"/>
        </w:rPr>
        <w:sectPr>
          <w:pgSz w:w="16838" w:h="11906" w:orient="landscape"/>
          <w:pgMar w:top="1701" w:right="1418" w:bottom="1701" w:left="1418" w:header="851" w:footer="992" w:gutter="0"/>
          <w:cols w:space="425" w:num="1"/>
          <w:docGrid w:type="lines" w:linePitch="312" w:charSpace="0"/>
        </w:sectPr>
      </w:pPr>
      <w:r>
        <w:rPr>
          <w:rFonts w:ascii="Times New Roman" w:hAnsi="Times New Roman" w:eastAsia="等线 Light" w:cs="Times New Roman"/>
        </w:rPr>
        <w:t>2.</w:t>
      </w:r>
      <w:r>
        <w:rPr>
          <w:rFonts w:ascii="Times New Roman" w:hAnsi="Times New Roman" w:cs="Times New Roman"/>
        </w:rPr>
        <w:t>本次修订培养方案的负责人：</w:t>
      </w:r>
      <w:r>
        <w:rPr>
          <w:rFonts w:hint="eastAsia" w:ascii="Times New Roman" w:hAnsi="Times New Roman" w:cs="Times New Roman"/>
        </w:rPr>
        <w:t>陈敏、罗雷、张保顺</w:t>
      </w:r>
      <w:r>
        <w:rPr>
          <w:rFonts w:ascii="Times New Roman" w:hAnsi="Times New Roman" w:cs="Times New Roman"/>
        </w:rPr>
        <w:t>、</w:t>
      </w:r>
      <w:r>
        <w:rPr>
          <w:rFonts w:hint="eastAsia" w:ascii="Times New Roman" w:hAnsi="Times New Roman" w:cs="Times New Roman"/>
        </w:rPr>
        <w:t>秦绪荣</w:t>
      </w:r>
      <w:r>
        <w:rPr>
          <w:rFonts w:ascii="Times New Roman" w:hAnsi="Times New Roman" w:cs="Times New Roman"/>
        </w:rPr>
        <w:t>。参与人员：杨晓明、陆军、</w:t>
      </w:r>
      <w:r>
        <w:rPr>
          <w:rFonts w:hint="eastAsia" w:ascii="Times New Roman" w:hAnsi="Times New Roman" w:cs="Times New Roman"/>
        </w:rPr>
        <w:t>李晓荣</w:t>
      </w:r>
      <w:r>
        <w:rPr>
          <w:rFonts w:ascii="Times New Roman" w:hAnsi="Times New Roman" w:cs="Times New Roman"/>
        </w:rPr>
        <w:t>、</w:t>
      </w:r>
      <w:r>
        <w:rPr>
          <w:rFonts w:hint="eastAsia" w:ascii="Times New Roman" w:hAnsi="Times New Roman" w:cs="Times New Roman"/>
        </w:rPr>
        <w:t>俸珊</w:t>
      </w:r>
      <w:r>
        <w:rPr>
          <w:rFonts w:ascii="Times New Roman" w:hAnsi="Times New Roman" w:cs="Times New Roman"/>
        </w:rPr>
        <w:t>、</w:t>
      </w:r>
      <w:r>
        <w:rPr>
          <w:rFonts w:hint="eastAsia" w:ascii="Times New Roman" w:hAnsi="Times New Roman" w:cs="Times New Roman"/>
        </w:rPr>
        <w:t>尹国平</w:t>
      </w:r>
      <w:r>
        <w:rPr>
          <w:rFonts w:ascii="Times New Roman" w:hAnsi="Times New Roman" w:cs="Times New Roman"/>
        </w:rPr>
        <w:t>、</w:t>
      </w:r>
      <w:r>
        <w:rPr>
          <w:rFonts w:hint="eastAsia" w:ascii="Times New Roman" w:hAnsi="Times New Roman" w:cs="Times New Roman"/>
        </w:rPr>
        <w:t>于洋</w:t>
      </w:r>
      <w:r>
        <w:rPr>
          <w:rFonts w:ascii="Times New Roman" w:hAnsi="Times New Roman" w:cs="Times New Roman"/>
        </w:rPr>
        <w:t>、</w:t>
      </w:r>
      <w:r>
        <w:rPr>
          <w:rFonts w:hint="eastAsia" w:ascii="Times New Roman" w:hAnsi="Times New Roman" w:cs="Times New Roman"/>
        </w:rPr>
        <w:t>罗红丽</w:t>
      </w:r>
      <w:r>
        <w:rPr>
          <w:rFonts w:ascii="Times New Roman" w:hAnsi="Times New Roman" w:cs="Times New Roman"/>
        </w:rPr>
        <w:t>、</w:t>
      </w:r>
      <w:r>
        <w:rPr>
          <w:rFonts w:hint="eastAsia" w:ascii="Times New Roman" w:hAnsi="Times New Roman" w:cs="Times New Roman"/>
        </w:rPr>
        <w:t>冯然然、</w:t>
      </w:r>
      <w:r>
        <w:rPr>
          <w:rFonts w:ascii="Times New Roman" w:hAnsi="Times New Roman" w:cs="Times New Roman"/>
        </w:rPr>
        <w:t>程丹</w:t>
      </w:r>
      <w:r>
        <w:rPr>
          <w:rFonts w:hint="eastAsia" w:ascii="Times New Roman" w:hAnsi="Times New Roman" w:cs="Times New Roman"/>
        </w:rPr>
        <w:t>、李标（西南药业有限公司）、路晓钦（重庆市第九人民医院）、陈柯颖（</w:t>
      </w:r>
      <w:r>
        <w:rPr>
          <w:rFonts w:ascii="Times New Roman" w:hAnsi="Times New Roman" w:cs="Times New Roman"/>
        </w:rPr>
        <w:t>2022级</w:t>
      </w:r>
      <w:r>
        <w:rPr>
          <w:rFonts w:hint="eastAsia" w:ascii="Times New Roman" w:hAnsi="Times New Roman" w:cs="Times New Roman"/>
        </w:rPr>
        <w:t>药学</w:t>
      </w:r>
      <w:r>
        <w:rPr>
          <w:rFonts w:ascii="Times New Roman" w:hAnsi="Times New Roman" w:cs="Times New Roman"/>
        </w:rPr>
        <w:t>）</w:t>
      </w:r>
      <w:r>
        <w:rPr>
          <w:rFonts w:hint="eastAsia" w:ascii="Times New Roman" w:hAnsi="Times New Roman" w:cs="Times New Roman"/>
        </w:rPr>
        <w:t>、陈芊羽（</w:t>
      </w:r>
      <w:r>
        <w:rPr>
          <w:rFonts w:ascii="Times New Roman" w:hAnsi="Times New Roman" w:cs="Times New Roman"/>
        </w:rPr>
        <w:t>202</w:t>
      </w:r>
      <w:r>
        <w:rPr>
          <w:rFonts w:hint="eastAsia" w:ascii="Times New Roman" w:hAnsi="Times New Roman" w:cs="Times New Roman"/>
        </w:rPr>
        <w:t>1</w:t>
      </w:r>
      <w:r>
        <w:rPr>
          <w:rFonts w:ascii="Times New Roman" w:hAnsi="Times New Roman" w:cs="Times New Roman"/>
        </w:rPr>
        <w:t>级</w:t>
      </w:r>
      <w:r>
        <w:rPr>
          <w:rFonts w:hint="eastAsia" w:ascii="Times New Roman" w:hAnsi="Times New Roman" w:cs="Times New Roman"/>
        </w:rPr>
        <w:t>药学</w:t>
      </w:r>
      <w:r>
        <w:rPr>
          <w:rFonts w:ascii="Times New Roman" w:hAnsi="Times New Roman" w:cs="Times New Roman"/>
        </w:rPr>
        <w:t>）</w:t>
      </w:r>
      <w:r>
        <w:rPr>
          <w:rFonts w:hint="eastAsia" w:ascii="Times New Roman" w:hAnsi="Times New Roman" w:cs="Times New Roman"/>
        </w:rPr>
        <w:t>；</w:t>
      </w:r>
    </w:p>
    <w:p w14:paraId="4BF2362F">
      <w:pPr>
        <w:spacing w:line="36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3.中外合作办学专业按照中外合作办学协议执行，国内培养期间与非中外合作办学专业学生一体化管理；</w:t>
      </w:r>
    </w:p>
    <w:p w14:paraId="754F643A">
      <w:pPr>
        <w:spacing w:line="360" w:lineRule="exact"/>
        <w:ind w:firstLine="420" w:firstLineChars="200"/>
        <w:rPr>
          <w:rFonts w:ascii="Times New Roman" w:hAnsi="Times New Roman" w:eastAsia="方正仿宋_GBK" w:cs="Times New Roman"/>
          <w:color w:val="000000"/>
          <w:kern w:val="0"/>
          <w:sz w:val="18"/>
          <w:szCs w:val="18"/>
          <w:lang w:bidi="ar"/>
        </w:rPr>
      </w:pPr>
      <w:r>
        <w:rPr>
          <w:rFonts w:hint="eastAsia" w:ascii="Times New Roman" w:hAnsi="Times New Roman" w:eastAsia="宋体" w:cs="Times New Roman"/>
          <w:szCs w:val="21"/>
        </w:rPr>
        <w:t>4</w:t>
      </w:r>
      <w:r>
        <w:rPr>
          <w:rFonts w:ascii="Times New Roman" w:hAnsi="Times New Roman" w:eastAsia="宋体" w:cs="Times New Roman"/>
          <w:szCs w:val="21"/>
        </w:rPr>
        <w:t>.</w:t>
      </w:r>
      <w:r>
        <w:rPr>
          <w:rFonts w:hint="eastAsia" w:ascii="Times New Roman" w:hAnsi="Times New Roman" w:eastAsia="宋体" w:cs="Times New Roman"/>
          <w:szCs w:val="21"/>
        </w:rPr>
        <w:t>中外合作办学的授课语言采用“外方教师英文授课、中方教师中文授课”的模式。</w:t>
      </w:r>
    </w:p>
    <w:p w14:paraId="6B525A5B">
      <w:pPr>
        <w:spacing w:line="360" w:lineRule="auto"/>
        <w:rPr>
          <w:rFonts w:ascii="Times New Roman" w:hAnsi="Times New Roman" w:eastAsia="宋体" w:cs="Times New Roman"/>
        </w:rPr>
      </w:pPr>
    </w:p>
    <w:p w14:paraId="21D5AF6F">
      <w:pPr>
        <w:spacing w:line="360" w:lineRule="auto"/>
        <w:rPr>
          <w:rFonts w:ascii="Times New Roman" w:hAnsi="Times New Roman" w:eastAsia="宋体" w:cs="Times New Roman"/>
        </w:rPr>
      </w:pPr>
    </w:p>
    <w:p w14:paraId="2647A5B6">
      <w:pPr>
        <w:spacing w:line="360" w:lineRule="auto"/>
        <w:rPr>
          <w:rFonts w:ascii="Times New Roman" w:hAnsi="Times New Roman" w:eastAsia="宋体" w:cs="Times New Roman"/>
        </w:rPr>
      </w:pPr>
    </w:p>
    <w:sectPr>
      <w:pgSz w:w="16838" w:h="11906" w:orient="landscape"/>
      <w:pgMar w:top="1418" w:right="1418" w:bottom="1418" w:left="141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BA693D3-BD43-4C4D-A38E-39A652C2A7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embedRegular r:id="rId2" w:fontKey="{D170E8FA-381F-4D3C-BE17-04B650921A28}"/>
  </w:font>
  <w:font w:name="微软雅黑">
    <w:panose1 w:val="020B0503020204020204"/>
    <w:charset w:val="86"/>
    <w:family w:val="swiss"/>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简体">
    <w:altName w:val="微软雅黑"/>
    <w:panose1 w:val="00000000000000000000"/>
    <w:charset w:val="86"/>
    <w:family w:val="script"/>
    <w:pitch w:val="default"/>
    <w:sig w:usb0="00000000" w:usb1="00000000" w:usb2="00000012" w:usb3="00000000" w:csb0="00040001" w:csb1="00000000"/>
    <w:embedRegular r:id="rId3" w:fontKey="{1E0CD1E7-A18A-44DC-8AC3-F0174C0256F3}"/>
  </w:font>
  <w:font w:name="Segoe UI">
    <w:panose1 w:val="020B0502040204020203"/>
    <w:charset w:val="00"/>
    <w:family w:val="swiss"/>
    <w:pitch w:val="default"/>
    <w:sig w:usb0="E4002EFF" w:usb1="C000E47F" w:usb2="00000009" w:usb3="00000000" w:csb0="200001FF" w:csb1="00000000"/>
    <w:embedRegular r:id="rId4" w:fontKey="{2F1C8FBE-A561-46FA-931E-DAD3A87DCF5D}"/>
  </w:font>
  <w:font w:name="等线 Light">
    <w:panose1 w:val="02010600030101010101"/>
    <w:charset w:val="86"/>
    <w:family w:val="auto"/>
    <w:pitch w:val="default"/>
    <w:sig w:usb0="A00002BF" w:usb1="38CF7CFA" w:usb2="00000016" w:usb3="00000000" w:csb0="0004000F" w:csb1="00000000"/>
    <w:embedRegular r:id="rId5" w:fontKey="{CE059105-CC42-4027-B88C-B6BC47B1D67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zNWM0NWUyZWMwZmVjMTJkNzQ2M2I3MGU5NTM1NzUifQ=="/>
    <w:docVar w:name="KSO_WPS_MARK_KEY" w:val="ba51190a-200d-48ad-8110-891cd22a64b9"/>
  </w:docVars>
  <w:rsids>
    <w:rsidRoot w:val="00FC2A1D"/>
    <w:rsid w:val="00010A5D"/>
    <w:rsid w:val="0001143F"/>
    <w:rsid w:val="00011D1B"/>
    <w:rsid w:val="00014035"/>
    <w:rsid w:val="000204BE"/>
    <w:rsid w:val="00035859"/>
    <w:rsid w:val="00044062"/>
    <w:rsid w:val="0008407F"/>
    <w:rsid w:val="00085292"/>
    <w:rsid w:val="00095DCD"/>
    <w:rsid w:val="000D0226"/>
    <w:rsid w:val="000E3BB3"/>
    <w:rsid w:val="000E5D75"/>
    <w:rsid w:val="000F1D0C"/>
    <w:rsid w:val="001221AA"/>
    <w:rsid w:val="001474DA"/>
    <w:rsid w:val="0014796B"/>
    <w:rsid w:val="0016002D"/>
    <w:rsid w:val="00166A6B"/>
    <w:rsid w:val="00181975"/>
    <w:rsid w:val="001A1F99"/>
    <w:rsid w:val="001B309E"/>
    <w:rsid w:val="001C1ECD"/>
    <w:rsid w:val="001C6891"/>
    <w:rsid w:val="001D13D5"/>
    <w:rsid w:val="001F3A3F"/>
    <w:rsid w:val="0023033A"/>
    <w:rsid w:val="0025306B"/>
    <w:rsid w:val="00253FF0"/>
    <w:rsid w:val="00292D40"/>
    <w:rsid w:val="002A0549"/>
    <w:rsid w:val="002A6259"/>
    <w:rsid w:val="002B4325"/>
    <w:rsid w:val="002B561A"/>
    <w:rsid w:val="002C58FE"/>
    <w:rsid w:val="002F76CC"/>
    <w:rsid w:val="0031436D"/>
    <w:rsid w:val="00314586"/>
    <w:rsid w:val="00314794"/>
    <w:rsid w:val="00323E4B"/>
    <w:rsid w:val="00334DF6"/>
    <w:rsid w:val="00343D79"/>
    <w:rsid w:val="003543AE"/>
    <w:rsid w:val="003665D8"/>
    <w:rsid w:val="00382A99"/>
    <w:rsid w:val="003B22AF"/>
    <w:rsid w:val="003D44C1"/>
    <w:rsid w:val="003E3DC5"/>
    <w:rsid w:val="003E3E23"/>
    <w:rsid w:val="003E5DA8"/>
    <w:rsid w:val="00400134"/>
    <w:rsid w:val="00460F1F"/>
    <w:rsid w:val="00462AE9"/>
    <w:rsid w:val="004B4A2F"/>
    <w:rsid w:val="004B5125"/>
    <w:rsid w:val="004D1B4F"/>
    <w:rsid w:val="004E44C0"/>
    <w:rsid w:val="004E4E6C"/>
    <w:rsid w:val="00506D79"/>
    <w:rsid w:val="00525BC8"/>
    <w:rsid w:val="00585298"/>
    <w:rsid w:val="005A0425"/>
    <w:rsid w:val="005B783E"/>
    <w:rsid w:val="005D5760"/>
    <w:rsid w:val="005E106D"/>
    <w:rsid w:val="005E3563"/>
    <w:rsid w:val="005E54A1"/>
    <w:rsid w:val="00644239"/>
    <w:rsid w:val="00665B86"/>
    <w:rsid w:val="00686C49"/>
    <w:rsid w:val="00687D90"/>
    <w:rsid w:val="006D4FC9"/>
    <w:rsid w:val="006F1A4D"/>
    <w:rsid w:val="00702588"/>
    <w:rsid w:val="00702705"/>
    <w:rsid w:val="00715A9B"/>
    <w:rsid w:val="007212DF"/>
    <w:rsid w:val="00737CC9"/>
    <w:rsid w:val="00762042"/>
    <w:rsid w:val="00766224"/>
    <w:rsid w:val="00783D6C"/>
    <w:rsid w:val="007C7924"/>
    <w:rsid w:val="00824503"/>
    <w:rsid w:val="008567C5"/>
    <w:rsid w:val="00867C32"/>
    <w:rsid w:val="00870E38"/>
    <w:rsid w:val="00876C30"/>
    <w:rsid w:val="0088248D"/>
    <w:rsid w:val="008A003E"/>
    <w:rsid w:val="008A1B2C"/>
    <w:rsid w:val="008F0105"/>
    <w:rsid w:val="008F5058"/>
    <w:rsid w:val="0090040A"/>
    <w:rsid w:val="00916EC6"/>
    <w:rsid w:val="00933AF6"/>
    <w:rsid w:val="00940838"/>
    <w:rsid w:val="009422AA"/>
    <w:rsid w:val="00956CDB"/>
    <w:rsid w:val="0096061D"/>
    <w:rsid w:val="00973768"/>
    <w:rsid w:val="00980058"/>
    <w:rsid w:val="00995E5F"/>
    <w:rsid w:val="009A6C51"/>
    <w:rsid w:val="009C46AB"/>
    <w:rsid w:val="009D4943"/>
    <w:rsid w:val="009F2771"/>
    <w:rsid w:val="009F6C4E"/>
    <w:rsid w:val="00A054C5"/>
    <w:rsid w:val="00A068CB"/>
    <w:rsid w:val="00A25221"/>
    <w:rsid w:val="00A25FDB"/>
    <w:rsid w:val="00A430B2"/>
    <w:rsid w:val="00A51BD7"/>
    <w:rsid w:val="00A56942"/>
    <w:rsid w:val="00A608D2"/>
    <w:rsid w:val="00A76CDE"/>
    <w:rsid w:val="00AB195D"/>
    <w:rsid w:val="00B04726"/>
    <w:rsid w:val="00B06559"/>
    <w:rsid w:val="00B10A9C"/>
    <w:rsid w:val="00B820A2"/>
    <w:rsid w:val="00B957FD"/>
    <w:rsid w:val="00BA78C7"/>
    <w:rsid w:val="00BF7194"/>
    <w:rsid w:val="00C0035E"/>
    <w:rsid w:val="00C05D32"/>
    <w:rsid w:val="00C212CE"/>
    <w:rsid w:val="00C46B57"/>
    <w:rsid w:val="00C64650"/>
    <w:rsid w:val="00C72C28"/>
    <w:rsid w:val="00C759BF"/>
    <w:rsid w:val="00C819F5"/>
    <w:rsid w:val="00C83430"/>
    <w:rsid w:val="00C910E4"/>
    <w:rsid w:val="00CC1592"/>
    <w:rsid w:val="00CC3C5F"/>
    <w:rsid w:val="00CD0695"/>
    <w:rsid w:val="00CD21AF"/>
    <w:rsid w:val="00CF1954"/>
    <w:rsid w:val="00D0648E"/>
    <w:rsid w:val="00D157FA"/>
    <w:rsid w:val="00D17573"/>
    <w:rsid w:val="00D244C4"/>
    <w:rsid w:val="00D65B89"/>
    <w:rsid w:val="00D71B28"/>
    <w:rsid w:val="00DB0E4B"/>
    <w:rsid w:val="00DD1616"/>
    <w:rsid w:val="00DE5139"/>
    <w:rsid w:val="00E10D69"/>
    <w:rsid w:val="00E1779F"/>
    <w:rsid w:val="00E36C71"/>
    <w:rsid w:val="00E37057"/>
    <w:rsid w:val="00E40A0F"/>
    <w:rsid w:val="00E427E0"/>
    <w:rsid w:val="00E43A05"/>
    <w:rsid w:val="00E87CEA"/>
    <w:rsid w:val="00EA3717"/>
    <w:rsid w:val="00EC0C80"/>
    <w:rsid w:val="00ED089D"/>
    <w:rsid w:val="00ED35C2"/>
    <w:rsid w:val="00F1208F"/>
    <w:rsid w:val="00F13625"/>
    <w:rsid w:val="00F13A96"/>
    <w:rsid w:val="00F21234"/>
    <w:rsid w:val="00F2394C"/>
    <w:rsid w:val="00F27F08"/>
    <w:rsid w:val="00F32A7B"/>
    <w:rsid w:val="00F8782C"/>
    <w:rsid w:val="00F97320"/>
    <w:rsid w:val="00FA28A1"/>
    <w:rsid w:val="00FA2D82"/>
    <w:rsid w:val="00FC2A1D"/>
    <w:rsid w:val="00FF312D"/>
    <w:rsid w:val="03512B29"/>
    <w:rsid w:val="03D505BC"/>
    <w:rsid w:val="04342AD1"/>
    <w:rsid w:val="04872CC7"/>
    <w:rsid w:val="05502FB0"/>
    <w:rsid w:val="059125D8"/>
    <w:rsid w:val="05A2637B"/>
    <w:rsid w:val="05E4614D"/>
    <w:rsid w:val="060A0D89"/>
    <w:rsid w:val="069F7723"/>
    <w:rsid w:val="06A0362A"/>
    <w:rsid w:val="06B52144"/>
    <w:rsid w:val="06F537E7"/>
    <w:rsid w:val="082757D9"/>
    <w:rsid w:val="084E0313"/>
    <w:rsid w:val="085124A6"/>
    <w:rsid w:val="08CC57D8"/>
    <w:rsid w:val="09AC590E"/>
    <w:rsid w:val="0AC43D24"/>
    <w:rsid w:val="0C714B50"/>
    <w:rsid w:val="0CE61149"/>
    <w:rsid w:val="0D5648B3"/>
    <w:rsid w:val="0DF85E11"/>
    <w:rsid w:val="0E314053"/>
    <w:rsid w:val="14A75214"/>
    <w:rsid w:val="17C30847"/>
    <w:rsid w:val="17FF5755"/>
    <w:rsid w:val="1AF87BE6"/>
    <w:rsid w:val="1BC30491"/>
    <w:rsid w:val="1C324882"/>
    <w:rsid w:val="1D274221"/>
    <w:rsid w:val="1F096A21"/>
    <w:rsid w:val="1F640DA5"/>
    <w:rsid w:val="1F6C2E1A"/>
    <w:rsid w:val="1FC610F7"/>
    <w:rsid w:val="21F52AF5"/>
    <w:rsid w:val="22E65191"/>
    <w:rsid w:val="230D3B7E"/>
    <w:rsid w:val="23596523"/>
    <w:rsid w:val="23E97562"/>
    <w:rsid w:val="258B3224"/>
    <w:rsid w:val="263712CE"/>
    <w:rsid w:val="26527E51"/>
    <w:rsid w:val="278414D2"/>
    <w:rsid w:val="2A260C0D"/>
    <w:rsid w:val="2A700EA9"/>
    <w:rsid w:val="2CC722DE"/>
    <w:rsid w:val="2D0B7011"/>
    <w:rsid w:val="2DA47B7D"/>
    <w:rsid w:val="30190904"/>
    <w:rsid w:val="30B95193"/>
    <w:rsid w:val="31D9148B"/>
    <w:rsid w:val="31FC517A"/>
    <w:rsid w:val="32F64D06"/>
    <w:rsid w:val="34677222"/>
    <w:rsid w:val="36070FB8"/>
    <w:rsid w:val="369937A9"/>
    <w:rsid w:val="38450351"/>
    <w:rsid w:val="38AE0518"/>
    <w:rsid w:val="3A405B70"/>
    <w:rsid w:val="3AC51F38"/>
    <w:rsid w:val="3B9D177C"/>
    <w:rsid w:val="3E39720F"/>
    <w:rsid w:val="3FD57097"/>
    <w:rsid w:val="406475B4"/>
    <w:rsid w:val="41D14912"/>
    <w:rsid w:val="41EB71EB"/>
    <w:rsid w:val="42A46216"/>
    <w:rsid w:val="42D42F27"/>
    <w:rsid w:val="42EC28EE"/>
    <w:rsid w:val="435E4FD6"/>
    <w:rsid w:val="49452BA0"/>
    <w:rsid w:val="49DA1E78"/>
    <w:rsid w:val="4A5779FA"/>
    <w:rsid w:val="4AA77AE7"/>
    <w:rsid w:val="4D2F3C87"/>
    <w:rsid w:val="4E516B22"/>
    <w:rsid w:val="4FB1429E"/>
    <w:rsid w:val="4FF130E5"/>
    <w:rsid w:val="50D15CF8"/>
    <w:rsid w:val="527C1F88"/>
    <w:rsid w:val="5298788F"/>
    <w:rsid w:val="53D40D3F"/>
    <w:rsid w:val="58252271"/>
    <w:rsid w:val="59B72C05"/>
    <w:rsid w:val="5E2F7401"/>
    <w:rsid w:val="5FF21CF5"/>
    <w:rsid w:val="604E2438"/>
    <w:rsid w:val="619F774C"/>
    <w:rsid w:val="62B66AFB"/>
    <w:rsid w:val="6794631F"/>
    <w:rsid w:val="699B2EEF"/>
    <w:rsid w:val="69BF124A"/>
    <w:rsid w:val="69D129C6"/>
    <w:rsid w:val="6B2E3769"/>
    <w:rsid w:val="6BC02799"/>
    <w:rsid w:val="6CC26200"/>
    <w:rsid w:val="6CF06AD6"/>
    <w:rsid w:val="6EB265BE"/>
    <w:rsid w:val="6EF21675"/>
    <w:rsid w:val="7064403B"/>
    <w:rsid w:val="70EC7765"/>
    <w:rsid w:val="71153CFE"/>
    <w:rsid w:val="719E1B7A"/>
    <w:rsid w:val="72366F02"/>
    <w:rsid w:val="75BF05B0"/>
    <w:rsid w:val="7B671CBC"/>
    <w:rsid w:val="7C3259DD"/>
    <w:rsid w:val="7E4F632A"/>
    <w:rsid w:val="7F8E11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2"/>
    <w:autoRedefine/>
    <w:qFormat/>
    <w:uiPriority w:val="9"/>
    <w:pPr>
      <w:keepNext/>
      <w:keepLines/>
      <w:spacing w:before="340" w:after="330" w:line="578" w:lineRule="auto"/>
      <w:outlineLvl w:val="0"/>
    </w:pPr>
    <w:rPr>
      <w:b/>
      <w:bCs/>
      <w:kern w:val="44"/>
      <w:sz w:val="44"/>
      <w:szCs w:val="44"/>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121"/>
    <w:autoRedefine/>
    <w:semiHidden/>
    <w:unhideWhenUsed/>
    <w:qFormat/>
    <w:uiPriority w:val="99"/>
    <w:rPr>
      <w:rFonts w:ascii="宋体" w:eastAsia="宋体"/>
      <w:sz w:val="18"/>
      <w:szCs w:val="18"/>
    </w:rPr>
  </w:style>
  <w:style w:type="paragraph" w:styleId="4">
    <w:name w:val="annotation text"/>
    <w:basedOn w:val="1"/>
    <w:link w:val="128"/>
    <w:autoRedefine/>
    <w:semiHidden/>
    <w:unhideWhenUsed/>
    <w:qFormat/>
    <w:uiPriority w:val="99"/>
    <w:pPr>
      <w:jc w:val="left"/>
    </w:pPr>
  </w:style>
  <w:style w:type="paragraph" w:styleId="5">
    <w:name w:val="Body Text Indent"/>
    <w:basedOn w:val="1"/>
    <w:link w:val="23"/>
    <w:autoRedefine/>
    <w:qFormat/>
    <w:uiPriority w:val="99"/>
    <w:pPr>
      <w:spacing w:line="400" w:lineRule="exact"/>
      <w:ind w:firstLine="570"/>
    </w:pPr>
    <w:rPr>
      <w:rFonts w:ascii="Times New Roman" w:hAnsi="Times New Roman" w:eastAsia="宋体" w:cs="Times New Roman"/>
      <w:sz w:val="24"/>
      <w:szCs w:val="24"/>
    </w:rPr>
  </w:style>
  <w:style w:type="paragraph" w:styleId="6">
    <w:name w:val="Plain Text"/>
    <w:basedOn w:val="1"/>
    <w:link w:val="24"/>
    <w:autoRedefine/>
    <w:qFormat/>
    <w:uiPriority w:val="99"/>
    <w:rPr>
      <w:rFonts w:ascii="宋体" w:hAnsi="Courier New" w:eastAsia="宋体" w:cs="Courier New"/>
      <w:szCs w:val="21"/>
    </w:rPr>
  </w:style>
  <w:style w:type="paragraph" w:styleId="7">
    <w:name w:val="Date"/>
    <w:basedOn w:val="1"/>
    <w:next w:val="1"/>
    <w:link w:val="25"/>
    <w:autoRedefine/>
    <w:semiHidden/>
    <w:unhideWhenUsed/>
    <w:qFormat/>
    <w:uiPriority w:val="99"/>
    <w:pPr>
      <w:ind w:left="100" w:leftChars="2500"/>
    </w:pPr>
  </w:style>
  <w:style w:type="paragraph" w:styleId="8">
    <w:name w:val="Balloon Text"/>
    <w:basedOn w:val="1"/>
    <w:link w:val="26"/>
    <w:autoRedefine/>
    <w:semiHidden/>
    <w:unhideWhenUsed/>
    <w:qFormat/>
    <w:uiPriority w:val="99"/>
    <w:rPr>
      <w:rFonts w:ascii="Calibri" w:hAnsi="Calibri" w:eastAsia="宋体" w:cs="Times New Roman"/>
      <w:sz w:val="18"/>
      <w:szCs w:val="18"/>
    </w:rPr>
  </w:style>
  <w:style w:type="paragraph" w:styleId="9">
    <w:name w:val="footer"/>
    <w:basedOn w:val="1"/>
    <w:link w:val="22"/>
    <w:autoRedefine/>
    <w:unhideWhenUsed/>
    <w:qFormat/>
    <w:uiPriority w:val="99"/>
    <w:pPr>
      <w:tabs>
        <w:tab w:val="center" w:pos="4153"/>
        <w:tab w:val="right" w:pos="8306"/>
      </w:tabs>
      <w:snapToGrid w:val="0"/>
      <w:jc w:val="left"/>
    </w:pPr>
    <w:rPr>
      <w:sz w:val="18"/>
      <w:szCs w:val="18"/>
    </w:rPr>
  </w:style>
  <w:style w:type="paragraph" w:styleId="10">
    <w:name w:val="header"/>
    <w:basedOn w:val="1"/>
    <w:link w:val="2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note text"/>
    <w:basedOn w:val="1"/>
    <w:link w:val="27"/>
    <w:autoRedefine/>
    <w:semiHidden/>
    <w:qFormat/>
    <w:uiPriority w:val="99"/>
    <w:pPr>
      <w:snapToGrid w:val="0"/>
      <w:jc w:val="left"/>
    </w:pPr>
    <w:rPr>
      <w:rFonts w:ascii="Times New Roman" w:hAnsi="Times New Roman" w:eastAsia="宋体" w:cs="Times New Roman"/>
      <w:sz w:val="18"/>
      <w:szCs w:val="18"/>
    </w:rPr>
  </w:style>
  <w:style w:type="paragraph" w:styleId="12">
    <w:name w:val="annotation subject"/>
    <w:basedOn w:val="4"/>
    <w:next w:val="4"/>
    <w:link w:val="129"/>
    <w:semiHidden/>
    <w:unhideWhenUsed/>
    <w:qFormat/>
    <w:uiPriority w:val="99"/>
    <w:rPr>
      <w:b/>
      <w:bCs/>
    </w:rPr>
  </w:style>
  <w:style w:type="table" w:styleId="14">
    <w:name w:val="Table Grid"/>
    <w:basedOn w:val="13"/>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autoRedefine/>
    <w:qFormat/>
    <w:uiPriority w:val="99"/>
    <w:rPr>
      <w:rFonts w:cs="Times New Roman"/>
    </w:rPr>
  </w:style>
  <w:style w:type="character" w:styleId="17">
    <w:name w:val="FollowedHyperlink"/>
    <w:basedOn w:val="15"/>
    <w:autoRedefine/>
    <w:semiHidden/>
    <w:unhideWhenUsed/>
    <w:qFormat/>
    <w:uiPriority w:val="99"/>
    <w:rPr>
      <w:color w:val="954F72"/>
      <w:u w:val="single"/>
    </w:rPr>
  </w:style>
  <w:style w:type="character" w:styleId="18">
    <w:name w:val="Emphasis"/>
    <w:basedOn w:val="15"/>
    <w:autoRedefine/>
    <w:qFormat/>
    <w:uiPriority w:val="20"/>
    <w:rPr>
      <w:i/>
    </w:rPr>
  </w:style>
  <w:style w:type="character" w:styleId="19">
    <w:name w:val="Hyperlink"/>
    <w:basedOn w:val="15"/>
    <w:autoRedefine/>
    <w:semiHidden/>
    <w:unhideWhenUsed/>
    <w:qFormat/>
    <w:uiPriority w:val="99"/>
    <w:rPr>
      <w:color w:val="0563C1"/>
      <w:u w:val="single"/>
    </w:rPr>
  </w:style>
  <w:style w:type="character" w:styleId="20">
    <w:name w:val="annotation reference"/>
    <w:basedOn w:val="15"/>
    <w:autoRedefine/>
    <w:semiHidden/>
    <w:unhideWhenUsed/>
    <w:qFormat/>
    <w:uiPriority w:val="99"/>
    <w:rPr>
      <w:sz w:val="21"/>
      <w:szCs w:val="21"/>
    </w:rPr>
  </w:style>
  <w:style w:type="character" w:customStyle="1" w:styleId="21">
    <w:name w:val="页眉 字符"/>
    <w:basedOn w:val="15"/>
    <w:link w:val="10"/>
    <w:autoRedefine/>
    <w:qFormat/>
    <w:uiPriority w:val="99"/>
    <w:rPr>
      <w:sz w:val="18"/>
      <w:szCs w:val="18"/>
    </w:rPr>
  </w:style>
  <w:style w:type="character" w:customStyle="1" w:styleId="22">
    <w:name w:val="页脚 字符"/>
    <w:basedOn w:val="15"/>
    <w:link w:val="9"/>
    <w:autoRedefine/>
    <w:qFormat/>
    <w:uiPriority w:val="99"/>
    <w:rPr>
      <w:sz w:val="18"/>
      <w:szCs w:val="18"/>
    </w:rPr>
  </w:style>
  <w:style w:type="character" w:customStyle="1" w:styleId="23">
    <w:name w:val="正文文本缩进 字符"/>
    <w:basedOn w:val="15"/>
    <w:link w:val="5"/>
    <w:autoRedefine/>
    <w:qFormat/>
    <w:uiPriority w:val="99"/>
    <w:rPr>
      <w:rFonts w:ascii="Times New Roman" w:hAnsi="Times New Roman" w:eastAsia="宋体" w:cs="Times New Roman"/>
      <w:sz w:val="24"/>
      <w:szCs w:val="24"/>
    </w:rPr>
  </w:style>
  <w:style w:type="character" w:customStyle="1" w:styleId="24">
    <w:name w:val="纯文本 字符"/>
    <w:basedOn w:val="15"/>
    <w:link w:val="6"/>
    <w:autoRedefine/>
    <w:qFormat/>
    <w:uiPriority w:val="99"/>
    <w:rPr>
      <w:rFonts w:ascii="宋体" w:hAnsi="Courier New" w:eastAsia="宋体" w:cs="Courier New"/>
      <w:szCs w:val="21"/>
    </w:rPr>
  </w:style>
  <w:style w:type="character" w:customStyle="1" w:styleId="25">
    <w:name w:val="日期 字符"/>
    <w:basedOn w:val="15"/>
    <w:link w:val="7"/>
    <w:autoRedefine/>
    <w:semiHidden/>
    <w:qFormat/>
    <w:uiPriority w:val="99"/>
  </w:style>
  <w:style w:type="character" w:customStyle="1" w:styleId="26">
    <w:name w:val="批注框文本 字符"/>
    <w:basedOn w:val="15"/>
    <w:link w:val="8"/>
    <w:autoRedefine/>
    <w:semiHidden/>
    <w:qFormat/>
    <w:uiPriority w:val="99"/>
    <w:rPr>
      <w:rFonts w:ascii="Calibri" w:hAnsi="Calibri" w:eastAsia="宋体" w:cs="Times New Roman"/>
      <w:sz w:val="18"/>
      <w:szCs w:val="18"/>
    </w:rPr>
  </w:style>
  <w:style w:type="character" w:customStyle="1" w:styleId="27">
    <w:name w:val="脚注文本 字符"/>
    <w:basedOn w:val="15"/>
    <w:link w:val="11"/>
    <w:autoRedefine/>
    <w:semiHidden/>
    <w:qFormat/>
    <w:uiPriority w:val="99"/>
    <w:rPr>
      <w:rFonts w:ascii="Times New Roman" w:hAnsi="Times New Roman" w:eastAsia="宋体" w:cs="Times New Roman"/>
      <w:sz w:val="18"/>
      <w:szCs w:val="18"/>
    </w:rPr>
  </w:style>
  <w:style w:type="paragraph" w:customStyle="1" w:styleId="28">
    <w:name w:val="Default"/>
    <w:autoRedefine/>
    <w:qFormat/>
    <w:uiPriority w:val="0"/>
    <w:pPr>
      <w:widowControl w:val="0"/>
      <w:autoSpaceDE w:val="0"/>
      <w:autoSpaceDN w:val="0"/>
      <w:adjustRightInd w:val="0"/>
    </w:pPr>
    <w:rPr>
      <w:rFonts w:ascii="仿宋" w:hAnsi="仿宋" w:cs="仿宋" w:eastAsiaTheme="minorEastAsia"/>
      <w:color w:val="000000"/>
      <w:sz w:val="24"/>
      <w:szCs w:val="24"/>
      <w:lang w:val="en-US" w:eastAsia="zh-CN" w:bidi="ar-SA"/>
    </w:rPr>
  </w:style>
  <w:style w:type="paragraph" w:styleId="29">
    <w:name w:val="List Paragraph"/>
    <w:basedOn w:val="1"/>
    <w:autoRedefine/>
    <w:qFormat/>
    <w:uiPriority w:val="34"/>
    <w:pPr>
      <w:ind w:firstLine="420" w:firstLineChars="200"/>
    </w:pPr>
    <w:rPr>
      <w:rFonts w:ascii="Calibri" w:hAnsi="Calibri" w:eastAsia="宋体" w:cs="Times New Roman"/>
      <w:szCs w:val="24"/>
    </w:rPr>
  </w:style>
  <w:style w:type="paragraph" w:customStyle="1" w:styleId="30">
    <w:name w:val="西校-标题"/>
    <w:next w:val="1"/>
    <w:link w:val="31"/>
    <w:autoRedefine/>
    <w:qFormat/>
    <w:uiPriority w:val="0"/>
    <w:pPr>
      <w:spacing w:line="580" w:lineRule="exact"/>
      <w:jc w:val="center"/>
      <w:outlineLvl w:val="0"/>
    </w:pPr>
    <w:rPr>
      <w:rFonts w:eastAsia="方正小标宋_GBK" w:asciiTheme="minorHAnsi" w:hAnsiTheme="minorHAnsi" w:cstheme="minorBidi"/>
      <w:kern w:val="2"/>
      <w:sz w:val="44"/>
      <w:szCs w:val="21"/>
      <w:lang w:val="en-US" w:eastAsia="zh-CN" w:bidi="ar-SA"/>
    </w:rPr>
  </w:style>
  <w:style w:type="character" w:customStyle="1" w:styleId="31">
    <w:name w:val="西校-标题 字符"/>
    <w:basedOn w:val="15"/>
    <w:link w:val="30"/>
    <w:autoRedefine/>
    <w:qFormat/>
    <w:uiPriority w:val="0"/>
    <w:rPr>
      <w:rFonts w:eastAsia="方正小标宋_GBK"/>
      <w:sz w:val="44"/>
      <w:szCs w:val="21"/>
    </w:rPr>
  </w:style>
  <w:style w:type="paragraph" w:customStyle="1" w:styleId="32">
    <w:name w:val="西校-正文"/>
    <w:link w:val="33"/>
    <w:autoRedefine/>
    <w:qFormat/>
    <w:uiPriority w:val="0"/>
    <w:pPr>
      <w:spacing w:line="580" w:lineRule="exact"/>
    </w:pPr>
    <w:rPr>
      <w:rFonts w:eastAsia="方正仿宋_GBK" w:asciiTheme="minorHAnsi" w:hAnsiTheme="minorHAnsi" w:cstheme="minorBidi"/>
      <w:kern w:val="2"/>
      <w:sz w:val="32"/>
      <w:szCs w:val="21"/>
      <w:lang w:val="en-US" w:eastAsia="zh-CN" w:bidi="ar-SA"/>
    </w:rPr>
  </w:style>
  <w:style w:type="character" w:customStyle="1" w:styleId="33">
    <w:name w:val="西校-正文 字符"/>
    <w:basedOn w:val="15"/>
    <w:link w:val="32"/>
    <w:autoRedefine/>
    <w:qFormat/>
    <w:uiPriority w:val="0"/>
    <w:rPr>
      <w:rFonts w:eastAsia="方正仿宋_GBK"/>
      <w:sz w:val="32"/>
      <w:szCs w:val="21"/>
    </w:rPr>
  </w:style>
  <w:style w:type="paragraph" w:customStyle="1" w:styleId="34">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5">
    <w:name w:val="font5"/>
    <w:basedOn w:val="1"/>
    <w:autoRedefine/>
    <w:qFormat/>
    <w:uiPriority w:val="0"/>
    <w:pPr>
      <w:widowControl/>
      <w:spacing w:before="100" w:beforeAutospacing="1" w:after="100" w:afterAutospacing="1"/>
      <w:jc w:val="left"/>
    </w:pPr>
    <w:rPr>
      <w:rFonts w:ascii="Times New Roman" w:hAnsi="Times New Roman" w:eastAsia="宋体" w:cs="Times New Roman"/>
      <w:b/>
      <w:bCs/>
      <w:color w:val="000000"/>
      <w:kern w:val="0"/>
      <w:sz w:val="18"/>
      <w:szCs w:val="18"/>
    </w:rPr>
  </w:style>
  <w:style w:type="paragraph" w:customStyle="1" w:styleId="36">
    <w:name w:val="font6"/>
    <w:basedOn w:val="1"/>
    <w:autoRedefine/>
    <w:qFormat/>
    <w:uiPriority w:val="0"/>
    <w:pPr>
      <w:widowControl/>
      <w:spacing w:before="100" w:beforeAutospacing="1" w:after="100" w:afterAutospacing="1"/>
      <w:jc w:val="left"/>
    </w:pPr>
    <w:rPr>
      <w:rFonts w:ascii="Times New Roman" w:hAnsi="Times New Roman" w:eastAsia="宋体" w:cs="Times New Roman"/>
      <w:color w:val="000000"/>
      <w:kern w:val="0"/>
      <w:sz w:val="18"/>
      <w:szCs w:val="18"/>
    </w:rPr>
  </w:style>
  <w:style w:type="paragraph" w:customStyle="1" w:styleId="37">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8">
    <w:name w:val="font8"/>
    <w:basedOn w:val="1"/>
    <w:autoRedefine/>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39">
    <w:name w:val="font9"/>
    <w:basedOn w:val="1"/>
    <w:autoRedefine/>
    <w:qFormat/>
    <w:uiPriority w:val="0"/>
    <w:pPr>
      <w:widowControl/>
      <w:spacing w:before="100" w:beforeAutospacing="1" w:after="100" w:afterAutospacing="1"/>
      <w:jc w:val="left"/>
    </w:pPr>
    <w:rPr>
      <w:rFonts w:ascii="宋体" w:hAnsi="宋体" w:eastAsia="宋体" w:cs="宋体"/>
      <w:color w:val="FF0000"/>
      <w:kern w:val="0"/>
      <w:sz w:val="18"/>
      <w:szCs w:val="18"/>
    </w:rPr>
  </w:style>
  <w:style w:type="paragraph" w:customStyle="1" w:styleId="40">
    <w:name w:val="font10"/>
    <w:basedOn w:val="1"/>
    <w:autoRedefine/>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41">
    <w:name w:val="font11"/>
    <w:basedOn w:val="1"/>
    <w:autoRedefine/>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42">
    <w:name w:val="font12"/>
    <w:basedOn w:val="1"/>
    <w:autoRedefine/>
    <w:qFormat/>
    <w:uiPriority w:val="0"/>
    <w:pPr>
      <w:widowControl/>
      <w:spacing w:before="100" w:beforeAutospacing="1" w:after="100" w:afterAutospacing="1"/>
      <w:jc w:val="left"/>
    </w:pPr>
    <w:rPr>
      <w:rFonts w:ascii="Times New Roman" w:hAnsi="Times New Roman" w:eastAsia="宋体" w:cs="Times New Roman"/>
      <w:kern w:val="0"/>
      <w:sz w:val="18"/>
      <w:szCs w:val="18"/>
    </w:rPr>
  </w:style>
  <w:style w:type="paragraph" w:customStyle="1" w:styleId="43">
    <w:name w:val="font13"/>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4">
    <w:name w:val="font14"/>
    <w:basedOn w:val="1"/>
    <w:autoRedefine/>
    <w:qFormat/>
    <w:uiPriority w:val="0"/>
    <w:pPr>
      <w:widowControl/>
      <w:spacing w:before="100" w:beforeAutospacing="1" w:after="100" w:afterAutospacing="1"/>
      <w:jc w:val="left"/>
    </w:pPr>
    <w:rPr>
      <w:rFonts w:ascii="Times New Roman" w:hAnsi="Times New Roman" w:eastAsia="宋体" w:cs="Times New Roman"/>
      <w:b/>
      <w:bCs/>
      <w:kern w:val="0"/>
      <w:sz w:val="18"/>
      <w:szCs w:val="18"/>
    </w:rPr>
  </w:style>
  <w:style w:type="paragraph" w:customStyle="1" w:styleId="45">
    <w:name w:val="font15"/>
    <w:basedOn w:val="1"/>
    <w:autoRedefine/>
    <w:qFormat/>
    <w:uiPriority w:val="0"/>
    <w:pPr>
      <w:widowControl/>
      <w:spacing w:before="100" w:beforeAutospacing="1" w:after="100" w:afterAutospacing="1"/>
      <w:jc w:val="left"/>
    </w:pPr>
    <w:rPr>
      <w:rFonts w:ascii="微软雅黑" w:hAnsi="微软雅黑" w:eastAsia="微软雅黑" w:cs="宋体"/>
      <w:b/>
      <w:bCs/>
      <w:color w:val="000000"/>
      <w:kern w:val="0"/>
      <w:sz w:val="18"/>
      <w:szCs w:val="18"/>
    </w:rPr>
  </w:style>
  <w:style w:type="paragraph" w:customStyle="1" w:styleId="46">
    <w:name w:val="font16"/>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47">
    <w:name w:val="font17"/>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48">
    <w:name w:val="font18"/>
    <w:basedOn w:val="1"/>
    <w:autoRedefine/>
    <w:qFormat/>
    <w:uiPriority w:val="0"/>
    <w:pPr>
      <w:widowControl/>
      <w:spacing w:before="100" w:beforeAutospacing="1" w:after="100" w:afterAutospacing="1"/>
      <w:jc w:val="left"/>
    </w:pPr>
    <w:rPr>
      <w:rFonts w:ascii="Cambria Math" w:hAnsi="Cambria Math" w:eastAsia="宋体" w:cs="宋体"/>
      <w:kern w:val="0"/>
      <w:sz w:val="18"/>
      <w:szCs w:val="18"/>
    </w:rPr>
  </w:style>
  <w:style w:type="paragraph" w:customStyle="1" w:styleId="49">
    <w:name w:val="font19"/>
    <w:basedOn w:val="1"/>
    <w:autoRedefine/>
    <w:qFormat/>
    <w:uiPriority w:val="0"/>
    <w:pPr>
      <w:widowControl/>
      <w:spacing w:before="100" w:beforeAutospacing="1" w:after="100" w:afterAutospacing="1"/>
      <w:jc w:val="left"/>
    </w:pPr>
    <w:rPr>
      <w:rFonts w:ascii="Cambria Math" w:hAnsi="Cambria Math" w:eastAsia="宋体" w:cs="宋体"/>
      <w:color w:val="FF0000"/>
      <w:kern w:val="0"/>
      <w:sz w:val="18"/>
      <w:szCs w:val="18"/>
    </w:rPr>
  </w:style>
  <w:style w:type="paragraph" w:customStyle="1" w:styleId="50">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51">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FF00FF"/>
      <w:kern w:val="0"/>
      <w:sz w:val="18"/>
      <w:szCs w:val="18"/>
    </w:rPr>
  </w:style>
  <w:style w:type="paragraph" w:customStyle="1" w:styleId="52">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kern w:val="0"/>
      <w:sz w:val="18"/>
      <w:szCs w:val="18"/>
    </w:rPr>
  </w:style>
  <w:style w:type="paragraph" w:customStyle="1" w:styleId="53">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000000"/>
      <w:kern w:val="0"/>
      <w:sz w:val="18"/>
      <w:szCs w:val="18"/>
    </w:rPr>
  </w:style>
  <w:style w:type="paragraph" w:customStyle="1" w:styleId="5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000000"/>
      <w:kern w:val="0"/>
      <w:sz w:val="18"/>
      <w:szCs w:val="18"/>
    </w:rPr>
  </w:style>
  <w:style w:type="paragraph" w:customStyle="1" w:styleId="55">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color w:val="000000"/>
      <w:kern w:val="0"/>
      <w:sz w:val="18"/>
      <w:szCs w:val="18"/>
    </w:rPr>
  </w:style>
  <w:style w:type="paragraph" w:customStyle="1" w:styleId="56">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57">
    <w:name w:val="xl72"/>
    <w:basedOn w:val="1"/>
    <w:autoRedefine/>
    <w:qFormat/>
    <w:uiPriority w:val="0"/>
    <w:pPr>
      <w:widowControl/>
      <w:spacing w:before="100" w:beforeAutospacing="1" w:after="100" w:afterAutospacing="1"/>
      <w:jc w:val="left"/>
    </w:pPr>
    <w:rPr>
      <w:rFonts w:ascii="宋体" w:hAnsi="宋体" w:eastAsia="宋体" w:cs="宋体"/>
      <w:b/>
      <w:bCs/>
      <w:kern w:val="0"/>
      <w:sz w:val="24"/>
      <w:szCs w:val="24"/>
    </w:rPr>
  </w:style>
  <w:style w:type="paragraph" w:customStyle="1" w:styleId="58">
    <w:name w:val="xl73"/>
    <w:basedOn w:val="1"/>
    <w:autoRedefine/>
    <w:qFormat/>
    <w:uiPriority w:val="0"/>
    <w:pPr>
      <w:widowControl/>
      <w:spacing w:before="100" w:beforeAutospacing="1" w:after="100" w:afterAutospacing="1"/>
      <w:jc w:val="center"/>
    </w:pPr>
    <w:rPr>
      <w:rFonts w:ascii="宋体" w:hAnsi="宋体" w:eastAsia="宋体" w:cs="宋体"/>
      <w:b/>
      <w:bCs/>
      <w:kern w:val="0"/>
      <w:sz w:val="24"/>
      <w:szCs w:val="24"/>
    </w:rPr>
  </w:style>
  <w:style w:type="paragraph" w:customStyle="1" w:styleId="59">
    <w:name w:val="xl74"/>
    <w:basedOn w:val="1"/>
    <w:autoRedefine/>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60">
    <w:name w:val="xl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61">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62">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18"/>
      <w:szCs w:val="18"/>
    </w:rPr>
  </w:style>
  <w:style w:type="paragraph" w:customStyle="1" w:styleId="63">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64">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kern w:val="0"/>
      <w:sz w:val="18"/>
      <w:szCs w:val="18"/>
    </w:rPr>
  </w:style>
  <w:style w:type="paragraph" w:customStyle="1" w:styleId="65">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color w:val="FF0000"/>
      <w:kern w:val="0"/>
      <w:sz w:val="18"/>
      <w:szCs w:val="18"/>
    </w:rPr>
  </w:style>
  <w:style w:type="paragraph" w:customStyle="1" w:styleId="66">
    <w:name w:val="xl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eastAsia="宋体" w:cs="Times New Roman"/>
      <w:color w:val="000000"/>
      <w:kern w:val="0"/>
      <w:sz w:val="18"/>
      <w:szCs w:val="18"/>
    </w:rPr>
  </w:style>
  <w:style w:type="paragraph" w:customStyle="1" w:styleId="67">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eastAsia="宋体" w:cs="Times New Roman"/>
      <w:kern w:val="0"/>
      <w:sz w:val="18"/>
      <w:szCs w:val="18"/>
    </w:rPr>
  </w:style>
  <w:style w:type="paragraph" w:customStyle="1" w:styleId="68">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69">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70">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FF0000"/>
      <w:kern w:val="0"/>
      <w:sz w:val="18"/>
      <w:szCs w:val="18"/>
    </w:rPr>
  </w:style>
  <w:style w:type="paragraph" w:customStyle="1" w:styleId="71">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FF0000"/>
      <w:kern w:val="0"/>
      <w:sz w:val="18"/>
      <w:szCs w:val="18"/>
    </w:rPr>
  </w:style>
  <w:style w:type="paragraph" w:customStyle="1" w:styleId="72">
    <w:name w:val="xl87"/>
    <w:basedOn w:val="1"/>
    <w:autoRedefine/>
    <w:qFormat/>
    <w:uiPriority w:val="0"/>
    <w:pPr>
      <w:widowControl/>
      <w:spacing w:before="100" w:beforeAutospacing="1" w:after="100" w:afterAutospacing="1"/>
      <w:jc w:val="center"/>
    </w:pPr>
    <w:rPr>
      <w:rFonts w:ascii="宋体" w:hAnsi="宋体" w:eastAsia="宋体" w:cs="宋体"/>
      <w:color w:val="FF0000"/>
      <w:kern w:val="0"/>
      <w:sz w:val="24"/>
      <w:szCs w:val="24"/>
    </w:rPr>
  </w:style>
  <w:style w:type="paragraph" w:customStyle="1" w:styleId="73">
    <w:name w:val="xl8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eastAsia="宋体" w:cs="Times New Roman"/>
      <w:color w:val="FF0000"/>
      <w:kern w:val="0"/>
      <w:sz w:val="18"/>
      <w:szCs w:val="18"/>
    </w:rPr>
  </w:style>
  <w:style w:type="paragraph" w:customStyle="1" w:styleId="74">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微软雅黑" w:hAnsi="微软雅黑" w:eastAsia="微软雅黑" w:cs="宋体"/>
      <w:color w:val="FF0000"/>
      <w:kern w:val="0"/>
      <w:sz w:val="18"/>
      <w:szCs w:val="18"/>
    </w:rPr>
  </w:style>
  <w:style w:type="paragraph" w:customStyle="1" w:styleId="75">
    <w:name w:val="xl9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76">
    <w:name w:val="xl91"/>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eastAsia="宋体" w:cs="Times New Roman"/>
      <w:b/>
      <w:bCs/>
      <w:kern w:val="0"/>
      <w:sz w:val="18"/>
      <w:szCs w:val="18"/>
    </w:rPr>
  </w:style>
  <w:style w:type="paragraph" w:customStyle="1" w:styleId="77">
    <w:name w:val="xl92"/>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kern w:val="0"/>
      <w:sz w:val="18"/>
      <w:szCs w:val="18"/>
    </w:rPr>
  </w:style>
  <w:style w:type="paragraph" w:customStyle="1" w:styleId="78">
    <w:name w:val="xl93"/>
    <w:basedOn w:val="1"/>
    <w:autoRedefine/>
    <w:qFormat/>
    <w:uiPriority w:val="0"/>
    <w:pPr>
      <w:widowControl/>
      <w:pBdr>
        <w:top w:val="single" w:color="auto" w:sz="4" w:space="0"/>
        <w:left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79">
    <w:name w:val="xl94"/>
    <w:basedOn w:val="1"/>
    <w:autoRedefine/>
    <w:qFormat/>
    <w:uiPriority w:val="0"/>
    <w:pPr>
      <w:widowControl/>
      <w:pBdr>
        <w:top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80">
    <w:name w:val="xl95"/>
    <w:basedOn w:val="1"/>
    <w:autoRedefine/>
    <w:qFormat/>
    <w:uiPriority w:val="0"/>
    <w:pPr>
      <w:widowControl/>
      <w:pBdr>
        <w:top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81">
    <w:name w:val="xl96"/>
    <w:basedOn w:val="1"/>
    <w:autoRedefine/>
    <w:qFormat/>
    <w:uiPriority w:val="0"/>
    <w:pPr>
      <w:widowControl/>
      <w:pBdr>
        <w:left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82">
    <w:name w:val="xl97"/>
    <w:basedOn w:val="1"/>
    <w:autoRedefine/>
    <w:qFormat/>
    <w:uiPriority w:val="0"/>
    <w:pPr>
      <w:widowControl/>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83">
    <w:name w:val="xl98"/>
    <w:basedOn w:val="1"/>
    <w:autoRedefine/>
    <w:qFormat/>
    <w:uiPriority w:val="0"/>
    <w:pPr>
      <w:widowControl/>
      <w:pBdr>
        <w:right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84">
    <w:name w:val="xl99"/>
    <w:basedOn w:val="1"/>
    <w:autoRedefine/>
    <w:qFormat/>
    <w:uiPriority w:val="0"/>
    <w:pPr>
      <w:widowControl/>
      <w:pBdr>
        <w:left w:val="single" w:color="auto" w:sz="4" w:space="0"/>
        <w:bottom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85">
    <w:name w:val="xl100"/>
    <w:basedOn w:val="1"/>
    <w:autoRedefine/>
    <w:qFormat/>
    <w:uiPriority w:val="0"/>
    <w:pPr>
      <w:widowControl/>
      <w:pBdr>
        <w:bottom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86">
    <w:name w:val="xl101"/>
    <w:basedOn w:val="1"/>
    <w:autoRedefine/>
    <w:qFormat/>
    <w:uiPriority w:val="0"/>
    <w:pPr>
      <w:widowControl/>
      <w:pBdr>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87">
    <w:name w:val="xl102"/>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88">
    <w:name w:val="xl103"/>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89">
    <w:name w:val="xl104"/>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90">
    <w:name w:val="xl10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Times New Roman" w:hAnsi="Times New Roman" w:eastAsia="宋体" w:cs="Times New Roman"/>
      <w:b/>
      <w:bCs/>
      <w:kern w:val="0"/>
      <w:sz w:val="18"/>
      <w:szCs w:val="18"/>
    </w:rPr>
  </w:style>
  <w:style w:type="paragraph" w:customStyle="1" w:styleId="91">
    <w:name w:val="xl106"/>
    <w:basedOn w:val="1"/>
    <w:autoRedefine/>
    <w:qFormat/>
    <w:uiPriority w:val="0"/>
    <w:pPr>
      <w:widowControl/>
      <w:pBdr>
        <w:top w:val="single" w:color="auto" w:sz="4" w:space="0"/>
        <w:bottom w:val="single" w:color="auto" w:sz="4" w:space="0"/>
      </w:pBdr>
      <w:spacing w:before="100" w:beforeAutospacing="1" w:after="100" w:afterAutospacing="1"/>
      <w:jc w:val="left"/>
      <w:textAlignment w:val="center"/>
    </w:pPr>
    <w:rPr>
      <w:rFonts w:ascii="Times New Roman" w:hAnsi="Times New Roman" w:eastAsia="宋体" w:cs="Times New Roman"/>
      <w:b/>
      <w:bCs/>
      <w:kern w:val="0"/>
      <w:sz w:val="18"/>
      <w:szCs w:val="18"/>
    </w:rPr>
  </w:style>
  <w:style w:type="paragraph" w:customStyle="1" w:styleId="92">
    <w:name w:val="xl107"/>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eastAsia="宋体" w:cs="Times New Roman"/>
      <w:b/>
      <w:bCs/>
      <w:kern w:val="0"/>
      <w:sz w:val="18"/>
      <w:szCs w:val="18"/>
    </w:rPr>
  </w:style>
  <w:style w:type="paragraph" w:customStyle="1" w:styleId="93">
    <w:name w:val="xl108"/>
    <w:basedOn w:val="1"/>
    <w:autoRedefine/>
    <w:qFormat/>
    <w:uiPriority w:val="0"/>
    <w:pPr>
      <w:widowControl/>
      <w:pBdr>
        <w:top w:val="single" w:color="auto" w:sz="4" w:space="0"/>
        <w:bottom w:val="single" w:color="auto" w:sz="4" w:space="0"/>
      </w:pBdr>
      <w:spacing w:before="100" w:beforeAutospacing="1" w:after="100" w:afterAutospacing="1"/>
      <w:jc w:val="left"/>
      <w:textAlignment w:val="center"/>
    </w:pPr>
    <w:rPr>
      <w:rFonts w:ascii="Times New Roman" w:hAnsi="Times New Roman" w:eastAsia="宋体" w:cs="Times New Roman"/>
      <w:b/>
      <w:bCs/>
      <w:kern w:val="0"/>
      <w:sz w:val="18"/>
      <w:szCs w:val="18"/>
    </w:rPr>
  </w:style>
  <w:style w:type="paragraph" w:customStyle="1" w:styleId="94">
    <w:name w:val="xl10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eastAsia="宋体" w:cs="Times New Roman"/>
      <w:b/>
      <w:bCs/>
      <w:kern w:val="0"/>
      <w:sz w:val="18"/>
      <w:szCs w:val="18"/>
    </w:rPr>
  </w:style>
  <w:style w:type="paragraph" w:customStyle="1" w:styleId="95">
    <w:name w:val="xl110"/>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Times New Roman" w:hAnsi="Times New Roman" w:eastAsia="宋体" w:cs="Times New Roman"/>
      <w:b/>
      <w:bCs/>
      <w:kern w:val="0"/>
      <w:sz w:val="18"/>
      <w:szCs w:val="18"/>
    </w:rPr>
  </w:style>
  <w:style w:type="paragraph" w:customStyle="1" w:styleId="96">
    <w:name w:val="xl111"/>
    <w:basedOn w:val="1"/>
    <w:autoRedefine/>
    <w:qFormat/>
    <w:uiPriority w:val="0"/>
    <w:pPr>
      <w:widowControl/>
      <w:pBdr>
        <w:top w:val="single" w:color="auto" w:sz="4" w:space="0"/>
        <w:bottom w:val="single" w:color="auto" w:sz="4" w:space="0"/>
      </w:pBdr>
      <w:spacing w:before="100" w:beforeAutospacing="1" w:after="100" w:afterAutospacing="1"/>
      <w:jc w:val="left"/>
      <w:textAlignment w:val="center"/>
    </w:pPr>
    <w:rPr>
      <w:rFonts w:ascii="Times New Roman" w:hAnsi="Times New Roman" w:eastAsia="宋体" w:cs="Times New Roman"/>
      <w:b/>
      <w:bCs/>
      <w:kern w:val="0"/>
      <w:sz w:val="18"/>
      <w:szCs w:val="18"/>
    </w:rPr>
  </w:style>
  <w:style w:type="paragraph" w:customStyle="1" w:styleId="97">
    <w:name w:val="xl112"/>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eastAsia="宋体" w:cs="Times New Roman"/>
      <w:b/>
      <w:bCs/>
      <w:kern w:val="0"/>
      <w:sz w:val="18"/>
      <w:szCs w:val="18"/>
    </w:rPr>
  </w:style>
  <w:style w:type="paragraph" w:customStyle="1" w:styleId="98">
    <w:name w:val="xl11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cs="宋体"/>
      <w:b/>
      <w:bCs/>
      <w:kern w:val="0"/>
      <w:sz w:val="18"/>
      <w:szCs w:val="18"/>
    </w:rPr>
  </w:style>
  <w:style w:type="paragraph" w:customStyle="1" w:styleId="99">
    <w:name w:val="xl114"/>
    <w:basedOn w:val="1"/>
    <w:autoRedefine/>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eastAsia="宋体" w:cs="宋体"/>
      <w:b/>
      <w:bCs/>
      <w:kern w:val="0"/>
      <w:sz w:val="18"/>
      <w:szCs w:val="18"/>
    </w:rPr>
  </w:style>
  <w:style w:type="paragraph" w:customStyle="1" w:styleId="100">
    <w:name w:val="xl115"/>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b/>
      <w:bCs/>
      <w:kern w:val="0"/>
      <w:sz w:val="18"/>
      <w:szCs w:val="18"/>
    </w:rPr>
  </w:style>
  <w:style w:type="paragraph" w:customStyle="1" w:styleId="101">
    <w:name w:val="xl11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18"/>
      <w:szCs w:val="18"/>
    </w:rPr>
  </w:style>
  <w:style w:type="paragraph" w:customStyle="1" w:styleId="102">
    <w:name w:val="xl117"/>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18"/>
      <w:szCs w:val="18"/>
    </w:rPr>
  </w:style>
  <w:style w:type="paragraph" w:customStyle="1" w:styleId="103">
    <w:name w:val="xl11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18"/>
      <w:szCs w:val="18"/>
    </w:rPr>
  </w:style>
  <w:style w:type="paragraph" w:customStyle="1" w:styleId="104">
    <w:name w:val="xl119"/>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105">
    <w:name w:val="xl120"/>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106">
    <w:name w:val="xl121"/>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18"/>
      <w:szCs w:val="18"/>
    </w:rPr>
  </w:style>
  <w:style w:type="paragraph" w:customStyle="1" w:styleId="107">
    <w:name w:val="xl12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eastAsia="宋体" w:cs="Times New Roman"/>
      <w:b/>
      <w:bCs/>
      <w:kern w:val="0"/>
      <w:sz w:val="18"/>
      <w:szCs w:val="18"/>
    </w:rPr>
  </w:style>
  <w:style w:type="paragraph" w:customStyle="1" w:styleId="108">
    <w:name w:val="xl123"/>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kern w:val="0"/>
      <w:sz w:val="18"/>
      <w:szCs w:val="18"/>
    </w:rPr>
  </w:style>
  <w:style w:type="paragraph" w:customStyle="1" w:styleId="109">
    <w:name w:val="xl124"/>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Times New Roman" w:hAnsi="Times New Roman" w:eastAsia="宋体" w:cs="Times New Roman"/>
      <w:b/>
      <w:bCs/>
      <w:kern w:val="0"/>
      <w:sz w:val="18"/>
      <w:szCs w:val="18"/>
    </w:rPr>
  </w:style>
  <w:style w:type="paragraph" w:customStyle="1" w:styleId="110">
    <w:name w:val="xl1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Times New Roman" w:hAnsi="Times New Roman" w:eastAsia="宋体" w:cs="Times New Roman"/>
      <w:b/>
      <w:bCs/>
      <w:kern w:val="0"/>
      <w:sz w:val="18"/>
      <w:szCs w:val="18"/>
    </w:rPr>
  </w:style>
  <w:style w:type="paragraph" w:customStyle="1" w:styleId="111">
    <w:name w:val="xl12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eastAsia="宋体" w:cs="宋体"/>
      <w:b/>
      <w:bCs/>
      <w:kern w:val="0"/>
      <w:sz w:val="18"/>
      <w:szCs w:val="18"/>
    </w:rPr>
  </w:style>
  <w:style w:type="character" w:customStyle="1" w:styleId="112">
    <w:name w:val="标题 1 字符"/>
    <w:basedOn w:val="15"/>
    <w:link w:val="2"/>
    <w:autoRedefine/>
    <w:qFormat/>
    <w:uiPriority w:val="9"/>
    <w:rPr>
      <w:b/>
      <w:bCs/>
      <w:kern w:val="44"/>
      <w:sz w:val="44"/>
      <w:szCs w:val="44"/>
    </w:rPr>
  </w:style>
  <w:style w:type="paragraph" w:customStyle="1" w:styleId="113">
    <w:name w:val="列出段落2"/>
    <w:basedOn w:val="1"/>
    <w:unhideWhenUsed/>
    <w:qFormat/>
    <w:uiPriority w:val="34"/>
    <w:pPr>
      <w:ind w:firstLine="420" w:firstLineChars="200"/>
    </w:pPr>
  </w:style>
  <w:style w:type="character" w:customStyle="1" w:styleId="114">
    <w:name w:val="font01"/>
    <w:basedOn w:val="15"/>
    <w:qFormat/>
    <w:uiPriority w:val="0"/>
    <w:rPr>
      <w:rFonts w:hint="default" w:ascii="Times New Roman" w:hAnsi="Times New Roman" w:cs="Times New Roman"/>
      <w:b/>
      <w:bCs/>
      <w:color w:val="000000"/>
      <w:sz w:val="18"/>
      <w:szCs w:val="18"/>
      <w:u w:val="none"/>
    </w:rPr>
  </w:style>
  <w:style w:type="character" w:customStyle="1" w:styleId="115">
    <w:name w:val="font61"/>
    <w:basedOn w:val="15"/>
    <w:autoRedefine/>
    <w:qFormat/>
    <w:uiPriority w:val="0"/>
    <w:rPr>
      <w:rFonts w:hint="eastAsia" w:ascii="宋体" w:hAnsi="宋体" w:eastAsia="宋体" w:cs="宋体"/>
      <w:color w:val="000000"/>
      <w:sz w:val="18"/>
      <w:szCs w:val="18"/>
      <w:u w:val="none"/>
    </w:rPr>
  </w:style>
  <w:style w:type="character" w:customStyle="1" w:styleId="116">
    <w:name w:val="font51"/>
    <w:basedOn w:val="15"/>
    <w:autoRedefine/>
    <w:qFormat/>
    <w:uiPriority w:val="0"/>
    <w:rPr>
      <w:rFonts w:hint="default" w:ascii="Times New Roman" w:hAnsi="Times New Roman" w:cs="Times New Roman"/>
      <w:color w:val="000000"/>
      <w:sz w:val="18"/>
      <w:szCs w:val="18"/>
      <w:u w:val="none"/>
    </w:rPr>
  </w:style>
  <w:style w:type="character" w:customStyle="1" w:styleId="117">
    <w:name w:val="font41"/>
    <w:basedOn w:val="15"/>
    <w:autoRedefine/>
    <w:qFormat/>
    <w:uiPriority w:val="0"/>
    <w:rPr>
      <w:rFonts w:hint="eastAsia" w:ascii="宋体" w:hAnsi="宋体" w:eastAsia="宋体" w:cs="宋体"/>
      <w:b/>
      <w:bCs/>
      <w:color w:val="000000"/>
      <w:sz w:val="24"/>
      <w:szCs w:val="24"/>
      <w:u w:val="none"/>
    </w:rPr>
  </w:style>
  <w:style w:type="character" w:customStyle="1" w:styleId="118">
    <w:name w:val="font21"/>
    <w:basedOn w:val="15"/>
    <w:autoRedefine/>
    <w:qFormat/>
    <w:uiPriority w:val="0"/>
    <w:rPr>
      <w:rFonts w:hint="default" w:ascii="Times New Roman" w:hAnsi="Times New Roman" w:cs="Times New Roman"/>
      <w:color w:val="000000"/>
      <w:sz w:val="20"/>
      <w:szCs w:val="20"/>
      <w:u w:val="none"/>
    </w:rPr>
  </w:style>
  <w:style w:type="character" w:customStyle="1" w:styleId="119">
    <w:name w:val="font31"/>
    <w:basedOn w:val="15"/>
    <w:autoRedefine/>
    <w:qFormat/>
    <w:uiPriority w:val="0"/>
    <w:rPr>
      <w:rFonts w:hint="eastAsia" w:ascii="宋体" w:hAnsi="宋体" w:eastAsia="宋体" w:cs="宋体"/>
      <w:color w:val="000000"/>
      <w:sz w:val="24"/>
      <w:szCs w:val="24"/>
      <w:u w:val="none"/>
    </w:rPr>
  </w:style>
  <w:style w:type="character" w:customStyle="1" w:styleId="120">
    <w:name w:val="fontstyle01"/>
    <w:autoRedefine/>
    <w:qFormat/>
    <w:uiPriority w:val="0"/>
    <w:rPr>
      <w:rFonts w:hint="eastAsia" w:ascii="宋体" w:hAnsi="宋体" w:eastAsia="宋体"/>
      <w:color w:val="000000"/>
      <w:sz w:val="22"/>
      <w:szCs w:val="22"/>
    </w:rPr>
  </w:style>
  <w:style w:type="character" w:customStyle="1" w:styleId="121">
    <w:name w:val="文档结构图 字符"/>
    <w:basedOn w:val="15"/>
    <w:link w:val="3"/>
    <w:autoRedefine/>
    <w:semiHidden/>
    <w:qFormat/>
    <w:uiPriority w:val="99"/>
    <w:rPr>
      <w:rFonts w:ascii="宋体" w:hAnsiTheme="minorHAnsi" w:cstheme="minorBidi"/>
      <w:kern w:val="2"/>
      <w:sz w:val="18"/>
      <w:szCs w:val="18"/>
    </w:rPr>
  </w:style>
  <w:style w:type="paragraph" w:customStyle="1" w:styleId="122">
    <w:name w:val="Recital"/>
    <w:basedOn w:val="1"/>
    <w:autoRedefine/>
    <w:qFormat/>
    <w:uiPriority w:val="0"/>
    <w:pPr>
      <w:widowControl/>
      <w:tabs>
        <w:tab w:val="left" w:pos="709"/>
      </w:tabs>
      <w:spacing w:beforeLines="50" w:afterLines="50" w:line="440" w:lineRule="exact"/>
      <w:ind w:firstLine="560" w:firstLineChars="200"/>
      <w:outlineLvl w:val="0"/>
    </w:pPr>
    <w:rPr>
      <w:rFonts w:ascii="方正黑体_GBK" w:hAnsi="Times New Roman" w:eastAsia="方正黑体_GBK" w:cs="Times New Roman"/>
      <w:bCs/>
      <w:kern w:val="0"/>
      <w:sz w:val="28"/>
      <w:szCs w:val="28"/>
      <w:lang w:val="en-AU"/>
    </w:rPr>
  </w:style>
  <w:style w:type="character" w:customStyle="1" w:styleId="123">
    <w:name w:val="font111"/>
    <w:basedOn w:val="15"/>
    <w:autoRedefine/>
    <w:qFormat/>
    <w:uiPriority w:val="0"/>
    <w:rPr>
      <w:rFonts w:hint="eastAsia" w:ascii="宋体" w:hAnsi="宋体" w:eastAsia="宋体" w:cs="宋体"/>
      <w:b/>
      <w:bCs/>
      <w:color w:val="000000"/>
      <w:sz w:val="24"/>
      <w:szCs w:val="24"/>
      <w:u w:val="none"/>
    </w:rPr>
  </w:style>
  <w:style w:type="character" w:customStyle="1" w:styleId="124">
    <w:name w:val="font122"/>
    <w:basedOn w:val="15"/>
    <w:autoRedefine/>
    <w:qFormat/>
    <w:uiPriority w:val="0"/>
    <w:rPr>
      <w:rFonts w:hint="default" w:ascii="Times New Roman" w:hAnsi="Times New Roman" w:cs="Times New Roman"/>
      <w:color w:val="000000"/>
      <w:sz w:val="28"/>
      <w:szCs w:val="28"/>
      <w:u w:val="none"/>
    </w:rPr>
  </w:style>
  <w:style w:type="character" w:customStyle="1" w:styleId="125">
    <w:name w:val="font71"/>
    <w:basedOn w:val="15"/>
    <w:autoRedefine/>
    <w:qFormat/>
    <w:uiPriority w:val="0"/>
    <w:rPr>
      <w:rFonts w:hint="eastAsia" w:ascii="宋体" w:hAnsi="宋体" w:eastAsia="宋体" w:cs="宋体"/>
      <w:b/>
      <w:bCs/>
      <w:color w:val="000000"/>
      <w:sz w:val="24"/>
      <w:szCs w:val="24"/>
      <w:u w:val="none"/>
    </w:rPr>
  </w:style>
  <w:style w:type="character" w:customStyle="1" w:styleId="126">
    <w:name w:val="font81"/>
    <w:basedOn w:val="15"/>
    <w:qFormat/>
    <w:uiPriority w:val="0"/>
    <w:rPr>
      <w:rFonts w:hint="eastAsia" w:ascii="宋体" w:hAnsi="宋体" w:eastAsia="宋体" w:cs="宋体"/>
      <w:color w:val="000000"/>
      <w:sz w:val="24"/>
      <w:szCs w:val="24"/>
      <w:u w:val="none"/>
    </w:rPr>
  </w:style>
  <w:style w:type="character" w:customStyle="1" w:styleId="127">
    <w:name w:val="font131"/>
    <w:basedOn w:val="15"/>
    <w:qFormat/>
    <w:uiPriority w:val="0"/>
    <w:rPr>
      <w:rFonts w:hint="eastAsia" w:ascii="宋体" w:hAnsi="宋体" w:eastAsia="宋体" w:cs="宋体"/>
      <w:b/>
      <w:bCs/>
      <w:color w:val="000000"/>
      <w:sz w:val="24"/>
      <w:szCs w:val="24"/>
      <w:u w:val="none"/>
    </w:rPr>
  </w:style>
  <w:style w:type="character" w:customStyle="1" w:styleId="128">
    <w:name w:val="批注文字 字符"/>
    <w:basedOn w:val="15"/>
    <w:link w:val="4"/>
    <w:semiHidden/>
    <w:uiPriority w:val="99"/>
    <w:rPr>
      <w:rFonts w:asciiTheme="minorHAnsi" w:hAnsiTheme="minorHAnsi" w:eastAsiaTheme="minorEastAsia" w:cstheme="minorBidi"/>
      <w:kern w:val="2"/>
      <w:sz w:val="21"/>
      <w:szCs w:val="22"/>
    </w:rPr>
  </w:style>
  <w:style w:type="character" w:customStyle="1" w:styleId="129">
    <w:name w:val="批注主题 字符"/>
    <w:basedOn w:val="128"/>
    <w:link w:val="12"/>
    <w:semiHidden/>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11</Pages>
  <Words>2297</Words>
  <Characters>2411</Characters>
  <Lines>47</Lines>
  <Paragraphs>13</Paragraphs>
  <TotalTime>58</TotalTime>
  <ScaleCrop>false</ScaleCrop>
  <LinksUpToDate>false</LinksUpToDate>
  <CharactersWithSpaces>2429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2024-03-11T15:16:00Z</dcterms:created>
  <dc:creator>程丹</dc:creator>
  <cp:lastModifiedBy>程丹</cp:lastModifiedBy>
  <cp:lastPrinted>2025-02-13T08:31:00Z</cp:lastPrinted>
  <dcterms:modified xsi:type="dcterms:W3CDTF">2025-10-13T08:51:54Z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E3C2472CC66A4432AFBFE8BA4D051AD2_13</vt:lpwstr>
  </property>
  <property fmtid="{D5CDD505-2E9C-101B-9397-08002B2CF9AE}" pid="4" name="KSOTemplateDocerSaveRecord">
    <vt:lpwstr>eyJoZGlkIjoiN2YxMGQxYmU2OWEzMjBhNDgzMTc1YTBhMjNiNWFiOTciLCJ1c2VySWQiOiIxNjYyNTg5NjQwIn0=</vt:lpwstr>
  </property>
</Properties>
</file>