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49A654">
      <w:pPr>
        <w:widowControl/>
        <w:ind w:firstLine="1084" w:firstLineChars="300"/>
        <w:jc w:val="left"/>
        <w:rPr>
          <w:rFonts w:ascii="仿宋" w:hAnsi="仿宋" w:eastAsia="仿宋" w:cs="仿宋"/>
          <w:b/>
          <w:bCs/>
          <w:color w:val="323232"/>
          <w:sz w:val="36"/>
          <w:szCs w:val="36"/>
          <w:shd w:val="clear" w:color="auto" w:fill="FFFFFF"/>
        </w:rPr>
      </w:pPr>
      <w:r>
        <w:rPr>
          <w:rFonts w:hint="eastAsia" w:ascii="仿宋" w:hAnsi="仿宋" w:eastAsia="仿宋" w:cs="仿宋"/>
          <w:b/>
          <w:bCs/>
          <w:sz w:val="36"/>
          <w:szCs w:val="36"/>
        </w:rPr>
        <w:t>关于开展202</w:t>
      </w:r>
      <w:r>
        <w:rPr>
          <w:rFonts w:hint="eastAsia" w:ascii="仿宋" w:hAnsi="仿宋" w:eastAsia="仿宋" w:cs="仿宋"/>
          <w:b/>
          <w:bCs/>
          <w:sz w:val="36"/>
          <w:szCs w:val="36"/>
          <w:lang w:val="en-US" w:eastAsia="zh-CN"/>
        </w:rPr>
        <w:t>6</w:t>
      </w:r>
      <w:r>
        <w:rPr>
          <w:rFonts w:hint="eastAsia" w:ascii="仿宋" w:hAnsi="仿宋" w:eastAsia="仿宋" w:cs="仿宋"/>
          <w:b/>
          <w:bCs/>
          <w:sz w:val="36"/>
          <w:szCs w:val="36"/>
        </w:rPr>
        <w:t>年本科生转专业工作的通知</w:t>
      </w:r>
    </w:p>
    <w:p w14:paraId="50D3FBE3">
      <w:pPr>
        <w:widowControl/>
        <w:jc w:val="left"/>
        <w:rPr>
          <w:rFonts w:ascii="仿宋" w:hAnsi="仿宋" w:eastAsia="仿宋" w:cs="仿宋"/>
          <w:sz w:val="36"/>
          <w:szCs w:val="36"/>
        </w:rPr>
      </w:pPr>
      <w:r>
        <w:rPr>
          <w:rFonts w:ascii="仿宋" w:hAnsi="仿宋" w:eastAsia="仿宋" w:cs="仿宋"/>
          <w:color w:val="323232"/>
          <w:sz w:val="36"/>
          <w:szCs w:val="36"/>
          <w:shd w:val="clear" w:color="auto" w:fill="FFFFFF"/>
        </w:rPr>
        <w:t>根据《</w:t>
      </w:r>
      <w:r>
        <w:rPr>
          <w:rFonts w:hint="eastAsia" w:ascii="仿宋" w:hAnsi="仿宋" w:eastAsia="仿宋" w:cs="仿宋"/>
          <w:color w:val="000000"/>
          <w:kern w:val="0"/>
          <w:sz w:val="36"/>
          <w:szCs w:val="36"/>
          <w:lang w:bidi="ar"/>
        </w:rPr>
        <w:t xml:space="preserve">辽宁石油化工大学普通本科学生转学、转专业 </w:t>
      </w:r>
    </w:p>
    <w:p w14:paraId="11932D8F">
      <w:pPr>
        <w:widowControl/>
        <w:jc w:val="left"/>
        <w:rPr>
          <w:rFonts w:ascii="微软雅黑" w:hAnsi="微软雅黑" w:eastAsia="微软雅黑" w:cs="微软雅黑"/>
          <w:color w:val="323232"/>
          <w:sz w:val="32"/>
          <w:szCs w:val="32"/>
        </w:rPr>
      </w:pPr>
      <w:r>
        <w:rPr>
          <w:rFonts w:hint="eastAsia" w:ascii="仿宋" w:hAnsi="仿宋" w:eastAsia="仿宋" w:cs="仿宋"/>
          <w:color w:val="000000"/>
          <w:kern w:val="0"/>
          <w:sz w:val="36"/>
          <w:szCs w:val="36"/>
          <w:lang w:bidi="ar"/>
        </w:rPr>
        <w:t>管理办法</w:t>
      </w:r>
      <w:r>
        <w:rPr>
          <w:rFonts w:ascii="仿宋" w:hAnsi="仿宋" w:eastAsia="仿宋" w:cs="仿宋"/>
          <w:color w:val="323232"/>
          <w:sz w:val="36"/>
          <w:szCs w:val="36"/>
          <w:shd w:val="clear" w:color="auto" w:fill="FFFFFF"/>
        </w:rPr>
        <w:t>》有关规定，现将202</w:t>
      </w:r>
      <w:r>
        <w:rPr>
          <w:rFonts w:hint="eastAsia" w:ascii="仿宋" w:hAnsi="仿宋" w:eastAsia="仿宋" w:cs="仿宋"/>
          <w:color w:val="323232"/>
          <w:sz w:val="36"/>
          <w:szCs w:val="36"/>
          <w:shd w:val="clear" w:color="auto" w:fill="FFFFFF"/>
          <w:lang w:val="en-US" w:eastAsia="zh-CN"/>
        </w:rPr>
        <w:t>6</w:t>
      </w:r>
      <w:r>
        <w:rPr>
          <w:rFonts w:ascii="仿宋" w:hAnsi="仿宋" w:eastAsia="仿宋" w:cs="仿宋"/>
          <w:color w:val="323232"/>
          <w:sz w:val="36"/>
          <w:szCs w:val="36"/>
          <w:shd w:val="clear" w:color="auto" w:fill="FFFFFF"/>
        </w:rPr>
        <w:t>年本科生转专业工作的相关事宜通知如下。</w:t>
      </w:r>
    </w:p>
    <w:p w14:paraId="669E6CE4">
      <w:pPr>
        <w:pStyle w:val="5"/>
        <w:widowControl/>
        <w:shd w:val="clear" w:color="auto" w:fill="FFFFFF"/>
        <w:spacing w:beforeAutospacing="0" w:afterAutospacing="0" w:line="420" w:lineRule="atLeast"/>
        <w:ind w:firstLine="640"/>
        <w:jc w:val="both"/>
        <w:rPr>
          <w:rFonts w:ascii="微软雅黑" w:hAnsi="微软雅黑" w:eastAsia="微软雅黑" w:cs="微软雅黑"/>
          <w:color w:val="323232"/>
          <w:sz w:val="32"/>
          <w:szCs w:val="32"/>
        </w:rPr>
      </w:pPr>
      <w:r>
        <w:rPr>
          <w:rFonts w:hint="eastAsia" w:ascii="黑体" w:hAnsi="黑体" w:eastAsia="黑体" w:cs="黑体"/>
          <w:color w:val="323232"/>
          <w:sz w:val="36"/>
          <w:szCs w:val="36"/>
          <w:shd w:val="clear" w:color="auto" w:fill="FFFFFF"/>
        </w:rPr>
        <w:t>一、转专业申请条件</w:t>
      </w:r>
    </w:p>
    <w:p w14:paraId="475AC56E">
      <w:pPr>
        <w:pStyle w:val="5"/>
        <w:widowControl/>
        <w:shd w:val="clear" w:color="auto" w:fill="FFFFFF"/>
        <w:spacing w:beforeAutospacing="0" w:afterAutospacing="0" w:line="420" w:lineRule="atLeast"/>
        <w:ind w:firstLine="640"/>
        <w:jc w:val="both"/>
        <w:rPr>
          <w:rFonts w:ascii="微软雅黑" w:hAnsi="微软雅黑" w:eastAsia="微软雅黑" w:cs="微软雅黑"/>
          <w:color w:val="323232"/>
          <w:sz w:val="32"/>
          <w:szCs w:val="32"/>
        </w:rPr>
      </w:pPr>
      <w:r>
        <w:rPr>
          <w:rFonts w:hint="eastAsia" w:ascii="仿宋" w:hAnsi="仿宋" w:eastAsia="仿宋" w:cs="仿宋"/>
          <w:color w:val="323232"/>
          <w:sz w:val="36"/>
          <w:szCs w:val="36"/>
          <w:shd w:val="clear" w:color="auto" w:fill="FFFFFF"/>
        </w:rPr>
        <w:t>转专业申请对象为202</w:t>
      </w:r>
      <w:r>
        <w:rPr>
          <w:rFonts w:hint="eastAsia" w:ascii="仿宋" w:hAnsi="仿宋" w:eastAsia="仿宋" w:cs="仿宋"/>
          <w:color w:val="323232"/>
          <w:sz w:val="36"/>
          <w:szCs w:val="36"/>
          <w:shd w:val="clear" w:color="auto" w:fill="FFFFFF"/>
          <w:lang w:val="en-US" w:eastAsia="zh-CN"/>
        </w:rPr>
        <w:t>4</w:t>
      </w:r>
      <w:r>
        <w:rPr>
          <w:rFonts w:hint="eastAsia" w:ascii="仿宋" w:hAnsi="仿宋" w:eastAsia="仿宋" w:cs="仿宋"/>
          <w:color w:val="323232"/>
          <w:sz w:val="36"/>
          <w:szCs w:val="36"/>
          <w:shd w:val="clear" w:color="auto" w:fill="FFFFFF"/>
        </w:rPr>
        <w:t>级、202</w:t>
      </w:r>
      <w:r>
        <w:rPr>
          <w:rFonts w:hint="eastAsia" w:ascii="仿宋" w:hAnsi="仿宋" w:eastAsia="仿宋" w:cs="仿宋"/>
          <w:color w:val="323232"/>
          <w:sz w:val="36"/>
          <w:szCs w:val="36"/>
          <w:shd w:val="clear" w:color="auto" w:fill="FFFFFF"/>
          <w:lang w:val="en-US" w:eastAsia="zh-CN"/>
        </w:rPr>
        <w:t>5</w:t>
      </w:r>
      <w:r>
        <w:rPr>
          <w:rFonts w:hint="eastAsia" w:ascii="仿宋" w:hAnsi="仿宋" w:eastAsia="仿宋" w:cs="仿宋"/>
          <w:color w:val="323232"/>
          <w:sz w:val="36"/>
          <w:szCs w:val="36"/>
          <w:shd w:val="clear" w:color="auto" w:fill="FFFFFF"/>
        </w:rPr>
        <w:t>级在校普通本科生，不包括以下类型学生：</w:t>
      </w:r>
    </w:p>
    <w:p w14:paraId="79D3B8C8">
      <w:pPr>
        <w:ind w:firstLine="720" w:firstLineChars="200"/>
        <w:rPr>
          <w:rFonts w:ascii="仿宋" w:hAnsi="仿宋" w:eastAsia="仿宋" w:cs="仿宋"/>
          <w:sz w:val="36"/>
          <w:szCs w:val="36"/>
        </w:rPr>
      </w:pPr>
      <w:r>
        <w:rPr>
          <w:rFonts w:hint="eastAsia" w:ascii="仿宋" w:hAnsi="仿宋" w:eastAsia="仿宋" w:cs="仿宋"/>
          <w:sz w:val="36"/>
          <w:szCs w:val="36"/>
        </w:rPr>
        <w:t>1.以特殊招生形式录取的，国家有相关规定或者录取前与学校有明确约定的；</w:t>
      </w:r>
    </w:p>
    <w:p w14:paraId="50B128B0">
      <w:pPr>
        <w:ind w:firstLine="720" w:firstLineChars="200"/>
        <w:rPr>
          <w:rFonts w:ascii="仿宋" w:hAnsi="仿宋" w:eastAsia="仿宋" w:cs="仿宋"/>
          <w:sz w:val="36"/>
          <w:szCs w:val="36"/>
        </w:rPr>
      </w:pPr>
      <w:r>
        <w:rPr>
          <w:rFonts w:hint="eastAsia" w:ascii="仿宋" w:hAnsi="仿宋" w:eastAsia="仿宋" w:cs="仿宋"/>
          <w:sz w:val="36"/>
          <w:szCs w:val="36"/>
        </w:rPr>
        <w:t>2.身体条件不符合申请转入专业体检标准的；</w:t>
      </w:r>
    </w:p>
    <w:p w14:paraId="672B9832">
      <w:pPr>
        <w:ind w:firstLine="720" w:firstLineChars="200"/>
        <w:rPr>
          <w:rFonts w:ascii="仿宋" w:hAnsi="仿宋" w:eastAsia="仿宋" w:cs="仿宋"/>
          <w:sz w:val="36"/>
          <w:szCs w:val="36"/>
        </w:rPr>
      </w:pPr>
      <w:r>
        <w:rPr>
          <w:rFonts w:hint="eastAsia" w:ascii="仿宋" w:hAnsi="仿宋" w:eastAsia="仿宋" w:cs="仿宋"/>
          <w:sz w:val="36"/>
          <w:szCs w:val="36"/>
        </w:rPr>
        <w:t>3.三年级（含）以上的；</w:t>
      </w:r>
    </w:p>
    <w:p w14:paraId="04DA8F18">
      <w:pPr>
        <w:ind w:firstLine="720" w:firstLineChars="200"/>
        <w:rPr>
          <w:rFonts w:ascii="仿宋" w:hAnsi="仿宋" w:eastAsia="仿宋" w:cs="仿宋"/>
          <w:sz w:val="36"/>
          <w:szCs w:val="36"/>
        </w:rPr>
      </w:pPr>
      <w:r>
        <w:rPr>
          <w:rFonts w:hint="eastAsia" w:ascii="仿宋" w:hAnsi="仿宋" w:eastAsia="仿宋" w:cs="仿宋"/>
          <w:sz w:val="36"/>
          <w:szCs w:val="36"/>
        </w:rPr>
        <w:t>4.正在休学或保留学籍的；</w:t>
      </w:r>
    </w:p>
    <w:p w14:paraId="546688C5">
      <w:pPr>
        <w:ind w:firstLine="720" w:firstLineChars="200"/>
        <w:rPr>
          <w:rFonts w:ascii="仿宋" w:hAnsi="仿宋" w:eastAsia="仿宋" w:cs="仿宋"/>
          <w:sz w:val="36"/>
          <w:szCs w:val="36"/>
        </w:rPr>
      </w:pPr>
      <w:r>
        <w:rPr>
          <w:rFonts w:hint="eastAsia" w:ascii="仿宋" w:hAnsi="仿宋" w:eastAsia="仿宋" w:cs="仿宋"/>
          <w:sz w:val="36"/>
          <w:szCs w:val="36"/>
        </w:rPr>
        <w:t>5.受警告及以上处分尚未解除的；</w:t>
      </w:r>
    </w:p>
    <w:p w14:paraId="41A2E13D">
      <w:pPr>
        <w:ind w:firstLine="720" w:firstLineChars="200"/>
        <w:rPr>
          <w:rFonts w:ascii="仿宋" w:hAnsi="仿宋" w:eastAsia="仿宋" w:cs="仿宋"/>
          <w:sz w:val="36"/>
          <w:szCs w:val="36"/>
        </w:rPr>
      </w:pPr>
      <w:r>
        <w:rPr>
          <w:rFonts w:hint="eastAsia" w:ascii="仿宋" w:hAnsi="仿宋" w:eastAsia="仿宋" w:cs="仿宋"/>
          <w:sz w:val="36"/>
          <w:szCs w:val="36"/>
        </w:rPr>
        <w:t>6.跨招生专业类别（普通类、艺术类、体育类三者之间）申请转专业的；</w:t>
      </w:r>
    </w:p>
    <w:p w14:paraId="64C99E82">
      <w:pPr>
        <w:ind w:firstLine="720" w:firstLineChars="200"/>
        <w:rPr>
          <w:rFonts w:ascii="仿宋" w:hAnsi="仿宋" w:eastAsia="仿宋" w:cs="仿宋"/>
          <w:sz w:val="36"/>
          <w:szCs w:val="36"/>
        </w:rPr>
      </w:pPr>
      <w:r>
        <w:rPr>
          <w:rFonts w:hint="eastAsia" w:ascii="仿宋" w:hAnsi="仿宋" w:eastAsia="仿宋" w:cs="仿宋"/>
          <w:sz w:val="36"/>
          <w:szCs w:val="36"/>
        </w:rPr>
        <w:t>7.已有转专业或转学经历的；</w:t>
      </w:r>
    </w:p>
    <w:p w14:paraId="1CD159B4">
      <w:pPr>
        <w:ind w:firstLine="720" w:firstLineChars="200"/>
        <w:rPr>
          <w:rFonts w:ascii="仿宋" w:hAnsi="仿宋" w:eastAsia="仿宋" w:cs="仿宋"/>
          <w:sz w:val="36"/>
          <w:szCs w:val="36"/>
        </w:rPr>
      </w:pPr>
      <w:r>
        <w:rPr>
          <w:rFonts w:hint="eastAsia" w:ascii="仿宋" w:hAnsi="仿宋" w:eastAsia="仿宋" w:cs="仿宋"/>
          <w:sz w:val="36"/>
          <w:szCs w:val="36"/>
        </w:rPr>
        <w:t>8.部、省招生主管部门和学校在招生时明确规定不能转专业的；</w:t>
      </w:r>
    </w:p>
    <w:p w14:paraId="4E7DC4AF">
      <w:pPr>
        <w:ind w:firstLine="720" w:firstLineChars="200"/>
        <w:rPr>
          <w:rFonts w:ascii="仿宋" w:hAnsi="仿宋" w:eastAsia="仿宋" w:cs="仿宋"/>
          <w:sz w:val="36"/>
          <w:szCs w:val="36"/>
        </w:rPr>
      </w:pPr>
      <w:r>
        <w:rPr>
          <w:rFonts w:hint="eastAsia" w:ascii="仿宋" w:hAnsi="仿宋" w:eastAsia="仿宋" w:cs="仿宋"/>
          <w:sz w:val="36"/>
          <w:szCs w:val="36"/>
        </w:rPr>
        <w:t>9.应予以退学的；</w:t>
      </w:r>
    </w:p>
    <w:p w14:paraId="1BAF0555">
      <w:pPr>
        <w:ind w:firstLine="720" w:firstLineChars="200"/>
        <w:rPr>
          <w:rFonts w:ascii="仿宋" w:hAnsi="仿宋" w:eastAsia="仿宋" w:cs="仿宋"/>
          <w:sz w:val="36"/>
          <w:szCs w:val="36"/>
        </w:rPr>
      </w:pPr>
      <w:r>
        <w:rPr>
          <w:rFonts w:hint="eastAsia" w:ascii="仿宋" w:hAnsi="仿宋" w:eastAsia="仿宋" w:cs="仿宋"/>
          <w:sz w:val="36"/>
          <w:szCs w:val="36"/>
        </w:rPr>
        <w:t>10.中外合作办学项目的学生；</w:t>
      </w:r>
    </w:p>
    <w:p w14:paraId="6BF04BCC">
      <w:pPr>
        <w:ind w:firstLine="720" w:firstLineChars="200"/>
        <w:rPr>
          <w:rFonts w:ascii="仿宋" w:hAnsi="仿宋" w:eastAsia="仿宋" w:cs="仿宋"/>
          <w:sz w:val="36"/>
          <w:szCs w:val="36"/>
        </w:rPr>
      </w:pPr>
      <w:r>
        <w:rPr>
          <w:rFonts w:hint="eastAsia" w:ascii="仿宋" w:hAnsi="仿宋" w:eastAsia="仿宋" w:cs="仿宋"/>
          <w:sz w:val="36"/>
          <w:szCs w:val="36"/>
        </w:rPr>
        <w:t>11.其他不符合转专业申请条件的。</w:t>
      </w:r>
    </w:p>
    <w:p w14:paraId="25304A66">
      <w:pPr>
        <w:pStyle w:val="5"/>
        <w:widowControl/>
        <w:shd w:val="clear" w:color="auto" w:fill="FFFFFF"/>
        <w:spacing w:beforeAutospacing="0" w:afterAutospacing="0" w:line="420" w:lineRule="atLeast"/>
        <w:ind w:firstLine="640"/>
        <w:jc w:val="both"/>
        <w:rPr>
          <w:rFonts w:ascii="黑体" w:hAnsi="黑体" w:eastAsia="黑体" w:cs="黑体"/>
          <w:color w:val="323232"/>
          <w:sz w:val="36"/>
          <w:szCs w:val="36"/>
          <w:shd w:val="clear" w:color="auto" w:fill="FFFFFF"/>
        </w:rPr>
      </w:pPr>
      <w:r>
        <w:rPr>
          <w:rFonts w:hint="eastAsia" w:ascii="黑体" w:hAnsi="黑体" w:eastAsia="黑体" w:cs="黑体"/>
          <w:color w:val="323232"/>
          <w:sz w:val="36"/>
          <w:szCs w:val="36"/>
          <w:shd w:val="clear" w:color="auto" w:fill="FFFFFF"/>
        </w:rPr>
        <w:t>二、转专业工作程序</w:t>
      </w:r>
    </w:p>
    <w:p w14:paraId="4AFC0227">
      <w:pPr>
        <w:pStyle w:val="5"/>
        <w:widowControl/>
        <w:shd w:val="clear" w:color="auto" w:fill="FFFFFF"/>
        <w:spacing w:beforeAutospacing="0" w:afterAutospacing="0" w:line="420" w:lineRule="atLeast"/>
        <w:ind w:firstLine="360" w:firstLineChars="100"/>
        <w:jc w:val="both"/>
        <w:rPr>
          <w:rFonts w:ascii="仿宋" w:hAnsi="仿宋" w:eastAsia="仿宋" w:cs="仿宋"/>
          <w:color w:val="323232"/>
          <w:sz w:val="36"/>
          <w:szCs w:val="36"/>
          <w:shd w:val="clear" w:color="auto" w:fill="FFFFFF"/>
        </w:rPr>
      </w:pPr>
      <w:r>
        <w:rPr>
          <w:rFonts w:hint="eastAsia" w:ascii="仿宋" w:hAnsi="仿宋" w:eastAsia="仿宋" w:cs="仿宋"/>
          <w:color w:val="323232"/>
          <w:sz w:val="36"/>
          <w:szCs w:val="36"/>
          <w:shd w:val="clear" w:color="auto" w:fill="FFFFFF"/>
        </w:rPr>
        <w:t>1.学生可通过查询转入专业所在学院网站公布的本学院转专业实施细则，且符合申报条件的学生向拟转入专业所属学院提交转专业申请，并按时参加相关环节的考核工作。</w:t>
      </w:r>
    </w:p>
    <w:p w14:paraId="52CDA427">
      <w:pPr>
        <w:pStyle w:val="5"/>
        <w:widowControl/>
        <w:shd w:val="clear" w:color="auto" w:fill="FFFFFF"/>
        <w:spacing w:beforeAutospacing="0" w:afterAutospacing="0" w:line="420" w:lineRule="atLeast"/>
        <w:ind w:firstLine="360" w:firstLineChars="100"/>
        <w:jc w:val="both"/>
        <w:rPr>
          <w:rFonts w:ascii="仿宋" w:hAnsi="仿宋" w:eastAsia="仿宋" w:cs="仿宋"/>
          <w:color w:val="323232"/>
          <w:sz w:val="36"/>
          <w:szCs w:val="36"/>
          <w:shd w:val="clear" w:color="auto" w:fill="FFFFFF"/>
        </w:rPr>
      </w:pPr>
      <w:r>
        <w:rPr>
          <w:rFonts w:hint="eastAsia" w:ascii="仿宋" w:hAnsi="仿宋" w:eastAsia="仿宋" w:cs="仿宋"/>
          <w:color w:val="323232"/>
          <w:sz w:val="36"/>
          <w:szCs w:val="36"/>
          <w:shd w:val="clear" w:color="auto" w:fill="FFFFFF"/>
        </w:rPr>
        <w:t>2.各学院对申请转专业的学生进行转出资格审核和转入录取工作，并将拟录取的学生名单上报教务处。</w:t>
      </w:r>
    </w:p>
    <w:p w14:paraId="07602E7C">
      <w:pPr>
        <w:pStyle w:val="5"/>
        <w:widowControl/>
        <w:shd w:val="clear" w:color="auto" w:fill="FFFFFF"/>
        <w:spacing w:beforeAutospacing="0" w:afterAutospacing="0" w:line="420" w:lineRule="atLeast"/>
        <w:ind w:firstLine="360" w:firstLineChars="100"/>
        <w:jc w:val="both"/>
        <w:rPr>
          <w:rFonts w:ascii="仿宋" w:hAnsi="仿宋" w:eastAsia="仿宋" w:cs="仿宋"/>
          <w:color w:val="323232"/>
          <w:sz w:val="36"/>
          <w:szCs w:val="36"/>
          <w:shd w:val="clear" w:color="auto" w:fill="FFFFFF"/>
        </w:rPr>
      </w:pPr>
      <w:r>
        <w:rPr>
          <w:rFonts w:hint="eastAsia" w:ascii="仿宋" w:hAnsi="仿宋" w:eastAsia="仿宋" w:cs="仿宋"/>
          <w:color w:val="323232"/>
          <w:sz w:val="36"/>
          <w:szCs w:val="36"/>
          <w:shd w:val="clear" w:color="auto" w:fill="FFFFFF"/>
        </w:rPr>
        <w:t>3.教务处将拟录取名单在教务网站公示后，如无异议，学院将根据公示结果确定专业录取学生名单，在转入学院教学秘书指导下，按转入专业所在年级的培养方案进行课程置换、补修、修读。</w:t>
      </w:r>
    </w:p>
    <w:p w14:paraId="222F6AE5">
      <w:pPr>
        <w:pStyle w:val="5"/>
        <w:widowControl/>
        <w:shd w:val="clear" w:color="auto" w:fill="FFFFFF"/>
        <w:spacing w:beforeAutospacing="0" w:afterAutospacing="0" w:line="420" w:lineRule="atLeast"/>
        <w:ind w:firstLine="640"/>
        <w:jc w:val="both"/>
        <w:rPr>
          <w:rFonts w:ascii="微软雅黑" w:hAnsi="微软雅黑" w:eastAsia="微软雅黑" w:cs="微软雅黑"/>
          <w:color w:val="323232"/>
          <w:sz w:val="32"/>
          <w:szCs w:val="32"/>
        </w:rPr>
      </w:pPr>
      <w:r>
        <w:rPr>
          <w:rFonts w:hint="eastAsia" w:ascii="黑体" w:hAnsi="宋体" w:eastAsia="黑体" w:cs="黑体"/>
          <w:b/>
          <w:bCs/>
          <w:color w:val="323232"/>
          <w:sz w:val="36"/>
          <w:szCs w:val="36"/>
          <w:shd w:val="clear" w:color="auto" w:fill="FFFFFF"/>
        </w:rPr>
        <w:t>三、</w:t>
      </w:r>
      <w:r>
        <w:rPr>
          <w:rFonts w:hint="eastAsia" w:ascii="黑体" w:hAnsi="黑体" w:eastAsia="黑体" w:cs="黑体"/>
          <w:color w:val="323232"/>
          <w:sz w:val="36"/>
          <w:szCs w:val="36"/>
          <w:shd w:val="clear" w:color="auto" w:fill="FFFFFF"/>
        </w:rPr>
        <w:t>转专业工作时间及进程安排</w:t>
      </w:r>
      <w:r>
        <w:rPr>
          <w:rFonts w:hint="eastAsia" w:ascii="仿宋" w:hAnsi="仿宋" w:eastAsia="仿宋" w:cs="仿宋"/>
          <w:color w:val="323232"/>
          <w:sz w:val="36"/>
          <w:szCs w:val="36"/>
          <w:shd w:val="clear" w:color="auto" w:fill="FFFFFF"/>
        </w:rPr>
        <w:t>（具体时间以学院公布的实施细则为准）</w:t>
      </w:r>
    </w:p>
    <w:p w14:paraId="27AD6771">
      <w:pPr>
        <w:pStyle w:val="5"/>
        <w:widowControl/>
        <w:shd w:val="clear" w:color="auto" w:fill="FFFFFF"/>
        <w:spacing w:beforeAutospacing="0" w:afterAutospacing="0" w:line="420" w:lineRule="atLeast"/>
        <w:ind w:firstLine="640"/>
        <w:jc w:val="both"/>
        <w:rPr>
          <w:rFonts w:ascii="仿宋" w:hAnsi="仿宋" w:eastAsia="仿宋" w:cs="仿宋"/>
          <w:b/>
          <w:bCs/>
          <w:color w:val="323232"/>
          <w:sz w:val="36"/>
          <w:szCs w:val="36"/>
          <w:shd w:val="clear" w:color="auto" w:fill="FFFFFF"/>
        </w:rPr>
      </w:pPr>
      <w:r>
        <w:rPr>
          <w:rFonts w:hint="eastAsia" w:ascii="仿宋" w:hAnsi="仿宋" w:eastAsia="仿宋" w:cs="仿宋"/>
          <w:b/>
          <w:bCs/>
          <w:color w:val="323232"/>
          <w:sz w:val="36"/>
          <w:szCs w:val="36"/>
          <w:shd w:val="clear" w:color="auto" w:fill="FFFFFF"/>
        </w:rPr>
        <w:t>（一）实施细则制定与计划上报（5月</w:t>
      </w:r>
      <w:r>
        <w:rPr>
          <w:rFonts w:hint="eastAsia" w:ascii="仿宋" w:hAnsi="仿宋" w:eastAsia="仿宋" w:cs="仿宋"/>
          <w:b/>
          <w:bCs/>
          <w:color w:val="323232"/>
          <w:sz w:val="36"/>
          <w:szCs w:val="36"/>
          <w:shd w:val="clear" w:color="auto" w:fill="FFFFFF"/>
          <w:lang w:val="en-US" w:eastAsia="zh-CN"/>
        </w:rPr>
        <w:t>7</w:t>
      </w:r>
      <w:r>
        <w:rPr>
          <w:rFonts w:hint="eastAsia" w:ascii="仿宋" w:hAnsi="仿宋" w:eastAsia="仿宋" w:cs="仿宋"/>
          <w:b/>
          <w:bCs/>
          <w:color w:val="323232"/>
          <w:sz w:val="36"/>
          <w:szCs w:val="36"/>
          <w:shd w:val="clear" w:color="auto" w:fill="FFFFFF"/>
        </w:rPr>
        <w:t>日-5月</w:t>
      </w:r>
      <w:r>
        <w:rPr>
          <w:rFonts w:hint="eastAsia" w:ascii="仿宋" w:hAnsi="仿宋" w:eastAsia="仿宋" w:cs="仿宋"/>
          <w:b/>
          <w:bCs/>
          <w:color w:val="323232"/>
          <w:sz w:val="36"/>
          <w:szCs w:val="36"/>
          <w:shd w:val="clear" w:color="auto" w:fill="FFFFFF"/>
          <w:lang w:val="en-US" w:eastAsia="zh-CN"/>
        </w:rPr>
        <w:t>21</w:t>
      </w:r>
      <w:r>
        <w:rPr>
          <w:rFonts w:hint="eastAsia" w:ascii="仿宋" w:hAnsi="仿宋" w:eastAsia="仿宋" w:cs="仿宋"/>
          <w:b/>
          <w:bCs/>
          <w:color w:val="323232"/>
          <w:sz w:val="36"/>
          <w:szCs w:val="36"/>
          <w:shd w:val="clear" w:color="auto" w:fill="FFFFFF"/>
        </w:rPr>
        <w:t>日）</w:t>
      </w:r>
    </w:p>
    <w:p w14:paraId="3FD1D8E3">
      <w:pPr>
        <w:pStyle w:val="5"/>
        <w:widowControl/>
        <w:shd w:val="clear" w:color="auto" w:fill="FFFFFF"/>
        <w:spacing w:beforeAutospacing="0" w:afterAutospacing="0" w:line="420" w:lineRule="atLeast"/>
        <w:ind w:firstLine="640"/>
        <w:jc w:val="both"/>
        <w:rPr>
          <w:rFonts w:ascii="仿宋" w:hAnsi="仿宋" w:eastAsia="仿宋" w:cs="仿宋"/>
          <w:color w:val="323232"/>
          <w:sz w:val="36"/>
          <w:szCs w:val="36"/>
        </w:rPr>
      </w:pPr>
      <w:r>
        <w:rPr>
          <w:rFonts w:hint="eastAsia" w:ascii="仿宋" w:hAnsi="仿宋" w:eastAsia="仿宋" w:cs="仿宋"/>
          <w:sz w:val="36"/>
          <w:szCs w:val="36"/>
        </w:rPr>
        <w:t>学院成立由主管本科生教学副院长担任组长的转专业工作小组，工作小组负责制定本学院转专业实施细则（包括转入专业、录取人数、考核办法及工作安排等）、选拔学生、确定录取学生名单等。将实施细报教务处审核备案后，</w:t>
      </w:r>
      <w:r>
        <w:rPr>
          <w:rFonts w:hint="eastAsia" w:ascii="仿宋" w:hAnsi="仿宋" w:eastAsia="仿宋" w:cs="仿宋"/>
          <w:color w:val="323232"/>
          <w:sz w:val="36"/>
          <w:szCs w:val="36"/>
          <w:shd w:val="clear" w:color="auto" w:fill="FFFFFF"/>
        </w:rPr>
        <w:t>各学院在本学院网</w:t>
      </w:r>
      <w:r>
        <w:rPr>
          <w:rFonts w:hint="eastAsia" w:ascii="仿宋" w:hAnsi="仿宋" w:eastAsia="仿宋" w:cs="仿宋"/>
          <w:color w:val="323232"/>
          <w:sz w:val="36"/>
          <w:szCs w:val="36"/>
          <w:shd w:val="clear" w:color="auto" w:fill="FFFFFF"/>
          <w:lang w:val="en-US" w:eastAsia="zh-CN"/>
        </w:rPr>
        <w:t>站</w:t>
      </w:r>
      <w:r>
        <w:rPr>
          <w:rFonts w:hint="eastAsia" w:ascii="仿宋" w:hAnsi="仿宋" w:eastAsia="仿宋" w:cs="仿宋"/>
          <w:color w:val="323232"/>
          <w:sz w:val="36"/>
          <w:szCs w:val="36"/>
          <w:shd w:val="clear" w:color="auto" w:fill="FFFFFF"/>
        </w:rPr>
        <w:t>发布转专业工作通知及具体转专业计划。</w:t>
      </w:r>
    </w:p>
    <w:p w14:paraId="707E65AB">
      <w:pPr>
        <w:pStyle w:val="5"/>
        <w:widowControl/>
        <w:shd w:val="clear" w:color="auto" w:fill="FFFFFF"/>
        <w:spacing w:beforeAutospacing="0" w:afterAutospacing="0" w:line="420" w:lineRule="atLeast"/>
        <w:ind w:firstLine="640"/>
        <w:jc w:val="both"/>
        <w:rPr>
          <w:rFonts w:ascii="微软雅黑" w:hAnsi="微软雅黑" w:eastAsia="微软雅黑" w:cs="微软雅黑"/>
          <w:color w:val="323232"/>
          <w:sz w:val="32"/>
          <w:szCs w:val="32"/>
        </w:rPr>
      </w:pPr>
      <w:r>
        <w:rPr>
          <w:rFonts w:hint="eastAsia" w:ascii="仿宋" w:hAnsi="仿宋" w:eastAsia="仿宋" w:cs="仿宋"/>
          <w:b/>
          <w:bCs/>
          <w:color w:val="323232"/>
          <w:sz w:val="36"/>
          <w:szCs w:val="36"/>
          <w:shd w:val="clear" w:color="auto" w:fill="FFFFFF"/>
        </w:rPr>
        <w:t>（二）学生申请（5月</w:t>
      </w:r>
      <w:r>
        <w:rPr>
          <w:rFonts w:hint="eastAsia" w:ascii="仿宋" w:hAnsi="仿宋" w:eastAsia="仿宋" w:cs="仿宋"/>
          <w:b/>
          <w:bCs/>
          <w:color w:val="323232"/>
          <w:sz w:val="36"/>
          <w:szCs w:val="36"/>
          <w:shd w:val="clear" w:color="auto" w:fill="FFFFFF"/>
          <w:lang w:val="en-US" w:eastAsia="zh-CN"/>
        </w:rPr>
        <w:t>22</w:t>
      </w:r>
      <w:r>
        <w:rPr>
          <w:rFonts w:hint="eastAsia" w:ascii="仿宋" w:hAnsi="仿宋" w:eastAsia="仿宋" w:cs="仿宋"/>
          <w:b/>
          <w:bCs/>
          <w:color w:val="323232"/>
          <w:sz w:val="36"/>
          <w:szCs w:val="36"/>
          <w:shd w:val="clear" w:color="auto" w:fill="FFFFFF"/>
        </w:rPr>
        <w:t>日-</w:t>
      </w:r>
      <w:r>
        <w:rPr>
          <w:rFonts w:hint="eastAsia" w:ascii="仿宋" w:hAnsi="仿宋" w:eastAsia="仿宋" w:cs="仿宋"/>
          <w:b/>
          <w:bCs/>
          <w:color w:val="323232"/>
          <w:sz w:val="36"/>
          <w:szCs w:val="36"/>
          <w:shd w:val="clear" w:color="auto" w:fill="FFFFFF"/>
          <w:lang w:val="en-US" w:eastAsia="zh-CN"/>
        </w:rPr>
        <w:t>5</w:t>
      </w:r>
      <w:r>
        <w:rPr>
          <w:rFonts w:hint="eastAsia" w:ascii="仿宋" w:hAnsi="仿宋" w:eastAsia="仿宋" w:cs="仿宋"/>
          <w:b/>
          <w:bCs/>
          <w:color w:val="323232"/>
          <w:sz w:val="36"/>
          <w:szCs w:val="36"/>
          <w:shd w:val="clear" w:color="auto" w:fill="FFFFFF"/>
        </w:rPr>
        <w:t>月</w:t>
      </w:r>
      <w:r>
        <w:rPr>
          <w:rFonts w:hint="eastAsia" w:ascii="仿宋" w:hAnsi="仿宋" w:eastAsia="仿宋" w:cs="仿宋"/>
          <w:b/>
          <w:bCs/>
          <w:color w:val="323232"/>
          <w:sz w:val="36"/>
          <w:szCs w:val="36"/>
          <w:shd w:val="clear" w:color="auto" w:fill="FFFFFF"/>
          <w:lang w:val="en-US" w:eastAsia="zh-CN"/>
        </w:rPr>
        <w:t>29</w:t>
      </w:r>
      <w:r>
        <w:rPr>
          <w:rFonts w:hint="eastAsia" w:ascii="仿宋" w:hAnsi="仿宋" w:eastAsia="仿宋" w:cs="仿宋"/>
          <w:b/>
          <w:bCs/>
          <w:color w:val="323232"/>
          <w:sz w:val="36"/>
          <w:szCs w:val="36"/>
          <w:shd w:val="clear" w:color="auto" w:fill="FFFFFF"/>
        </w:rPr>
        <w:t>日）</w:t>
      </w:r>
    </w:p>
    <w:p w14:paraId="4862D095">
      <w:pPr>
        <w:widowControl/>
        <w:ind w:firstLine="720" w:firstLineChars="200"/>
        <w:jc w:val="left"/>
        <w:rPr>
          <w:rFonts w:hint="default" w:ascii="微软雅黑" w:hAnsi="微软雅黑" w:eastAsia="仿宋" w:cs="微软雅黑"/>
          <w:color w:val="323232"/>
          <w:sz w:val="32"/>
          <w:szCs w:val="32"/>
          <w:lang w:val="en-US" w:eastAsia="zh-CN"/>
        </w:rPr>
      </w:pPr>
      <w:r>
        <w:rPr>
          <w:rFonts w:hint="eastAsia" w:ascii="仿宋" w:hAnsi="仿宋" w:eastAsia="仿宋" w:cs="仿宋"/>
          <w:color w:val="323232"/>
          <w:sz w:val="36"/>
          <w:szCs w:val="36"/>
          <w:shd w:val="clear" w:color="auto" w:fill="FFFFFF"/>
          <w:lang w:val="en-US" w:eastAsia="zh-CN"/>
        </w:rPr>
        <w:t>学生查询申请转入专业所在学院网站公布的本学院转专业的实施细则，并按时提交</w:t>
      </w:r>
      <w:r>
        <w:rPr>
          <w:rFonts w:hint="eastAsia" w:ascii="仿宋" w:hAnsi="仿宋" w:eastAsia="仿宋" w:cs="仿宋"/>
          <w:color w:val="323232"/>
          <w:sz w:val="36"/>
          <w:szCs w:val="36"/>
          <w:shd w:val="clear" w:color="auto" w:fill="FFFFFF"/>
        </w:rPr>
        <w:t>辽宁石油</w:t>
      </w:r>
      <w:r>
        <w:rPr>
          <w:rFonts w:hint="eastAsia" w:ascii="仿宋" w:hAnsi="仿宋" w:eastAsia="仿宋" w:cs="仿宋"/>
          <w:color w:val="000000"/>
          <w:kern w:val="0"/>
          <w:sz w:val="36"/>
          <w:szCs w:val="36"/>
          <w:lang w:bidi="ar"/>
        </w:rPr>
        <w:t>化工大学本科生转专业申请表送至转入学院</w:t>
      </w:r>
      <w:r>
        <w:rPr>
          <w:rFonts w:hint="eastAsia" w:ascii="仿宋" w:hAnsi="仿宋" w:eastAsia="仿宋" w:cs="仿宋"/>
          <w:color w:val="323232"/>
          <w:sz w:val="36"/>
          <w:szCs w:val="36"/>
          <w:shd w:val="clear" w:color="auto" w:fill="FFFFFF"/>
        </w:rPr>
        <w:t>（附件</w:t>
      </w:r>
      <w:r>
        <w:rPr>
          <w:rFonts w:hint="eastAsia" w:ascii="仿宋" w:hAnsi="仿宋" w:eastAsia="仿宋" w:cs="仿宋"/>
          <w:color w:val="323232"/>
          <w:sz w:val="36"/>
          <w:szCs w:val="36"/>
          <w:shd w:val="clear" w:color="auto" w:fill="FFFFFF"/>
          <w:lang w:val="en-US" w:eastAsia="zh-CN"/>
        </w:rPr>
        <w:t>3</w:t>
      </w:r>
      <w:r>
        <w:rPr>
          <w:rFonts w:hint="eastAsia" w:ascii="仿宋" w:hAnsi="仿宋" w:eastAsia="仿宋" w:cs="仿宋"/>
          <w:color w:val="323232"/>
          <w:sz w:val="36"/>
          <w:szCs w:val="36"/>
          <w:shd w:val="clear" w:color="auto" w:fill="FFFFFF"/>
        </w:rPr>
        <w:t>）</w:t>
      </w:r>
      <w:r>
        <w:rPr>
          <w:rFonts w:hint="eastAsia" w:ascii="仿宋" w:hAnsi="仿宋" w:eastAsia="仿宋" w:cs="仿宋"/>
          <w:color w:val="323232"/>
          <w:sz w:val="36"/>
          <w:szCs w:val="36"/>
          <w:shd w:val="clear" w:color="auto" w:fill="FFFFFF"/>
          <w:lang w:val="en-US" w:eastAsia="zh-CN"/>
        </w:rPr>
        <w:t>参加相关环节的考核工作。</w:t>
      </w:r>
    </w:p>
    <w:p w14:paraId="5241282D">
      <w:pPr>
        <w:pStyle w:val="5"/>
        <w:widowControl/>
        <w:shd w:val="clear" w:color="auto" w:fill="FFFFFF"/>
        <w:spacing w:beforeAutospacing="0" w:afterAutospacing="0" w:line="420" w:lineRule="atLeast"/>
        <w:ind w:firstLine="640"/>
        <w:jc w:val="both"/>
        <w:rPr>
          <w:rFonts w:ascii="微软雅黑" w:hAnsi="微软雅黑" w:eastAsia="微软雅黑" w:cs="微软雅黑"/>
          <w:color w:val="323232"/>
          <w:sz w:val="32"/>
          <w:szCs w:val="32"/>
        </w:rPr>
      </w:pPr>
      <w:r>
        <w:rPr>
          <w:rFonts w:hint="eastAsia" w:ascii="仿宋" w:hAnsi="仿宋" w:eastAsia="仿宋" w:cs="仿宋"/>
          <w:b/>
          <w:bCs/>
          <w:color w:val="323232"/>
          <w:sz w:val="36"/>
          <w:szCs w:val="36"/>
          <w:shd w:val="clear" w:color="auto" w:fill="FFFFFF"/>
        </w:rPr>
        <w:t>（三）转入学院考核（</w:t>
      </w:r>
      <w:r>
        <w:rPr>
          <w:rFonts w:hint="eastAsia" w:ascii="仿宋" w:hAnsi="仿宋" w:eastAsia="仿宋" w:cs="仿宋"/>
          <w:b/>
          <w:bCs/>
          <w:color w:val="323232"/>
          <w:sz w:val="36"/>
          <w:szCs w:val="36"/>
          <w:shd w:val="clear" w:color="auto" w:fill="FFFFFF"/>
          <w:lang w:val="en-US" w:eastAsia="zh-CN"/>
        </w:rPr>
        <w:t>5</w:t>
      </w:r>
      <w:r>
        <w:rPr>
          <w:rFonts w:hint="eastAsia" w:ascii="仿宋" w:hAnsi="仿宋" w:eastAsia="仿宋" w:cs="仿宋"/>
          <w:b/>
          <w:bCs/>
          <w:color w:val="323232"/>
          <w:sz w:val="36"/>
          <w:szCs w:val="36"/>
          <w:shd w:val="clear" w:color="auto" w:fill="FFFFFF"/>
        </w:rPr>
        <w:t>月</w:t>
      </w:r>
      <w:r>
        <w:rPr>
          <w:rFonts w:hint="eastAsia" w:ascii="仿宋" w:hAnsi="仿宋" w:eastAsia="仿宋" w:cs="仿宋"/>
          <w:b/>
          <w:bCs/>
          <w:color w:val="323232"/>
          <w:sz w:val="36"/>
          <w:szCs w:val="36"/>
          <w:shd w:val="clear" w:color="auto" w:fill="FFFFFF"/>
          <w:lang w:val="en-US" w:eastAsia="zh-CN"/>
        </w:rPr>
        <w:t>30</w:t>
      </w:r>
      <w:r>
        <w:rPr>
          <w:rFonts w:hint="eastAsia" w:ascii="仿宋" w:hAnsi="仿宋" w:eastAsia="仿宋" w:cs="仿宋"/>
          <w:b/>
          <w:bCs/>
          <w:color w:val="323232"/>
          <w:sz w:val="36"/>
          <w:szCs w:val="36"/>
          <w:shd w:val="clear" w:color="auto" w:fill="FFFFFF"/>
        </w:rPr>
        <w:t>日-</w:t>
      </w:r>
      <w:r>
        <w:rPr>
          <w:rFonts w:hint="eastAsia" w:ascii="仿宋" w:hAnsi="仿宋" w:eastAsia="仿宋" w:cs="仿宋"/>
          <w:b/>
          <w:bCs/>
          <w:color w:val="323232"/>
          <w:sz w:val="36"/>
          <w:szCs w:val="36"/>
          <w:shd w:val="clear" w:color="auto" w:fill="FFFFFF"/>
          <w:lang w:val="en-US" w:eastAsia="zh-CN"/>
        </w:rPr>
        <w:t>6</w:t>
      </w:r>
      <w:r>
        <w:rPr>
          <w:rFonts w:hint="eastAsia" w:ascii="仿宋" w:hAnsi="仿宋" w:eastAsia="仿宋" w:cs="仿宋"/>
          <w:b/>
          <w:bCs/>
          <w:color w:val="323232"/>
          <w:sz w:val="36"/>
          <w:szCs w:val="36"/>
          <w:shd w:val="clear" w:color="auto" w:fill="FFFFFF"/>
        </w:rPr>
        <w:t>月</w:t>
      </w:r>
      <w:r>
        <w:rPr>
          <w:rFonts w:hint="eastAsia" w:ascii="仿宋" w:hAnsi="仿宋" w:eastAsia="仿宋" w:cs="仿宋"/>
          <w:b/>
          <w:bCs/>
          <w:color w:val="323232"/>
          <w:sz w:val="36"/>
          <w:szCs w:val="36"/>
          <w:shd w:val="clear" w:color="auto" w:fill="FFFFFF"/>
          <w:lang w:val="en-US" w:eastAsia="zh-CN"/>
        </w:rPr>
        <w:t>19</w:t>
      </w:r>
      <w:r>
        <w:rPr>
          <w:rFonts w:hint="eastAsia" w:ascii="仿宋" w:hAnsi="仿宋" w:eastAsia="仿宋" w:cs="仿宋"/>
          <w:b/>
          <w:bCs/>
          <w:color w:val="323232"/>
          <w:sz w:val="36"/>
          <w:szCs w:val="36"/>
          <w:shd w:val="clear" w:color="auto" w:fill="FFFFFF"/>
        </w:rPr>
        <w:t>日）</w:t>
      </w:r>
    </w:p>
    <w:p w14:paraId="276D7EAB">
      <w:pPr>
        <w:pStyle w:val="5"/>
        <w:widowControl/>
        <w:shd w:val="clear" w:color="auto" w:fill="FFFFFF"/>
        <w:spacing w:beforeAutospacing="0" w:afterAutospacing="0" w:line="420" w:lineRule="atLeast"/>
        <w:ind w:firstLine="640"/>
        <w:jc w:val="both"/>
        <w:rPr>
          <w:rFonts w:ascii="微软雅黑" w:hAnsi="微软雅黑" w:eastAsia="微软雅黑" w:cs="微软雅黑"/>
          <w:color w:val="323232"/>
          <w:sz w:val="32"/>
          <w:szCs w:val="32"/>
        </w:rPr>
      </w:pPr>
      <w:r>
        <w:rPr>
          <w:rFonts w:hint="eastAsia" w:ascii="仿宋" w:hAnsi="仿宋" w:eastAsia="仿宋" w:cs="仿宋"/>
          <w:color w:val="323232"/>
          <w:sz w:val="36"/>
          <w:szCs w:val="36"/>
          <w:shd w:val="clear" w:color="auto" w:fill="FFFFFF"/>
        </w:rPr>
        <w:t>各学院根据工作方案组织对通过报名审核的学生进行综合考核和遴选，确定拟入选学生名单。并将纸质版</w:t>
      </w:r>
      <w:r>
        <w:rPr>
          <w:rFonts w:hint="eastAsia" w:ascii="仿宋" w:hAnsi="仿宋" w:eastAsia="仿宋" w:cs="仿宋"/>
          <w:color w:val="323232"/>
          <w:sz w:val="36"/>
          <w:szCs w:val="36"/>
          <w:shd w:val="clear" w:color="auto" w:fill="FFFFFF"/>
          <w:lang w:val="en-US" w:eastAsia="zh-CN"/>
        </w:rPr>
        <w:t>和电子版</w:t>
      </w:r>
      <w:r>
        <w:rPr>
          <w:rFonts w:hint="eastAsia" w:ascii="仿宋" w:hAnsi="仿宋" w:eastAsia="仿宋" w:cs="仿宋"/>
          <w:color w:val="323232"/>
          <w:sz w:val="36"/>
          <w:szCs w:val="36"/>
          <w:shd w:val="clear" w:color="auto" w:fill="FFFFFF"/>
        </w:rPr>
        <w:t>名单提交至教务处</w:t>
      </w:r>
      <w:bookmarkStart w:id="2" w:name="_GoBack"/>
      <w:bookmarkEnd w:id="2"/>
      <w:r>
        <w:rPr>
          <w:rFonts w:hint="eastAsia" w:ascii="仿宋" w:hAnsi="仿宋" w:eastAsia="仿宋" w:cs="仿宋"/>
          <w:color w:val="323232"/>
          <w:sz w:val="36"/>
          <w:szCs w:val="36"/>
          <w:shd w:val="clear" w:color="auto" w:fill="FFFFFF"/>
        </w:rPr>
        <w:t>。</w:t>
      </w:r>
    </w:p>
    <w:p w14:paraId="4D9B6FD8">
      <w:pPr>
        <w:pStyle w:val="5"/>
        <w:widowControl/>
        <w:numPr>
          <w:ilvl w:val="0"/>
          <w:numId w:val="1"/>
        </w:numPr>
        <w:shd w:val="clear" w:color="auto" w:fill="FFFFFF"/>
        <w:spacing w:beforeAutospacing="0" w:afterAutospacing="0" w:line="420" w:lineRule="atLeast"/>
        <w:ind w:firstLine="640"/>
        <w:jc w:val="both"/>
        <w:rPr>
          <w:rFonts w:hint="eastAsia" w:ascii="仿宋" w:hAnsi="仿宋" w:eastAsia="仿宋" w:cs="仿宋"/>
          <w:b/>
          <w:bCs/>
          <w:color w:val="323232"/>
          <w:sz w:val="36"/>
          <w:szCs w:val="36"/>
          <w:shd w:val="clear" w:color="auto" w:fill="FFFFFF"/>
        </w:rPr>
      </w:pPr>
      <w:r>
        <w:rPr>
          <w:rFonts w:hint="eastAsia" w:ascii="仿宋" w:hAnsi="仿宋" w:eastAsia="仿宋" w:cs="仿宋"/>
          <w:b/>
          <w:bCs/>
          <w:color w:val="323232"/>
          <w:sz w:val="36"/>
          <w:szCs w:val="36"/>
          <w:shd w:val="clear" w:color="auto" w:fill="FFFFFF"/>
        </w:rPr>
        <w:t>教务处复核与公示</w:t>
      </w:r>
    </w:p>
    <w:p w14:paraId="46F54CD5">
      <w:pPr>
        <w:pStyle w:val="5"/>
        <w:widowControl/>
        <w:numPr>
          <w:ilvl w:val="0"/>
          <w:numId w:val="0"/>
        </w:numPr>
        <w:shd w:val="clear" w:color="auto" w:fill="FFFFFF"/>
        <w:spacing w:beforeAutospacing="0" w:afterAutospacing="0" w:line="420" w:lineRule="atLeast"/>
        <w:ind w:firstLine="720" w:firstLineChars="200"/>
        <w:jc w:val="both"/>
        <w:rPr>
          <w:rFonts w:ascii="微软雅黑" w:hAnsi="微软雅黑" w:eastAsia="仿宋" w:cs="微软雅黑"/>
          <w:color w:val="323232"/>
          <w:sz w:val="32"/>
          <w:szCs w:val="32"/>
        </w:rPr>
      </w:pPr>
      <w:r>
        <w:rPr>
          <w:rFonts w:hint="eastAsia" w:ascii="仿宋" w:hAnsi="仿宋" w:eastAsia="仿宋" w:cs="仿宋"/>
          <w:color w:val="323232"/>
          <w:sz w:val="36"/>
          <w:szCs w:val="36"/>
          <w:shd w:val="clear" w:color="auto" w:fill="FFFFFF"/>
        </w:rPr>
        <w:t>教务处对拟录取学生名单进行复核和公示，公示无异议后学校发文予以公布，并由教务处学籍科做好校内的学籍异动操作。</w:t>
      </w:r>
    </w:p>
    <w:p w14:paraId="5D69570C">
      <w:pPr>
        <w:pStyle w:val="5"/>
        <w:widowControl/>
        <w:numPr>
          <w:ilvl w:val="0"/>
          <w:numId w:val="2"/>
        </w:numPr>
        <w:shd w:val="clear" w:color="auto" w:fill="FFFFFF"/>
        <w:spacing w:beforeAutospacing="0" w:afterAutospacing="0" w:line="420" w:lineRule="atLeast"/>
        <w:ind w:firstLine="640"/>
        <w:jc w:val="both"/>
        <w:rPr>
          <w:rFonts w:ascii="黑体" w:hAnsi="宋体" w:eastAsia="黑体" w:cs="黑体"/>
          <w:color w:val="323232"/>
          <w:sz w:val="36"/>
          <w:szCs w:val="36"/>
          <w:shd w:val="clear" w:color="auto" w:fill="FFFFFF"/>
        </w:rPr>
      </w:pPr>
      <w:r>
        <w:rPr>
          <w:rFonts w:hint="eastAsia" w:ascii="黑体" w:hAnsi="宋体" w:eastAsia="黑体" w:cs="黑体"/>
          <w:color w:val="323232"/>
          <w:sz w:val="36"/>
          <w:szCs w:val="36"/>
          <w:shd w:val="clear" w:color="auto" w:fill="FFFFFF"/>
        </w:rPr>
        <w:t>工作要求</w:t>
      </w:r>
    </w:p>
    <w:p w14:paraId="5D2EB574">
      <w:pPr>
        <w:ind w:firstLine="720" w:firstLineChars="200"/>
        <w:rPr>
          <w:rFonts w:ascii="仿宋" w:hAnsi="仿宋" w:eastAsia="仿宋" w:cs="仿宋"/>
          <w:sz w:val="36"/>
          <w:szCs w:val="36"/>
        </w:rPr>
      </w:pPr>
      <w:r>
        <w:rPr>
          <w:rFonts w:hint="eastAsia" w:ascii="仿宋" w:hAnsi="仿宋" w:eastAsia="仿宋" w:cs="仿宋"/>
          <w:sz w:val="36"/>
          <w:szCs w:val="36"/>
        </w:rPr>
        <w:t>1.转入学院将转专业学生编入同年级转入专业学习。</w:t>
      </w:r>
      <w:bookmarkStart w:id="0" w:name="OLE_LINK5"/>
      <w:r>
        <w:rPr>
          <w:rFonts w:hint="eastAsia" w:ascii="仿宋" w:hAnsi="仿宋" w:eastAsia="仿宋" w:cs="仿宋"/>
          <w:sz w:val="36"/>
          <w:szCs w:val="36"/>
        </w:rPr>
        <w:t>如拟降级转入的，需按学籍管理有关规定办理降级手续。</w:t>
      </w:r>
    </w:p>
    <w:bookmarkEnd w:id="0"/>
    <w:p w14:paraId="0E5132B1">
      <w:pPr>
        <w:ind w:firstLine="720" w:firstLineChars="200"/>
        <w:rPr>
          <w:rFonts w:ascii="仿宋" w:hAnsi="仿宋" w:eastAsia="仿宋" w:cs="仿宋"/>
          <w:sz w:val="36"/>
          <w:szCs w:val="36"/>
        </w:rPr>
      </w:pPr>
      <w:r>
        <w:rPr>
          <w:rFonts w:hint="eastAsia" w:ascii="仿宋" w:hAnsi="仿宋" w:eastAsia="仿宋" w:cs="仿宋"/>
          <w:sz w:val="36"/>
          <w:szCs w:val="36"/>
        </w:rPr>
        <w:t>2.转专业学生的学籍异动从发文公布后生效，一经生效，不得退回原专业，其转专业前的在校学习时间计入在校学习年限，学生在校学习期间只能转一次专业，只能填报一个转专业志愿。</w:t>
      </w:r>
    </w:p>
    <w:p w14:paraId="15FBE7FC">
      <w:pPr>
        <w:ind w:firstLine="720" w:firstLineChars="200"/>
        <w:rPr>
          <w:rFonts w:ascii="仿宋" w:hAnsi="仿宋" w:eastAsia="仿宋" w:cs="仿宋"/>
          <w:sz w:val="36"/>
          <w:szCs w:val="36"/>
        </w:rPr>
      </w:pPr>
      <w:r>
        <w:rPr>
          <w:rFonts w:hint="eastAsia" w:ascii="仿宋" w:hAnsi="仿宋" w:eastAsia="仿宋" w:cs="仿宋"/>
          <w:sz w:val="36"/>
          <w:szCs w:val="36"/>
        </w:rPr>
        <w:t>3.申请转专业时的春季学期的课程学习和考核，仍按照转出专业培养方案的要求执行。从当年秋季学期开始，转专业学生的课程学习执行转入专业相应年级的培养方案，同时需补修转入专业前期已执行完的教学计划课程。学生转专业前取得学分的课程，符合转入专业培养方案规定的，予以认可。</w:t>
      </w:r>
    </w:p>
    <w:p w14:paraId="2B703097">
      <w:pPr>
        <w:ind w:firstLine="720" w:firstLineChars="200"/>
        <w:rPr>
          <w:rFonts w:ascii="仿宋" w:hAnsi="仿宋" w:eastAsia="仿宋" w:cs="仿宋"/>
          <w:sz w:val="36"/>
          <w:szCs w:val="36"/>
        </w:rPr>
      </w:pPr>
      <w:r>
        <w:rPr>
          <w:rFonts w:hint="eastAsia" w:ascii="仿宋" w:hAnsi="仿宋" w:eastAsia="仿宋" w:cs="仿宋"/>
          <w:sz w:val="36"/>
          <w:szCs w:val="36"/>
        </w:rPr>
        <w:t>4.</w:t>
      </w:r>
      <w:bookmarkStart w:id="1" w:name="OLE_LINK4"/>
      <w:r>
        <w:rPr>
          <w:rFonts w:hint="eastAsia" w:ascii="仿宋" w:hAnsi="仿宋" w:eastAsia="仿宋" w:cs="仿宋"/>
          <w:sz w:val="36"/>
          <w:szCs w:val="36"/>
        </w:rPr>
        <w:t>学生转专业前取得的课程学分由转入学院和开课单位根据转入专业培养方案进行认定或转换，在学生转入后的第一学期内完成，报教务处备案。</w:t>
      </w:r>
    </w:p>
    <w:bookmarkEnd w:id="1"/>
    <w:p w14:paraId="130FBDAC">
      <w:pPr>
        <w:ind w:firstLine="720" w:firstLineChars="200"/>
        <w:rPr>
          <w:rFonts w:ascii="仿宋" w:hAnsi="仿宋" w:eastAsia="仿宋" w:cs="仿宋"/>
          <w:sz w:val="36"/>
          <w:szCs w:val="36"/>
        </w:rPr>
      </w:pPr>
      <w:r>
        <w:rPr>
          <w:rFonts w:hint="eastAsia" w:ascii="仿宋" w:hAnsi="仿宋" w:eastAsia="仿宋" w:cs="仿宋"/>
          <w:sz w:val="36"/>
          <w:szCs w:val="36"/>
        </w:rPr>
        <w:t>5.转专业学生的毕业资格审核以转入专业的培养方案规定为依据。</w:t>
      </w:r>
    </w:p>
    <w:p w14:paraId="1F2F7C6F">
      <w:pPr>
        <w:ind w:firstLine="720" w:firstLineChars="200"/>
        <w:rPr>
          <w:rFonts w:ascii="仿宋" w:hAnsi="仿宋" w:eastAsia="仿宋" w:cs="仿宋"/>
          <w:sz w:val="36"/>
          <w:szCs w:val="36"/>
        </w:rPr>
      </w:pPr>
      <w:r>
        <w:rPr>
          <w:rFonts w:hint="eastAsia" w:ascii="仿宋" w:hAnsi="仿宋" w:eastAsia="仿宋" w:cs="仿宋"/>
          <w:sz w:val="36"/>
          <w:szCs w:val="36"/>
        </w:rPr>
        <w:t>6.转专业学生参加原专业上一学年度奖励奖学金评审。</w:t>
      </w:r>
    </w:p>
    <w:p w14:paraId="36118C7D">
      <w:pPr>
        <w:ind w:firstLine="720" w:firstLineChars="200"/>
        <w:rPr>
          <w:rFonts w:ascii="仿宋" w:hAnsi="仿宋" w:eastAsia="仿宋" w:cs="仿宋"/>
          <w:sz w:val="36"/>
          <w:szCs w:val="36"/>
        </w:rPr>
      </w:pPr>
      <w:r>
        <w:rPr>
          <w:rFonts w:hint="eastAsia" w:ascii="仿宋" w:hAnsi="仿宋" w:eastAsia="仿宋" w:cs="仿宋"/>
          <w:color w:val="323232"/>
          <w:sz w:val="36"/>
          <w:szCs w:val="36"/>
          <w:shd w:val="clear" w:color="auto" w:fill="FFFFFF"/>
        </w:rPr>
        <w:t>7.学生提交的所有申请材料需真实、准确，不得弄虚作假，否则取消本次转专业资格。</w:t>
      </w:r>
    </w:p>
    <w:p w14:paraId="59F898F6">
      <w:pPr>
        <w:pStyle w:val="5"/>
        <w:widowControl/>
        <w:shd w:val="clear" w:color="auto" w:fill="FFFFFF"/>
        <w:spacing w:beforeAutospacing="0" w:afterAutospacing="0" w:line="480" w:lineRule="atLeast"/>
        <w:ind w:firstLine="640"/>
        <w:rPr>
          <w:sz w:val="27"/>
          <w:szCs w:val="27"/>
        </w:rPr>
      </w:pPr>
      <w:r>
        <w:rPr>
          <w:rFonts w:hint="eastAsia" w:ascii="黑体" w:hAnsi="宋体" w:eastAsia="黑体" w:cs="黑体"/>
          <w:color w:val="323232"/>
          <w:sz w:val="36"/>
          <w:szCs w:val="36"/>
          <w:shd w:val="clear" w:color="auto" w:fill="FFFFFF"/>
        </w:rPr>
        <w:t>五、联系方式</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836"/>
        <w:gridCol w:w="1037"/>
        <w:gridCol w:w="1840"/>
        <w:gridCol w:w="1379"/>
      </w:tblGrid>
      <w:tr w14:paraId="56F5C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38" w:type="dxa"/>
            <w:vAlign w:val="center"/>
          </w:tcPr>
          <w:p w14:paraId="62724D24">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序号</w:t>
            </w:r>
          </w:p>
        </w:tc>
        <w:tc>
          <w:tcPr>
            <w:tcW w:w="2836" w:type="dxa"/>
            <w:vAlign w:val="center"/>
          </w:tcPr>
          <w:p w14:paraId="1505ACA1">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单位名称</w:t>
            </w:r>
          </w:p>
        </w:tc>
        <w:tc>
          <w:tcPr>
            <w:tcW w:w="1037" w:type="dxa"/>
            <w:vAlign w:val="center"/>
          </w:tcPr>
          <w:p w14:paraId="7B4B4D43">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联系人</w:t>
            </w:r>
          </w:p>
        </w:tc>
        <w:tc>
          <w:tcPr>
            <w:tcW w:w="1840" w:type="dxa"/>
            <w:vAlign w:val="center"/>
          </w:tcPr>
          <w:p w14:paraId="4917ADC0">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办公地点</w:t>
            </w:r>
          </w:p>
        </w:tc>
        <w:tc>
          <w:tcPr>
            <w:tcW w:w="1379" w:type="dxa"/>
            <w:vAlign w:val="center"/>
          </w:tcPr>
          <w:p w14:paraId="71EC498C">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电话</w:t>
            </w:r>
          </w:p>
        </w:tc>
      </w:tr>
      <w:tr w14:paraId="7A18C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38" w:type="dxa"/>
            <w:vAlign w:val="center"/>
          </w:tcPr>
          <w:p w14:paraId="24C95176">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1</w:t>
            </w:r>
          </w:p>
        </w:tc>
        <w:tc>
          <w:tcPr>
            <w:tcW w:w="2836" w:type="dxa"/>
            <w:vAlign w:val="center"/>
          </w:tcPr>
          <w:p w14:paraId="2B3FA0C1">
            <w:pPr>
              <w:autoSpaceDE w:val="0"/>
              <w:autoSpaceDN w:val="0"/>
              <w:adjustRightInd w:val="0"/>
              <w:spacing w:line="500" w:lineRule="exact"/>
              <w:ind w:firstLine="105" w:firstLineChars="50"/>
              <w:jc w:val="center"/>
              <w:rPr>
                <w:rFonts w:hint="eastAsia" w:ascii="仿宋" w:hAnsi="仿宋" w:eastAsia="仿宋" w:cs="仿宋"/>
                <w:sz w:val="21"/>
                <w:szCs w:val="21"/>
              </w:rPr>
            </w:pPr>
            <w:r>
              <w:rPr>
                <w:rFonts w:hint="eastAsia" w:ascii="仿宋" w:hAnsi="仿宋" w:eastAsia="仿宋" w:cs="仿宋"/>
                <w:sz w:val="21"/>
                <w:szCs w:val="21"/>
              </w:rPr>
              <w:t>石油化工学院</w:t>
            </w:r>
          </w:p>
        </w:tc>
        <w:tc>
          <w:tcPr>
            <w:tcW w:w="1037" w:type="dxa"/>
            <w:vAlign w:val="center"/>
          </w:tcPr>
          <w:p w14:paraId="5A923C74">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关老师</w:t>
            </w:r>
          </w:p>
        </w:tc>
        <w:tc>
          <w:tcPr>
            <w:tcW w:w="1840" w:type="dxa"/>
            <w:vAlign w:val="center"/>
          </w:tcPr>
          <w:p w14:paraId="17B78C99">
            <w:pPr>
              <w:autoSpaceDE w:val="0"/>
              <w:autoSpaceDN w:val="0"/>
              <w:adjustRightInd w:val="0"/>
              <w:spacing w:line="500" w:lineRule="exact"/>
              <w:jc w:val="both"/>
              <w:rPr>
                <w:rFonts w:hint="eastAsia" w:ascii="仿宋" w:hAnsi="仿宋" w:eastAsia="仿宋" w:cs="仿宋"/>
                <w:sz w:val="21"/>
                <w:szCs w:val="21"/>
              </w:rPr>
            </w:pPr>
            <w:r>
              <w:rPr>
                <w:rFonts w:hint="eastAsia" w:ascii="仿宋" w:hAnsi="仿宋" w:eastAsia="仿宋" w:cs="仿宋"/>
                <w:sz w:val="21"/>
                <w:szCs w:val="21"/>
                <w:lang w:val="en-US" w:eastAsia="zh-CN"/>
              </w:rPr>
              <w:t>炼化楼西侧202</w:t>
            </w:r>
          </w:p>
        </w:tc>
        <w:tc>
          <w:tcPr>
            <w:tcW w:w="1379" w:type="dxa"/>
            <w:vAlign w:val="center"/>
          </w:tcPr>
          <w:p w14:paraId="7A9B5FA6">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56860869</w:t>
            </w:r>
          </w:p>
        </w:tc>
      </w:tr>
      <w:tr w14:paraId="43157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38" w:type="dxa"/>
            <w:vAlign w:val="center"/>
          </w:tcPr>
          <w:p w14:paraId="67D0326A">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2</w:t>
            </w:r>
          </w:p>
        </w:tc>
        <w:tc>
          <w:tcPr>
            <w:tcW w:w="2836" w:type="dxa"/>
            <w:vAlign w:val="center"/>
          </w:tcPr>
          <w:p w14:paraId="0BFF9727">
            <w:pPr>
              <w:autoSpaceDE w:val="0"/>
              <w:autoSpaceDN w:val="0"/>
              <w:adjustRightInd w:val="0"/>
              <w:spacing w:line="500" w:lineRule="exact"/>
              <w:ind w:firstLine="105" w:firstLineChars="50"/>
              <w:jc w:val="center"/>
              <w:rPr>
                <w:rFonts w:hint="eastAsia" w:ascii="仿宋" w:hAnsi="仿宋" w:eastAsia="仿宋" w:cs="仿宋"/>
                <w:sz w:val="21"/>
                <w:szCs w:val="21"/>
              </w:rPr>
            </w:pP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HYPERLINK "http://hjaqxy.lnpu.edu.cn/" \t "_blank" </w:instrText>
            </w:r>
            <w:r>
              <w:rPr>
                <w:rFonts w:hint="eastAsia" w:ascii="仿宋" w:hAnsi="仿宋" w:eastAsia="仿宋" w:cs="仿宋"/>
                <w:sz w:val="21"/>
                <w:szCs w:val="21"/>
              </w:rPr>
              <w:fldChar w:fldCharType="separate"/>
            </w:r>
            <w:r>
              <w:rPr>
                <w:rStyle w:val="9"/>
                <w:rFonts w:hint="eastAsia" w:ascii="仿宋" w:hAnsi="仿宋" w:eastAsia="仿宋" w:cs="仿宋"/>
                <w:sz w:val="21"/>
                <w:szCs w:val="21"/>
              </w:rPr>
              <w:t>环境与安全工程学院学院</w:t>
            </w:r>
            <w:r>
              <w:rPr>
                <w:rStyle w:val="9"/>
                <w:rFonts w:hint="eastAsia" w:ascii="仿宋" w:hAnsi="仿宋" w:eastAsia="仿宋" w:cs="仿宋"/>
                <w:sz w:val="21"/>
                <w:szCs w:val="21"/>
              </w:rPr>
              <w:fldChar w:fldCharType="end"/>
            </w:r>
          </w:p>
        </w:tc>
        <w:tc>
          <w:tcPr>
            <w:tcW w:w="1037" w:type="dxa"/>
            <w:vAlign w:val="center"/>
          </w:tcPr>
          <w:p w14:paraId="30761C34">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lang w:val="en-US" w:eastAsia="zh-CN"/>
              </w:rPr>
              <w:t>郭</w:t>
            </w:r>
            <w:r>
              <w:rPr>
                <w:rFonts w:hint="eastAsia" w:ascii="仿宋" w:hAnsi="仿宋" w:eastAsia="仿宋" w:cs="仿宋"/>
                <w:sz w:val="21"/>
                <w:szCs w:val="21"/>
              </w:rPr>
              <w:t>老师</w:t>
            </w:r>
          </w:p>
        </w:tc>
        <w:tc>
          <w:tcPr>
            <w:tcW w:w="1840" w:type="dxa"/>
            <w:vAlign w:val="center"/>
          </w:tcPr>
          <w:p w14:paraId="49E78ABB">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大活325</w:t>
            </w:r>
          </w:p>
        </w:tc>
        <w:tc>
          <w:tcPr>
            <w:tcW w:w="1379" w:type="dxa"/>
            <w:vAlign w:val="center"/>
          </w:tcPr>
          <w:p w14:paraId="7F28A00F">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56861012</w:t>
            </w:r>
          </w:p>
        </w:tc>
      </w:tr>
      <w:tr w14:paraId="6144C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38" w:type="dxa"/>
            <w:vAlign w:val="center"/>
          </w:tcPr>
          <w:p w14:paraId="7248B86A">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3</w:t>
            </w:r>
          </w:p>
        </w:tc>
        <w:tc>
          <w:tcPr>
            <w:tcW w:w="2836" w:type="dxa"/>
            <w:vAlign w:val="center"/>
          </w:tcPr>
          <w:p w14:paraId="4078DA09">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信息与控制工程学院</w:t>
            </w:r>
          </w:p>
        </w:tc>
        <w:tc>
          <w:tcPr>
            <w:tcW w:w="1037" w:type="dxa"/>
            <w:vAlign w:val="center"/>
          </w:tcPr>
          <w:p w14:paraId="4A1FC331">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lang w:val="en-US" w:eastAsia="zh-CN"/>
              </w:rPr>
              <w:t>窦</w:t>
            </w:r>
            <w:r>
              <w:rPr>
                <w:rFonts w:hint="eastAsia" w:ascii="仿宋" w:hAnsi="仿宋" w:eastAsia="仿宋" w:cs="仿宋"/>
                <w:sz w:val="21"/>
                <w:szCs w:val="21"/>
              </w:rPr>
              <w:t>老师</w:t>
            </w:r>
          </w:p>
        </w:tc>
        <w:tc>
          <w:tcPr>
            <w:tcW w:w="1840" w:type="dxa"/>
            <w:vAlign w:val="center"/>
          </w:tcPr>
          <w:p w14:paraId="35D46156">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信控B210</w:t>
            </w:r>
          </w:p>
        </w:tc>
        <w:tc>
          <w:tcPr>
            <w:tcW w:w="1379" w:type="dxa"/>
            <w:vAlign w:val="center"/>
          </w:tcPr>
          <w:p w14:paraId="62873B86">
            <w:pPr>
              <w:autoSpaceDE w:val="0"/>
              <w:autoSpaceDN w:val="0"/>
              <w:adjustRightInd w:val="0"/>
              <w:spacing w:line="500" w:lineRule="exact"/>
              <w:jc w:val="center"/>
              <w:rPr>
                <w:rFonts w:hint="eastAsia" w:ascii="仿宋" w:hAnsi="仿宋" w:eastAsia="仿宋" w:cs="仿宋"/>
                <w:sz w:val="21"/>
                <w:szCs w:val="21"/>
                <w:lang w:val="en-US" w:eastAsia="zh-CN"/>
              </w:rPr>
            </w:pPr>
            <w:r>
              <w:rPr>
                <w:rFonts w:hint="eastAsia" w:ascii="仿宋" w:hAnsi="仿宋" w:eastAsia="仿宋" w:cs="仿宋"/>
                <w:sz w:val="21"/>
                <w:szCs w:val="21"/>
              </w:rPr>
              <w:t>5686</w:t>
            </w:r>
            <w:r>
              <w:rPr>
                <w:rFonts w:hint="eastAsia" w:ascii="仿宋" w:hAnsi="仿宋" w:eastAsia="仿宋" w:cs="仿宋"/>
                <w:sz w:val="21"/>
                <w:szCs w:val="21"/>
                <w:lang w:val="en-US" w:eastAsia="zh-CN"/>
              </w:rPr>
              <w:t>4134</w:t>
            </w:r>
          </w:p>
        </w:tc>
      </w:tr>
      <w:tr w14:paraId="12AFD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38" w:type="dxa"/>
            <w:vAlign w:val="center"/>
          </w:tcPr>
          <w:p w14:paraId="4E8BFFA5">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4</w:t>
            </w:r>
          </w:p>
        </w:tc>
        <w:tc>
          <w:tcPr>
            <w:tcW w:w="2836" w:type="dxa"/>
            <w:vAlign w:val="center"/>
          </w:tcPr>
          <w:p w14:paraId="0222529B">
            <w:pPr>
              <w:autoSpaceDE w:val="0"/>
              <w:autoSpaceDN w:val="0"/>
              <w:adjustRightInd w:val="0"/>
              <w:spacing w:line="500" w:lineRule="exact"/>
              <w:jc w:val="center"/>
              <w:rPr>
                <w:rFonts w:hint="eastAsia" w:ascii="仿宋" w:hAnsi="仿宋" w:eastAsia="仿宋" w:cs="仿宋"/>
                <w:spacing w:val="-12"/>
                <w:sz w:val="21"/>
                <w:szCs w:val="21"/>
              </w:rPr>
            </w:pPr>
            <w:r>
              <w:rPr>
                <w:rFonts w:hint="eastAsia" w:ascii="仿宋" w:hAnsi="仿宋" w:eastAsia="仿宋" w:cs="仿宋"/>
                <w:spacing w:val="-12"/>
                <w:sz w:val="21"/>
                <w:szCs w:val="21"/>
              </w:rPr>
              <w:t>人工智能与软件学院</w:t>
            </w:r>
          </w:p>
        </w:tc>
        <w:tc>
          <w:tcPr>
            <w:tcW w:w="1037" w:type="dxa"/>
            <w:vAlign w:val="center"/>
          </w:tcPr>
          <w:p w14:paraId="5C5CC7F0">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任老师</w:t>
            </w:r>
          </w:p>
        </w:tc>
        <w:tc>
          <w:tcPr>
            <w:tcW w:w="1840" w:type="dxa"/>
            <w:vAlign w:val="center"/>
          </w:tcPr>
          <w:p w14:paraId="4F89DF6A">
            <w:pPr>
              <w:autoSpaceDE w:val="0"/>
              <w:autoSpaceDN w:val="0"/>
              <w:adjustRightInd w:val="0"/>
              <w:spacing w:line="500" w:lineRule="exact"/>
              <w:jc w:val="center"/>
              <w:rPr>
                <w:rFonts w:hint="eastAsia" w:ascii="仿宋" w:hAnsi="仿宋" w:eastAsia="仿宋" w:cs="仿宋"/>
                <w:kern w:val="0"/>
                <w:sz w:val="21"/>
                <w:szCs w:val="21"/>
                <w:lang w:val="en-US" w:eastAsia="zh-CN"/>
              </w:rPr>
            </w:pPr>
            <w:r>
              <w:rPr>
                <w:rFonts w:hint="eastAsia" w:ascii="仿宋" w:hAnsi="仿宋" w:eastAsia="仿宋" w:cs="仿宋"/>
                <w:spacing w:val="-12"/>
                <w:sz w:val="21"/>
                <w:szCs w:val="21"/>
                <w:lang w:val="en-US" w:eastAsia="zh-CN"/>
              </w:rPr>
              <w:t>智软422</w:t>
            </w:r>
          </w:p>
        </w:tc>
        <w:tc>
          <w:tcPr>
            <w:tcW w:w="1379" w:type="dxa"/>
            <w:vAlign w:val="center"/>
          </w:tcPr>
          <w:p w14:paraId="16D65606">
            <w:pPr>
              <w:autoSpaceDE w:val="0"/>
              <w:autoSpaceDN w:val="0"/>
              <w:adjustRightInd w:val="0"/>
              <w:spacing w:line="500" w:lineRule="exac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56860258</w:t>
            </w:r>
          </w:p>
        </w:tc>
      </w:tr>
      <w:tr w14:paraId="7BDED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38" w:type="dxa"/>
            <w:vAlign w:val="center"/>
          </w:tcPr>
          <w:p w14:paraId="0E39A2CD">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5</w:t>
            </w:r>
          </w:p>
        </w:tc>
        <w:tc>
          <w:tcPr>
            <w:tcW w:w="2836" w:type="dxa"/>
            <w:vAlign w:val="center"/>
          </w:tcPr>
          <w:p w14:paraId="252DB254">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机械工程学院</w:t>
            </w:r>
          </w:p>
        </w:tc>
        <w:tc>
          <w:tcPr>
            <w:tcW w:w="1037" w:type="dxa"/>
            <w:vAlign w:val="center"/>
          </w:tcPr>
          <w:p w14:paraId="7BA938D4">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朱老师</w:t>
            </w:r>
          </w:p>
        </w:tc>
        <w:tc>
          <w:tcPr>
            <w:tcW w:w="1840" w:type="dxa"/>
            <w:vAlign w:val="center"/>
          </w:tcPr>
          <w:p w14:paraId="44BFACF8">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机械楼305</w:t>
            </w:r>
          </w:p>
        </w:tc>
        <w:tc>
          <w:tcPr>
            <w:tcW w:w="1379" w:type="dxa"/>
            <w:vAlign w:val="center"/>
          </w:tcPr>
          <w:p w14:paraId="60277B97">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56865042</w:t>
            </w:r>
          </w:p>
        </w:tc>
      </w:tr>
      <w:tr w14:paraId="33579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38" w:type="dxa"/>
            <w:vAlign w:val="center"/>
          </w:tcPr>
          <w:p w14:paraId="61EDAAF8">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6</w:t>
            </w:r>
          </w:p>
        </w:tc>
        <w:tc>
          <w:tcPr>
            <w:tcW w:w="2836" w:type="dxa"/>
            <w:vAlign w:val="center"/>
          </w:tcPr>
          <w:p w14:paraId="3A943129">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石油天然气工程学院</w:t>
            </w:r>
          </w:p>
        </w:tc>
        <w:tc>
          <w:tcPr>
            <w:tcW w:w="1037" w:type="dxa"/>
            <w:vAlign w:val="center"/>
          </w:tcPr>
          <w:p w14:paraId="5944C025">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lang w:val="en-US" w:eastAsia="zh-CN"/>
              </w:rPr>
              <w:t>赵</w:t>
            </w:r>
            <w:r>
              <w:rPr>
                <w:rFonts w:hint="eastAsia" w:ascii="仿宋" w:hAnsi="仿宋" w:eastAsia="仿宋" w:cs="仿宋"/>
                <w:sz w:val="21"/>
                <w:szCs w:val="21"/>
              </w:rPr>
              <w:t>老师</w:t>
            </w:r>
          </w:p>
        </w:tc>
        <w:tc>
          <w:tcPr>
            <w:tcW w:w="1840" w:type="dxa"/>
            <w:vAlign w:val="center"/>
          </w:tcPr>
          <w:p w14:paraId="646B319E">
            <w:pPr>
              <w:autoSpaceDE w:val="0"/>
              <w:autoSpaceDN w:val="0"/>
              <w:adjustRightInd w:val="0"/>
              <w:spacing w:line="500" w:lineRule="exact"/>
              <w:jc w:val="center"/>
              <w:rPr>
                <w:rFonts w:hint="eastAsia" w:ascii="仿宋" w:hAnsi="仿宋" w:eastAsia="仿宋" w:cs="仿宋"/>
                <w:sz w:val="21"/>
                <w:szCs w:val="21"/>
                <w:lang w:eastAsia="zh-CN"/>
              </w:rPr>
            </w:pPr>
            <w:r>
              <w:rPr>
                <w:rFonts w:hint="eastAsia" w:ascii="仿宋" w:hAnsi="仿宋" w:eastAsia="仿宋" w:cs="仿宋"/>
                <w:sz w:val="21"/>
                <w:szCs w:val="21"/>
              </w:rPr>
              <w:t>储运31</w:t>
            </w:r>
            <w:r>
              <w:rPr>
                <w:rFonts w:hint="eastAsia" w:ascii="仿宋" w:hAnsi="仿宋" w:eastAsia="仿宋" w:cs="仿宋"/>
                <w:sz w:val="21"/>
                <w:szCs w:val="21"/>
                <w:lang w:val="en-US" w:eastAsia="zh-CN"/>
              </w:rPr>
              <w:t>4</w:t>
            </w:r>
          </w:p>
        </w:tc>
        <w:tc>
          <w:tcPr>
            <w:tcW w:w="1379" w:type="dxa"/>
            <w:vAlign w:val="center"/>
          </w:tcPr>
          <w:p w14:paraId="3139FCD8">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56861820</w:t>
            </w:r>
          </w:p>
        </w:tc>
      </w:tr>
      <w:tr w14:paraId="1E51B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38" w:type="dxa"/>
            <w:vAlign w:val="center"/>
          </w:tcPr>
          <w:p w14:paraId="6982AEEC">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7</w:t>
            </w:r>
          </w:p>
        </w:tc>
        <w:tc>
          <w:tcPr>
            <w:tcW w:w="2836" w:type="dxa"/>
            <w:vAlign w:val="center"/>
          </w:tcPr>
          <w:p w14:paraId="32C574CC">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经济管理学院</w:t>
            </w:r>
          </w:p>
        </w:tc>
        <w:tc>
          <w:tcPr>
            <w:tcW w:w="1037" w:type="dxa"/>
            <w:vAlign w:val="center"/>
          </w:tcPr>
          <w:p w14:paraId="121C04DE">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刘老师</w:t>
            </w:r>
          </w:p>
        </w:tc>
        <w:tc>
          <w:tcPr>
            <w:tcW w:w="1840" w:type="dxa"/>
            <w:vAlign w:val="center"/>
          </w:tcPr>
          <w:p w14:paraId="4880FDD8">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经管楼214</w:t>
            </w:r>
          </w:p>
        </w:tc>
        <w:tc>
          <w:tcPr>
            <w:tcW w:w="1379" w:type="dxa"/>
            <w:vAlign w:val="center"/>
          </w:tcPr>
          <w:p w14:paraId="53889277">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13591539829</w:t>
            </w:r>
          </w:p>
        </w:tc>
      </w:tr>
      <w:tr w14:paraId="14F10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38" w:type="dxa"/>
            <w:vAlign w:val="center"/>
          </w:tcPr>
          <w:p w14:paraId="2CF93B35">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8</w:t>
            </w:r>
          </w:p>
        </w:tc>
        <w:tc>
          <w:tcPr>
            <w:tcW w:w="2836" w:type="dxa"/>
            <w:vAlign w:val="center"/>
          </w:tcPr>
          <w:p w14:paraId="520264C1">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理学院</w:t>
            </w:r>
          </w:p>
        </w:tc>
        <w:tc>
          <w:tcPr>
            <w:tcW w:w="1037" w:type="dxa"/>
            <w:vAlign w:val="center"/>
          </w:tcPr>
          <w:p w14:paraId="32EF79D1">
            <w:pPr>
              <w:autoSpaceDE w:val="0"/>
              <w:autoSpaceDN w:val="0"/>
              <w:adjustRightInd w:val="0"/>
              <w:spacing w:line="500" w:lineRule="exact"/>
              <w:jc w:val="center"/>
              <w:rPr>
                <w:rFonts w:hint="eastAsia" w:ascii="仿宋" w:hAnsi="仿宋" w:eastAsia="仿宋" w:cs="仿宋"/>
                <w:sz w:val="21"/>
                <w:szCs w:val="21"/>
                <w:lang w:eastAsia="zh-CN"/>
              </w:rPr>
            </w:pPr>
            <w:r>
              <w:rPr>
                <w:rFonts w:hint="eastAsia" w:ascii="仿宋" w:hAnsi="仿宋" w:eastAsia="仿宋" w:cs="仿宋"/>
                <w:sz w:val="21"/>
                <w:szCs w:val="21"/>
              </w:rPr>
              <w:t>张</w:t>
            </w:r>
            <w:r>
              <w:rPr>
                <w:rFonts w:hint="eastAsia" w:ascii="仿宋" w:hAnsi="仿宋" w:eastAsia="仿宋" w:cs="仿宋"/>
                <w:sz w:val="21"/>
                <w:szCs w:val="21"/>
                <w:lang w:val="en-US" w:eastAsia="zh-CN"/>
              </w:rPr>
              <w:t>老师</w:t>
            </w:r>
          </w:p>
        </w:tc>
        <w:tc>
          <w:tcPr>
            <w:tcW w:w="1840" w:type="dxa"/>
            <w:vAlign w:val="center"/>
          </w:tcPr>
          <w:p w14:paraId="05B6C851">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理学院426</w:t>
            </w:r>
          </w:p>
        </w:tc>
        <w:tc>
          <w:tcPr>
            <w:tcW w:w="1379" w:type="dxa"/>
            <w:vAlign w:val="center"/>
          </w:tcPr>
          <w:p w14:paraId="0870CD80">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56863803</w:t>
            </w:r>
          </w:p>
        </w:tc>
      </w:tr>
      <w:tr w14:paraId="074BB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38" w:type="dxa"/>
            <w:vAlign w:val="center"/>
          </w:tcPr>
          <w:p w14:paraId="0BDBAE8D">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9</w:t>
            </w:r>
          </w:p>
        </w:tc>
        <w:tc>
          <w:tcPr>
            <w:tcW w:w="2836" w:type="dxa"/>
            <w:vAlign w:val="center"/>
          </w:tcPr>
          <w:p w14:paraId="45C20B2A">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外国语学院</w:t>
            </w:r>
          </w:p>
        </w:tc>
        <w:tc>
          <w:tcPr>
            <w:tcW w:w="1037" w:type="dxa"/>
            <w:vAlign w:val="center"/>
          </w:tcPr>
          <w:p w14:paraId="1DAFCD29">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lang w:val="en-US" w:eastAsia="zh-CN"/>
              </w:rPr>
              <w:t>李</w:t>
            </w:r>
            <w:r>
              <w:rPr>
                <w:rFonts w:hint="eastAsia" w:ascii="仿宋" w:hAnsi="仿宋" w:eastAsia="仿宋" w:cs="仿宋"/>
                <w:sz w:val="21"/>
                <w:szCs w:val="21"/>
              </w:rPr>
              <w:t>老师</w:t>
            </w:r>
          </w:p>
        </w:tc>
        <w:tc>
          <w:tcPr>
            <w:tcW w:w="1840" w:type="dxa"/>
            <w:vAlign w:val="center"/>
          </w:tcPr>
          <w:p w14:paraId="1AC3280E">
            <w:pPr>
              <w:autoSpaceDE w:val="0"/>
              <w:autoSpaceDN w:val="0"/>
              <w:adjustRightInd w:val="0"/>
              <w:spacing w:line="500" w:lineRule="exact"/>
              <w:jc w:val="center"/>
              <w:rPr>
                <w:rFonts w:hint="eastAsia" w:ascii="仿宋" w:hAnsi="仿宋" w:eastAsia="仿宋" w:cs="仿宋"/>
                <w:sz w:val="21"/>
                <w:szCs w:val="21"/>
                <w:lang w:val="en-US" w:eastAsia="zh-CN"/>
              </w:rPr>
            </w:pPr>
            <w:r>
              <w:rPr>
                <w:rFonts w:hint="eastAsia" w:ascii="仿宋" w:hAnsi="仿宋" w:eastAsia="仿宋" w:cs="仿宋"/>
                <w:sz w:val="21"/>
                <w:szCs w:val="21"/>
              </w:rPr>
              <w:t>外语5</w:t>
            </w:r>
            <w:r>
              <w:rPr>
                <w:rFonts w:hint="eastAsia" w:ascii="仿宋" w:hAnsi="仿宋" w:eastAsia="仿宋" w:cs="仿宋"/>
                <w:sz w:val="21"/>
                <w:szCs w:val="21"/>
                <w:lang w:val="en-US" w:eastAsia="zh-CN"/>
              </w:rPr>
              <w:t>05</w:t>
            </w:r>
          </w:p>
        </w:tc>
        <w:tc>
          <w:tcPr>
            <w:tcW w:w="1379" w:type="dxa"/>
            <w:vAlign w:val="center"/>
          </w:tcPr>
          <w:p w14:paraId="7F3ADE35">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56860831</w:t>
            </w:r>
          </w:p>
        </w:tc>
      </w:tr>
      <w:tr w14:paraId="38860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38" w:type="dxa"/>
            <w:vAlign w:val="center"/>
          </w:tcPr>
          <w:p w14:paraId="128693E5">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10</w:t>
            </w:r>
          </w:p>
        </w:tc>
        <w:tc>
          <w:tcPr>
            <w:tcW w:w="2836" w:type="dxa"/>
            <w:vAlign w:val="center"/>
          </w:tcPr>
          <w:p w14:paraId="67A634FA">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lang w:val="en-US" w:eastAsia="zh-CN"/>
              </w:rPr>
              <w:t>绿色矿业与资源</w:t>
            </w:r>
            <w:r>
              <w:rPr>
                <w:rFonts w:hint="eastAsia" w:ascii="仿宋" w:hAnsi="仿宋" w:eastAsia="仿宋" w:cs="仿宋"/>
                <w:sz w:val="21"/>
                <w:szCs w:val="21"/>
              </w:rPr>
              <w:t>工程学院</w:t>
            </w:r>
          </w:p>
        </w:tc>
        <w:tc>
          <w:tcPr>
            <w:tcW w:w="1037" w:type="dxa"/>
            <w:vAlign w:val="center"/>
          </w:tcPr>
          <w:p w14:paraId="42E709C8">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李老师</w:t>
            </w:r>
          </w:p>
        </w:tc>
        <w:tc>
          <w:tcPr>
            <w:tcW w:w="1840" w:type="dxa"/>
            <w:vAlign w:val="center"/>
          </w:tcPr>
          <w:p w14:paraId="42840DD7">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二教314</w:t>
            </w:r>
          </w:p>
        </w:tc>
        <w:tc>
          <w:tcPr>
            <w:tcW w:w="1379" w:type="dxa"/>
            <w:vAlign w:val="center"/>
          </w:tcPr>
          <w:p w14:paraId="2E8B3BD7">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56863800</w:t>
            </w:r>
          </w:p>
        </w:tc>
      </w:tr>
      <w:tr w14:paraId="5E2B8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38" w:type="dxa"/>
            <w:vAlign w:val="center"/>
          </w:tcPr>
          <w:p w14:paraId="0D19FB42">
            <w:pPr>
              <w:autoSpaceDE w:val="0"/>
              <w:autoSpaceDN w:val="0"/>
              <w:adjustRightInd w:val="0"/>
              <w:spacing w:line="500" w:lineRule="exact"/>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11</w:t>
            </w:r>
          </w:p>
        </w:tc>
        <w:tc>
          <w:tcPr>
            <w:tcW w:w="2836" w:type="dxa"/>
            <w:vAlign w:val="center"/>
          </w:tcPr>
          <w:p w14:paraId="6A7C922E">
            <w:pPr>
              <w:autoSpaceDE w:val="0"/>
              <w:autoSpaceDN w:val="0"/>
              <w:adjustRightInd w:val="0"/>
              <w:spacing w:line="500" w:lineRule="exact"/>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 xml:space="preserve">新能源与新材料学院 </w:t>
            </w:r>
          </w:p>
        </w:tc>
        <w:tc>
          <w:tcPr>
            <w:tcW w:w="1037" w:type="dxa"/>
            <w:vAlign w:val="center"/>
          </w:tcPr>
          <w:p w14:paraId="77423E53">
            <w:pPr>
              <w:autoSpaceDE w:val="0"/>
              <w:autoSpaceDN w:val="0"/>
              <w:adjustRightInd w:val="0"/>
              <w:spacing w:line="500" w:lineRule="exact"/>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宇老师</w:t>
            </w:r>
          </w:p>
        </w:tc>
        <w:tc>
          <w:tcPr>
            <w:tcW w:w="1840" w:type="dxa"/>
            <w:vAlign w:val="center"/>
          </w:tcPr>
          <w:p w14:paraId="08790403">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lang w:val="en-US" w:eastAsia="zh-CN"/>
              </w:rPr>
              <w:t>化工原理楼</w:t>
            </w:r>
            <w:r>
              <w:rPr>
                <w:rFonts w:hint="eastAsia" w:ascii="仿宋" w:hAnsi="仿宋" w:eastAsia="仿宋" w:cs="仿宋"/>
                <w:sz w:val="21"/>
                <w:szCs w:val="21"/>
              </w:rPr>
              <w:t>303</w:t>
            </w:r>
          </w:p>
        </w:tc>
        <w:tc>
          <w:tcPr>
            <w:tcW w:w="1379" w:type="dxa"/>
            <w:vAlign w:val="center"/>
          </w:tcPr>
          <w:p w14:paraId="1F7FEC2C">
            <w:pPr>
              <w:autoSpaceDE w:val="0"/>
              <w:autoSpaceDN w:val="0"/>
              <w:adjustRightInd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56860805</w:t>
            </w:r>
          </w:p>
        </w:tc>
      </w:tr>
    </w:tbl>
    <w:p w14:paraId="67580B88"/>
    <w:p w14:paraId="0A3AFD8D"/>
    <w:p w14:paraId="23FB535E">
      <w:pPr>
        <w:ind w:firstLine="6480" w:firstLineChars="1800"/>
        <w:rPr>
          <w:rFonts w:ascii="仿宋" w:hAnsi="仿宋" w:eastAsia="仿宋" w:cs="仿宋"/>
          <w:sz w:val="36"/>
          <w:szCs w:val="36"/>
        </w:rPr>
      </w:pPr>
      <w:r>
        <w:rPr>
          <w:rFonts w:hint="eastAsia" w:ascii="仿宋" w:hAnsi="仿宋" w:eastAsia="仿宋" w:cs="仿宋"/>
          <w:sz w:val="36"/>
          <w:szCs w:val="36"/>
        </w:rPr>
        <w:t>教务处</w:t>
      </w:r>
    </w:p>
    <w:p w14:paraId="42D19AD9">
      <w:pPr>
        <w:pStyle w:val="5"/>
        <w:widowControl/>
        <w:shd w:val="clear" w:color="auto" w:fill="FFFFFF"/>
        <w:spacing w:beforeAutospacing="0" w:afterAutospacing="0" w:line="480" w:lineRule="atLeast"/>
        <w:ind w:firstLine="640"/>
        <w:jc w:val="right"/>
        <w:rPr>
          <w:rFonts w:ascii="仿宋" w:hAnsi="仿宋" w:eastAsia="仿宋" w:cs="仿宋"/>
          <w:color w:val="323232"/>
          <w:sz w:val="36"/>
          <w:szCs w:val="36"/>
        </w:rPr>
      </w:pPr>
      <w:r>
        <w:rPr>
          <w:rFonts w:hint="eastAsia" w:ascii="仿宋" w:hAnsi="仿宋" w:eastAsia="仿宋" w:cs="仿宋"/>
          <w:color w:val="323232"/>
          <w:sz w:val="36"/>
          <w:szCs w:val="36"/>
          <w:shd w:val="clear" w:color="auto" w:fill="FFFFFF"/>
        </w:rPr>
        <w:t>202</w:t>
      </w:r>
      <w:r>
        <w:rPr>
          <w:rFonts w:hint="eastAsia" w:ascii="仿宋" w:hAnsi="仿宋" w:eastAsia="仿宋" w:cs="仿宋"/>
          <w:color w:val="323232"/>
          <w:sz w:val="36"/>
          <w:szCs w:val="36"/>
          <w:shd w:val="clear" w:color="auto" w:fill="FFFFFF"/>
          <w:lang w:val="en-US" w:eastAsia="zh-CN"/>
        </w:rPr>
        <w:t>6</w:t>
      </w:r>
      <w:r>
        <w:rPr>
          <w:rFonts w:hint="eastAsia" w:ascii="仿宋" w:hAnsi="仿宋" w:eastAsia="仿宋" w:cs="仿宋"/>
          <w:color w:val="323232"/>
          <w:sz w:val="36"/>
          <w:szCs w:val="36"/>
          <w:shd w:val="clear" w:color="auto" w:fill="FFFFFF"/>
        </w:rPr>
        <w:t>年5月</w:t>
      </w:r>
      <w:r>
        <w:rPr>
          <w:rFonts w:hint="eastAsia" w:ascii="仿宋" w:hAnsi="仿宋" w:eastAsia="仿宋" w:cs="仿宋"/>
          <w:color w:val="323232"/>
          <w:sz w:val="36"/>
          <w:szCs w:val="36"/>
          <w:shd w:val="clear" w:color="auto" w:fill="FFFFFF"/>
          <w:lang w:val="en-US" w:eastAsia="zh-CN"/>
        </w:rPr>
        <w:t>6</w:t>
      </w:r>
      <w:r>
        <w:rPr>
          <w:rFonts w:hint="eastAsia" w:ascii="仿宋" w:hAnsi="仿宋" w:eastAsia="仿宋" w:cs="仿宋"/>
          <w:color w:val="323232"/>
          <w:sz w:val="36"/>
          <w:szCs w:val="36"/>
          <w:shd w:val="clear" w:color="auto" w:fill="FFFFFF"/>
        </w:rPr>
        <w:t>日</w:t>
      </w:r>
    </w:p>
    <w:p w14:paraId="776E3A57">
      <w:pPr>
        <w:rPr>
          <w:rFonts w:ascii="仿宋" w:hAnsi="仿宋" w:eastAsia="仿宋" w:cs="仿宋"/>
          <w:sz w:val="36"/>
          <w:szCs w:val="36"/>
        </w:rPr>
      </w:pPr>
    </w:p>
    <w:p w14:paraId="562786A2"/>
    <w:p w14:paraId="3713F8BF"/>
    <w:p w14:paraId="740B60BE"/>
    <w:p w14:paraId="3BED823E"/>
    <w:p w14:paraId="425CDFCE"/>
    <w:p w14:paraId="7B39AD10"/>
    <w:p w14:paraId="5F07BCFE"/>
    <w:p w14:paraId="79B76C4E"/>
    <w:p w14:paraId="1E5680F8"/>
    <w:p w14:paraId="1BC294CD"/>
    <w:p w14:paraId="5B77D3F2"/>
    <w:p w14:paraId="3A5661EC"/>
    <w:p w14:paraId="4AD78E92"/>
    <w:p w14:paraId="32E8CE20"/>
    <w:p w14:paraId="62F9522E"/>
    <w:p w14:paraId="33535859"/>
    <w:p w14:paraId="4F71B8AC"/>
    <w:p w14:paraId="1DDE87ED"/>
    <w:p w14:paraId="20EC176F"/>
    <w:p w14:paraId="6438A37B"/>
    <w:p w14:paraId="6C29BC46"/>
    <w:p w14:paraId="63DAB0E9"/>
    <w:p w14:paraId="390B8160"/>
    <w:p w14:paraId="78C7F9BA">
      <w:pPr>
        <w:sectPr>
          <w:pgSz w:w="11906" w:h="16838"/>
          <w:pgMar w:top="1440" w:right="1800" w:bottom="1440" w:left="1800" w:header="851" w:footer="992" w:gutter="0"/>
          <w:cols w:space="425" w:num="1"/>
          <w:docGrid w:type="lines" w:linePitch="312" w:charSpace="0"/>
        </w:sectPr>
      </w:pPr>
    </w:p>
    <w:p w14:paraId="281BCDA1">
      <w:pPr>
        <w:rPr>
          <w:rFonts w:ascii="黑体" w:hAnsi="仿宋" w:eastAsia="黑体" w:cs="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3618E5"/>
    <w:multiLevelType w:val="singleLevel"/>
    <w:tmpl w:val="563618E5"/>
    <w:lvl w:ilvl="0" w:tentative="0">
      <w:start w:val="4"/>
      <w:numFmt w:val="chineseCounting"/>
      <w:suff w:val="nothing"/>
      <w:lvlText w:val="（%1）"/>
      <w:lvlJc w:val="left"/>
      <w:rPr>
        <w:rFonts w:hint="eastAsia"/>
      </w:rPr>
    </w:lvl>
  </w:abstractNum>
  <w:abstractNum w:abstractNumId="1">
    <w:nsid w:val="672D6C94"/>
    <w:multiLevelType w:val="singleLevel"/>
    <w:tmpl w:val="672D6C94"/>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5A9"/>
    <w:rsid w:val="004474E9"/>
    <w:rsid w:val="00697AC9"/>
    <w:rsid w:val="00726300"/>
    <w:rsid w:val="007A4888"/>
    <w:rsid w:val="00862914"/>
    <w:rsid w:val="00C5425F"/>
    <w:rsid w:val="00DF0FE4"/>
    <w:rsid w:val="00E40880"/>
    <w:rsid w:val="00E535A9"/>
    <w:rsid w:val="01246268"/>
    <w:rsid w:val="021C29C7"/>
    <w:rsid w:val="031713E0"/>
    <w:rsid w:val="03C74BB5"/>
    <w:rsid w:val="04477AA3"/>
    <w:rsid w:val="046E3282"/>
    <w:rsid w:val="04FF037E"/>
    <w:rsid w:val="051F457C"/>
    <w:rsid w:val="07591FC8"/>
    <w:rsid w:val="0822060B"/>
    <w:rsid w:val="0A393F55"/>
    <w:rsid w:val="0A9652E1"/>
    <w:rsid w:val="0AC736EC"/>
    <w:rsid w:val="0B6131F9"/>
    <w:rsid w:val="0FD91EF8"/>
    <w:rsid w:val="0FED59A3"/>
    <w:rsid w:val="115832F0"/>
    <w:rsid w:val="119D0D40"/>
    <w:rsid w:val="11FF2F15"/>
    <w:rsid w:val="12D40754"/>
    <w:rsid w:val="135C427B"/>
    <w:rsid w:val="15BE749A"/>
    <w:rsid w:val="15C70A44"/>
    <w:rsid w:val="169528F0"/>
    <w:rsid w:val="1986540C"/>
    <w:rsid w:val="19BE215E"/>
    <w:rsid w:val="1A125406"/>
    <w:rsid w:val="1A4408B5"/>
    <w:rsid w:val="1A9A6727"/>
    <w:rsid w:val="1B917B2A"/>
    <w:rsid w:val="1D9E652E"/>
    <w:rsid w:val="1F925C1F"/>
    <w:rsid w:val="204038CD"/>
    <w:rsid w:val="20CC6F0F"/>
    <w:rsid w:val="2164183D"/>
    <w:rsid w:val="21CD1190"/>
    <w:rsid w:val="234B50C5"/>
    <w:rsid w:val="244871F4"/>
    <w:rsid w:val="25AD2328"/>
    <w:rsid w:val="25E1345C"/>
    <w:rsid w:val="26832765"/>
    <w:rsid w:val="26DE2262"/>
    <w:rsid w:val="2738423C"/>
    <w:rsid w:val="276F6846"/>
    <w:rsid w:val="27C272BD"/>
    <w:rsid w:val="299D769A"/>
    <w:rsid w:val="2A4E308A"/>
    <w:rsid w:val="2B844FB6"/>
    <w:rsid w:val="2EA339A5"/>
    <w:rsid w:val="2FE57FED"/>
    <w:rsid w:val="30442F65"/>
    <w:rsid w:val="30E20088"/>
    <w:rsid w:val="3150593A"/>
    <w:rsid w:val="32B75C71"/>
    <w:rsid w:val="34247700"/>
    <w:rsid w:val="34DF14AF"/>
    <w:rsid w:val="352275ED"/>
    <w:rsid w:val="356E2833"/>
    <w:rsid w:val="36363350"/>
    <w:rsid w:val="364F4412"/>
    <w:rsid w:val="367A163D"/>
    <w:rsid w:val="37133692"/>
    <w:rsid w:val="37585548"/>
    <w:rsid w:val="38783665"/>
    <w:rsid w:val="391F631E"/>
    <w:rsid w:val="39C3314D"/>
    <w:rsid w:val="3A612966"/>
    <w:rsid w:val="3B8B7C9A"/>
    <w:rsid w:val="3C371BD0"/>
    <w:rsid w:val="3DE23DBE"/>
    <w:rsid w:val="3E241CE0"/>
    <w:rsid w:val="3E5D51F2"/>
    <w:rsid w:val="3E661EED"/>
    <w:rsid w:val="3FE07E89"/>
    <w:rsid w:val="40E816EB"/>
    <w:rsid w:val="413606A8"/>
    <w:rsid w:val="41E40104"/>
    <w:rsid w:val="41E53E7C"/>
    <w:rsid w:val="42BA70B7"/>
    <w:rsid w:val="43963680"/>
    <w:rsid w:val="43E50164"/>
    <w:rsid w:val="44103433"/>
    <w:rsid w:val="4467501D"/>
    <w:rsid w:val="446E708C"/>
    <w:rsid w:val="456652D4"/>
    <w:rsid w:val="459E4A6E"/>
    <w:rsid w:val="46B34549"/>
    <w:rsid w:val="484216E1"/>
    <w:rsid w:val="4A421E6C"/>
    <w:rsid w:val="4AB80380"/>
    <w:rsid w:val="4AD66A58"/>
    <w:rsid w:val="4B8E297A"/>
    <w:rsid w:val="4BED22AB"/>
    <w:rsid w:val="4C547C35"/>
    <w:rsid w:val="4CFC6CAE"/>
    <w:rsid w:val="4D37030D"/>
    <w:rsid w:val="4D6B16DA"/>
    <w:rsid w:val="4E2B70BB"/>
    <w:rsid w:val="4F334479"/>
    <w:rsid w:val="4F4812EA"/>
    <w:rsid w:val="4FCE7CFE"/>
    <w:rsid w:val="500951DA"/>
    <w:rsid w:val="52A15B9E"/>
    <w:rsid w:val="52A42F98"/>
    <w:rsid w:val="541F321E"/>
    <w:rsid w:val="551B1C37"/>
    <w:rsid w:val="55AC0AE1"/>
    <w:rsid w:val="56DE116E"/>
    <w:rsid w:val="584B2834"/>
    <w:rsid w:val="597E09E7"/>
    <w:rsid w:val="59AF6DF2"/>
    <w:rsid w:val="59F40CA9"/>
    <w:rsid w:val="5BDB7A2A"/>
    <w:rsid w:val="5BEF34D6"/>
    <w:rsid w:val="5D6879E4"/>
    <w:rsid w:val="5DAD189A"/>
    <w:rsid w:val="5DD45079"/>
    <w:rsid w:val="5EB033F0"/>
    <w:rsid w:val="5FE84E0C"/>
    <w:rsid w:val="606E3563"/>
    <w:rsid w:val="618D5C6B"/>
    <w:rsid w:val="63827325"/>
    <w:rsid w:val="63D80CF3"/>
    <w:rsid w:val="64942E6C"/>
    <w:rsid w:val="64D76FAC"/>
    <w:rsid w:val="653A7EB8"/>
    <w:rsid w:val="66FE3167"/>
    <w:rsid w:val="69715E72"/>
    <w:rsid w:val="6A492418"/>
    <w:rsid w:val="6AC326FD"/>
    <w:rsid w:val="6B08193B"/>
    <w:rsid w:val="6B225676"/>
    <w:rsid w:val="6C295A67"/>
    <w:rsid w:val="6CF21078"/>
    <w:rsid w:val="701B6B38"/>
    <w:rsid w:val="702754DC"/>
    <w:rsid w:val="71066EA0"/>
    <w:rsid w:val="71844269"/>
    <w:rsid w:val="73CF0874"/>
    <w:rsid w:val="74213FF1"/>
    <w:rsid w:val="757271FA"/>
    <w:rsid w:val="78AC390F"/>
    <w:rsid w:val="78EC72C3"/>
    <w:rsid w:val="7BA2337E"/>
    <w:rsid w:val="7C142DB9"/>
    <w:rsid w:val="7CE81B50"/>
    <w:rsid w:val="7E834226"/>
    <w:rsid w:val="7EC00FD6"/>
    <w:rsid w:val="7EC623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 w:type="character" w:styleId="9">
    <w:name w:val="Hyperlink"/>
    <w:qFormat/>
    <w:uiPriority w:val="0"/>
    <w:rPr>
      <w:color w:val="000000"/>
      <w:u w:val="none"/>
    </w:rPr>
  </w:style>
  <w:style w:type="paragraph" w:customStyle="1" w:styleId="10">
    <w:name w:val="Table Paragraph"/>
    <w:basedOn w:val="1"/>
    <w:qFormat/>
    <w:uiPriority w:val="1"/>
    <w:rPr>
      <w:rFonts w:ascii="Times New Roman" w:hAnsi="Times New Roman" w:eastAsia="Times New Roman" w:cs="Times New Roman"/>
    </w:rPr>
  </w:style>
  <w:style w:type="character" w:customStyle="1" w:styleId="11">
    <w:name w:val="页眉 字符"/>
    <w:basedOn w:val="7"/>
    <w:link w:val="4"/>
    <w:qFormat/>
    <w:uiPriority w:val="0"/>
    <w:rPr>
      <w:rFonts w:asciiTheme="minorHAnsi" w:hAnsiTheme="minorHAnsi" w:eastAsiaTheme="minorEastAsia" w:cstheme="minorBidi"/>
      <w:kern w:val="2"/>
      <w:sz w:val="18"/>
      <w:szCs w:val="18"/>
    </w:rPr>
  </w:style>
  <w:style w:type="character" w:customStyle="1" w:styleId="12">
    <w:name w:val="页脚 字符"/>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00EEC-BA8A-48F4-8479-87BF21113504}">
  <ds:schemaRefs/>
</ds:datastoreItem>
</file>

<file path=docProps/app.xml><?xml version="1.0" encoding="utf-8"?>
<Properties xmlns="http://schemas.openxmlformats.org/officeDocument/2006/extended-properties" xmlns:vt="http://schemas.openxmlformats.org/officeDocument/2006/docPropsVTypes">
  <Template>Normal.dotm</Template>
  <Pages>6</Pages>
  <Words>1969</Words>
  <Characters>2128</Characters>
  <Lines>227</Lines>
  <Paragraphs>181</Paragraphs>
  <TotalTime>17864</TotalTime>
  <ScaleCrop>false</ScaleCrop>
  <LinksUpToDate>false</LinksUpToDate>
  <CharactersWithSpaces>2209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2025-05-06T08:37:00Z</dcterms:created>
  <dc:creator>Yang</dc:creator>
  <cp:lastModifiedBy>I. do</cp:lastModifiedBy>
  <cp:lastPrinted>2026-04-29T00:47:00Z</cp:lastPrinted>
  <dcterms:modified xsi:type="dcterms:W3CDTF">2026-05-21T00:58:24Z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eyJoZGlkIjoiM2M3MTRlNjVjMTJjYjYyMWNiNWU0ZGRlOGM0MmI4MDkiLCJ1c2VySWQiOiI1MDM1NzM2MTgifQ==</vt:lpwstr>
  </property>
  <property fmtid="{D5CDD505-2E9C-101B-9397-08002B2CF9AE}" pid="4" name="ICV">
    <vt:lpwstr>926514F2E3A647D9BE091FC5646D4237_13</vt:lpwstr>
  </property>
</Properties>
</file>