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5" w:line="610" w:lineRule="exact"/>
        <w:ind w:left="169"/>
        <w:rPr>
          <w:rFonts w:ascii="宋体" w:hAnsi="宋体" w:eastAsia="宋体" w:cs="宋体"/>
          <w:color w:val="auto"/>
          <w:sz w:val="43"/>
          <w:szCs w:val="43"/>
        </w:rPr>
      </w:pPr>
      <w:r>
        <w:rPr>
          <w:rFonts w:ascii="宋体" w:hAnsi="宋体" w:eastAsia="宋体" w:cs="宋体"/>
          <w:b/>
          <w:bCs/>
          <w:color w:val="auto"/>
          <w:spacing w:val="2"/>
          <w:position w:val="12"/>
          <w:sz w:val="43"/>
          <w:szCs w:val="43"/>
        </w:rPr>
        <w:t>沈阳建筑大学管理学院推荐优秀应届本科</w:t>
      </w:r>
    </w:p>
    <w:p>
      <w:pPr>
        <w:spacing w:before="1" w:line="218" w:lineRule="auto"/>
        <w:ind w:left="1059"/>
        <w:rPr>
          <w:rFonts w:ascii="宋体" w:hAnsi="宋体" w:eastAsia="宋体" w:cs="宋体"/>
          <w:color w:val="auto"/>
          <w:sz w:val="43"/>
          <w:szCs w:val="43"/>
        </w:rPr>
      </w:pPr>
      <w:r>
        <w:rPr>
          <w:rFonts w:ascii="宋体" w:hAnsi="宋体" w:eastAsia="宋体" w:cs="宋体"/>
          <w:b/>
          <w:bCs/>
          <w:color w:val="auto"/>
          <w:spacing w:val="1"/>
          <w:sz w:val="43"/>
          <w:szCs w:val="43"/>
        </w:rPr>
        <w:t>毕业生免试攻读研究生工作细则</w:t>
      </w:r>
    </w:p>
    <w:p>
      <w:pPr>
        <w:spacing w:line="288" w:lineRule="auto"/>
        <w:rPr>
          <w:color w:val="auto"/>
        </w:rPr>
      </w:pPr>
    </w:p>
    <w:p>
      <w:pPr>
        <w:spacing w:line="288" w:lineRule="auto"/>
        <w:rPr>
          <w:color w:val="auto"/>
        </w:rPr>
      </w:pPr>
    </w:p>
    <w:p>
      <w:pPr>
        <w:spacing w:line="288" w:lineRule="auto"/>
        <w:rPr>
          <w:color w:val="auto"/>
        </w:rPr>
      </w:pPr>
    </w:p>
    <w:p>
      <w:pPr>
        <w:spacing w:before="97" w:line="222" w:lineRule="auto"/>
        <w:ind w:left="2837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3"/>
          <w:sz w:val="30"/>
          <w:szCs w:val="30"/>
        </w:rPr>
        <w:t>第</w:t>
      </w:r>
      <w:r>
        <w:rPr>
          <w:rFonts w:ascii="仿宋" w:hAnsi="仿宋" w:eastAsia="仿宋" w:cs="仿宋"/>
          <w:color w:val="auto"/>
          <w:spacing w:val="-7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color w:val="auto"/>
          <w:spacing w:val="3"/>
          <w:sz w:val="30"/>
          <w:szCs w:val="30"/>
        </w:rPr>
        <w:t>一</w:t>
      </w:r>
      <w:r>
        <w:rPr>
          <w:rFonts w:ascii="仿宋" w:hAnsi="仿宋" w:eastAsia="仿宋" w:cs="仿宋"/>
          <w:color w:val="auto"/>
          <w:spacing w:val="-7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color w:val="auto"/>
          <w:spacing w:val="3"/>
          <w:sz w:val="30"/>
          <w:szCs w:val="30"/>
        </w:rPr>
        <w:t>章总则</w:t>
      </w:r>
    </w:p>
    <w:p>
      <w:pPr>
        <w:tabs>
          <w:tab w:val="left" w:pos="212"/>
        </w:tabs>
        <w:spacing w:before="264" w:line="308" w:lineRule="auto"/>
        <w:ind w:left="13" w:right="43" w:firstLine="634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15"/>
          <w:sz w:val="30"/>
          <w:szCs w:val="30"/>
        </w:rPr>
        <w:t>第一条</w:t>
      </w:r>
      <w:r>
        <w:rPr>
          <w:rFonts w:ascii="仿宋" w:hAnsi="仿宋" w:eastAsia="仿宋" w:cs="仿宋"/>
          <w:color w:val="auto"/>
          <w:spacing w:val="11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15"/>
          <w:sz w:val="30"/>
          <w:szCs w:val="30"/>
        </w:rPr>
        <w:t>为进一步做好推荐优秀应届本科毕业生</w:t>
      </w:r>
      <w:r>
        <w:rPr>
          <w:rFonts w:ascii="仿宋" w:hAnsi="仿宋" w:eastAsia="仿宋" w:cs="仿宋"/>
          <w:color w:val="auto"/>
          <w:spacing w:val="14"/>
          <w:sz w:val="30"/>
          <w:szCs w:val="30"/>
        </w:rPr>
        <w:t>免试攻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21"/>
          <w:sz w:val="30"/>
          <w:szCs w:val="30"/>
        </w:rPr>
        <w:t>读研究生工作(以下简称“推免工作”),促进推免工作规范</w:t>
      </w:r>
      <w:r>
        <w:rPr>
          <w:rFonts w:ascii="仿宋" w:hAnsi="仿宋" w:eastAsia="仿宋" w:cs="仿宋"/>
          <w:color w:val="auto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6"/>
          <w:sz w:val="30"/>
          <w:szCs w:val="30"/>
        </w:rPr>
        <w:t>化、制度化、科学化，激励在校本科生勤奋学习、勇于创新、</w:t>
      </w:r>
      <w:r>
        <w:rPr>
          <w:rFonts w:ascii="仿宋" w:hAnsi="仿宋" w:eastAsia="仿宋" w:cs="仿宋"/>
          <w:color w:val="auto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全面发展，根据教育部《全国普通高等学校推荐优秀应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届本科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20"/>
          <w:sz w:val="30"/>
          <w:szCs w:val="30"/>
        </w:rPr>
        <w:t>毕业生免试攻读硕士学位研究生工作管理办法(试行)》(教</w:t>
      </w:r>
      <w:r>
        <w:rPr>
          <w:rFonts w:ascii="仿宋" w:hAnsi="仿宋" w:eastAsia="仿宋" w:cs="仿宋"/>
          <w:color w:val="auto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学(2006〕14</w:t>
      </w:r>
      <w:r>
        <w:rPr>
          <w:rFonts w:ascii="仿宋" w:hAnsi="仿宋" w:eastAsia="仿宋" w:cs="仿宋"/>
          <w:color w:val="auto"/>
          <w:spacing w:val="78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号</w:t>
      </w:r>
      <w:r>
        <w:rPr>
          <w:rFonts w:ascii="仿宋" w:hAnsi="仿宋" w:eastAsia="仿宋" w:cs="仿宋"/>
          <w:color w:val="auto"/>
          <w:spacing w:val="-41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)</w:t>
      </w:r>
      <w:r>
        <w:rPr>
          <w:rFonts w:ascii="仿宋" w:hAnsi="仿宋" w:eastAsia="仿宋" w:cs="仿宋"/>
          <w:color w:val="auto"/>
          <w:spacing w:val="-10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、</w:t>
      </w:r>
      <w:r>
        <w:rPr>
          <w:rFonts w:ascii="仿宋" w:hAnsi="仿宋" w:eastAsia="仿宋" w:cs="仿宋"/>
          <w:color w:val="auto"/>
          <w:spacing w:val="-28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《教育部办公厅关于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进一步加强推荐优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23"/>
          <w:sz w:val="30"/>
          <w:szCs w:val="30"/>
        </w:rPr>
        <w:t>秀应届本科毕业生免试攻读研究生工作的通知》</w:t>
      </w:r>
      <w:r>
        <w:rPr>
          <w:rFonts w:ascii="仿宋" w:hAnsi="仿宋" w:eastAsia="仿宋" w:cs="仿宋"/>
          <w:color w:val="auto"/>
          <w:spacing w:val="16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23"/>
          <w:sz w:val="30"/>
          <w:szCs w:val="30"/>
        </w:rPr>
        <w:t>(教学厅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13"/>
          <w:sz w:val="30"/>
          <w:szCs w:val="30"/>
        </w:rPr>
        <w:t>〔2013〕8号)和《教育部办公厅关于进</w:t>
      </w:r>
      <w:r>
        <w:rPr>
          <w:rFonts w:ascii="仿宋" w:hAnsi="仿宋" w:eastAsia="仿宋" w:cs="仿宋"/>
          <w:color w:val="auto"/>
          <w:spacing w:val="-87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13"/>
          <w:sz w:val="30"/>
          <w:szCs w:val="30"/>
        </w:rPr>
        <w:t>一步完善推荐优秀应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22"/>
          <w:sz w:val="30"/>
          <w:szCs w:val="30"/>
        </w:rPr>
        <w:t>届本科毕业生免试攻读研究生工作办法的通知》</w:t>
      </w:r>
      <w:r>
        <w:rPr>
          <w:rFonts w:ascii="仿宋" w:hAnsi="仿宋" w:eastAsia="仿宋" w:cs="仿宋"/>
          <w:color w:val="auto"/>
          <w:spacing w:val="20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22"/>
          <w:sz w:val="30"/>
          <w:szCs w:val="30"/>
        </w:rPr>
        <w:t>(教学</w:t>
      </w:r>
      <w:r>
        <w:rPr>
          <w:rFonts w:ascii="仿宋" w:hAnsi="仿宋" w:eastAsia="仿宋" w:cs="仿宋"/>
          <w:color w:val="auto"/>
          <w:spacing w:val="21"/>
          <w:sz w:val="30"/>
          <w:szCs w:val="30"/>
        </w:rPr>
        <w:t>厅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z w:val="30"/>
          <w:szCs w:val="30"/>
        </w:rPr>
        <w:tab/>
      </w:r>
      <w:r>
        <w:rPr>
          <w:rFonts w:ascii="仿宋" w:hAnsi="仿宋" w:eastAsia="仿宋" w:cs="仿宋"/>
          <w:color w:val="auto"/>
          <w:spacing w:val="18"/>
          <w:sz w:val="30"/>
          <w:szCs w:val="30"/>
        </w:rPr>
        <w:t>(2014)5号)等文件精神及省相关文件要求，结合学校学院</w:t>
      </w:r>
    </w:p>
    <w:p>
      <w:pPr>
        <w:spacing w:line="220" w:lineRule="auto"/>
        <w:ind w:left="1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4"/>
          <w:sz w:val="30"/>
          <w:szCs w:val="30"/>
        </w:rPr>
        <w:t>实际，制定本工作细则。</w:t>
      </w:r>
    </w:p>
    <w:p>
      <w:pPr>
        <w:spacing w:before="144" w:line="308" w:lineRule="auto"/>
        <w:ind w:left="13" w:right="43" w:firstLine="634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2"/>
          <w:sz w:val="30"/>
          <w:szCs w:val="30"/>
        </w:rPr>
        <w:t>第二条</w:t>
      </w:r>
      <w:r>
        <w:rPr>
          <w:rFonts w:ascii="仿宋" w:hAnsi="仿宋" w:eastAsia="仿宋" w:cs="仿宋"/>
          <w:color w:val="auto"/>
          <w:spacing w:val="8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2"/>
          <w:sz w:val="30"/>
          <w:szCs w:val="30"/>
        </w:rPr>
        <w:t>推免工作以提高选拔质量为核心，坚持德智体美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劳全面衡量、综合评价、择优选拔，以德为先。要严格遵循实</w:t>
      </w:r>
      <w:r>
        <w:rPr>
          <w:rFonts w:ascii="仿宋" w:hAnsi="仿宋" w:eastAsia="仿宋" w:cs="仿宋"/>
          <w:color w:val="auto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6"/>
          <w:sz w:val="30"/>
          <w:szCs w:val="30"/>
        </w:rPr>
        <w:t>事求是的原则，注重对学生政治态度、思想表现、道德品质、</w:t>
      </w:r>
      <w:r>
        <w:rPr>
          <w:rFonts w:ascii="仿宋" w:hAnsi="仿宋" w:eastAsia="仿宋" w:cs="仿宋"/>
          <w:color w:val="auto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科学精神、诚实守信、遵纪守法等方面的考查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，思想品德考核</w:t>
      </w:r>
    </w:p>
    <w:p>
      <w:pPr>
        <w:spacing w:before="1" w:line="222" w:lineRule="auto"/>
        <w:ind w:left="1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3"/>
          <w:sz w:val="30"/>
          <w:szCs w:val="30"/>
        </w:rPr>
        <w:t>不合格者不予推荐。</w:t>
      </w:r>
    </w:p>
    <w:p>
      <w:pPr>
        <w:spacing w:before="134" w:line="501" w:lineRule="exact"/>
        <w:ind w:left="647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15"/>
          <w:position w:val="14"/>
          <w:sz w:val="30"/>
          <w:szCs w:val="30"/>
        </w:rPr>
        <w:t>第三条</w:t>
      </w:r>
      <w:r>
        <w:rPr>
          <w:rFonts w:ascii="仿宋" w:hAnsi="仿宋" w:eastAsia="仿宋" w:cs="仿宋"/>
          <w:color w:val="auto"/>
          <w:spacing w:val="23"/>
          <w:position w:val="14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15"/>
          <w:position w:val="14"/>
          <w:sz w:val="30"/>
          <w:szCs w:val="30"/>
        </w:rPr>
        <w:t>本工作细则所称推荐是指学院按规定对本院优</w:t>
      </w:r>
    </w:p>
    <w:p>
      <w:pPr>
        <w:spacing w:line="220" w:lineRule="auto"/>
        <w:ind w:left="1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7"/>
          <w:sz w:val="30"/>
          <w:szCs w:val="30"/>
        </w:rPr>
        <w:t>秀应届本科毕业生进行遴选，确认免试名额并向学校推荐。</w:t>
      </w:r>
    </w:p>
    <w:p>
      <w:pPr>
        <w:spacing w:before="142" w:line="309" w:lineRule="auto"/>
        <w:ind w:left="13" w:right="84" w:firstLine="634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15"/>
          <w:sz w:val="30"/>
          <w:szCs w:val="30"/>
        </w:rPr>
        <w:t>第四条</w:t>
      </w:r>
      <w:r>
        <w:rPr>
          <w:rFonts w:ascii="仿宋" w:hAnsi="仿宋" w:eastAsia="仿宋" w:cs="仿宋"/>
          <w:color w:val="auto"/>
          <w:spacing w:val="24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15"/>
          <w:sz w:val="30"/>
          <w:szCs w:val="30"/>
        </w:rPr>
        <w:t>推荐对象为通过国家普通本科招生计划录取的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16"/>
          <w:sz w:val="30"/>
          <w:szCs w:val="30"/>
        </w:rPr>
        <w:t>全日制本科应届毕业生(不包括二学位学生)。推免生申</w:t>
      </w:r>
      <w:r>
        <w:rPr>
          <w:rFonts w:ascii="仿宋" w:hAnsi="仿宋" w:eastAsia="仿宋" w:cs="仿宋"/>
          <w:color w:val="auto"/>
          <w:spacing w:val="15"/>
          <w:sz w:val="30"/>
          <w:szCs w:val="30"/>
        </w:rPr>
        <w:t>请推</w:t>
      </w:r>
    </w:p>
    <w:p>
      <w:pPr>
        <w:spacing w:line="222" w:lineRule="auto"/>
        <w:ind w:left="1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7"/>
          <w:sz w:val="30"/>
          <w:szCs w:val="30"/>
        </w:rPr>
        <w:t>荐类型分为普通推免生、学术专长推免生、服兵役推免生。</w:t>
      </w:r>
    </w:p>
    <w:p>
      <w:pPr>
        <w:spacing w:before="335" w:line="222" w:lineRule="auto"/>
        <w:ind w:left="2887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6"/>
          <w:sz w:val="30"/>
          <w:szCs w:val="30"/>
        </w:rPr>
        <w:t>第二章</w:t>
      </w:r>
      <w:r>
        <w:rPr>
          <w:rFonts w:ascii="仿宋" w:hAnsi="仿宋" w:eastAsia="仿宋" w:cs="仿宋"/>
          <w:color w:val="auto"/>
          <w:spacing w:val="7"/>
          <w:sz w:val="30"/>
          <w:szCs w:val="30"/>
        </w:rPr>
        <w:t xml:space="preserve">  </w:t>
      </w:r>
      <w:r>
        <w:rPr>
          <w:rFonts w:ascii="仿宋" w:hAnsi="仿宋" w:eastAsia="仿宋" w:cs="仿宋"/>
          <w:b/>
          <w:bCs/>
          <w:color w:val="auto"/>
          <w:spacing w:val="6"/>
          <w:sz w:val="30"/>
          <w:szCs w:val="30"/>
        </w:rPr>
        <w:t>组织管理</w:t>
      </w:r>
    </w:p>
    <w:p>
      <w:pPr>
        <w:rPr>
          <w:color w:val="auto"/>
        </w:rPr>
        <w:sectPr>
          <w:footerReference r:id="rId3" w:type="default"/>
          <w:pgSz w:w="11910" w:h="16840"/>
          <w:pgMar w:top="1403" w:right="1786" w:bottom="1273" w:left="1786" w:header="0" w:footer="915" w:gutter="0"/>
          <w:cols w:space="720" w:num="1"/>
        </w:sectPr>
      </w:pPr>
    </w:p>
    <w:p>
      <w:pPr>
        <w:spacing w:before="71" w:line="308" w:lineRule="auto"/>
        <w:ind w:left="33" w:right="60" w:firstLine="634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15"/>
          <w:sz w:val="30"/>
          <w:szCs w:val="30"/>
        </w:rPr>
        <w:t>第五条</w:t>
      </w:r>
      <w:r>
        <w:rPr>
          <w:rFonts w:ascii="仿宋" w:hAnsi="仿宋" w:eastAsia="仿宋" w:cs="仿宋"/>
          <w:color w:val="auto"/>
          <w:spacing w:val="18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15"/>
          <w:sz w:val="30"/>
          <w:szCs w:val="30"/>
        </w:rPr>
        <w:t>学院成立以行政一把手为组长推免生遴选工作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领导小组，负责全院推免工作的组织领导、统筹管理、推免生</w:t>
      </w:r>
      <w:r>
        <w:rPr>
          <w:rFonts w:ascii="仿宋" w:hAnsi="仿宋" w:eastAsia="仿宋" w:cs="仿宋"/>
          <w:color w:val="auto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0"/>
          <w:szCs w:val="30"/>
        </w:rPr>
        <w:t>审定和受理申诉与投诉。成员包括学院相关领导、学院办公室、</w:t>
      </w:r>
      <w:r>
        <w:rPr>
          <w:rFonts w:ascii="仿宋" w:hAnsi="仿宋" w:eastAsia="仿宋" w:cs="仿宋"/>
          <w:color w:val="auto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教务办公室、学生办公室主要负责人，以及系主任和教师代表</w:t>
      </w:r>
      <w:r>
        <w:rPr>
          <w:rFonts w:ascii="仿宋" w:hAnsi="仿宋" w:eastAsia="仿宋" w:cs="仿宋"/>
          <w:color w:val="auto"/>
          <w:spacing w:val="15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组成。领导小组成员实行回避制度。学院党政联席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会议全体成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0"/>
          <w:szCs w:val="30"/>
        </w:rPr>
        <w:t>员研究、制订推免生工作实施细则，明确审查</w:t>
      </w:r>
      <w:r>
        <w:rPr>
          <w:rFonts w:ascii="仿宋" w:hAnsi="仿宋" w:eastAsia="仿宋" w:cs="仿宋"/>
          <w:color w:val="auto"/>
          <w:spacing w:val="-4"/>
          <w:sz w:val="30"/>
          <w:szCs w:val="30"/>
        </w:rPr>
        <w:t>考核的具体内容、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10"/>
          <w:sz w:val="30"/>
          <w:szCs w:val="30"/>
        </w:rPr>
        <w:t>要求、程序和本学院拟推荐人员名单确定办法(排序成绩计算</w:t>
      </w:r>
    </w:p>
    <w:p>
      <w:pPr>
        <w:spacing w:line="220" w:lineRule="auto"/>
        <w:ind w:left="3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18"/>
          <w:sz w:val="30"/>
          <w:szCs w:val="30"/>
        </w:rPr>
        <w:t>公式)等，并向学生公示。</w:t>
      </w:r>
    </w:p>
    <w:p>
      <w:pPr>
        <w:spacing w:before="151" w:line="309" w:lineRule="auto"/>
        <w:ind w:left="33" w:right="161" w:firstLine="634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9"/>
          <w:sz w:val="30"/>
          <w:szCs w:val="30"/>
        </w:rPr>
        <w:t>第六条</w:t>
      </w:r>
      <w:r>
        <w:rPr>
          <w:rFonts w:ascii="仿宋" w:hAnsi="仿宋" w:eastAsia="仿宋" w:cs="仿宋"/>
          <w:color w:val="auto"/>
          <w:spacing w:val="-10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9"/>
          <w:sz w:val="30"/>
          <w:szCs w:val="30"/>
        </w:rPr>
        <w:t>学院教务办公室负责按照学校和学院规定统一组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织开展全院的测评推荐工作，并对学院拟推荐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名单进行资格审</w:t>
      </w:r>
    </w:p>
    <w:p>
      <w:pPr>
        <w:spacing w:line="222" w:lineRule="auto"/>
        <w:ind w:left="3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1"/>
          <w:sz w:val="30"/>
          <w:szCs w:val="30"/>
        </w:rPr>
        <w:t>查和复核。</w:t>
      </w:r>
    </w:p>
    <w:p>
      <w:pPr>
        <w:spacing w:before="134" w:line="501" w:lineRule="exact"/>
        <w:ind w:left="667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4"/>
          <w:position w:val="14"/>
          <w:sz w:val="30"/>
          <w:szCs w:val="30"/>
        </w:rPr>
        <w:t>第七条</w:t>
      </w:r>
      <w:r>
        <w:rPr>
          <w:rFonts w:ascii="仿宋" w:hAnsi="仿宋" w:eastAsia="仿宋" w:cs="仿宋"/>
          <w:color w:val="auto"/>
          <w:spacing w:val="11"/>
          <w:position w:val="14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4"/>
          <w:position w:val="14"/>
          <w:sz w:val="30"/>
          <w:szCs w:val="30"/>
        </w:rPr>
        <w:t>学生办公室负责全院推免生的相关资格复核、思</w:t>
      </w:r>
    </w:p>
    <w:p>
      <w:pPr>
        <w:spacing w:line="220" w:lineRule="auto"/>
        <w:ind w:left="3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7"/>
          <w:sz w:val="30"/>
          <w:szCs w:val="30"/>
        </w:rPr>
        <w:t>想品德考核及数据信息上报等工作。</w:t>
      </w:r>
    </w:p>
    <w:p>
      <w:pPr>
        <w:spacing w:before="140" w:line="310" w:lineRule="auto"/>
        <w:ind w:left="33" w:right="135" w:firstLine="634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4"/>
          <w:sz w:val="30"/>
          <w:szCs w:val="30"/>
        </w:rPr>
        <w:t>第八条</w:t>
      </w:r>
      <w:r>
        <w:rPr>
          <w:rFonts w:ascii="仿宋" w:hAnsi="仿宋" w:eastAsia="仿宋" w:cs="仿宋"/>
          <w:color w:val="auto"/>
          <w:spacing w:val="6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对遴选结果有异议的，可在学院公示期内向学院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推免生遴选工作领导小组提出申诉，学院应及时研究并予以答</w:t>
      </w:r>
    </w:p>
    <w:p>
      <w:pPr>
        <w:spacing w:before="1" w:line="223" w:lineRule="auto"/>
        <w:ind w:left="3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-8"/>
          <w:sz w:val="30"/>
          <w:szCs w:val="30"/>
        </w:rPr>
        <w:t>复。</w:t>
      </w:r>
    </w:p>
    <w:p>
      <w:pPr>
        <w:spacing w:before="131" w:line="312" w:lineRule="auto"/>
        <w:ind w:left="33" w:right="100" w:firstLine="634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6"/>
          <w:sz w:val="30"/>
          <w:szCs w:val="30"/>
        </w:rPr>
        <w:t>第九条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6"/>
          <w:sz w:val="30"/>
          <w:szCs w:val="30"/>
        </w:rPr>
        <w:t>学院纪检、监察部门对推免工作进行全程监督，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对在推免工作中弄虚作假、营私舞弊和严重违纪行为进行调查</w:t>
      </w:r>
    </w:p>
    <w:p>
      <w:pPr>
        <w:spacing w:before="1" w:line="228" w:lineRule="auto"/>
        <w:ind w:left="3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6"/>
          <w:sz w:val="30"/>
          <w:szCs w:val="30"/>
        </w:rPr>
        <w:t>处理。</w:t>
      </w:r>
    </w:p>
    <w:p>
      <w:pPr>
        <w:spacing w:line="360" w:lineRule="auto"/>
        <w:rPr>
          <w:color w:val="auto"/>
        </w:rPr>
      </w:pPr>
    </w:p>
    <w:p>
      <w:pPr>
        <w:spacing w:before="98" w:line="220" w:lineRule="auto"/>
        <w:ind w:left="2917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4"/>
          <w:sz w:val="30"/>
          <w:szCs w:val="30"/>
        </w:rPr>
        <w:t>第三章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 xml:space="preserve">  </w:t>
      </w:r>
      <w:r>
        <w:rPr>
          <w:rFonts w:ascii="仿宋" w:hAnsi="仿宋" w:eastAsia="仿宋" w:cs="仿宋"/>
          <w:b/>
          <w:bCs/>
          <w:color w:val="auto"/>
          <w:spacing w:val="4"/>
          <w:sz w:val="30"/>
          <w:szCs w:val="30"/>
        </w:rPr>
        <w:t>推免生申请条件</w:t>
      </w:r>
    </w:p>
    <w:p>
      <w:pPr>
        <w:spacing w:line="366" w:lineRule="auto"/>
        <w:rPr>
          <w:color w:val="auto"/>
        </w:rPr>
      </w:pPr>
    </w:p>
    <w:p>
      <w:pPr>
        <w:spacing w:before="98" w:line="220" w:lineRule="auto"/>
        <w:ind w:left="667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8"/>
          <w:sz w:val="30"/>
          <w:szCs w:val="30"/>
        </w:rPr>
        <w:t>第十条</w:t>
      </w:r>
      <w:r>
        <w:rPr>
          <w:rFonts w:ascii="仿宋" w:hAnsi="仿宋" w:eastAsia="仿宋" w:cs="仿宋"/>
          <w:color w:val="auto"/>
          <w:spacing w:val="149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8"/>
          <w:sz w:val="30"/>
          <w:szCs w:val="30"/>
        </w:rPr>
        <w:t>普通推免生申请条件</w:t>
      </w:r>
    </w:p>
    <w:p>
      <w:pPr>
        <w:spacing w:before="117" w:line="497" w:lineRule="exact"/>
        <w:ind w:left="98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-3"/>
          <w:position w:val="14"/>
          <w:sz w:val="30"/>
          <w:szCs w:val="30"/>
        </w:rPr>
        <w:t>(一)坚持四项基本原则，拥护党的方针政策，遵纪守法，</w:t>
      </w:r>
    </w:p>
    <w:p>
      <w:pPr>
        <w:spacing w:before="2" w:line="220" w:lineRule="auto"/>
        <w:ind w:left="3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7"/>
          <w:sz w:val="30"/>
          <w:szCs w:val="30"/>
        </w:rPr>
        <w:t>品行端正，成绩优异。</w:t>
      </w:r>
      <w:r>
        <w:rPr>
          <w:rFonts w:ascii="仿宋" w:hAnsi="仿宋" w:eastAsia="仿宋" w:cs="仿宋"/>
          <w:color w:val="auto"/>
          <w:spacing w:val="7"/>
          <w:sz w:val="30"/>
          <w:szCs w:val="30"/>
          <w:highlight w:val="yellow"/>
        </w:rPr>
        <w:t>思想品德考核合格。</w:t>
      </w:r>
    </w:p>
    <w:p>
      <w:pPr>
        <w:spacing w:before="138" w:line="503" w:lineRule="exact"/>
        <w:ind w:left="98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19"/>
          <w:position w:val="14"/>
          <w:sz w:val="30"/>
          <w:szCs w:val="30"/>
        </w:rPr>
        <w:t>(二)在校期间未因考试严重违纪或作弊受过记过及</w:t>
      </w:r>
      <w:r>
        <w:rPr>
          <w:rFonts w:ascii="仿宋" w:hAnsi="仿宋" w:eastAsia="仿宋" w:cs="仿宋"/>
          <w:color w:val="auto"/>
          <w:spacing w:val="18"/>
          <w:position w:val="14"/>
          <w:sz w:val="30"/>
          <w:szCs w:val="30"/>
        </w:rPr>
        <w:t>以</w:t>
      </w:r>
    </w:p>
    <w:p>
      <w:pPr>
        <w:spacing w:before="1" w:line="220" w:lineRule="auto"/>
        <w:ind w:left="3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7"/>
          <w:sz w:val="30"/>
          <w:szCs w:val="30"/>
        </w:rPr>
        <w:t>上处分，</w:t>
      </w:r>
      <w:r>
        <w:rPr>
          <w:rFonts w:ascii="仿宋" w:hAnsi="仿宋" w:eastAsia="仿宋" w:cs="仿宋"/>
          <w:color w:val="auto"/>
          <w:spacing w:val="7"/>
          <w:sz w:val="30"/>
          <w:szCs w:val="30"/>
          <w:highlight w:val="yellow"/>
        </w:rPr>
        <w:t>无违反学术诚信道德</w:t>
      </w:r>
      <w:r>
        <w:rPr>
          <w:rFonts w:ascii="仿宋" w:hAnsi="仿宋" w:eastAsia="仿宋" w:cs="仿宋"/>
          <w:color w:val="auto"/>
          <w:spacing w:val="7"/>
          <w:sz w:val="30"/>
          <w:szCs w:val="30"/>
        </w:rPr>
        <w:t>的行为。</w:t>
      </w:r>
    </w:p>
    <w:p>
      <w:pPr>
        <w:spacing w:before="140" w:line="219" w:lineRule="auto"/>
        <w:ind w:left="983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10"/>
          <w:sz w:val="30"/>
          <w:szCs w:val="30"/>
        </w:rPr>
        <w:t>(三)前三学年平均学分绩在本专业同年级排名在</w:t>
      </w:r>
      <w:r>
        <w:rPr>
          <w:rFonts w:ascii="仿宋" w:hAnsi="仿宋" w:eastAsia="仿宋" w:cs="仿宋"/>
          <w:color w:val="auto"/>
          <w:spacing w:val="10"/>
          <w:sz w:val="30"/>
          <w:szCs w:val="30"/>
          <w:highlight w:val="yellow"/>
        </w:rPr>
        <w:t>前30%</w:t>
      </w:r>
    </w:p>
    <w:p>
      <w:pPr>
        <w:rPr>
          <w:color w:val="auto"/>
        </w:rPr>
        <w:sectPr>
          <w:footerReference r:id="rId4" w:type="default"/>
          <w:pgSz w:w="11910" w:h="16840"/>
          <w:pgMar w:top="1431" w:right="1699" w:bottom="1256" w:left="1786" w:header="0" w:footer="879" w:gutter="0"/>
          <w:cols w:space="720" w:num="1"/>
        </w:sectPr>
      </w:pPr>
    </w:p>
    <w:p>
      <w:pPr>
        <w:spacing w:before="109" w:line="222" w:lineRule="auto"/>
        <w:ind w:left="23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0"/>
          <w:sz w:val="31"/>
          <w:szCs w:val="31"/>
        </w:rPr>
        <w:t>(四舍五入，下同)以内。</w:t>
      </w:r>
    </w:p>
    <w:p>
      <w:pPr>
        <w:tabs>
          <w:tab w:val="left" w:pos="236"/>
        </w:tabs>
        <w:spacing w:before="130" w:line="297" w:lineRule="auto"/>
        <w:ind w:left="76" w:right="113" w:firstLine="939"/>
        <w:rPr>
          <w:rFonts w:ascii="仿宋" w:hAnsi="仿宋" w:eastAsia="仿宋" w:cs="仿宋"/>
          <w:color w:val="auto"/>
          <w:sz w:val="31"/>
          <w:szCs w:val="31"/>
          <w:highlight w:val="yellow"/>
        </w:rPr>
      </w:pPr>
      <w:r>
        <w:rPr>
          <w:rFonts w:ascii="仿宋" w:hAnsi="仿宋" w:eastAsia="仿宋" w:cs="仿宋"/>
          <w:color w:val="auto"/>
          <w:spacing w:val="11"/>
          <w:sz w:val="31"/>
          <w:szCs w:val="31"/>
        </w:rPr>
        <w:t>(四)</w:t>
      </w:r>
      <w:r>
        <w:rPr>
          <w:rFonts w:ascii="仿宋" w:hAnsi="仿宋" w:eastAsia="仿宋" w:cs="仿宋"/>
          <w:color w:val="auto"/>
          <w:spacing w:val="11"/>
          <w:sz w:val="31"/>
          <w:szCs w:val="31"/>
          <w:highlight w:val="yellow"/>
        </w:rPr>
        <w:t>英语</w:t>
      </w:r>
      <w:r>
        <w:rPr>
          <w:rFonts w:ascii="仿宋" w:hAnsi="仿宋" w:eastAsia="仿宋" w:cs="仿宋"/>
          <w:color w:val="auto"/>
          <w:spacing w:val="-25"/>
          <w:sz w:val="31"/>
          <w:szCs w:val="31"/>
          <w:highlight w:val="yellow"/>
        </w:rPr>
        <w:t xml:space="preserve"> </w:t>
      </w:r>
      <w:r>
        <w:rPr>
          <w:rFonts w:ascii="仿宋" w:hAnsi="仿宋" w:eastAsia="仿宋" w:cs="仿宋"/>
          <w:color w:val="auto"/>
          <w:spacing w:val="11"/>
          <w:sz w:val="31"/>
          <w:szCs w:val="31"/>
          <w:highlight w:val="yellow"/>
        </w:rPr>
        <w:t>(</w:t>
      </w:r>
      <w:r>
        <w:rPr>
          <w:rFonts w:ascii="仿宋" w:hAnsi="仿宋" w:eastAsia="仿宋" w:cs="仿宋"/>
          <w:color w:val="auto"/>
          <w:sz w:val="31"/>
          <w:szCs w:val="31"/>
          <w:highlight w:val="yellow"/>
        </w:rPr>
        <w:t>CET</w:t>
      </w:r>
      <w:r>
        <w:rPr>
          <w:rFonts w:ascii="仿宋" w:hAnsi="仿宋" w:eastAsia="仿宋" w:cs="仿宋"/>
          <w:color w:val="auto"/>
          <w:spacing w:val="11"/>
          <w:sz w:val="31"/>
          <w:szCs w:val="31"/>
          <w:highlight w:val="yellow"/>
        </w:rPr>
        <w:t>4)</w:t>
      </w:r>
      <w:r>
        <w:rPr>
          <w:rFonts w:ascii="仿宋" w:hAnsi="仿宋" w:eastAsia="仿宋" w:cs="仿宋"/>
          <w:color w:val="auto"/>
          <w:spacing w:val="80"/>
          <w:sz w:val="31"/>
          <w:szCs w:val="31"/>
          <w:highlight w:val="yellow"/>
        </w:rPr>
        <w:t xml:space="preserve"> </w:t>
      </w:r>
      <w:r>
        <w:rPr>
          <w:rFonts w:ascii="仿宋" w:hAnsi="仿宋" w:eastAsia="仿宋" w:cs="仿宋"/>
          <w:color w:val="auto"/>
          <w:spacing w:val="11"/>
          <w:sz w:val="31"/>
          <w:szCs w:val="31"/>
          <w:highlight w:val="yellow"/>
        </w:rPr>
        <w:t>成绩不低于460分</w:t>
      </w:r>
      <w:r>
        <w:rPr>
          <w:rFonts w:ascii="仿宋" w:hAnsi="仿宋" w:eastAsia="仿宋" w:cs="仿宋"/>
          <w:color w:val="auto"/>
          <w:spacing w:val="11"/>
          <w:sz w:val="31"/>
          <w:szCs w:val="31"/>
        </w:rPr>
        <w:t>或英语</w:t>
      </w:r>
      <w:r>
        <w:rPr>
          <w:rFonts w:ascii="仿宋" w:hAnsi="仿宋" w:eastAsia="仿宋" w:cs="仿宋"/>
          <w:color w:val="auto"/>
          <w:spacing w:val="-35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11"/>
          <w:sz w:val="31"/>
          <w:szCs w:val="31"/>
        </w:rPr>
        <w:t>(</w:t>
      </w:r>
      <w:r>
        <w:rPr>
          <w:rFonts w:ascii="仿宋" w:hAnsi="仿宋" w:eastAsia="仿宋" w:cs="仿宋"/>
          <w:color w:val="auto"/>
          <w:sz w:val="31"/>
          <w:szCs w:val="31"/>
        </w:rPr>
        <w:t>CET</w:t>
      </w:r>
      <w:r>
        <w:rPr>
          <w:rFonts w:ascii="仿宋" w:hAnsi="仿宋" w:eastAsia="仿宋" w:cs="仿宋"/>
          <w:color w:val="auto"/>
          <w:spacing w:val="11"/>
          <w:sz w:val="31"/>
          <w:szCs w:val="31"/>
        </w:rPr>
        <w:t>6)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 </w:t>
      </w:r>
      <w:r>
        <w:rPr>
          <w:rFonts w:ascii="仿宋" w:hAnsi="仿宋" w:eastAsia="仿宋" w:cs="仿宋"/>
          <w:color w:val="auto"/>
          <w:sz w:val="31"/>
          <w:szCs w:val="31"/>
          <w:highlight w:val="yellow"/>
        </w:rPr>
        <w:t>成绩不低于425</w:t>
      </w:r>
      <w:r>
        <w:rPr>
          <w:rFonts w:ascii="仿宋" w:hAnsi="仿宋" w:eastAsia="仿宋" w:cs="仿宋"/>
          <w:color w:val="auto"/>
          <w:spacing w:val="-15"/>
          <w:sz w:val="31"/>
          <w:szCs w:val="31"/>
          <w:highlight w:val="yellow"/>
        </w:rPr>
        <w:t xml:space="preserve"> </w:t>
      </w:r>
      <w:r>
        <w:rPr>
          <w:rFonts w:ascii="仿宋" w:hAnsi="仿宋" w:eastAsia="仿宋" w:cs="仿宋"/>
          <w:color w:val="auto"/>
          <w:sz w:val="31"/>
          <w:szCs w:val="31"/>
          <w:highlight w:val="yellow"/>
        </w:rPr>
        <w:t>分</w:t>
      </w:r>
      <w:r>
        <w:rPr>
          <w:rFonts w:ascii="仿宋" w:hAnsi="仿宋" w:eastAsia="仿宋" w:cs="仿宋"/>
          <w:color w:val="auto"/>
          <w:sz w:val="31"/>
          <w:szCs w:val="31"/>
        </w:rPr>
        <w:t>或</w:t>
      </w:r>
      <w:r>
        <w:rPr>
          <w:rFonts w:ascii="仿宋" w:hAnsi="仿宋" w:eastAsia="仿宋" w:cs="仿宋"/>
          <w:color w:val="auto"/>
          <w:sz w:val="31"/>
          <w:szCs w:val="31"/>
          <w:highlight w:val="yellow"/>
        </w:rPr>
        <w:t>雅思</w:t>
      </w:r>
      <w:r>
        <w:rPr>
          <w:rFonts w:ascii="仿宋" w:hAnsi="仿宋" w:eastAsia="仿宋" w:cs="仿宋"/>
          <w:color w:val="auto"/>
          <w:spacing w:val="-39"/>
          <w:sz w:val="31"/>
          <w:szCs w:val="31"/>
          <w:highlight w:val="yellow"/>
        </w:rPr>
        <w:t xml:space="preserve"> </w:t>
      </w:r>
      <w:r>
        <w:rPr>
          <w:rFonts w:ascii="仿宋" w:hAnsi="仿宋" w:eastAsia="仿宋" w:cs="仿宋"/>
          <w:color w:val="auto"/>
          <w:sz w:val="31"/>
          <w:szCs w:val="31"/>
          <w:highlight w:val="yellow"/>
        </w:rPr>
        <w:t>(IELTS)</w:t>
      </w:r>
      <w:r>
        <w:rPr>
          <w:rFonts w:ascii="仿宋" w:hAnsi="仿宋" w:eastAsia="仿宋" w:cs="仿宋"/>
          <w:color w:val="auto"/>
          <w:spacing w:val="75"/>
          <w:sz w:val="31"/>
          <w:szCs w:val="31"/>
          <w:highlight w:val="yellow"/>
        </w:rPr>
        <w:t xml:space="preserve"> </w:t>
      </w:r>
      <w:r>
        <w:rPr>
          <w:rFonts w:ascii="仿宋" w:hAnsi="仿宋" w:eastAsia="仿宋" w:cs="仿宋"/>
          <w:color w:val="auto"/>
          <w:sz w:val="31"/>
          <w:szCs w:val="31"/>
          <w:highlight w:val="yellow"/>
        </w:rPr>
        <w:t>成绩不低于6.0</w:t>
      </w:r>
      <w:r>
        <w:rPr>
          <w:rFonts w:ascii="仿宋" w:hAnsi="仿宋" w:eastAsia="仿宋" w:cs="仿宋"/>
          <w:color w:val="auto"/>
          <w:spacing w:val="-12"/>
          <w:sz w:val="31"/>
          <w:szCs w:val="31"/>
          <w:highlight w:val="yellow"/>
        </w:rPr>
        <w:t xml:space="preserve"> </w:t>
      </w:r>
      <w:r>
        <w:rPr>
          <w:rFonts w:ascii="仿宋" w:hAnsi="仿宋" w:eastAsia="仿宋" w:cs="仿宋"/>
          <w:color w:val="auto"/>
          <w:sz w:val="31"/>
          <w:szCs w:val="31"/>
          <w:highlight w:val="yellow"/>
        </w:rPr>
        <w:t>分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或托福 </w:t>
      </w:r>
      <w:r>
        <w:rPr>
          <w:rFonts w:ascii="仿宋" w:hAnsi="仿宋" w:eastAsia="仿宋" w:cs="仿宋"/>
          <w:color w:val="auto"/>
          <w:sz w:val="31"/>
          <w:szCs w:val="31"/>
        </w:rPr>
        <w:tab/>
      </w:r>
      <w:r>
        <w:rPr>
          <w:rFonts w:ascii="仿宋" w:hAnsi="仿宋" w:eastAsia="仿宋" w:cs="仿宋"/>
          <w:color w:val="auto"/>
          <w:sz w:val="31"/>
          <w:szCs w:val="31"/>
        </w:rPr>
        <w:t>(TOEFL)</w:t>
      </w:r>
      <w:r>
        <w:rPr>
          <w:rFonts w:ascii="仿宋" w:hAnsi="仿宋" w:eastAsia="仿宋" w:cs="仿宋"/>
          <w:color w:val="auto"/>
          <w:spacing w:val="60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成绩不低于75分；其他语种学生，相应语种国家四 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级考试成绩不低于65分。</w:t>
      </w:r>
      <w:r>
        <w:rPr>
          <w:rFonts w:ascii="仿宋" w:hAnsi="仿宋" w:eastAsia="仿宋" w:cs="仿宋"/>
          <w:color w:val="auto"/>
          <w:spacing w:val="6"/>
          <w:sz w:val="31"/>
          <w:szCs w:val="31"/>
          <w:highlight w:val="yellow"/>
        </w:rPr>
        <w:t>外语成绩应为在本科学习期间、推</w:t>
      </w:r>
    </w:p>
    <w:p>
      <w:pPr>
        <w:spacing w:before="1" w:line="221" w:lineRule="auto"/>
        <w:ind w:left="7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4"/>
          <w:sz w:val="31"/>
          <w:szCs w:val="31"/>
          <w:highlight w:val="yellow"/>
        </w:rPr>
        <w:t>免当年8月31</w:t>
      </w:r>
      <w:r>
        <w:rPr>
          <w:rFonts w:ascii="仿宋" w:hAnsi="仿宋" w:eastAsia="仿宋" w:cs="仿宋"/>
          <w:color w:val="auto"/>
          <w:spacing w:val="-25"/>
          <w:sz w:val="31"/>
          <w:szCs w:val="31"/>
          <w:highlight w:val="yellow"/>
        </w:rPr>
        <w:t xml:space="preserve"> </w:t>
      </w:r>
      <w:r>
        <w:rPr>
          <w:rFonts w:ascii="仿宋" w:hAnsi="仿宋" w:eastAsia="仿宋" w:cs="仿宋"/>
          <w:color w:val="auto"/>
          <w:spacing w:val="14"/>
          <w:sz w:val="31"/>
          <w:szCs w:val="31"/>
          <w:highlight w:val="yellow"/>
        </w:rPr>
        <w:t>日前获得。</w:t>
      </w:r>
    </w:p>
    <w:p>
      <w:pPr>
        <w:spacing w:before="129" w:line="222" w:lineRule="auto"/>
        <w:ind w:left="101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6"/>
          <w:sz w:val="31"/>
          <w:szCs w:val="31"/>
          <w:highlight w:val="yellow"/>
        </w:rPr>
        <w:t>(五)大学生体质健康测试成绩达标。</w:t>
      </w:r>
    </w:p>
    <w:p>
      <w:pPr>
        <w:spacing w:before="124" w:line="518" w:lineRule="exact"/>
        <w:ind w:left="101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5"/>
          <w:position w:val="15"/>
          <w:sz w:val="31"/>
          <w:szCs w:val="31"/>
          <w:highlight w:val="yellow"/>
        </w:rPr>
        <w:t>(六)本科毕业后没有出国留学、就业、创业计划。</w:t>
      </w:r>
    </w:p>
    <w:p>
      <w:pPr>
        <w:spacing w:line="220" w:lineRule="auto"/>
        <w:ind w:left="74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6"/>
          <w:sz w:val="31"/>
          <w:szCs w:val="31"/>
        </w:rPr>
        <w:t>第十一条</w:t>
      </w:r>
      <w:r>
        <w:rPr>
          <w:rFonts w:ascii="仿宋" w:hAnsi="仿宋" w:eastAsia="仿宋" w:cs="仿宋"/>
          <w:color w:val="auto"/>
          <w:spacing w:val="10"/>
          <w:sz w:val="31"/>
          <w:szCs w:val="31"/>
        </w:rPr>
        <w:t xml:space="preserve">  </w:t>
      </w:r>
      <w:r>
        <w:rPr>
          <w:rFonts w:ascii="仿宋" w:hAnsi="仿宋" w:eastAsia="仿宋" w:cs="仿宋"/>
          <w:color w:val="auto"/>
          <w:spacing w:val="-6"/>
          <w:sz w:val="31"/>
          <w:szCs w:val="31"/>
        </w:rPr>
        <w:t>学术专长推免生申请条件</w:t>
      </w:r>
    </w:p>
    <w:p>
      <w:pPr>
        <w:tabs>
          <w:tab w:val="left" w:pos="236"/>
        </w:tabs>
        <w:spacing w:before="134" w:line="297" w:lineRule="auto"/>
        <w:ind w:left="76" w:firstLine="939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9"/>
          <w:sz w:val="31"/>
          <w:szCs w:val="31"/>
        </w:rPr>
        <w:t>(一)应符合第十条第(一)、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9"/>
          <w:sz w:val="31"/>
          <w:szCs w:val="31"/>
        </w:rPr>
        <w:t>(二)、</w:t>
      </w:r>
      <w:r>
        <w:rPr>
          <w:rFonts w:ascii="仿宋" w:hAnsi="仿宋" w:eastAsia="仿宋" w:cs="仿宋"/>
          <w:color w:val="auto"/>
          <w:spacing w:val="95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9"/>
          <w:sz w:val="31"/>
          <w:szCs w:val="31"/>
        </w:rPr>
        <w:t>(</w:t>
      </w:r>
      <w:r>
        <w:rPr>
          <w:rFonts w:ascii="仿宋" w:hAnsi="仿宋" w:eastAsia="仿宋" w:cs="仿宋"/>
          <w:color w:val="auto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9"/>
          <w:sz w:val="31"/>
          <w:szCs w:val="31"/>
        </w:rPr>
        <w:t>三</w:t>
      </w:r>
      <w:r>
        <w:rPr>
          <w:rFonts w:ascii="仿宋" w:hAnsi="仿宋" w:eastAsia="仿宋" w:cs="仿宋"/>
          <w:color w:val="auto"/>
          <w:spacing w:val="-70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9"/>
          <w:sz w:val="31"/>
          <w:szCs w:val="31"/>
        </w:rPr>
        <w:t>)</w:t>
      </w:r>
      <w:r>
        <w:rPr>
          <w:rFonts w:ascii="仿宋" w:hAnsi="仿宋" w:eastAsia="仿宋" w:cs="仿宋"/>
          <w:color w:val="auto"/>
          <w:spacing w:val="-38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9"/>
          <w:sz w:val="31"/>
          <w:szCs w:val="31"/>
        </w:rPr>
        <w:t>、(五)、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z w:val="31"/>
          <w:szCs w:val="31"/>
        </w:rPr>
        <w:tab/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(六)款条件。英语(</w:t>
      </w:r>
      <w:r>
        <w:rPr>
          <w:rFonts w:ascii="仿宋" w:hAnsi="仿宋" w:eastAsia="仿宋" w:cs="仿宋"/>
          <w:color w:val="auto"/>
          <w:sz w:val="31"/>
          <w:szCs w:val="31"/>
        </w:rPr>
        <w:t>CET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4)</w:t>
      </w:r>
      <w:r>
        <w:rPr>
          <w:rFonts w:ascii="仿宋" w:hAnsi="仿宋" w:eastAsia="仿宋" w:cs="仿宋"/>
          <w:color w:val="auto"/>
          <w:spacing w:val="-20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成绩不低于425分或雅思</w:t>
      </w:r>
      <w:r>
        <w:rPr>
          <w:rFonts w:ascii="仿宋" w:hAnsi="仿宋" w:eastAsia="仿宋" w:cs="仿宋"/>
          <w:color w:val="auto"/>
          <w:spacing w:val="5"/>
          <w:sz w:val="31"/>
          <w:szCs w:val="31"/>
        </w:rPr>
        <w:t>(</w:t>
      </w:r>
      <w:r>
        <w:rPr>
          <w:rFonts w:ascii="仿宋" w:hAnsi="仿宋" w:eastAsia="仿宋" w:cs="仿宋"/>
          <w:color w:val="auto"/>
          <w:sz w:val="31"/>
          <w:szCs w:val="31"/>
        </w:rPr>
        <w:t>IELTS</w:t>
      </w:r>
      <w:r>
        <w:rPr>
          <w:rFonts w:ascii="仿宋" w:hAnsi="仿宋" w:eastAsia="仿宋" w:cs="仿宋"/>
          <w:color w:val="auto"/>
          <w:spacing w:val="5"/>
          <w:sz w:val="31"/>
          <w:szCs w:val="31"/>
        </w:rPr>
        <w:t>)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 </w:t>
      </w:r>
      <w:r>
        <w:rPr>
          <w:rFonts w:ascii="仿宋" w:hAnsi="仿宋" w:eastAsia="仿宋" w:cs="仿宋"/>
          <w:color w:val="auto"/>
          <w:spacing w:val="8"/>
          <w:sz w:val="31"/>
          <w:szCs w:val="31"/>
        </w:rPr>
        <w:t>成绩不低于5.5分或托福</w:t>
      </w:r>
      <w:r>
        <w:rPr>
          <w:rFonts w:ascii="仿宋" w:hAnsi="仿宋" w:eastAsia="仿宋" w:cs="仿宋"/>
          <w:color w:val="auto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8"/>
          <w:sz w:val="31"/>
          <w:szCs w:val="31"/>
        </w:rPr>
        <w:t>(</w:t>
      </w:r>
      <w:r>
        <w:rPr>
          <w:rFonts w:ascii="仿宋" w:hAnsi="仿宋" w:eastAsia="仿宋" w:cs="仿宋"/>
          <w:color w:val="auto"/>
          <w:sz w:val="31"/>
          <w:szCs w:val="31"/>
        </w:rPr>
        <w:t>TOEFL</w:t>
      </w:r>
      <w:r>
        <w:rPr>
          <w:rFonts w:ascii="仿宋" w:hAnsi="仿宋" w:eastAsia="仿宋" w:cs="仿宋"/>
          <w:color w:val="auto"/>
          <w:spacing w:val="8"/>
          <w:sz w:val="31"/>
          <w:szCs w:val="31"/>
        </w:rPr>
        <w:t>)</w:t>
      </w:r>
      <w:r>
        <w:rPr>
          <w:rFonts w:ascii="仿宋" w:hAnsi="仿宋" w:eastAsia="仿宋" w:cs="仿宋"/>
          <w:color w:val="auto"/>
          <w:spacing w:val="25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8"/>
          <w:sz w:val="31"/>
          <w:szCs w:val="31"/>
        </w:rPr>
        <w:t>成绩不低于70分；其他语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 </w:t>
      </w:r>
      <w:r>
        <w:rPr>
          <w:rFonts w:ascii="仿宋" w:hAnsi="仿宋" w:eastAsia="仿宋" w:cs="仿宋"/>
          <w:color w:val="auto"/>
          <w:spacing w:val="7"/>
          <w:sz w:val="31"/>
          <w:szCs w:val="31"/>
        </w:rPr>
        <w:t>种学生，相应语种国家四级考试成绩不低于60分。外语成绩</w:t>
      </w:r>
    </w:p>
    <w:p>
      <w:pPr>
        <w:spacing w:before="1" w:line="219" w:lineRule="auto"/>
        <w:ind w:left="7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8"/>
          <w:sz w:val="31"/>
          <w:szCs w:val="31"/>
        </w:rPr>
        <w:t>应为在本科学习期间、推免当年8月31</w:t>
      </w:r>
      <w:r>
        <w:rPr>
          <w:rFonts w:ascii="仿宋" w:hAnsi="仿宋" w:eastAsia="仿宋" w:cs="仿宋"/>
          <w:color w:val="auto"/>
          <w:spacing w:val="-46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8"/>
          <w:sz w:val="31"/>
          <w:szCs w:val="31"/>
        </w:rPr>
        <w:t>日前获得。</w:t>
      </w:r>
    </w:p>
    <w:p>
      <w:pPr>
        <w:spacing w:before="133" w:line="298" w:lineRule="auto"/>
        <w:ind w:left="76" w:right="134" w:firstLine="779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21"/>
          <w:sz w:val="31"/>
          <w:szCs w:val="31"/>
        </w:rPr>
        <w:t>(二)有特殊学术专长或具有突出培养潜质者，</w:t>
      </w:r>
      <w:r>
        <w:rPr>
          <w:rFonts w:ascii="仿宋" w:hAnsi="仿宋" w:eastAsia="仿宋" w:cs="仿宋"/>
          <w:color w:val="auto"/>
          <w:spacing w:val="21"/>
          <w:sz w:val="31"/>
          <w:szCs w:val="31"/>
          <w:highlight w:val="yellow"/>
        </w:rPr>
        <w:t>须经3</w:t>
      </w:r>
      <w:r>
        <w:rPr>
          <w:rFonts w:ascii="仿宋" w:hAnsi="仿宋" w:eastAsia="仿宋" w:cs="仿宋"/>
          <w:color w:val="auto"/>
          <w:sz w:val="31"/>
          <w:szCs w:val="31"/>
          <w:highlight w:val="yellow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  <w:highlight w:val="yellow"/>
        </w:rPr>
        <w:t>名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及以上我校本专业教授联名推荐、学院推免生遴选工作小组</w:t>
      </w:r>
      <w:r>
        <w:rPr>
          <w:rFonts w:ascii="仿宋" w:hAnsi="仿宋" w:eastAsia="仿宋" w:cs="仿宋"/>
          <w:color w:val="auto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审查同意，可申请学术专长推免生，有关说明材料和教授推荐</w:t>
      </w:r>
    </w:p>
    <w:p>
      <w:pPr>
        <w:spacing w:before="1" w:line="220" w:lineRule="auto"/>
        <w:ind w:left="7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2"/>
          <w:sz w:val="31"/>
          <w:szCs w:val="31"/>
        </w:rPr>
        <w:t>信须进行公示。</w:t>
      </w:r>
    </w:p>
    <w:p>
      <w:pPr>
        <w:spacing w:before="129" w:line="298" w:lineRule="auto"/>
        <w:ind w:left="76" w:right="70" w:firstLine="779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"/>
          <w:sz w:val="31"/>
          <w:szCs w:val="31"/>
        </w:rPr>
        <w:t>(三)学生本科阶段在核心期刊上以独立作者或第一作者</w:t>
      </w:r>
      <w:r>
        <w:rPr>
          <w:rFonts w:ascii="仿宋" w:hAnsi="仿宋" w:eastAsia="仿宋" w:cs="仿宋"/>
          <w:color w:val="auto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z w:val="31"/>
          <w:szCs w:val="31"/>
        </w:rPr>
        <w:t>发表了与学业相关的科研论文；或作为主力成员(主力成员认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12"/>
          <w:sz w:val="31"/>
          <w:szCs w:val="31"/>
        </w:rPr>
        <w:t>定标准参考附件2)参加与学业相关的国内权威学科竞赛(全</w:t>
      </w:r>
      <w:r>
        <w:rPr>
          <w:rFonts w:ascii="仿宋" w:hAnsi="仿宋" w:eastAsia="仿宋" w:cs="仿宋"/>
          <w:color w:val="auto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4"/>
          <w:sz w:val="31"/>
          <w:szCs w:val="31"/>
        </w:rPr>
        <w:t>国赛)并获得三等奖以上(不含三等奖，比赛设置特等</w:t>
      </w:r>
      <w:r>
        <w:rPr>
          <w:rFonts w:ascii="仿宋" w:hAnsi="仿宋" w:eastAsia="仿宋" w:cs="仿宋"/>
          <w:color w:val="auto"/>
          <w:spacing w:val="3"/>
          <w:sz w:val="31"/>
          <w:szCs w:val="31"/>
        </w:rPr>
        <w:t>奖的，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 </w:t>
      </w:r>
      <w:r>
        <w:rPr>
          <w:rFonts w:ascii="仿宋" w:hAnsi="仿宋" w:eastAsia="仿宋" w:cs="仿宋"/>
          <w:color w:val="auto"/>
          <w:spacing w:val="10"/>
          <w:sz w:val="31"/>
          <w:szCs w:val="31"/>
        </w:rPr>
        <w:t>应获得二等奖以上，不含二等奖)奖励(国际赛</w:t>
      </w:r>
      <w:r>
        <w:rPr>
          <w:rFonts w:ascii="仿宋" w:hAnsi="仿宋" w:eastAsia="仿宋" w:cs="仿宋"/>
          <w:color w:val="auto"/>
          <w:spacing w:val="9"/>
          <w:sz w:val="31"/>
          <w:szCs w:val="31"/>
        </w:rPr>
        <w:t>事参照执行，</w:t>
      </w:r>
    </w:p>
    <w:p>
      <w:pPr>
        <w:spacing w:before="1" w:line="221" w:lineRule="auto"/>
        <w:ind w:left="7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0"/>
          <w:sz w:val="31"/>
          <w:szCs w:val="31"/>
        </w:rPr>
        <w:t>但不得低于国内赛事相关要求)。</w:t>
      </w:r>
    </w:p>
    <w:p>
      <w:pPr>
        <w:spacing w:before="128" w:line="298" w:lineRule="auto"/>
        <w:ind w:left="76" w:right="19" w:firstLine="779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5"/>
          <w:sz w:val="31"/>
          <w:szCs w:val="31"/>
        </w:rPr>
        <w:t>(四)综合奖励分不低于15</w:t>
      </w:r>
      <w:r>
        <w:rPr>
          <w:rFonts w:ascii="仿宋" w:hAnsi="仿宋" w:eastAsia="仿宋" w:cs="仿宋"/>
          <w:color w:val="auto"/>
          <w:spacing w:val="24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1"/>
          <w:szCs w:val="31"/>
        </w:rPr>
        <w:t>分(学生与直系亲属或学历、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1"/>
          <w:szCs w:val="31"/>
        </w:rPr>
        <w:t>职称、职务明显高于本人者合作的科研成果、竞赛奖项等仅作</w:t>
      </w:r>
    </w:p>
    <w:p>
      <w:pPr>
        <w:spacing w:before="1" w:line="222" w:lineRule="auto"/>
        <w:ind w:left="7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7"/>
          <w:sz w:val="31"/>
          <w:szCs w:val="31"/>
        </w:rPr>
        <w:t>为参考，不纳入学生本人综合奖励分，同等条件下可优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先考</w:t>
      </w:r>
    </w:p>
    <w:p>
      <w:pPr>
        <w:rPr>
          <w:color w:val="auto"/>
        </w:rPr>
        <w:sectPr>
          <w:footerReference r:id="rId5" w:type="default"/>
          <w:pgSz w:w="12090" w:h="16960"/>
          <w:pgMar w:top="1441" w:right="1805" w:bottom="1356" w:left="1813" w:header="0" w:footer="979" w:gutter="0"/>
          <w:cols w:space="720" w:num="1"/>
        </w:sectPr>
      </w:pPr>
    </w:p>
    <w:p>
      <w:pPr>
        <w:spacing w:before="100" w:line="224" w:lineRule="auto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14"/>
          <w:sz w:val="31"/>
          <w:szCs w:val="31"/>
        </w:rPr>
        <w:t>虑</w:t>
      </w:r>
      <w:r>
        <w:rPr>
          <w:rFonts w:ascii="仿宋" w:hAnsi="仿宋" w:eastAsia="仿宋" w:cs="仿宋"/>
          <w:color w:val="auto"/>
          <w:spacing w:val="-5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14"/>
          <w:sz w:val="31"/>
          <w:szCs w:val="31"/>
        </w:rPr>
        <w:t>)</w:t>
      </w:r>
      <w:r>
        <w:rPr>
          <w:rFonts w:ascii="仿宋" w:hAnsi="仿宋" w:eastAsia="仿宋" w:cs="仿宋"/>
          <w:color w:val="auto"/>
          <w:spacing w:val="-65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14"/>
          <w:sz w:val="31"/>
          <w:szCs w:val="31"/>
        </w:rPr>
        <w:t>。</w:t>
      </w:r>
    </w:p>
    <w:p>
      <w:pPr>
        <w:spacing w:before="117" w:line="220" w:lineRule="auto"/>
        <w:ind w:left="624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1"/>
          <w:sz w:val="31"/>
          <w:szCs w:val="31"/>
        </w:rPr>
        <w:t>第十二条</w:t>
      </w:r>
      <w:r>
        <w:rPr>
          <w:rFonts w:ascii="仿宋" w:hAnsi="仿宋" w:eastAsia="仿宋" w:cs="仿宋"/>
          <w:color w:val="auto"/>
          <w:spacing w:val="140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1"/>
          <w:sz w:val="31"/>
          <w:szCs w:val="31"/>
        </w:rPr>
        <w:t>服兵役推免生申请条件</w:t>
      </w:r>
    </w:p>
    <w:p>
      <w:pPr>
        <w:spacing w:before="110" w:line="219" w:lineRule="auto"/>
        <w:ind w:left="62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2"/>
          <w:sz w:val="31"/>
          <w:szCs w:val="31"/>
        </w:rPr>
        <w:t>符合研究生报名条件、在部队荣立二等功及以上奖励。</w:t>
      </w:r>
    </w:p>
    <w:p>
      <w:pPr>
        <w:spacing w:before="292" w:line="222" w:lineRule="auto"/>
        <w:ind w:left="2814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5"/>
          <w:sz w:val="31"/>
          <w:szCs w:val="31"/>
        </w:rPr>
        <w:t>第四章</w:t>
      </w:r>
      <w:r>
        <w:rPr>
          <w:rFonts w:ascii="仿宋" w:hAnsi="仿宋" w:eastAsia="仿宋" w:cs="仿宋"/>
          <w:color w:val="auto"/>
          <w:spacing w:val="158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color w:val="auto"/>
          <w:spacing w:val="-5"/>
          <w:sz w:val="31"/>
          <w:szCs w:val="31"/>
        </w:rPr>
        <w:t>综合测评</w:t>
      </w:r>
    </w:p>
    <w:p>
      <w:pPr>
        <w:spacing w:before="276" w:line="299" w:lineRule="auto"/>
        <w:ind w:right="113" w:firstLine="624"/>
        <w:jc w:val="both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1"/>
          <w:sz w:val="31"/>
          <w:szCs w:val="31"/>
        </w:rPr>
        <w:t>第十三条</w:t>
      </w:r>
      <w:r>
        <w:rPr>
          <w:rFonts w:ascii="仿宋" w:hAnsi="仿宋" w:eastAsia="仿宋" w:cs="仿宋"/>
          <w:color w:val="auto"/>
          <w:spacing w:val="22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1"/>
          <w:sz w:val="31"/>
          <w:szCs w:val="31"/>
        </w:rPr>
        <w:t>学生综合测评成绩排序是决定其是否取得推荐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6"/>
          <w:sz w:val="31"/>
          <w:szCs w:val="31"/>
        </w:rPr>
        <w:t>资格的主要依据。综合测评成绩主要由推荐对象的学业综合成</w:t>
      </w:r>
    </w:p>
    <w:p>
      <w:pPr>
        <w:spacing w:before="1" w:line="221" w:lineRule="auto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0"/>
          <w:sz w:val="31"/>
          <w:szCs w:val="31"/>
        </w:rPr>
        <w:t>绩(按教务管理系统记载成绩计算)、综合奖励等指标组成。</w:t>
      </w:r>
    </w:p>
    <w:p>
      <w:pPr>
        <w:spacing w:before="150" w:line="223" w:lineRule="auto"/>
        <w:ind w:left="94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6"/>
          <w:sz w:val="31"/>
          <w:szCs w:val="31"/>
        </w:rPr>
        <w:t>(一)学业综合成绩</w:t>
      </w:r>
    </w:p>
    <w:p>
      <w:pPr>
        <w:spacing w:before="105" w:line="518" w:lineRule="exact"/>
        <w:ind w:left="62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7"/>
          <w:position w:val="15"/>
          <w:sz w:val="31"/>
          <w:szCs w:val="31"/>
        </w:rPr>
        <w:t>学业综合成绩考核以学分绩点为依据，学业综合成绩按</w:t>
      </w:r>
    </w:p>
    <w:p>
      <w:pPr>
        <w:spacing w:before="1" w:line="221" w:lineRule="auto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3"/>
          <w:sz w:val="31"/>
          <w:szCs w:val="31"/>
          <w:highlight w:val="yellow"/>
        </w:rPr>
        <w:t>(平均学分绩点+5)*10</w:t>
      </w:r>
      <w:r>
        <w:rPr>
          <w:rFonts w:ascii="仿宋" w:hAnsi="仿宋" w:eastAsia="仿宋" w:cs="仿宋"/>
          <w:color w:val="auto"/>
          <w:spacing w:val="21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13"/>
          <w:sz w:val="31"/>
          <w:szCs w:val="31"/>
        </w:rPr>
        <w:t>计算；</w:t>
      </w:r>
    </w:p>
    <w:p>
      <w:pPr>
        <w:spacing w:before="123" w:line="305" w:lineRule="auto"/>
        <w:ind w:right="102" w:firstLine="62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20"/>
          <w:sz w:val="31"/>
          <w:szCs w:val="31"/>
        </w:rPr>
        <w:t>参加国(境)内、外校际交流项目的学生，在交流期间</w:t>
      </w:r>
      <w:r>
        <w:rPr>
          <w:rFonts w:ascii="仿宋" w:hAnsi="仿宋" w:eastAsia="仿宋" w:cs="仿宋"/>
          <w:color w:val="auto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的课程如在推免工作开始前完成学分转换的，</w:t>
      </w:r>
      <w:r>
        <w:rPr>
          <w:rFonts w:ascii="仿宋" w:hAnsi="仿宋" w:eastAsia="仿宋" w:cs="仿宋"/>
          <w:color w:val="auto"/>
          <w:spacing w:val="5"/>
          <w:sz w:val="31"/>
          <w:szCs w:val="31"/>
        </w:rPr>
        <w:t>统一纳入专业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排名范畴，未在推免工作开始前完成学分转换的，不纳入专</w:t>
      </w:r>
    </w:p>
    <w:p>
      <w:pPr>
        <w:spacing w:before="1" w:line="222" w:lineRule="auto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z w:val="31"/>
          <w:szCs w:val="31"/>
        </w:rPr>
        <w:t>业排名范畴。</w:t>
      </w:r>
    </w:p>
    <w:p>
      <w:pPr>
        <w:spacing w:before="117" w:line="222" w:lineRule="auto"/>
        <w:ind w:left="62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0"/>
          <w:sz w:val="31"/>
          <w:szCs w:val="31"/>
        </w:rPr>
        <w:t>(二)综合奖励与赋分</w:t>
      </w:r>
    </w:p>
    <w:p>
      <w:pPr>
        <w:spacing w:before="116" w:line="500" w:lineRule="exact"/>
        <w:ind w:left="62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6"/>
          <w:position w:val="13"/>
          <w:sz w:val="31"/>
          <w:szCs w:val="31"/>
        </w:rPr>
        <w:t>1.普通推免生综合奖励项目，每类项目下有多项加分情</w:t>
      </w:r>
    </w:p>
    <w:p>
      <w:pPr>
        <w:spacing w:before="1" w:line="222" w:lineRule="auto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7"/>
          <w:sz w:val="31"/>
          <w:szCs w:val="31"/>
        </w:rPr>
        <w:t>况时，原则上只取一项。</w:t>
      </w:r>
    </w:p>
    <w:p>
      <w:pPr>
        <w:spacing w:before="127" w:line="496" w:lineRule="exact"/>
        <w:ind w:left="62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5"/>
          <w:position w:val="13"/>
          <w:sz w:val="31"/>
          <w:szCs w:val="31"/>
        </w:rPr>
        <w:t>2.</w:t>
      </w:r>
      <w:r>
        <w:rPr>
          <w:rFonts w:ascii="仿宋" w:hAnsi="仿宋" w:eastAsia="仿宋" w:cs="仿宋"/>
          <w:color w:val="auto"/>
          <w:spacing w:val="-65"/>
          <w:position w:val="1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5"/>
          <w:position w:val="13"/>
          <w:sz w:val="31"/>
          <w:szCs w:val="31"/>
        </w:rPr>
        <w:t>学术专长推免生综合奖励包括的项目、每个奖励项目</w:t>
      </w:r>
    </w:p>
    <w:p>
      <w:pPr>
        <w:spacing w:line="220" w:lineRule="auto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7"/>
          <w:sz w:val="31"/>
          <w:szCs w:val="31"/>
        </w:rPr>
        <w:t>限报数量由学院“推荐工作细则”确定。</w:t>
      </w:r>
    </w:p>
    <w:p>
      <w:pPr>
        <w:spacing w:before="129" w:line="504" w:lineRule="exact"/>
        <w:ind w:left="62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1"/>
          <w:position w:val="14"/>
          <w:sz w:val="31"/>
          <w:szCs w:val="31"/>
        </w:rPr>
        <w:t>3.</w:t>
      </w:r>
      <w:r>
        <w:rPr>
          <w:rFonts w:ascii="仿宋" w:hAnsi="仿宋" w:eastAsia="仿宋" w:cs="仿宋"/>
          <w:color w:val="auto"/>
          <w:spacing w:val="-68"/>
          <w:position w:val="14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11"/>
          <w:position w:val="14"/>
          <w:sz w:val="31"/>
          <w:szCs w:val="31"/>
        </w:rPr>
        <w:t>学生应征入伍服兵役满2年者及其在部队立功按奖</w:t>
      </w:r>
      <w:r>
        <w:rPr>
          <w:rFonts w:ascii="仿宋" w:hAnsi="仿宋" w:eastAsia="仿宋" w:cs="仿宋"/>
          <w:color w:val="auto"/>
          <w:spacing w:val="10"/>
          <w:position w:val="14"/>
          <w:sz w:val="31"/>
          <w:szCs w:val="31"/>
        </w:rPr>
        <w:t>励</w:t>
      </w:r>
    </w:p>
    <w:p>
      <w:pPr>
        <w:spacing w:before="1" w:line="221" w:lineRule="auto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3"/>
          <w:sz w:val="31"/>
          <w:szCs w:val="31"/>
        </w:rPr>
        <w:t>计分，不计入限制项。</w:t>
      </w:r>
    </w:p>
    <w:p>
      <w:pPr>
        <w:spacing w:before="150" w:line="222" w:lineRule="auto"/>
        <w:ind w:left="62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1"/>
          <w:sz w:val="31"/>
          <w:szCs w:val="31"/>
        </w:rPr>
        <w:t>具体赋分办法见附件1。</w:t>
      </w:r>
    </w:p>
    <w:p>
      <w:pPr>
        <w:spacing w:before="127" w:line="222" w:lineRule="auto"/>
        <w:ind w:left="62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26"/>
          <w:sz w:val="31"/>
          <w:szCs w:val="31"/>
        </w:rPr>
        <w:t>(三)综合测评成绩</w:t>
      </w:r>
    </w:p>
    <w:p>
      <w:pPr>
        <w:spacing w:before="105" w:line="552" w:lineRule="exact"/>
        <w:ind w:left="62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8"/>
          <w:position w:val="17"/>
          <w:sz w:val="31"/>
          <w:szCs w:val="31"/>
        </w:rPr>
        <w:t>综合测评成绩按推免生综合测评办法计算。推免生综合</w:t>
      </w:r>
    </w:p>
    <w:p>
      <w:pPr>
        <w:spacing w:line="222" w:lineRule="auto"/>
        <w:rPr>
          <w:rFonts w:ascii="仿宋" w:hAnsi="仿宋" w:eastAsia="仿宋" w:cs="仿宋"/>
          <w:color w:val="auto"/>
          <w:spacing w:val="11"/>
          <w:sz w:val="31"/>
          <w:szCs w:val="31"/>
        </w:rPr>
      </w:pPr>
      <w:r>
        <w:rPr>
          <w:rFonts w:ascii="仿宋" w:hAnsi="仿宋" w:eastAsia="仿宋" w:cs="仿宋"/>
          <w:color w:val="auto"/>
          <w:spacing w:val="11"/>
          <w:sz w:val="31"/>
          <w:szCs w:val="31"/>
        </w:rPr>
        <w:t>测评办法见附件1。</w:t>
      </w:r>
    </w:p>
    <w:p>
      <w:pPr>
        <w:spacing w:line="222" w:lineRule="auto"/>
        <w:rPr>
          <w:rFonts w:ascii="仿宋" w:hAnsi="仿宋" w:eastAsia="仿宋" w:cs="仿宋"/>
          <w:color w:val="auto"/>
          <w:sz w:val="31"/>
          <w:szCs w:val="31"/>
        </w:rPr>
      </w:pPr>
    </w:p>
    <w:p>
      <w:pPr>
        <w:spacing w:line="290" w:lineRule="auto"/>
        <w:rPr>
          <w:color w:val="auto"/>
        </w:rPr>
      </w:pPr>
    </w:p>
    <w:p>
      <w:pPr>
        <w:spacing w:before="101" w:line="222" w:lineRule="auto"/>
        <w:ind w:left="2944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8"/>
          <w:sz w:val="31"/>
          <w:szCs w:val="31"/>
        </w:rPr>
        <w:t>第五章推免生名额分配原则</w:t>
      </w:r>
    </w:p>
    <w:p>
      <w:pPr>
        <w:rPr>
          <w:color w:val="auto"/>
        </w:rPr>
        <w:sectPr>
          <w:footerReference r:id="rId6" w:type="default"/>
          <w:pgSz w:w="11910" w:h="16840"/>
          <w:pgMar w:top="1431" w:right="1785" w:bottom="1257" w:left="1779" w:header="0" w:footer="950" w:gutter="0"/>
          <w:cols w:space="720" w:num="1"/>
        </w:sectPr>
      </w:pPr>
    </w:p>
    <w:p>
      <w:pPr>
        <w:spacing w:before="114" w:line="514" w:lineRule="exact"/>
        <w:ind w:left="702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6"/>
          <w:position w:val="14"/>
          <w:sz w:val="31"/>
          <w:szCs w:val="31"/>
        </w:rPr>
        <w:t>第十四条</w:t>
      </w:r>
      <w:r>
        <w:rPr>
          <w:rFonts w:ascii="仿宋" w:hAnsi="仿宋" w:eastAsia="仿宋" w:cs="仿宋"/>
          <w:color w:val="auto"/>
          <w:spacing w:val="4"/>
          <w:position w:val="14"/>
          <w:sz w:val="31"/>
          <w:szCs w:val="31"/>
        </w:rPr>
        <w:t xml:space="preserve">  </w:t>
      </w:r>
      <w:r>
        <w:rPr>
          <w:rFonts w:ascii="仿宋" w:hAnsi="仿宋" w:eastAsia="仿宋" w:cs="仿宋"/>
          <w:color w:val="auto"/>
          <w:spacing w:val="-6"/>
          <w:position w:val="14"/>
          <w:sz w:val="31"/>
          <w:szCs w:val="31"/>
        </w:rPr>
        <w:t>学院根据应届本科生人数、专业及一流</w:t>
      </w:r>
      <w:r>
        <w:rPr>
          <w:rFonts w:ascii="仿宋" w:hAnsi="仿宋" w:eastAsia="仿宋" w:cs="仿宋"/>
          <w:color w:val="auto"/>
          <w:spacing w:val="-7"/>
          <w:position w:val="14"/>
          <w:sz w:val="31"/>
          <w:szCs w:val="31"/>
        </w:rPr>
        <w:t>学科建</w:t>
      </w:r>
    </w:p>
    <w:p>
      <w:pPr>
        <w:spacing w:line="222" w:lineRule="auto"/>
        <w:ind w:left="78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3"/>
          <w:sz w:val="31"/>
          <w:szCs w:val="31"/>
        </w:rPr>
        <w:t>设发展情况，确定推免生推荐名额分配方案。</w:t>
      </w:r>
    </w:p>
    <w:p>
      <w:pPr>
        <w:spacing w:before="122" w:line="298" w:lineRule="auto"/>
        <w:ind w:left="78" w:right="118" w:firstLine="619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5"/>
          <w:sz w:val="31"/>
          <w:szCs w:val="31"/>
        </w:rPr>
        <w:t>1.所有推免资格申请人按照</w:t>
      </w:r>
      <w:r>
        <w:rPr>
          <w:rFonts w:ascii="仿宋" w:hAnsi="仿宋" w:eastAsia="仿宋" w:cs="仿宋"/>
          <w:color w:val="auto"/>
          <w:spacing w:val="-5"/>
          <w:sz w:val="31"/>
          <w:szCs w:val="31"/>
          <w:highlight w:val="yellow"/>
        </w:rPr>
        <w:t>综合测评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成绩进行排序，学院</w:t>
      </w:r>
      <w:r>
        <w:rPr>
          <w:rFonts w:ascii="仿宋" w:hAnsi="仿宋" w:eastAsia="仿宋" w:cs="仿宋"/>
          <w:color w:val="auto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1"/>
          <w:szCs w:val="31"/>
        </w:rPr>
        <w:t>依据申请人综合测评成绩按照申报类别分别单独排序，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由高到</w:t>
      </w:r>
    </w:p>
    <w:p>
      <w:pPr>
        <w:spacing w:line="220" w:lineRule="auto"/>
        <w:ind w:left="78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1"/>
          <w:sz w:val="31"/>
          <w:szCs w:val="31"/>
        </w:rPr>
        <w:t>低依次确定遴选人员，并向学校推荐。</w:t>
      </w:r>
    </w:p>
    <w:p>
      <w:pPr>
        <w:spacing w:before="142" w:line="298" w:lineRule="auto"/>
        <w:ind w:left="78" w:right="92" w:firstLine="789"/>
        <w:jc w:val="both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6"/>
          <w:sz w:val="31"/>
          <w:szCs w:val="31"/>
        </w:rPr>
        <w:t>(1)如果学校分配名额总数没有超过班级总数，每个专</w:t>
      </w:r>
      <w:r>
        <w:rPr>
          <w:rFonts w:ascii="仿宋" w:hAnsi="仿宋" w:eastAsia="仿宋" w:cs="仿宋"/>
          <w:color w:val="auto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1"/>
          <w:szCs w:val="31"/>
        </w:rPr>
        <w:t>业推荐学生总数(包括学术专长推免生)不超过该专业班级数</w:t>
      </w:r>
      <w:r>
        <w:rPr>
          <w:rFonts w:ascii="仿宋" w:hAnsi="仿宋" w:eastAsia="仿宋" w:cs="仿宋"/>
          <w:color w:val="auto"/>
          <w:spacing w:val="-4"/>
          <w:sz w:val="31"/>
          <w:szCs w:val="31"/>
        </w:rPr>
        <w:t>，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则保证每专业名额至少有1名的前提下，再依据综合测评成绩</w:t>
      </w:r>
    </w:p>
    <w:p>
      <w:pPr>
        <w:spacing w:before="1" w:line="222" w:lineRule="auto"/>
        <w:ind w:left="78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6"/>
          <w:sz w:val="31"/>
          <w:szCs w:val="31"/>
        </w:rPr>
        <w:t>排序推荐。</w:t>
      </w:r>
    </w:p>
    <w:p>
      <w:pPr>
        <w:spacing w:before="125" w:line="298" w:lineRule="auto"/>
        <w:ind w:left="78" w:right="63" w:firstLine="769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7"/>
          <w:sz w:val="31"/>
          <w:szCs w:val="31"/>
        </w:rPr>
        <w:t xml:space="preserve">(2)如果学校分配名额总数(包括学术专长推免生)等于 </w:t>
      </w:r>
      <w:r>
        <w:rPr>
          <w:rFonts w:ascii="仿宋" w:hAnsi="仿宋" w:eastAsia="仿宋" w:cs="仿宋"/>
          <w:color w:val="auto"/>
          <w:spacing w:val="-2"/>
          <w:sz w:val="31"/>
          <w:szCs w:val="31"/>
        </w:rPr>
        <w:t>或超过班级总数，则保证每专业名额至少为班级数的前提</w:t>
      </w:r>
      <w:r>
        <w:rPr>
          <w:rFonts w:ascii="仿宋" w:hAnsi="仿宋" w:eastAsia="仿宋" w:cs="仿宋"/>
          <w:color w:val="auto"/>
          <w:spacing w:val="-3"/>
          <w:sz w:val="31"/>
          <w:szCs w:val="31"/>
        </w:rPr>
        <w:t>下，</w:t>
      </w:r>
    </w:p>
    <w:p>
      <w:pPr>
        <w:spacing w:before="1" w:line="222" w:lineRule="auto"/>
        <w:ind w:left="78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1"/>
          <w:sz w:val="31"/>
          <w:szCs w:val="31"/>
        </w:rPr>
        <w:t>再依据综合测评成绩排序推荐。</w:t>
      </w:r>
    </w:p>
    <w:p>
      <w:pPr>
        <w:spacing w:before="124" w:line="297" w:lineRule="auto"/>
        <w:ind w:left="78" w:right="137" w:firstLine="619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5"/>
          <w:sz w:val="31"/>
          <w:szCs w:val="31"/>
        </w:rPr>
        <w:t>2.对符合条件的学术专长推免生申请人进行单独排序，</w:t>
      </w:r>
      <w:r>
        <w:rPr>
          <w:rFonts w:ascii="仿宋" w:hAnsi="仿宋" w:eastAsia="仿宋" w:cs="仿宋"/>
          <w:color w:val="auto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7"/>
          <w:sz w:val="31"/>
          <w:szCs w:val="31"/>
        </w:rPr>
        <w:t>单独推荐。若有符合推荐条件的学术专长推免生，则普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通推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7"/>
          <w:sz w:val="31"/>
          <w:szCs w:val="31"/>
        </w:rPr>
        <w:t>免生名额相应减少；若无符合推荐条件学术专长推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免生，则</w:t>
      </w:r>
    </w:p>
    <w:p>
      <w:pPr>
        <w:spacing w:before="2" w:line="218" w:lineRule="auto"/>
        <w:ind w:left="78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5"/>
          <w:sz w:val="31"/>
          <w:szCs w:val="31"/>
        </w:rPr>
        <w:t>学术专长推免生名额划转至普通推免生。</w:t>
      </w:r>
    </w:p>
    <w:p>
      <w:pPr>
        <w:spacing w:before="134" w:line="502" w:lineRule="exact"/>
        <w:ind w:left="697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7"/>
          <w:position w:val="14"/>
          <w:sz w:val="31"/>
          <w:szCs w:val="31"/>
        </w:rPr>
        <w:t>3.学院在确定推免生名额分配方案时，优先考虑服兵役</w:t>
      </w:r>
    </w:p>
    <w:p>
      <w:pPr>
        <w:spacing w:before="1" w:line="220" w:lineRule="auto"/>
        <w:ind w:left="78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6"/>
          <w:sz w:val="31"/>
          <w:szCs w:val="31"/>
        </w:rPr>
        <w:t>推免生名额，服兵役推免生名额单独设置。</w:t>
      </w:r>
    </w:p>
    <w:p>
      <w:pPr>
        <w:spacing w:before="138" w:line="514" w:lineRule="exact"/>
        <w:ind w:left="702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6"/>
          <w:position w:val="14"/>
          <w:sz w:val="31"/>
          <w:szCs w:val="31"/>
        </w:rPr>
        <w:t>第十五条</w:t>
      </w:r>
      <w:r>
        <w:rPr>
          <w:rFonts w:ascii="仿宋" w:hAnsi="仿宋" w:eastAsia="仿宋" w:cs="仿宋"/>
          <w:color w:val="auto"/>
          <w:spacing w:val="1"/>
          <w:position w:val="14"/>
          <w:sz w:val="31"/>
          <w:szCs w:val="31"/>
        </w:rPr>
        <w:t xml:space="preserve">  </w:t>
      </w:r>
      <w:r>
        <w:rPr>
          <w:rFonts w:ascii="仿宋" w:hAnsi="仿宋" w:eastAsia="仿宋" w:cs="仿宋"/>
          <w:color w:val="auto"/>
          <w:spacing w:val="-6"/>
          <w:position w:val="14"/>
          <w:sz w:val="31"/>
          <w:szCs w:val="31"/>
        </w:rPr>
        <w:t>学院推免指标分配按照学校分配名额而定，各</w:t>
      </w:r>
    </w:p>
    <w:p>
      <w:pPr>
        <w:spacing w:before="1" w:line="222" w:lineRule="auto"/>
        <w:ind w:left="78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5"/>
          <w:sz w:val="31"/>
          <w:szCs w:val="31"/>
        </w:rPr>
        <w:t>类推荐指标分配具体如下：</w:t>
      </w:r>
    </w:p>
    <w:p>
      <w:pPr>
        <w:spacing w:line="16" w:lineRule="auto"/>
        <w:rPr>
          <w:color w:val="auto"/>
          <w:sz w:val="2"/>
        </w:rPr>
      </w:pPr>
    </w:p>
    <w:tbl>
      <w:tblPr>
        <w:tblStyle w:val="4"/>
        <w:tblW w:w="7330" w:type="dxa"/>
        <w:tblInd w:w="9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70"/>
        <w:gridCol w:w="36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12" w:hRule="atLeast"/>
        </w:trPr>
        <w:tc>
          <w:tcPr>
            <w:tcW w:w="3670" w:type="dxa"/>
          </w:tcPr>
          <w:p>
            <w:pPr>
              <w:spacing w:line="251" w:lineRule="auto"/>
              <w:rPr>
                <w:color w:val="auto"/>
              </w:rPr>
            </w:pPr>
          </w:p>
          <w:p>
            <w:pPr>
              <w:spacing w:before="100" w:line="219" w:lineRule="auto"/>
              <w:ind w:left="429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3"/>
                <w:sz w:val="31"/>
                <w:szCs w:val="31"/>
              </w:rPr>
              <w:t>学校下达推免生名额</w:t>
            </w:r>
          </w:p>
        </w:tc>
        <w:tc>
          <w:tcPr>
            <w:tcW w:w="3660" w:type="dxa"/>
          </w:tcPr>
          <w:p>
            <w:pPr>
              <w:spacing w:line="251" w:lineRule="auto"/>
              <w:rPr>
                <w:color w:val="auto"/>
              </w:rPr>
            </w:pPr>
          </w:p>
          <w:p>
            <w:pPr>
              <w:spacing w:before="100" w:line="219" w:lineRule="auto"/>
              <w:ind w:left="449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3"/>
                <w:sz w:val="31"/>
                <w:szCs w:val="31"/>
              </w:rPr>
              <w:t>学术专长推免生名额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8" w:hRule="atLeast"/>
        </w:trPr>
        <w:tc>
          <w:tcPr>
            <w:tcW w:w="3670" w:type="dxa"/>
          </w:tcPr>
          <w:p>
            <w:pPr>
              <w:spacing w:before="255" w:line="242" w:lineRule="exact"/>
              <w:ind w:left="2035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position w:val="-4"/>
                <w:sz w:val="31"/>
                <w:szCs w:val="31"/>
              </w:rPr>
              <w:t>0-5</w:t>
            </w:r>
          </w:p>
        </w:tc>
        <w:tc>
          <w:tcPr>
            <w:tcW w:w="3660" w:type="dxa"/>
          </w:tcPr>
          <w:p>
            <w:pPr>
              <w:spacing w:before="245" w:line="252" w:lineRule="exact"/>
              <w:ind w:left="2134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position w:val="-3"/>
                <w:sz w:val="31"/>
                <w:szCs w:val="31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8" w:hRule="atLeast"/>
        </w:trPr>
        <w:tc>
          <w:tcPr>
            <w:tcW w:w="3670" w:type="dxa"/>
          </w:tcPr>
          <w:p>
            <w:pPr>
              <w:spacing w:before="256" w:line="241" w:lineRule="exact"/>
              <w:ind w:left="1885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position w:val="-4"/>
                <w:sz w:val="31"/>
                <w:szCs w:val="31"/>
              </w:rPr>
              <w:t>6-10</w:t>
            </w:r>
          </w:p>
        </w:tc>
        <w:tc>
          <w:tcPr>
            <w:tcW w:w="3660" w:type="dxa"/>
          </w:tcPr>
          <w:p>
            <w:pPr>
              <w:spacing w:before="246" w:line="251" w:lineRule="exact"/>
              <w:ind w:left="2134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position w:val="-3"/>
                <w:sz w:val="31"/>
                <w:szCs w:val="31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08" w:hRule="atLeast"/>
        </w:trPr>
        <w:tc>
          <w:tcPr>
            <w:tcW w:w="3670" w:type="dxa"/>
          </w:tcPr>
          <w:p>
            <w:pPr>
              <w:spacing w:before="187" w:line="184" w:lineRule="auto"/>
              <w:ind w:left="1725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31"/>
                <w:szCs w:val="31"/>
              </w:rPr>
              <w:t>11-20</w:t>
            </w:r>
          </w:p>
        </w:tc>
        <w:tc>
          <w:tcPr>
            <w:tcW w:w="3660" w:type="dxa"/>
          </w:tcPr>
          <w:p>
            <w:pPr>
              <w:spacing w:before="249" w:line="258" w:lineRule="exact"/>
              <w:ind w:left="2134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position w:val="-3"/>
                <w:sz w:val="31"/>
                <w:szCs w:val="31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3670" w:type="dxa"/>
          </w:tcPr>
          <w:p>
            <w:pPr>
              <w:spacing w:before="126" w:line="222" w:lineRule="auto"/>
              <w:ind w:left="1575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31"/>
                <w:szCs w:val="31"/>
              </w:rPr>
              <w:t>21以上</w:t>
            </w:r>
          </w:p>
        </w:tc>
        <w:tc>
          <w:tcPr>
            <w:tcW w:w="3660" w:type="dxa"/>
          </w:tcPr>
          <w:p>
            <w:pPr>
              <w:spacing w:before="261" w:line="262" w:lineRule="exact"/>
              <w:ind w:left="2134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position w:val="-3"/>
                <w:sz w:val="31"/>
                <w:szCs w:val="31"/>
              </w:rPr>
              <w:t>3</w:t>
            </w:r>
          </w:p>
        </w:tc>
      </w:tr>
    </w:tbl>
    <w:p>
      <w:pPr>
        <w:spacing w:line="344" w:lineRule="auto"/>
        <w:rPr>
          <w:color w:val="auto"/>
        </w:rPr>
      </w:pPr>
    </w:p>
    <w:p>
      <w:pPr>
        <w:spacing w:before="101" w:line="220" w:lineRule="auto"/>
        <w:ind w:left="2882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3"/>
          <w:sz w:val="31"/>
          <w:szCs w:val="31"/>
        </w:rPr>
        <w:t>第六章</w:t>
      </w:r>
      <w:r>
        <w:rPr>
          <w:rFonts w:ascii="仿宋" w:hAnsi="仿宋" w:eastAsia="仿宋" w:cs="仿宋"/>
          <w:color w:val="auto"/>
          <w:spacing w:val="153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color w:val="auto"/>
          <w:spacing w:val="-3"/>
          <w:sz w:val="31"/>
          <w:szCs w:val="31"/>
        </w:rPr>
        <w:t>推荐工作程序</w:t>
      </w:r>
    </w:p>
    <w:p>
      <w:pPr>
        <w:rPr>
          <w:color w:val="auto"/>
        </w:rPr>
        <w:sectPr>
          <w:footerReference r:id="rId7" w:type="default"/>
          <w:pgSz w:w="12080" w:h="16960"/>
          <w:pgMar w:top="1441" w:right="1812" w:bottom="1333" w:left="1812" w:header="0" w:footer="959" w:gutter="0"/>
          <w:cols w:space="720" w:num="1"/>
        </w:sectPr>
      </w:pPr>
    </w:p>
    <w:p>
      <w:pPr>
        <w:spacing w:before="104" w:line="303" w:lineRule="auto"/>
        <w:ind w:left="71" w:right="100" w:firstLine="624"/>
        <w:jc w:val="both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5"/>
          <w:sz w:val="31"/>
          <w:szCs w:val="31"/>
        </w:rPr>
        <w:t>第十六条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学院根据学校进度提前公布资格审查、考核办</w:t>
      </w:r>
      <w:r>
        <w:rPr>
          <w:rFonts w:ascii="仿宋" w:hAnsi="仿宋" w:eastAsia="仿宋" w:cs="仿宋"/>
          <w:color w:val="auto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法，明确考核的具体内容、要求、程序和本院拟推荐人员名单</w:t>
      </w:r>
    </w:p>
    <w:p>
      <w:pPr>
        <w:spacing w:before="1" w:line="223" w:lineRule="auto"/>
        <w:ind w:left="71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3"/>
          <w:sz w:val="31"/>
          <w:szCs w:val="31"/>
        </w:rPr>
        <w:t>确定办法等。</w:t>
      </w:r>
    </w:p>
    <w:p>
      <w:pPr>
        <w:spacing w:before="117" w:line="299" w:lineRule="auto"/>
        <w:ind w:left="71" w:right="109" w:firstLine="624"/>
        <w:jc w:val="both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6"/>
          <w:sz w:val="31"/>
          <w:szCs w:val="31"/>
        </w:rPr>
        <w:t>第十七条</w:t>
      </w:r>
      <w:r>
        <w:rPr>
          <w:rFonts w:ascii="仿宋" w:hAnsi="仿宋" w:eastAsia="仿宋" w:cs="仿宋"/>
          <w:color w:val="auto"/>
          <w:spacing w:val="2"/>
          <w:sz w:val="31"/>
          <w:szCs w:val="31"/>
        </w:rPr>
        <w:t xml:space="preserve">  </w:t>
      </w:r>
      <w:r>
        <w:rPr>
          <w:rFonts w:ascii="仿宋" w:hAnsi="仿宋" w:eastAsia="仿宋" w:cs="仿宋"/>
          <w:color w:val="auto"/>
          <w:spacing w:val="-6"/>
          <w:sz w:val="31"/>
          <w:szCs w:val="31"/>
        </w:rPr>
        <w:t>排名公示。学院计算各专业学生的平均学分绩</w:t>
      </w:r>
      <w:r>
        <w:rPr>
          <w:rFonts w:ascii="仿宋" w:hAnsi="仿宋" w:eastAsia="仿宋" w:cs="仿宋"/>
          <w:color w:val="auto"/>
          <w:spacing w:val="1"/>
          <w:sz w:val="31"/>
          <w:szCs w:val="31"/>
        </w:rPr>
        <w:t xml:space="preserve"> 点，由高到低进行排序，并公布各专业排名在前3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0%以内的学 </w:t>
      </w:r>
      <w:r>
        <w:rPr>
          <w:rFonts w:ascii="仿宋" w:hAnsi="仿宋" w:eastAsia="仿宋" w:cs="仿宋"/>
          <w:color w:val="auto"/>
          <w:spacing w:val="-4"/>
          <w:sz w:val="31"/>
          <w:szCs w:val="31"/>
        </w:rPr>
        <w:t>生名单及平均学分绩点，在校园网学院主页上公示，公示时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间</w:t>
      </w:r>
    </w:p>
    <w:p>
      <w:pPr>
        <w:spacing w:line="223" w:lineRule="auto"/>
        <w:ind w:left="71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5"/>
          <w:sz w:val="31"/>
          <w:szCs w:val="31"/>
        </w:rPr>
        <w:t>不少于2天。同时受理学生的查询和咨询。</w:t>
      </w:r>
    </w:p>
    <w:p>
      <w:pPr>
        <w:spacing w:before="120" w:line="298" w:lineRule="auto"/>
        <w:ind w:left="71" w:right="109" w:firstLine="624"/>
        <w:jc w:val="both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5"/>
          <w:sz w:val="31"/>
          <w:szCs w:val="31"/>
        </w:rPr>
        <w:t>第十八条</w:t>
      </w:r>
      <w:r>
        <w:rPr>
          <w:rFonts w:ascii="仿宋" w:hAnsi="仿宋" w:eastAsia="仿宋" w:cs="仿宋"/>
          <w:color w:val="auto"/>
          <w:spacing w:val="147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个人申请。符合推荐条件的学生填写《沈阳建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筑大学推荐优秀应届毕业生免试攻读研究生申请表》</w:t>
      </w:r>
      <w:r>
        <w:rPr>
          <w:rFonts w:ascii="仿宋" w:hAnsi="仿宋" w:eastAsia="仿宋" w:cs="仿宋"/>
          <w:color w:val="auto"/>
          <w:spacing w:val="-6"/>
          <w:sz w:val="31"/>
          <w:szCs w:val="31"/>
        </w:rPr>
        <w:t>《沈阳建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筑大学推免生综合奖励分计算明细表》《沈阳建筑大学推免生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综合奖励项目汇总表》等，向所在学院提交申请。同时提供代</w:t>
      </w:r>
      <w:r>
        <w:rPr>
          <w:rFonts w:ascii="仿宋" w:hAnsi="仿宋" w:eastAsia="仿宋" w:cs="仿宋"/>
          <w:color w:val="auto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表本人能力、素质、特长的证明材料，包括大学外语</w:t>
      </w:r>
      <w:r>
        <w:rPr>
          <w:rFonts w:ascii="仿宋" w:hAnsi="仿宋" w:eastAsia="仿宋" w:cs="仿宋"/>
          <w:color w:val="auto"/>
          <w:spacing w:val="-6"/>
          <w:sz w:val="31"/>
          <w:szCs w:val="31"/>
        </w:rPr>
        <w:t>等级考试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成绩单、获得的校级及以上荣誉称号、创新创业竞赛获奖、科</w:t>
      </w:r>
    </w:p>
    <w:p>
      <w:pPr>
        <w:spacing w:before="1" w:line="221" w:lineRule="auto"/>
        <w:ind w:left="71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0"/>
          <w:sz w:val="31"/>
          <w:szCs w:val="31"/>
        </w:rPr>
        <w:t>技创新(含授权专利、公开发表论文)成果等原件和复印件。</w:t>
      </w:r>
    </w:p>
    <w:p>
      <w:pPr>
        <w:spacing w:before="124" w:line="298" w:lineRule="auto"/>
        <w:ind w:left="71" w:right="91" w:firstLine="624"/>
        <w:jc w:val="both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6"/>
          <w:sz w:val="31"/>
          <w:szCs w:val="31"/>
        </w:rPr>
        <w:t>第十九条</w:t>
      </w:r>
      <w:r>
        <w:rPr>
          <w:rFonts w:ascii="仿宋" w:hAnsi="仿宋" w:eastAsia="仿宋" w:cs="仿宋"/>
          <w:color w:val="auto"/>
          <w:spacing w:val="17"/>
          <w:sz w:val="31"/>
          <w:szCs w:val="31"/>
        </w:rPr>
        <w:t xml:space="preserve">  </w:t>
      </w:r>
      <w:r>
        <w:rPr>
          <w:rFonts w:ascii="仿宋" w:hAnsi="仿宋" w:eastAsia="仿宋" w:cs="仿宋"/>
          <w:color w:val="auto"/>
          <w:spacing w:val="-6"/>
          <w:sz w:val="31"/>
          <w:szCs w:val="31"/>
        </w:rPr>
        <w:t>学院审核。学院推免生遴选工作小组严格按照</w:t>
      </w:r>
      <w:r>
        <w:rPr>
          <w:rFonts w:ascii="仿宋" w:hAnsi="仿宋" w:eastAsia="仿宋" w:cs="仿宋"/>
          <w:color w:val="auto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本办法及本单位推荐工作细则进行审核，确定</w:t>
      </w:r>
      <w:r>
        <w:rPr>
          <w:rFonts w:ascii="仿宋" w:hAnsi="仿宋" w:eastAsia="仿宋" w:cs="仿宋"/>
          <w:color w:val="auto"/>
          <w:spacing w:val="-6"/>
          <w:sz w:val="31"/>
          <w:szCs w:val="31"/>
        </w:rPr>
        <w:t>本单位拟推荐人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1"/>
          <w:sz w:val="31"/>
          <w:szCs w:val="31"/>
        </w:rPr>
        <w:t>员名单，审核结果和拟推荐人员名单在校园网学院主页公示5</w:t>
      </w:r>
    </w:p>
    <w:p>
      <w:pPr>
        <w:spacing w:line="220" w:lineRule="auto"/>
        <w:ind w:left="71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3"/>
          <w:sz w:val="31"/>
          <w:szCs w:val="31"/>
        </w:rPr>
        <w:t>天。未经公示的推免生名单、相关材料无效。</w:t>
      </w:r>
    </w:p>
    <w:p>
      <w:pPr>
        <w:spacing w:before="130" w:line="502" w:lineRule="exact"/>
        <w:ind w:left="85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"/>
          <w:position w:val="13"/>
          <w:sz w:val="31"/>
          <w:szCs w:val="31"/>
        </w:rPr>
        <w:t>(一)学院推免生遴选工作小组对审核结果负责，审核内</w:t>
      </w:r>
    </w:p>
    <w:p>
      <w:pPr>
        <w:spacing w:before="1" w:line="221" w:lineRule="auto"/>
        <w:ind w:left="71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4"/>
          <w:sz w:val="31"/>
          <w:szCs w:val="31"/>
        </w:rPr>
        <w:t>容应包含但不局限于以下内容：</w:t>
      </w:r>
    </w:p>
    <w:p>
      <w:pPr>
        <w:spacing w:before="126" w:line="220" w:lineRule="auto"/>
        <w:ind w:left="111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2"/>
          <w:sz w:val="31"/>
          <w:szCs w:val="31"/>
        </w:rPr>
        <w:t>1.申请人申请条件与资格。</w:t>
      </w:r>
    </w:p>
    <w:p>
      <w:pPr>
        <w:spacing w:before="130" w:line="220" w:lineRule="auto"/>
        <w:ind w:left="111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6"/>
          <w:sz w:val="31"/>
          <w:szCs w:val="31"/>
        </w:rPr>
        <w:t>2.</w:t>
      </w:r>
      <w:r>
        <w:rPr>
          <w:rFonts w:ascii="仿宋" w:hAnsi="仿宋" w:eastAsia="仿宋" w:cs="仿宋"/>
          <w:color w:val="auto"/>
          <w:spacing w:val="-71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6"/>
          <w:sz w:val="31"/>
          <w:szCs w:val="31"/>
        </w:rPr>
        <w:t>申请人综合奖励项目及奖励赋分情况；</w:t>
      </w:r>
    </w:p>
    <w:p>
      <w:pPr>
        <w:spacing w:before="135" w:line="222" w:lineRule="auto"/>
        <w:jc w:val="right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5"/>
          <w:sz w:val="31"/>
          <w:szCs w:val="31"/>
        </w:rPr>
        <w:t>3.</w:t>
      </w:r>
      <w:r>
        <w:rPr>
          <w:rFonts w:ascii="仿宋" w:hAnsi="仿宋" w:eastAsia="仿宋" w:cs="仿宋"/>
          <w:color w:val="auto"/>
          <w:spacing w:val="-5"/>
          <w:sz w:val="31"/>
          <w:szCs w:val="31"/>
          <w:highlight w:val="yellow"/>
        </w:rPr>
        <w:t>平均学分绩点、综合测评成绩及综合测评成绩排名。</w:t>
      </w:r>
    </w:p>
    <w:p>
      <w:pPr>
        <w:spacing w:before="162" w:line="298" w:lineRule="auto"/>
        <w:ind w:left="71" w:right="129" w:firstLine="740"/>
        <w:jc w:val="right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8"/>
          <w:sz w:val="31"/>
          <w:szCs w:val="31"/>
        </w:rPr>
        <w:t>(二)公示内容：参加考核的所有推免生申请人名单(含</w:t>
      </w:r>
      <w:r>
        <w:rPr>
          <w:rFonts w:ascii="仿宋" w:hAnsi="仿宋" w:eastAsia="仿宋" w:cs="仿宋"/>
          <w:color w:val="auto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姓名，学号、专业，平均学分绩点、综合奖励分、综合测评成</w:t>
      </w:r>
      <w:r>
        <w:rPr>
          <w:rFonts w:ascii="仿宋" w:hAnsi="仿宋" w:eastAsia="仿宋" w:cs="仿宋"/>
          <w:color w:val="auto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z w:val="31"/>
          <w:szCs w:val="31"/>
        </w:rPr>
        <w:t>绩、排名等信息)、推免生申请人综合奖励项目明细。学术专</w:t>
      </w:r>
    </w:p>
    <w:p>
      <w:pPr>
        <w:spacing w:line="220" w:lineRule="auto"/>
        <w:ind w:left="71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5"/>
          <w:sz w:val="31"/>
          <w:szCs w:val="31"/>
        </w:rPr>
        <w:t>长推免生还须公示所有证明材料和教授推荐信，服兵役推免生</w:t>
      </w:r>
    </w:p>
    <w:p>
      <w:pPr>
        <w:rPr>
          <w:color w:val="auto"/>
        </w:rPr>
        <w:sectPr>
          <w:footerReference r:id="rId8" w:type="default"/>
          <w:pgSz w:w="12060" w:h="16950"/>
          <w:pgMar w:top="1440" w:right="1809" w:bottom="1335" w:left="1809" w:header="0" w:footer="988" w:gutter="0"/>
          <w:cols w:space="720" w:num="1"/>
        </w:sectPr>
      </w:pPr>
    </w:p>
    <w:p>
      <w:pPr>
        <w:spacing w:before="92" w:line="501" w:lineRule="exact"/>
        <w:ind w:left="5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7"/>
          <w:position w:val="13"/>
          <w:sz w:val="31"/>
          <w:szCs w:val="31"/>
        </w:rPr>
        <w:t>还须公示在部队获奖证明材料。未经公示的信息视为无</w:t>
      </w:r>
      <w:r>
        <w:rPr>
          <w:rFonts w:ascii="仿宋" w:hAnsi="仿宋" w:eastAsia="仿宋" w:cs="仿宋"/>
          <w:color w:val="auto"/>
          <w:spacing w:val="6"/>
          <w:position w:val="13"/>
          <w:sz w:val="31"/>
          <w:szCs w:val="31"/>
        </w:rPr>
        <w:t>效信</w:t>
      </w:r>
    </w:p>
    <w:p>
      <w:pPr>
        <w:spacing w:before="1" w:line="225" w:lineRule="auto"/>
        <w:ind w:left="5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14"/>
          <w:sz w:val="31"/>
          <w:szCs w:val="31"/>
        </w:rPr>
        <w:t>息。</w:t>
      </w:r>
    </w:p>
    <w:p>
      <w:pPr>
        <w:spacing w:before="118" w:line="298" w:lineRule="auto"/>
        <w:ind w:left="56" w:right="124" w:firstLine="950"/>
        <w:jc w:val="both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8"/>
          <w:sz w:val="31"/>
          <w:szCs w:val="31"/>
        </w:rPr>
        <w:t>公示期间有争议的材料和数据经修改后须在第一次公</w:t>
      </w:r>
      <w:r>
        <w:rPr>
          <w:rFonts w:ascii="仿宋" w:hAnsi="仿宋" w:eastAsia="仿宋" w:cs="仿宋"/>
          <w:color w:val="auto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1"/>
          <w:sz w:val="31"/>
          <w:szCs w:val="31"/>
        </w:rPr>
        <w:t>示期结束后进行二次公示，公示期为1天。未经第一次公示的</w:t>
      </w:r>
    </w:p>
    <w:p>
      <w:pPr>
        <w:spacing w:line="219" w:lineRule="auto"/>
        <w:ind w:left="5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2"/>
          <w:sz w:val="31"/>
          <w:szCs w:val="31"/>
        </w:rPr>
        <w:t>材料不得在二次公示材料中出现。</w:t>
      </w:r>
    </w:p>
    <w:p>
      <w:pPr>
        <w:spacing w:before="135" w:line="298" w:lineRule="auto"/>
        <w:ind w:left="56" w:right="107" w:firstLine="790"/>
        <w:jc w:val="both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2"/>
          <w:sz w:val="31"/>
          <w:szCs w:val="31"/>
        </w:rPr>
        <w:t>(三)公示期满且无异议，学院根据本单位推荐工作细则</w:t>
      </w:r>
      <w:r>
        <w:rPr>
          <w:rFonts w:ascii="仿宋" w:hAnsi="仿宋" w:eastAsia="仿宋" w:cs="仿宋"/>
          <w:color w:val="auto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确定拟推荐人员名单，同时按要求将拟推荐人员名单排序后报</w:t>
      </w:r>
    </w:p>
    <w:p>
      <w:pPr>
        <w:spacing w:before="1" w:line="221" w:lineRule="auto"/>
        <w:ind w:left="5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8"/>
          <w:sz w:val="31"/>
          <w:szCs w:val="31"/>
        </w:rPr>
        <w:t>送教务处(学校不再组织审核)。</w:t>
      </w:r>
    </w:p>
    <w:p>
      <w:pPr>
        <w:spacing w:before="124" w:line="298" w:lineRule="auto"/>
        <w:ind w:left="56" w:right="143" w:firstLine="790"/>
        <w:jc w:val="both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1"/>
          <w:sz w:val="31"/>
          <w:szCs w:val="31"/>
        </w:rPr>
        <w:t>(四)教务处将拟推荐人员名单报学校推免生遴选工作领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1"/>
          <w:sz w:val="31"/>
          <w:szCs w:val="31"/>
        </w:rPr>
        <w:t>导小组审定，在校园网向全校师生公示，公示时间为10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1"/>
          <w:sz w:val="31"/>
          <w:szCs w:val="31"/>
        </w:rPr>
        <w:t>个工</w:t>
      </w:r>
    </w:p>
    <w:p>
      <w:pPr>
        <w:spacing w:before="1" w:line="220" w:lineRule="auto"/>
        <w:ind w:left="5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15"/>
          <w:sz w:val="31"/>
          <w:szCs w:val="31"/>
        </w:rPr>
        <w:t>作日。</w:t>
      </w:r>
    </w:p>
    <w:p>
      <w:pPr>
        <w:spacing w:before="132" w:line="298" w:lineRule="auto"/>
        <w:ind w:left="56" w:right="136" w:firstLine="664"/>
        <w:jc w:val="both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6"/>
          <w:sz w:val="31"/>
          <w:szCs w:val="31"/>
        </w:rPr>
        <w:t>第二十条</w:t>
      </w:r>
      <w:r>
        <w:rPr>
          <w:rFonts w:ascii="仿宋" w:hAnsi="仿宋" w:eastAsia="仿宋" w:cs="仿宋"/>
          <w:color w:val="auto"/>
          <w:spacing w:val="138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6"/>
          <w:sz w:val="31"/>
          <w:szCs w:val="31"/>
        </w:rPr>
        <w:t>拟推荐人员名单公示期满且无疑议后，确定学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4"/>
          <w:sz w:val="31"/>
          <w:szCs w:val="31"/>
        </w:rPr>
        <w:t>校推免生名单。学校通过“全国推荐优秀应届本科毕业生免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试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8"/>
          <w:sz w:val="31"/>
          <w:szCs w:val="31"/>
        </w:rPr>
        <w:t>攻读研究生信息公开暨管理服务系统”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8"/>
          <w:sz w:val="31"/>
          <w:szCs w:val="31"/>
        </w:rPr>
        <w:t>(简称“推免服务系</w:t>
      </w:r>
      <w:r>
        <w:rPr>
          <w:rFonts w:ascii="仿宋" w:hAnsi="仿宋" w:eastAsia="仿宋" w:cs="仿宋"/>
          <w:color w:val="auto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7"/>
          <w:sz w:val="31"/>
          <w:szCs w:val="31"/>
        </w:rPr>
        <w:t>统”),将推免生名单报送省招考办进行资格审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>核，并按要求</w:t>
      </w:r>
    </w:p>
    <w:p>
      <w:pPr>
        <w:spacing w:before="1" w:line="222" w:lineRule="auto"/>
        <w:ind w:left="5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10"/>
          <w:sz w:val="31"/>
          <w:szCs w:val="31"/>
        </w:rPr>
        <w:t>向教育部备案。</w:t>
      </w:r>
    </w:p>
    <w:p>
      <w:pPr>
        <w:spacing w:before="122" w:line="502" w:lineRule="exact"/>
        <w:ind w:left="71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7"/>
          <w:position w:val="13"/>
          <w:sz w:val="31"/>
          <w:szCs w:val="31"/>
        </w:rPr>
        <w:t>第二十一条</w:t>
      </w:r>
      <w:r>
        <w:rPr>
          <w:rFonts w:ascii="仿宋" w:hAnsi="仿宋" w:eastAsia="仿宋" w:cs="仿宋"/>
          <w:color w:val="auto"/>
          <w:spacing w:val="151"/>
          <w:position w:val="13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7"/>
          <w:position w:val="13"/>
          <w:sz w:val="31"/>
          <w:szCs w:val="31"/>
        </w:rPr>
        <w:t>推免生注册报名。获得推荐资格的学生须在</w:t>
      </w:r>
    </w:p>
    <w:p>
      <w:pPr>
        <w:spacing w:before="2" w:line="220" w:lineRule="auto"/>
        <w:ind w:left="5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3"/>
          <w:sz w:val="31"/>
          <w:szCs w:val="31"/>
        </w:rPr>
        <w:t>规定时间内登陆“推免服务系统”进行注册报名。</w:t>
      </w:r>
    </w:p>
    <w:p>
      <w:pPr>
        <w:spacing w:line="384" w:lineRule="auto"/>
        <w:rPr>
          <w:color w:val="auto"/>
        </w:rPr>
      </w:pPr>
    </w:p>
    <w:p>
      <w:pPr>
        <w:spacing w:before="101" w:line="222" w:lineRule="auto"/>
        <w:ind w:left="290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5"/>
          <w:sz w:val="31"/>
          <w:szCs w:val="31"/>
        </w:rPr>
        <w:t>第七章</w:t>
      </w:r>
      <w:r>
        <w:rPr>
          <w:rFonts w:ascii="仿宋" w:hAnsi="仿宋" w:eastAsia="仿宋" w:cs="仿宋"/>
          <w:color w:val="auto"/>
          <w:spacing w:val="145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color w:val="auto"/>
          <w:spacing w:val="-5"/>
          <w:sz w:val="31"/>
          <w:szCs w:val="31"/>
        </w:rPr>
        <w:t>监督、申诉和投诉</w:t>
      </w:r>
    </w:p>
    <w:p>
      <w:pPr>
        <w:spacing w:line="315" w:lineRule="auto"/>
        <w:rPr>
          <w:color w:val="auto"/>
        </w:rPr>
      </w:pPr>
    </w:p>
    <w:p>
      <w:pPr>
        <w:spacing w:before="101" w:line="298" w:lineRule="auto"/>
        <w:ind w:left="56" w:right="159" w:firstLine="794"/>
        <w:jc w:val="both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pacing w:val="-1"/>
          <w:sz w:val="31"/>
          <w:szCs w:val="31"/>
        </w:rPr>
        <w:t>第二十二条</w:t>
      </w:r>
      <w:r>
        <w:rPr>
          <w:rFonts w:ascii="仿宋" w:hAnsi="仿宋" w:eastAsia="仿宋" w:cs="仿宋"/>
          <w:color w:val="auto"/>
          <w:spacing w:val="7"/>
          <w:sz w:val="31"/>
          <w:szCs w:val="31"/>
        </w:rPr>
        <w:t xml:space="preserve">  </w:t>
      </w:r>
      <w:r>
        <w:rPr>
          <w:rFonts w:ascii="仿宋" w:hAnsi="仿宋" w:eastAsia="仿宋" w:cs="仿宋"/>
          <w:color w:val="auto"/>
          <w:spacing w:val="-1"/>
          <w:sz w:val="31"/>
          <w:szCs w:val="31"/>
        </w:rPr>
        <w:t>推免相关工作人员有直系亲属或利益相关</w:t>
      </w:r>
      <w:r>
        <w:rPr>
          <w:rFonts w:ascii="仿宋" w:hAnsi="仿宋" w:eastAsia="仿宋" w:cs="仿宋"/>
          <w:color w:val="auto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人报名参加本单位推免的要主动报备回避。相关学生申请推免</w:t>
      </w:r>
      <w:r>
        <w:rPr>
          <w:rFonts w:ascii="仿宋" w:hAnsi="仿宋" w:eastAsia="仿宋" w:cs="仿宋"/>
          <w:color w:val="auto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6"/>
          <w:sz w:val="31"/>
          <w:szCs w:val="31"/>
        </w:rPr>
        <w:t>资格时也应主动向学院报备声明。对未按规定报备声明回避关</w:t>
      </w:r>
      <w:r>
        <w:rPr>
          <w:rFonts w:ascii="仿宋" w:hAnsi="仿宋" w:eastAsia="仿宋" w:cs="仿宋"/>
          <w:color w:val="auto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6"/>
          <w:sz w:val="31"/>
          <w:szCs w:val="31"/>
        </w:rPr>
        <w:t>系的推免相关工作人员，学院依规依纪严肃处理。对未按规定</w:t>
      </w:r>
      <w:r>
        <w:rPr>
          <w:rFonts w:ascii="仿宋" w:hAnsi="仿宋" w:eastAsia="仿宋" w:cs="仿宋"/>
          <w:color w:val="auto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color w:val="auto"/>
          <w:spacing w:val="-5"/>
          <w:sz w:val="31"/>
          <w:szCs w:val="31"/>
        </w:rPr>
        <w:t>报备声明回避关系且影响推免过程和结果公平公正的学生，学</w:t>
      </w:r>
    </w:p>
    <w:p>
      <w:pPr>
        <w:spacing w:before="1" w:line="221" w:lineRule="auto"/>
        <w:ind w:left="56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color w:val="auto"/>
          <w:spacing w:val="-1"/>
          <w:sz w:val="31"/>
          <w:szCs w:val="31"/>
        </w:rPr>
        <w:t>院取消其推免资格。</w:t>
      </w:r>
    </w:p>
    <w:p>
      <w:pPr>
        <w:spacing w:before="124" w:line="222" w:lineRule="auto"/>
        <w:ind w:left="670"/>
        <w:rPr>
          <w:rFonts w:ascii="仿宋" w:hAnsi="仿宋" w:eastAsia="仿宋" w:cs="仿宋"/>
          <w:color w:val="auto"/>
          <w:sz w:val="31"/>
          <w:szCs w:val="31"/>
        </w:rPr>
      </w:pPr>
      <w:r>
        <w:rPr>
          <w:rFonts w:ascii="仿宋" w:hAnsi="仿宋" w:eastAsia="仿宋" w:cs="仿宋"/>
          <w:b/>
          <w:bCs/>
          <w:color w:val="auto"/>
          <w:sz w:val="31"/>
          <w:szCs w:val="31"/>
        </w:rPr>
        <w:t>第二十三条</w:t>
      </w:r>
      <w:r>
        <w:rPr>
          <w:rFonts w:ascii="仿宋" w:hAnsi="仿宋" w:eastAsia="仿宋" w:cs="仿宋"/>
          <w:color w:val="auto"/>
          <w:spacing w:val="13"/>
          <w:sz w:val="31"/>
          <w:szCs w:val="31"/>
        </w:rPr>
        <w:t xml:space="preserve">  </w:t>
      </w:r>
      <w:r>
        <w:rPr>
          <w:rFonts w:ascii="仿宋" w:hAnsi="仿宋" w:eastAsia="仿宋" w:cs="仿宋"/>
          <w:color w:val="auto"/>
          <w:sz w:val="31"/>
          <w:szCs w:val="31"/>
        </w:rPr>
        <w:t>学院成立专家审核小组(专家组成员具有相</w:t>
      </w:r>
    </w:p>
    <w:p>
      <w:pPr>
        <w:rPr>
          <w:color w:val="auto"/>
        </w:rPr>
        <w:sectPr>
          <w:footerReference r:id="rId9" w:type="default"/>
          <w:pgSz w:w="12090" w:h="16970"/>
          <w:pgMar w:top="1442" w:right="1813" w:bottom="1352" w:left="1813" w:header="0" w:footer="1008" w:gutter="0"/>
          <w:cols w:space="720" w:num="1"/>
        </w:sectPr>
      </w:pPr>
    </w:p>
    <w:p>
      <w:pPr>
        <w:spacing w:before="112" w:line="289" w:lineRule="auto"/>
        <w:ind w:left="72" w:right="2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2"/>
          <w:sz w:val="32"/>
          <w:szCs w:val="32"/>
        </w:rPr>
        <w:t>关学科副教授以上职称，</w:t>
      </w:r>
      <w:r>
        <w:rPr>
          <w:rFonts w:ascii="仿宋" w:hAnsi="仿宋" w:eastAsia="仿宋" w:cs="仿宋"/>
          <w:color w:val="auto"/>
          <w:spacing w:val="95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一般不少于5</w:t>
      </w:r>
      <w:r>
        <w:rPr>
          <w:rFonts w:ascii="仿宋" w:hAnsi="仿宋" w:eastAsia="仿宋" w:cs="仿宋"/>
          <w:color w:val="auto"/>
          <w:spacing w:val="19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2"/>
          <w:sz w:val="32"/>
          <w:szCs w:val="32"/>
        </w:rPr>
        <w:t>人),会同本研究领</w:t>
      </w:r>
      <w:r>
        <w:rPr>
          <w:rFonts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4"/>
          <w:sz w:val="32"/>
          <w:szCs w:val="32"/>
        </w:rPr>
        <w:t>域权威专家、相关期刊杂志单位或赛事主办单位等，对申请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特</w:t>
      </w:r>
      <w:r>
        <w:rPr>
          <w:rFonts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4"/>
          <w:sz w:val="32"/>
          <w:szCs w:val="32"/>
        </w:rPr>
        <w:t>殊学术专长推免生学生的授权专利、科研创新成果、论文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、竞</w:t>
      </w:r>
      <w:r>
        <w:rPr>
          <w:rFonts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赛获奖奖项及内容进行审核鉴定，排除抄袭、造假、冒名及有</w:t>
      </w:r>
      <w:r>
        <w:rPr>
          <w:rFonts w:ascii="仿宋" w:hAnsi="仿宋" w:eastAsia="仿宋" w:cs="仿宋"/>
          <w:color w:val="auto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1"/>
          <w:sz w:val="32"/>
          <w:szCs w:val="32"/>
        </w:rPr>
        <w:t>名无实等情况，并组织相关学生在学院范围内进行公</w:t>
      </w:r>
      <w:r>
        <w:rPr>
          <w:rFonts w:ascii="仿宋" w:hAnsi="仿宋" w:eastAsia="仿宋" w:cs="仿宋"/>
          <w:color w:val="auto"/>
          <w:spacing w:val="-12"/>
          <w:sz w:val="32"/>
          <w:szCs w:val="32"/>
        </w:rPr>
        <w:t>开答辩。</w:t>
      </w:r>
      <w:r>
        <w:rPr>
          <w:rFonts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4"/>
          <w:sz w:val="32"/>
          <w:szCs w:val="32"/>
        </w:rPr>
        <w:t>对学生提交的多篇科研成果实行代表作评价，评价重点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聚焦到</w:t>
      </w:r>
      <w:r>
        <w:rPr>
          <w:rFonts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创新质量和个人贡献。专家审核小组及每位成员都要给出明确</w:t>
      </w:r>
      <w:r>
        <w:rPr>
          <w:rFonts w:ascii="仿宋" w:hAnsi="仿宋" w:eastAsia="仿宋" w:cs="仿宋"/>
          <w:color w:val="auto"/>
          <w:spacing w:val="16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6"/>
          <w:sz w:val="32"/>
          <w:szCs w:val="32"/>
        </w:rPr>
        <w:t>审核鉴定意见并签字存档。答辩过程要录音录像，答辩结果公</w:t>
      </w:r>
      <w:r>
        <w:rPr>
          <w:rFonts w:ascii="仿宋" w:hAnsi="仿宋" w:eastAsia="仿宋" w:cs="仿宋"/>
          <w:color w:val="auto"/>
          <w:spacing w:val="12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22"/>
          <w:sz w:val="32"/>
          <w:szCs w:val="32"/>
        </w:rPr>
        <w:t>开公示。通过审核鉴定或答辩的学生授权专利、科研创新成果、</w:t>
      </w:r>
      <w:r>
        <w:rPr>
          <w:rFonts w:ascii="仿宋" w:hAnsi="仿宋" w:eastAsia="仿宋" w:cs="仿宋"/>
          <w:color w:val="auto"/>
          <w:spacing w:val="14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论文、竞赛获奖奖项，须在本单位网站上予以公示。未通过审</w:t>
      </w:r>
      <w:r>
        <w:rPr>
          <w:rFonts w:ascii="仿宋" w:hAnsi="仿宋" w:eastAsia="仿宋" w:cs="仿宋"/>
          <w:color w:val="auto"/>
          <w:spacing w:val="12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1"/>
          <w:sz w:val="32"/>
          <w:szCs w:val="32"/>
        </w:rPr>
        <w:t>核鉴定或答辩的，不得纳入推免遴选综合评价成绩计算体系。</w:t>
      </w:r>
      <w:r>
        <w:rPr>
          <w:rFonts w:ascii="仿宋" w:hAnsi="仿宋" w:eastAsia="仿宋" w:cs="仿宋"/>
          <w:color w:val="auto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对于学院正常认定并赋分的其他推免生的授权专利、科研创新</w:t>
      </w:r>
      <w:r>
        <w:rPr>
          <w:rFonts w:ascii="仿宋" w:hAnsi="仿宋" w:eastAsia="仿宋" w:cs="仿宋"/>
          <w:color w:val="auto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22"/>
          <w:sz w:val="32"/>
          <w:szCs w:val="32"/>
        </w:rPr>
        <w:t>成果、论文、竞赛获奖奖项，学生本人或其他学生仍</w:t>
      </w:r>
      <w:r>
        <w:rPr>
          <w:rFonts w:ascii="仿宋" w:hAnsi="仿宋" w:eastAsia="仿宋" w:cs="仿宋"/>
          <w:color w:val="auto"/>
          <w:spacing w:val="-23"/>
          <w:sz w:val="32"/>
          <w:szCs w:val="32"/>
        </w:rPr>
        <w:t>提出异议，</w:t>
      </w:r>
      <w:r>
        <w:rPr>
          <w:rFonts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需要进行审核鉴定的，由学院按前述方法和程序进行审核鉴</w:t>
      </w:r>
    </w:p>
    <w:p>
      <w:pPr>
        <w:spacing w:before="1" w:line="230" w:lineRule="auto"/>
        <w:ind w:left="72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18"/>
          <w:sz w:val="32"/>
          <w:szCs w:val="32"/>
        </w:rPr>
        <w:t>定。</w:t>
      </w:r>
    </w:p>
    <w:p>
      <w:pPr>
        <w:spacing w:before="107" w:line="289" w:lineRule="auto"/>
        <w:ind w:left="72" w:right="93" w:firstLine="664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b/>
          <w:bCs/>
          <w:color w:val="auto"/>
          <w:spacing w:val="-3"/>
          <w:sz w:val="32"/>
          <w:szCs w:val="32"/>
        </w:rPr>
        <w:t>第二十四条</w:t>
      </w:r>
      <w:r>
        <w:rPr>
          <w:rFonts w:ascii="仿宋" w:hAnsi="仿宋" w:eastAsia="仿宋" w:cs="仿宋"/>
          <w:color w:val="auto"/>
          <w:spacing w:val="135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推免生的遴选工作事关学生切身利益和学</w:t>
      </w:r>
      <w:r>
        <w:rPr>
          <w:rFonts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风建设，学院必须严格按照学院“推荐工作细则”有关规定对</w:t>
      </w:r>
      <w:r>
        <w:rPr>
          <w:rFonts w:ascii="仿宋" w:hAnsi="仿宋" w:eastAsia="仿宋" w:cs="仿宋"/>
          <w:color w:val="auto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6"/>
          <w:sz w:val="32"/>
          <w:szCs w:val="32"/>
        </w:rPr>
        <w:t>申请推免生的材料进行认真审查。对发现有审查</w:t>
      </w:r>
      <w:r>
        <w:rPr>
          <w:rFonts w:ascii="仿宋" w:hAnsi="仿宋" w:eastAsia="仿宋" w:cs="仿宋"/>
          <w:color w:val="auto"/>
          <w:spacing w:val="-17"/>
          <w:sz w:val="32"/>
          <w:szCs w:val="32"/>
        </w:rPr>
        <w:t>不严，营私舞</w:t>
      </w:r>
      <w:r>
        <w:rPr>
          <w:rFonts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弊，违反操作程序，弄虚作假行为的单位或个人，追究相关</w:t>
      </w:r>
      <w:r>
        <w:rPr>
          <w:rFonts w:ascii="仿宋" w:hAnsi="仿宋" w:eastAsia="仿宋" w:cs="仿宋"/>
          <w:color w:val="auto"/>
          <w:spacing w:val="-16"/>
          <w:sz w:val="32"/>
          <w:szCs w:val="32"/>
        </w:rPr>
        <w:t>人</w:t>
      </w:r>
    </w:p>
    <w:p>
      <w:pPr>
        <w:spacing w:line="220" w:lineRule="auto"/>
        <w:ind w:left="72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14"/>
          <w:sz w:val="32"/>
          <w:szCs w:val="32"/>
        </w:rPr>
        <w:t>员责任并依据有关规定进行严肃处理。</w:t>
      </w:r>
    </w:p>
    <w:p>
      <w:pPr>
        <w:spacing w:before="122" w:line="290" w:lineRule="auto"/>
        <w:ind w:left="72" w:right="102" w:firstLine="774"/>
        <w:jc w:val="both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b/>
          <w:bCs/>
          <w:color w:val="auto"/>
          <w:spacing w:val="-11"/>
          <w:sz w:val="32"/>
          <w:szCs w:val="32"/>
        </w:rPr>
        <w:t>第二十五条</w:t>
      </w:r>
      <w:r>
        <w:rPr>
          <w:rFonts w:ascii="仿宋" w:hAnsi="仿宋" w:eastAsia="仿宋" w:cs="仿宋"/>
          <w:color w:val="auto"/>
          <w:spacing w:val="14"/>
          <w:sz w:val="32"/>
          <w:szCs w:val="32"/>
        </w:rPr>
        <w:t xml:space="preserve">  </w:t>
      </w:r>
      <w:r>
        <w:rPr>
          <w:rFonts w:ascii="仿宋" w:hAnsi="仿宋" w:eastAsia="仿宋" w:cs="仿宋"/>
          <w:color w:val="auto"/>
          <w:spacing w:val="-11"/>
          <w:sz w:val="32"/>
          <w:szCs w:val="32"/>
        </w:rPr>
        <w:t>学院推免生遴选工作领导小组负责对本学</w:t>
      </w:r>
      <w:r>
        <w:rPr>
          <w:rFonts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4"/>
          <w:sz w:val="32"/>
          <w:szCs w:val="32"/>
        </w:rPr>
        <w:t>院各专业推免生申请人的推荐工作进行监督和管理。学生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对推</w:t>
      </w:r>
      <w:r>
        <w:rPr>
          <w:rFonts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荐过程和相关材料或选拔结果有疑议，应及时在学院公示期结</w:t>
      </w:r>
      <w:r>
        <w:rPr>
          <w:rFonts w:ascii="仿宋" w:hAnsi="仿宋" w:eastAsia="仿宋" w:cs="仿宋"/>
          <w:color w:val="auto"/>
          <w:spacing w:val="13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束前向学院推免生遴选工作领导小组提出申诉或投诉，领导小</w:t>
      </w:r>
      <w:r>
        <w:rPr>
          <w:rFonts w:ascii="仿宋" w:hAnsi="仿宋" w:eastAsia="仿宋" w:cs="仿宋"/>
          <w:color w:val="auto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3"/>
          <w:sz w:val="32"/>
          <w:szCs w:val="32"/>
        </w:rPr>
        <w:t>组须接受并及时处理学生的诉求。若学生对处理结果仍有疑</w:t>
      </w:r>
      <w:r>
        <w:rPr>
          <w:rFonts w:ascii="仿宋" w:hAnsi="仿宋" w:eastAsia="仿宋" w:cs="仿宋"/>
          <w:color w:val="auto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问，在学院公示期结束前由学院向推免生遴选工作领导小组办</w:t>
      </w:r>
    </w:p>
    <w:p>
      <w:pPr>
        <w:spacing w:line="220" w:lineRule="auto"/>
        <w:ind w:left="72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ascii="仿宋" w:hAnsi="仿宋" w:eastAsia="仿宋" w:cs="仿宋"/>
          <w:color w:val="auto"/>
          <w:spacing w:val="-14"/>
          <w:sz w:val="32"/>
          <w:szCs w:val="32"/>
        </w:rPr>
        <w:t>公室提出，推免生遴选工作领导小组办公室协调</w:t>
      </w:r>
      <w:r>
        <w:rPr>
          <w:rFonts w:ascii="仿宋" w:hAnsi="仿宋" w:eastAsia="仿宋" w:cs="仿宋"/>
          <w:color w:val="auto"/>
          <w:spacing w:val="-15"/>
          <w:sz w:val="32"/>
          <w:szCs w:val="32"/>
        </w:rPr>
        <w:t>、推免工作组</w:t>
      </w:r>
    </w:p>
    <w:p>
      <w:pPr>
        <w:rPr>
          <w:color w:val="auto"/>
        </w:rPr>
        <w:sectPr>
          <w:footerReference r:id="rId10" w:type="default"/>
          <w:pgSz w:w="12050" w:h="16940"/>
          <w:pgMar w:top="1439" w:right="1807" w:bottom="1324" w:left="1807" w:header="0" w:footer="1007" w:gutter="0"/>
          <w:cols w:space="720" w:num="1"/>
        </w:sectPr>
      </w:pPr>
    </w:p>
    <w:p>
      <w:pPr>
        <w:spacing w:before="114" w:line="314" w:lineRule="auto"/>
        <w:ind w:left="55" w:right="182"/>
        <w:jc w:val="both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5"/>
          <w:sz w:val="30"/>
          <w:szCs w:val="30"/>
        </w:rPr>
        <w:t>成员单位业务负责人进行认定和处理。学生对处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理结果仍不满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意的，可向学校纪检监察部门提出书面申诉或投诉，确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实存在</w:t>
      </w:r>
    </w:p>
    <w:p>
      <w:pPr>
        <w:spacing w:before="1" w:line="220" w:lineRule="auto"/>
        <w:ind w:left="55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7"/>
          <w:sz w:val="30"/>
          <w:szCs w:val="30"/>
        </w:rPr>
        <w:t>问题的，视情节追究相关单位及人员责任。</w:t>
      </w:r>
    </w:p>
    <w:p>
      <w:pPr>
        <w:spacing w:line="347" w:lineRule="auto"/>
        <w:rPr>
          <w:color w:val="auto"/>
        </w:rPr>
      </w:pPr>
    </w:p>
    <w:p>
      <w:pPr>
        <w:spacing w:before="98" w:line="222" w:lineRule="auto"/>
        <w:ind w:left="2899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1"/>
          <w:sz w:val="30"/>
          <w:szCs w:val="30"/>
        </w:rPr>
        <w:t>第八章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 xml:space="preserve">  </w:t>
      </w:r>
      <w:r>
        <w:rPr>
          <w:rFonts w:ascii="仿宋" w:hAnsi="仿宋" w:eastAsia="仿宋" w:cs="仿宋"/>
          <w:b/>
          <w:bCs/>
          <w:color w:val="auto"/>
          <w:spacing w:val="1"/>
          <w:sz w:val="30"/>
          <w:szCs w:val="30"/>
        </w:rPr>
        <w:t>其他</w:t>
      </w:r>
    </w:p>
    <w:p>
      <w:pPr>
        <w:spacing w:line="352" w:lineRule="auto"/>
        <w:rPr>
          <w:color w:val="auto"/>
        </w:rPr>
      </w:pPr>
    </w:p>
    <w:p>
      <w:pPr>
        <w:spacing w:before="98" w:line="309" w:lineRule="auto"/>
        <w:ind w:left="55" w:right="95" w:firstLine="624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5"/>
          <w:sz w:val="30"/>
          <w:szCs w:val="30"/>
        </w:rPr>
        <w:t>第二十六条</w:t>
      </w:r>
      <w:r>
        <w:rPr>
          <w:rFonts w:ascii="仿宋" w:hAnsi="仿宋" w:eastAsia="仿宋" w:cs="仿宋"/>
          <w:color w:val="auto"/>
          <w:spacing w:val="29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学院公示期间，申请人如放弃推免生资格，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6"/>
          <w:sz w:val="30"/>
          <w:szCs w:val="30"/>
        </w:rPr>
        <w:t>须填写《关于自愿放弃申请推荐××××年免试攻读研究生的</w:t>
      </w:r>
    </w:p>
    <w:p>
      <w:pPr>
        <w:spacing w:line="223" w:lineRule="auto"/>
        <w:ind w:left="55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2"/>
          <w:sz w:val="30"/>
          <w:szCs w:val="30"/>
        </w:rPr>
        <w:t>声明》。</w:t>
      </w:r>
    </w:p>
    <w:p>
      <w:pPr>
        <w:spacing w:before="132" w:line="309" w:lineRule="auto"/>
        <w:ind w:left="55" w:right="180" w:firstLine="624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17"/>
          <w:sz w:val="30"/>
          <w:szCs w:val="30"/>
        </w:rPr>
        <w:t>第二十七条</w:t>
      </w:r>
      <w:r>
        <w:rPr>
          <w:rFonts w:ascii="仿宋" w:hAnsi="仿宋" w:eastAsia="仿宋" w:cs="仿宋"/>
          <w:color w:val="auto"/>
          <w:spacing w:val="1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17"/>
          <w:sz w:val="30"/>
          <w:szCs w:val="30"/>
        </w:rPr>
        <w:t>获得推荐资格学生须按照国家招考研究生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3"/>
          <w:sz w:val="30"/>
          <w:szCs w:val="30"/>
        </w:rPr>
        <w:t>的要求进行网上志愿填报，未及时填报志愿者，视为自动放弃</w:t>
      </w:r>
    </w:p>
    <w:p>
      <w:pPr>
        <w:spacing w:line="222" w:lineRule="auto"/>
        <w:ind w:left="55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1"/>
          <w:sz w:val="30"/>
          <w:szCs w:val="30"/>
        </w:rPr>
        <w:t>推荐资格。</w:t>
      </w:r>
    </w:p>
    <w:p>
      <w:pPr>
        <w:spacing w:before="134" w:line="503" w:lineRule="exact"/>
        <w:ind w:left="679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3"/>
          <w:position w:val="14"/>
          <w:sz w:val="30"/>
          <w:szCs w:val="30"/>
        </w:rPr>
        <w:t>第二十八条</w:t>
      </w:r>
      <w:r>
        <w:rPr>
          <w:rFonts w:ascii="仿宋" w:hAnsi="仿宋" w:eastAsia="仿宋" w:cs="仿宋"/>
          <w:color w:val="auto"/>
          <w:spacing w:val="10"/>
          <w:position w:val="14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3"/>
          <w:position w:val="14"/>
          <w:sz w:val="30"/>
          <w:szCs w:val="30"/>
        </w:rPr>
        <w:t>推免生资格的学生，在正式入学前，有以下</w:t>
      </w:r>
    </w:p>
    <w:p>
      <w:pPr>
        <w:spacing w:before="1" w:line="221" w:lineRule="auto"/>
        <w:ind w:left="55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7"/>
          <w:sz w:val="30"/>
          <w:szCs w:val="30"/>
        </w:rPr>
        <w:t>情况之一者，将取消其推免生资格：</w:t>
      </w:r>
    </w:p>
    <w:p>
      <w:pPr>
        <w:spacing w:before="148" w:line="221" w:lineRule="auto"/>
        <w:ind w:left="675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18"/>
          <w:sz w:val="30"/>
          <w:szCs w:val="30"/>
        </w:rPr>
        <w:t>(一)毕业时未获得学士学位者。</w:t>
      </w:r>
    </w:p>
    <w:p>
      <w:pPr>
        <w:spacing w:before="129" w:line="494" w:lineRule="exact"/>
        <w:ind w:left="675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-7"/>
          <w:position w:val="14"/>
          <w:sz w:val="30"/>
          <w:szCs w:val="30"/>
        </w:rPr>
        <w:t>(二)凡在申请推免生过程中弄虚作假的学生，</w:t>
      </w:r>
      <w:r>
        <w:rPr>
          <w:rFonts w:ascii="仿宋" w:hAnsi="仿宋" w:eastAsia="仿宋" w:cs="仿宋"/>
          <w:color w:val="auto"/>
          <w:spacing w:val="106"/>
          <w:position w:val="14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-7"/>
          <w:position w:val="14"/>
          <w:sz w:val="30"/>
          <w:szCs w:val="30"/>
        </w:rPr>
        <w:t>一经查实，</w:t>
      </w:r>
    </w:p>
    <w:p>
      <w:pPr>
        <w:spacing w:before="1" w:line="221" w:lineRule="auto"/>
        <w:ind w:left="55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6"/>
          <w:sz w:val="30"/>
          <w:szCs w:val="30"/>
        </w:rPr>
        <w:t>即取消推免生资格。</w:t>
      </w:r>
    </w:p>
    <w:p>
      <w:pPr>
        <w:spacing w:before="158" w:line="308" w:lineRule="auto"/>
        <w:ind w:left="55" w:right="156" w:firstLine="624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9"/>
          <w:sz w:val="30"/>
          <w:szCs w:val="30"/>
        </w:rPr>
        <w:t>第二十九条</w:t>
      </w:r>
      <w:r>
        <w:rPr>
          <w:rFonts w:ascii="仿宋" w:hAnsi="仿宋" w:eastAsia="仿宋" w:cs="仿宋"/>
          <w:color w:val="auto"/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9"/>
          <w:sz w:val="30"/>
          <w:szCs w:val="30"/>
        </w:rPr>
        <w:t>所有推免生均享有依据招生政策自主选择</w:t>
      </w:r>
      <w:r>
        <w:rPr>
          <w:rFonts w:ascii="仿宋" w:hAnsi="仿宋" w:eastAsia="仿宋" w:cs="仿宋"/>
          <w:color w:val="auto"/>
          <w:spacing w:val="8"/>
          <w:sz w:val="30"/>
          <w:szCs w:val="30"/>
        </w:rPr>
        <w:t>报</w:t>
      </w:r>
      <w:r>
        <w:rPr>
          <w:rFonts w:ascii="仿宋" w:hAnsi="仿宋" w:eastAsia="仿宋" w:cs="仿宋"/>
          <w:color w:val="auto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10"/>
          <w:sz w:val="30"/>
          <w:szCs w:val="30"/>
        </w:rPr>
        <w:t>考招生单位和专业的权利，所有推免生名额(除有特殊政策要</w:t>
      </w:r>
      <w:r>
        <w:rPr>
          <w:rFonts w:ascii="仿宋" w:hAnsi="仿宋" w:eastAsia="仿宋" w:cs="仿宋"/>
          <w:color w:val="auto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求的专项计划外),均可向其他招生单位推荐。学院充分尊重并</w:t>
      </w:r>
      <w:r>
        <w:rPr>
          <w:rFonts w:ascii="仿宋" w:hAnsi="仿宋" w:eastAsia="仿宋" w:cs="仿宋"/>
          <w:color w:val="auto"/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5"/>
          <w:sz w:val="30"/>
          <w:szCs w:val="30"/>
        </w:rPr>
        <w:t>维护考生自主选择志愿的权利，不得将报考本校作为遴</w:t>
      </w:r>
      <w:r>
        <w:rPr>
          <w:rFonts w:ascii="仿宋" w:hAnsi="仿宋" w:eastAsia="仿宋" w:cs="仿宋"/>
          <w:color w:val="auto"/>
          <w:spacing w:val="4"/>
          <w:sz w:val="30"/>
          <w:szCs w:val="30"/>
        </w:rPr>
        <w:t>选推免</w:t>
      </w:r>
    </w:p>
    <w:p>
      <w:pPr>
        <w:spacing w:before="1" w:line="221" w:lineRule="auto"/>
        <w:ind w:left="55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8"/>
          <w:sz w:val="30"/>
          <w:szCs w:val="30"/>
        </w:rPr>
        <w:t>生的条件，也不得以任何其他形式限制推免生自主报考。</w:t>
      </w:r>
    </w:p>
    <w:p>
      <w:pPr>
        <w:spacing w:line="367" w:lineRule="auto"/>
        <w:rPr>
          <w:color w:val="auto"/>
        </w:rPr>
      </w:pPr>
    </w:p>
    <w:p>
      <w:pPr>
        <w:spacing w:before="98" w:line="222" w:lineRule="auto"/>
        <w:ind w:left="3339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40"/>
          <w:sz w:val="30"/>
          <w:szCs w:val="30"/>
        </w:rPr>
        <w:t>第九章附则</w:t>
      </w:r>
    </w:p>
    <w:p>
      <w:pPr>
        <w:spacing w:line="339" w:lineRule="auto"/>
        <w:rPr>
          <w:color w:val="auto"/>
        </w:rPr>
      </w:pPr>
    </w:p>
    <w:p>
      <w:pPr>
        <w:spacing w:before="97" w:line="505" w:lineRule="exact"/>
        <w:ind w:left="679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14"/>
          <w:position w:val="14"/>
          <w:sz w:val="30"/>
          <w:szCs w:val="30"/>
        </w:rPr>
        <w:t>第三十条</w:t>
      </w:r>
      <w:r>
        <w:rPr>
          <w:rFonts w:ascii="仿宋" w:hAnsi="仿宋" w:eastAsia="仿宋" w:cs="仿宋"/>
          <w:color w:val="auto"/>
          <w:spacing w:val="139"/>
          <w:position w:val="14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14"/>
          <w:position w:val="14"/>
          <w:sz w:val="30"/>
          <w:szCs w:val="30"/>
        </w:rPr>
        <w:t>本办法自2024年1</w:t>
      </w:r>
      <w:r>
        <w:rPr>
          <w:rFonts w:ascii="仿宋" w:hAnsi="仿宋" w:eastAsia="仿宋" w:cs="仿宋"/>
          <w:color w:val="auto"/>
          <w:spacing w:val="-22"/>
          <w:position w:val="14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14"/>
          <w:position w:val="14"/>
          <w:sz w:val="30"/>
          <w:szCs w:val="30"/>
        </w:rPr>
        <w:t>月</w:t>
      </w:r>
      <w:r>
        <w:rPr>
          <w:rFonts w:ascii="仿宋" w:hAnsi="仿宋" w:eastAsia="仿宋" w:cs="仿宋"/>
          <w:color w:val="auto"/>
          <w:spacing w:val="-12"/>
          <w:position w:val="14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14"/>
          <w:position w:val="14"/>
          <w:sz w:val="30"/>
          <w:szCs w:val="30"/>
        </w:rPr>
        <w:t>1</w:t>
      </w:r>
      <w:r>
        <w:rPr>
          <w:rFonts w:ascii="仿宋" w:hAnsi="仿宋" w:eastAsia="仿宋" w:cs="仿宋"/>
          <w:color w:val="auto"/>
          <w:spacing w:val="79"/>
          <w:position w:val="14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14"/>
          <w:position w:val="14"/>
          <w:sz w:val="30"/>
          <w:szCs w:val="30"/>
        </w:rPr>
        <w:t>日起从2021</w:t>
      </w:r>
      <w:r>
        <w:rPr>
          <w:rFonts w:ascii="仿宋" w:hAnsi="仿宋" w:eastAsia="仿宋" w:cs="仿宋"/>
          <w:color w:val="auto"/>
          <w:spacing w:val="28"/>
          <w:position w:val="14"/>
          <w:sz w:val="30"/>
          <w:szCs w:val="30"/>
        </w:rPr>
        <w:t xml:space="preserve"> </w:t>
      </w:r>
      <w:r>
        <w:rPr>
          <w:rFonts w:ascii="仿宋" w:hAnsi="仿宋" w:eastAsia="仿宋" w:cs="仿宋"/>
          <w:color w:val="auto"/>
          <w:spacing w:val="14"/>
          <w:position w:val="14"/>
          <w:sz w:val="30"/>
          <w:szCs w:val="30"/>
        </w:rPr>
        <w:t>级学生</w:t>
      </w:r>
    </w:p>
    <w:p>
      <w:pPr>
        <w:spacing w:line="222" w:lineRule="auto"/>
        <w:ind w:left="55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5"/>
          <w:sz w:val="30"/>
          <w:szCs w:val="30"/>
        </w:rPr>
        <w:t>开始实施。</w:t>
      </w:r>
    </w:p>
    <w:p>
      <w:pPr>
        <w:spacing w:before="135" w:line="504" w:lineRule="exact"/>
        <w:ind w:left="679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b/>
          <w:bCs/>
          <w:color w:val="auto"/>
          <w:spacing w:val="14"/>
          <w:position w:val="14"/>
          <w:sz w:val="30"/>
          <w:szCs w:val="30"/>
        </w:rPr>
        <w:t>第三十</w:t>
      </w:r>
      <w:r>
        <w:rPr>
          <w:rFonts w:ascii="仿宋" w:hAnsi="仿宋" w:eastAsia="仿宋" w:cs="仿宋"/>
          <w:color w:val="auto"/>
          <w:spacing w:val="-89"/>
          <w:position w:val="1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color w:val="auto"/>
          <w:spacing w:val="14"/>
          <w:position w:val="14"/>
          <w:sz w:val="30"/>
          <w:szCs w:val="30"/>
        </w:rPr>
        <w:t>一条</w:t>
      </w:r>
      <w:r>
        <w:rPr>
          <w:rFonts w:ascii="仿宋" w:hAnsi="仿宋" w:eastAsia="仿宋" w:cs="仿宋"/>
          <w:color w:val="auto"/>
          <w:spacing w:val="11"/>
          <w:position w:val="14"/>
          <w:sz w:val="30"/>
          <w:szCs w:val="30"/>
        </w:rPr>
        <w:t xml:space="preserve">  </w:t>
      </w:r>
      <w:r>
        <w:rPr>
          <w:rFonts w:ascii="仿宋" w:hAnsi="仿宋" w:eastAsia="仿宋" w:cs="仿宋"/>
          <w:color w:val="auto"/>
          <w:spacing w:val="14"/>
          <w:position w:val="14"/>
          <w:sz w:val="30"/>
          <w:szCs w:val="30"/>
        </w:rPr>
        <w:t>本办法与上级有关政策规定不一致的，</w:t>
      </w:r>
      <w:r>
        <w:rPr>
          <w:rFonts w:ascii="仿宋" w:hAnsi="仿宋" w:eastAsia="仿宋" w:cs="仿宋"/>
          <w:color w:val="auto"/>
          <w:spacing w:val="13"/>
          <w:position w:val="14"/>
          <w:sz w:val="30"/>
          <w:szCs w:val="30"/>
        </w:rPr>
        <w:t>以</w:t>
      </w:r>
    </w:p>
    <w:p>
      <w:pPr>
        <w:spacing w:line="222" w:lineRule="auto"/>
        <w:ind w:left="55"/>
        <w:rPr>
          <w:rFonts w:ascii="仿宋" w:hAnsi="仿宋" w:eastAsia="仿宋" w:cs="仿宋"/>
          <w:color w:val="auto"/>
          <w:sz w:val="30"/>
          <w:szCs w:val="30"/>
        </w:rPr>
      </w:pPr>
      <w:r>
        <w:rPr>
          <w:rFonts w:ascii="仿宋" w:hAnsi="仿宋" w:eastAsia="仿宋" w:cs="仿宋"/>
          <w:color w:val="auto"/>
          <w:spacing w:val="8"/>
          <w:sz w:val="30"/>
          <w:szCs w:val="30"/>
        </w:rPr>
        <w:t>上级政策规定为准。</w:t>
      </w:r>
    </w:p>
    <w:p>
      <w:pPr>
        <w:rPr>
          <w:color w:val="auto"/>
        </w:rPr>
        <w:sectPr>
          <w:footerReference r:id="rId11" w:type="default"/>
          <w:pgSz w:w="12100" w:h="16970"/>
          <w:pgMar w:top="1442" w:right="1815" w:bottom="1320" w:left="1815" w:header="0" w:footer="1022" w:gutter="0"/>
          <w:cols w:space="720" w:num="1"/>
        </w:sectPr>
      </w:pPr>
    </w:p>
    <w:p>
      <w:pPr>
        <w:spacing w:before="125" w:line="504" w:lineRule="exact"/>
        <w:ind w:left="766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ascii="仿宋" w:hAnsi="仿宋" w:eastAsia="仿宋" w:cs="仿宋"/>
          <w:b/>
          <w:bCs/>
          <w:color w:val="auto"/>
          <w:spacing w:val="36"/>
          <w:position w:val="16"/>
          <w:sz w:val="28"/>
          <w:szCs w:val="28"/>
        </w:rPr>
        <w:t>第三十二条</w:t>
      </w:r>
      <w:r>
        <w:rPr>
          <w:rFonts w:ascii="仿宋" w:hAnsi="仿宋" w:eastAsia="仿宋" w:cs="仿宋"/>
          <w:color w:val="auto"/>
          <w:spacing w:val="21"/>
          <w:position w:val="16"/>
          <w:sz w:val="28"/>
          <w:szCs w:val="28"/>
        </w:rPr>
        <w:t xml:space="preserve">  </w:t>
      </w:r>
      <w:r>
        <w:rPr>
          <w:rFonts w:ascii="仿宋" w:hAnsi="仿宋" w:eastAsia="仿宋" w:cs="仿宋"/>
          <w:color w:val="auto"/>
          <w:spacing w:val="36"/>
          <w:position w:val="16"/>
          <w:sz w:val="28"/>
          <w:szCs w:val="28"/>
        </w:rPr>
        <w:t>学院推免遴选考核办法、推免生名额、</w:t>
      </w:r>
      <w:r>
        <w:rPr>
          <w:rFonts w:ascii="仿宋" w:hAnsi="仿宋" w:eastAsia="仿宋" w:cs="仿宋"/>
          <w:color w:val="auto"/>
          <w:spacing w:val="35"/>
          <w:position w:val="16"/>
          <w:sz w:val="28"/>
          <w:szCs w:val="28"/>
        </w:rPr>
        <w:t>咨</w:t>
      </w:r>
    </w:p>
    <w:p>
      <w:pPr>
        <w:spacing w:line="222" w:lineRule="auto"/>
        <w:ind w:left="132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ascii="仿宋" w:hAnsi="仿宋" w:eastAsia="仿宋" w:cs="仿宋"/>
          <w:color w:val="auto"/>
          <w:spacing w:val="34"/>
          <w:sz w:val="28"/>
          <w:szCs w:val="28"/>
        </w:rPr>
        <w:t>询及申诉渠道等面向全院公开。</w:t>
      </w:r>
    </w:p>
    <w:p>
      <w:pPr>
        <w:spacing w:before="159" w:line="220" w:lineRule="auto"/>
        <w:ind w:left="806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ascii="仿宋" w:hAnsi="仿宋" w:eastAsia="仿宋" w:cs="仿宋"/>
          <w:b/>
          <w:bCs/>
          <w:color w:val="auto"/>
          <w:spacing w:val="30"/>
          <w:sz w:val="28"/>
          <w:szCs w:val="28"/>
        </w:rPr>
        <w:t>第三十三条</w:t>
      </w:r>
      <w:r>
        <w:rPr>
          <w:rFonts w:ascii="仿宋" w:hAnsi="仿宋" w:eastAsia="仿宋" w:cs="仿宋"/>
          <w:color w:val="auto"/>
          <w:spacing w:val="30"/>
          <w:sz w:val="28"/>
          <w:szCs w:val="28"/>
        </w:rPr>
        <w:t xml:space="preserve">  本工作细则由管理学院负责解释。</w:t>
      </w:r>
    </w:p>
    <w:p>
      <w:pPr>
        <w:rPr>
          <w:color w:val="auto"/>
        </w:rPr>
        <w:sectPr>
          <w:footerReference r:id="rId12" w:type="default"/>
          <w:pgSz w:w="12050" w:h="16940"/>
          <w:pgMar w:top="1439" w:right="1807" w:bottom="1347" w:left="1807" w:header="0" w:footer="1068" w:gutter="0"/>
          <w:cols w:space="720" w:num="1"/>
        </w:sectPr>
      </w:pPr>
    </w:p>
    <w:p>
      <w:pPr>
        <w:spacing w:before="105" w:line="219" w:lineRule="auto"/>
        <w:ind w:left="84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b/>
          <w:bCs/>
          <w:color w:val="auto"/>
          <w:spacing w:val="15"/>
          <w:sz w:val="33"/>
          <w:szCs w:val="33"/>
        </w:rPr>
        <w:t>附件1:</w:t>
      </w:r>
    </w:p>
    <w:p>
      <w:pPr>
        <w:spacing w:before="113" w:line="219" w:lineRule="auto"/>
        <w:ind w:left="2265"/>
        <w:rPr>
          <w:rFonts w:ascii="宋体" w:hAnsi="宋体" w:eastAsia="宋体" w:cs="宋体"/>
          <w:color w:val="auto"/>
          <w:sz w:val="43"/>
          <w:szCs w:val="43"/>
        </w:rPr>
      </w:pPr>
      <w:r>
        <w:rPr>
          <w:rFonts w:ascii="宋体" w:hAnsi="宋体" w:eastAsia="宋体" w:cs="宋体"/>
          <w:b/>
          <w:bCs/>
          <w:color w:val="auto"/>
          <w:spacing w:val="2"/>
          <w:sz w:val="43"/>
          <w:szCs w:val="43"/>
        </w:rPr>
        <w:t>推免生综合测评办法</w:t>
      </w:r>
    </w:p>
    <w:p>
      <w:pPr>
        <w:spacing w:line="320" w:lineRule="auto"/>
        <w:rPr>
          <w:color w:val="auto"/>
        </w:rPr>
      </w:pPr>
    </w:p>
    <w:p>
      <w:pPr>
        <w:spacing w:before="107" w:line="347" w:lineRule="auto"/>
        <w:ind w:left="79" w:right="94" w:firstLine="569"/>
        <w:jc w:val="both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9"/>
          <w:sz w:val="33"/>
          <w:szCs w:val="33"/>
        </w:rPr>
        <w:t>为科学合理的做好学校推荐优秀应届本科毕业生免试</w:t>
      </w:r>
      <w:r>
        <w:rPr>
          <w:rFonts w:ascii="宋体" w:hAnsi="宋体" w:eastAsia="宋体" w:cs="宋体"/>
          <w:color w:val="auto"/>
          <w:spacing w:val="-10"/>
          <w:sz w:val="33"/>
          <w:szCs w:val="33"/>
        </w:rPr>
        <w:t>攻</w:t>
      </w:r>
      <w:r>
        <w:rPr>
          <w:rFonts w:ascii="宋体" w:hAnsi="宋体" w:eastAsia="宋体" w:cs="宋体"/>
          <w:color w:val="auto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12"/>
          <w:sz w:val="33"/>
          <w:szCs w:val="33"/>
        </w:rPr>
        <w:t>读研究生工作，激励广大在校学生勤奋学习、勇于创新、全</w:t>
      </w:r>
    </w:p>
    <w:p>
      <w:pPr>
        <w:spacing w:before="1" w:line="218" w:lineRule="auto"/>
        <w:ind w:left="79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11"/>
          <w:sz w:val="33"/>
          <w:szCs w:val="33"/>
        </w:rPr>
        <w:t>面发展，制定本办法。</w:t>
      </w:r>
    </w:p>
    <w:p>
      <w:pPr>
        <w:spacing w:before="147" w:line="220" w:lineRule="auto"/>
        <w:ind w:left="654"/>
        <w:outlineLvl w:val="0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b/>
          <w:bCs/>
          <w:color w:val="auto"/>
          <w:spacing w:val="-11"/>
          <w:sz w:val="33"/>
          <w:szCs w:val="33"/>
        </w:rPr>
        <w:t>一、综合测评成绩构成</w:t>
      </w:r>
    </w:p>
    <w:p>
      <w:pPr>
        <w:spacing w:before="110" w:line="361" w:lineRule="auto"/>
        <w:ind w:left="79" w:right="88" w:firstLine="569"/>
        <w:jc w:val="both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9"/>
          <w:sz w:val="33"/>
          <w:szCs w:val="33"/>
        </w:rPr>
        <w:t>推免生综合测评成绩Z</w:t>
      </w:r>
      <w:r>
        <w:rPr>
          <w:rFonts w:ascii="宋体" w:hAnsi="宋体" w:eastAsia="宋体" w:cs="宋体"/>
          <w:color w:val="auto"/>
          <w:spacing w:val="-93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9"/>
          <w:sz w:val="33"/>
          <w:szCs w:val="33"/>
        </w:rPr>
        <w:t>由学业综合成绩P、</w:t>
      </w:r>
      <w:r>
        <w:rPr>
          <w:rFonts w:ascii="宋体" w:hAnsi="宋体" w:eastAsia="宋体" w:cs="宋体"/>
          <w:color w:val="auto"/>
          <w:spacing w:val="-58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9"/>
          <w:sz w:val="33"/>
          <w:szCs w:val="33"/>
        </w:rPr>
        <w:t>综合奖励分S</w:t>
      </w:r>
      <w:r>
        <w:rPr>
          <w:rFonts w:ascii="宋体" w:hAnsi="宋体" w:eastAsia="宋体" w:cs="宋体"/>
          <w:color w:val="auto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46"/>
          <w:sz w:val="33"/>
          <w:szCs w:val="33"/>
        </w:rPr>
        <w:t>两部分构成，普通推免生综合测评成绩计算公式为</w:t>
      </w:r>
      <w:r>
        <w:rPr>
          <w:rFonts w:ascii="宋体" w:hAnsi="宋体" w:eastAsia="宋体" w:cs="宋体"/>
          <w:color w:val="auto"/>
          <w:spacing w:val="3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3"/>
          <w:sz w:val="33"/>
          <w:szCs w:val="33"/>
          <w:highlight w:val="yellow"/>
        </w:rPr>
        <w:t>Z=P*90%+S*10%,</w:t>
      </w:r>
      <w:r>
        <w:rPr>
          <w:rFonts w:ascii="宋体" w:hAnsi="宋体" w:eastAsia="宋体" w:cs="宋体"/>
          <w:color w:val="auto"/>
          <w:spacing w:val="-40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3"/>
          <w:sz w:val="33"/>
          <w:szCs w:val="33"/>
        </w:rPr>
        <w:t>学术专长推免生综合测评成绩计算公式为</w:t>
      </w:r>
    </w:p>
    <w:p>
      <w:pPr>
        <w:spacing w:before="1" w:line="183" w:lineRule="auto"/>
        <w:ind w:left="79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Times New Roman" w:hAnsi="Times New Roman" w:eastAsia="Times New Roman" w:cs="Times New Roman"/>
          <w:color w:val="auto"/>
          <w:spacing w:val="-27"/>
          <w:sz w:val="33"/>
          <w:szCs w:val="33"/>
          <w:highlight w:val="yellow"/>
        </w:rPr>
        <w:t>Z=P*70%+S*30%</w:t>
      </w:r>
      <w:r>
        <w:rPr>
          <w:rFonts w:ascii="宋体" w:hAnsi="宋体" w:eastAsia="宋体" w:cs="宋体"/>
          <w:color w:val="auto"/>
          <w:spacing w:val="-27"/>
          <w:sz w:val="33"/>
          <w:szCs w:val="33"/>
          <w:highlight w:val="yellow"/>
        </w:rPr>
        <w:t>。</w:t>
      </w:r>
    </w:p>
    <w:p>
      <w:pPr>
        <w:spacing w:before="162" w:line="219" w:lineRule="auto"/>
        <w:ind w:left="714"/>
        <w:outlineLvl w:val="0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b/>
          <w:bCs/>
          <w:color w:val="auto"/>
          <w:spacing w:val="-17"/>
          <w:sz w:val="33"/>
          <w:szCs w:val="33"/>
        </w:rPr>
        <w:t>二</w:t>
      </w:r>
      <w:r>
        <w:rPr>
          <w:rFonts w:ascii="宋体" w:hAnsi="宋体" w:eastAsia="宋体" w:cs="宋体"/>
          <w:color w:val="auto"/>
          <w:spacing w:val="-77"/>
          <w:sz w:val="33"/>
          <w:szCs w:val="33"/>
        </w:rPr>
        <w:t xml:space="preserve"> </w:t>
      </w:r>
      <w:r>
        <w:rPr>
          <w:rFonts w:ascii="宋体" w:hAnsi="宋体" w:eastAsia="宋体" w:cs="宋体"/>
          <w:b/>
          <w:bCs/>
          <w:color w:val="auto"/>
          <w:spacing w:val="-17"/>
          <w:sz w:val="33"/>
          <w:szCs w:val="33"/>
        </w:rPr>
        <w:t>、平均学分绩点计算</w:t>
      </w:r>
    </w:p>
    <w:p>
      <w:pPr>
        <w:spacing w:before="112" w:line="347" w:lineRule="auto"/>
        <w:ind w:left="79" w:right="98" w:firstLine="569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10"/>
          <w:sz w:val="33"/>
          <w:szCs w:val="33"/>
        </w:rPr>
        <w:t>为了反映学生学习的勤奋与努力程度，学校采用</w:t>
      </w:r>
      <w:r>
        <w:rPr>
          <w:rFonts w:ascii="宋体" w:hAnsi="宋体" w:eastAsia="宋体" w:cs="宋体"/>
          <w:color w:val="auto"/>
          <w:spacing w:val="-11"/>
          <w:sz w:val="33"/>
          <w:szCs w:val="33"/>
        </w:rPr>
        <w:t>学年总</w:t>
      </w:r>
      <w:r>
        <w:rPr>
          <w:rFonts w:ascii="宋体" w:hAnsi="宋体" w:eastAsia="宋体" w:cs="宋体"/>
          <w:color w:val="auto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14"/>
          <w:sz w:val="33"/>
          <w:szCs w:val="33"/>
        </w:rPr>
        <w:t>学分数作为评价指标；对课程的学习质量用学分绩点表示，</w:t>
      </w:r>
      <w:r>
        <w:rPr>
          <w:rFonts w:ascii="宋体" w:hAnsi="宋体" w:eastAsia="宋体" w:cs="宋体"/>
          <w:color w:val="auto"/>
          <w:spacing w:val="7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12"/>
          <w:sz w:val="33"/>
          <w:szCs w:val="33"/>
        </w:rPr>
        <w:t>即课程绩点与学分之积；学生的总体学习质量用平均学分绩</w:t>
      </w:r>
    </w:p>
    <w:p>
      <w:pPr>
        <w:spacing w:line="219" w:lineRule="auto"/>
        <w:ind w:left="79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13"/>
          <w:sz w:val="33"/>
          <w:szCs w:val="33"/>
        </w:rPr>
        <w:t>点来表示。</w:t>
      </w:r>
    </w:p>
    <w:p>
      <w:pPr>
        <w:spacing w:before="260" w:line="220" w:lineRule="auto"/>
        <w:ind w:left="649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7"/>
          <w:sz w:val="33"/>
          <w:szCs w:val="33"/>
        </w:rPr>
        <w:t>课程绩点=(百分制课程成绩÷10)-5;</w:t>
      </w:r>
    </w:p>
    <w:p>
      <w:pPr>
        <w:spacing w:before="214" w:line="353" w:lineRule="auto"/>
        <w:ind w:left="79" w:right="75" w:firstLine="569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4"/>
          <w:sz w:val="33"/>
          <w:szCs w:val="33"/>
        </w:rPr>
        <w:t>百分制课程成绩不足60</w:t>
      </w:r>
      <w:r>
        <w:rPr>
          <w:rFonts w:ascii="宋体" w:hAnsi="宋体" w:eastAsia="宋体" w:cs="宋体"/>
          <w:color w:val="auto"/>
          <w:spacing w:val="14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4"/>
          <w:sz w:val="33"/>
          <w:szCs w:val="33"/>
        </w:rPr>
        <w:t>分的，课程绩点为0;采用五级</w:t>
      </w:r>
      <w:r>
        <w:rPr>
          <w:rFonts w:ascii="宋体" w:hAnsi="宋体" w:eastAsia="宋体" w:cs="宋体"/>
          <w:color w:val="auto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33"/>
          <w:szCs w:val="33"/>
        </w:rPr>
        <w:t>制记分的，课程绩点分别为：4.5、3.5、2.5、1.5、0;采</w:t>
      </w:r>
    </w:p>
    <w:p>
      <w:pPr>
        <w:spacing w:line="220" w:lineRule="auto"/>
        <w:ind w:left="79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10"/>
          <w:sz w:val="33"/>
          <w:szCs w:val="33"/>
        </w:rPr>
        <w:t>用两级制计分的，通过和不通过课程绩点分别为：</w:t>
      </w:r>
      <w:r>
        <w:rPr>
          <w:rFonts w:ascii="宋体" w:hAnsi="宋体" w:eastAsia="宋体" w:cs="宋体"/>
          <w:color w:val="auto"/>
          <w:spacing w:val="-11"/>
          <w:sz w:val="33"/>
          <w:szCs w:val="33"/>
        </w:rPr>
        <w:t>3.5、0。</w:t>
      </w:r>
    </w:p>
    <w:p>
      <w:pPr>
        <w:spacing w:before="247" w:line="220" w:lineRule="auto"/>
        <w:ind w:left="649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12"/>
          <w:sz w:val="33"/>
          <w:szCs w:val="33"/>
        </w:rPr>
        <w:t>平均学分绩点(GPA)=</w:t>
      </w:r>
      <w:r>
        <w:rPr>
          <w:rFonts w:ascii="宋体" w:hAnsi="宋体" w:eastAsia="宋体" w:cs="宋体"/>
          <w:color w:val="auto"/>
          <w:spacing w:val="-98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12"/>
          <w:sz w:val="33"/>
          <w:szCs w:val="33"/>
        </w:rPr>
        <w:t>∑</w:t>
      </w:r>
      <w:r>
        <w:rPr>
          <w:rFonts w:ascii="宋体" w:hAnsi="宋体" w:eastAsia="宋体" w:cs="宋体"/>
          <w:color w:val="auto"/>
          <w:spacing w:val="96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12"/>
          <w:sz w:val="33"/>
          <w:szCs w:val="33"/>
        </w:rPr>
        <w:t>课程学分绩点/</w:t>
      </w:r>
      <w:r>
        <w:rPr>
          <w:rFonts w:ascii="宋体" w:hAnsi="宋体" w:eastAsia="宋体" w:cs="宋体"/>
          <w:color w:val="auto"/>
          <w:spacing w:val="-116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12"/>
          <w:sz w:val="33"/>
          <w:szCs w:val="33"/>
        </w:rPr>
        <w:t>∑课程学分。</w:t>
      </w:r>
    </w:p>
    <w:p>
      <w:pPr>
        <w:spacing w:before="225" w:line="651" w:lineRule="exact"/>
        <w:ind w:left="649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8"/>
          <w:position w:val="24"/>
          <w:sz w:val="33"/>
          <w:szCs w:val="33"/>
        </w:rPr>
        <w:t>计算平均学分绩点时，根据四舍五入规则，精确到小数</w:t>
      </w:r>
    </w:p>
    <w:p>
      <w:pPr>
        <w:spacing w:line="219" w:lineRule="auto"/>
        <w:ind w:left="79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13"/>
          <w:sz w:val="33"/>
          <w:szCs w:val="33"/>
        </w:rPr>
        <w:t>点后两位数。全校任选课不纳入平均学分绩点</w:t>
      </w:r>
      <w:r>
        <w:rPr>
          <w:rFonts w:ascii="宋体" w:hAnsi="宋体" w:eastAsia="宋体" w:cs="宋体"/>
          <w:color w:val="auto"/>
          <w:spacing w:val="-14"/>
          <w:sz w:val="33"/>
          <w:szCs w:val="33"/>
        </w:rPr>
        <w:t>计算。</w:t>
      </w:r>
    </w:p>
    <w:p>
      <w:pPr>
        <w:rPr>
          <w:color w:val="auto"/>
        </w:rPr>
        <w:sectPr>
          <w:footerReference r:id="rId13" w:type="default"/>
          <w:pgSz w:w="12070" w:h="16950"/>
          <w:pgMar w:top="1440" w:right="1810" w:bottom="1372" w:left="1810" w:header="0" w:footer="1044" w:gutter="0"/>
          <w:cols w:space="720" w:num="1"/>
        </w:sectPr>
      </w:pPr>
    </w:p>
    <w:p>
      <w:pPr>
        <w:spacing w:before="66" w:line="363" w:lineRule="auto"/>
        <w:ind w:left="25" w:right="90" w:firstLine="560"/>
        <w:jc w:val="both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z w:val="32"/>
          <w:szCs w:val="32"/>
        </w:rPr>
        <w:t>补考、缓考、重修课程成绩记载。学生补考通过后，成</w:t>
      </w:r>
      <w:r>
        <w:rPr>
          <w:rFonts w:ascii="宋体" w:hAnsi="宋体" w:eastAsia="宋体" w:cs="宋体"/>
          <w:color w:val="auto"/>
          <w:spacing w:val="14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-3"/>
          <w:sz w:val="32"/>
          <w:szCs w:val="32"/>
        </w:rPr>
        <w:t>绩如实记载，其中考查课课程绩点按1.5</w:t>
      </w:r>
      <w:r>
        <w:rPr>
          <w:rFonts w:ascii="宋体" w:hAnsi="宋体" w:eastAsia="宋体" w:cs="宋体"/>
          <w:color w:val="auto"/>
          <w:spacing w:val="10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-3"/>
          <w:sz w:val="32"/>
          <w:szCs w:val="32"/>
        </w:rPr>
        <w:t>计算，考试课课程</w:t>
      </w:r>
      <w:r>
        <w:rPr>
          <w:rFonts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-2"/>
          <w:sz w:val="32"/>
          <w:szCs w:val="32"/>
        </w:rPr>
        <w:t>绩点按1.0</w:t>
      </w:r>
      <w:r>
        <w:rPr>
          <w:rFonts w:ascii="宋体" w:hAnsi="宋体" w:eastAsia="宋体" w:cs="宋体"/>
          <w:color w:val="auto"/>
          <w:spacing w:val="23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-2"/>
          <w:sz w:val="32"/>
          <w:szCs w:val="32"/>
        </w:rPr>
        <w:t>计算；学生缓考、重修的课程，成绩如实记载，</w:t>
      </w:r>
    </w:p>
    <w:p>
      <w:pPr>
        <w:spacing w:line="219" w:lineRule="auto"/>
        <w:ind w:left="25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11"/>
          <w:sz w:val="32"/>
          <w:szCs w:val="32"/>
        </w:rPr>
        <w:t>绩点正常换算(所有成绩取最高值计算绩点)。</w:t>
      </w:r>
    </w:p>
    <w:p>
      <w:pPr>
        <w:spacing w:before="175" w:line="219" w:lineRule="auto"/>
        <w:ind w:left="669"/>
        <w:outlineLvl w:val="0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b/>
          <w:bCs/>
          <w:color w:val="auto"/>
          <w:spacing w:val="-13"/>
          <w:sz w:val="32"/>
          <w:szCs w:val="32"/>
        </w:rPr>
        <w:t>三、</w:t>
      </w:r>
      <w:r>
        <w:rPr>
          <w:rFonts w:ascii="宋体" w:hAnsi="宋体" w:eastAsia="宋体" w:cs="宋体"/>
          <w:color w:val="auto"/>
          <w:spacing w:val="-69"/>
          <w:sz w:val="32"/>
          <w:szCs w:val="32"/>
        </w:rPr>
        <w:t xml:space="preserve"> </w:t>
      </w:r>
      <w:r>
        <w:rPr>
          <w:rFonts w:ascii="宋体" w:hAnsi="宋体" w:eastAsia="宋体" w:cs="宋体"/>
          <w:b/>
          <w:bCs/>
          <w:color w:val="auto"/>
          <w:spacing w:val="-13"/>
          <w:sz w:val="32"/>
          <w:szCs w:val="32"/>
        </w:rPr>
        <w:t>综合奖励分计算</w:t>
      </w:r>
    </w:p>
    <w:p>
      <w:pPr>
        <w:spacing w:before="104" w:line="366" w:lineRule="auto"/>
        <w:ind w:left="25" w:firstLine="710"/>
        <w:jc w:val="both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1"/>
          <w:sz w:val="32"/>
          <w:szCs w:val="32"/>
        </w:rPr>
        <w:t>(一)列入综合奖励的大学生创新创业竞赛、荣誉称号、</w:t>
      </w:r>
      <w:r>
        <w:rPr>
          <w:rFonts w:ascii="宋体" w:hAnsi="宋体" w:eastAsia="宋体" w:cs="宋体"/>
          <w:color w:val="auto"/>
          <w:spacing w:val="13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3"/>
          <w:sz w:val="32"/>
          <w:szCs w:val="32"/>
        </w:rPr>
        <w:t>学术论文及授权专利等项目，统计的截止日期为当年的8月</w:t>
      </w:r>
    </w:p>
    <w:p>
      <w:pPr>
        <w:spacing w:line="224" w:lineRule="auto"/>
        <w:ind w:left="25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14"/>
          <w:sz w:val="32"/>
          <w:szCs w:val="32"/>
        </w:rPr>
        <w:t>31</w:t>
      </w:r>
      <w:r>
        <w:rPr>
          <w:rFonts w:ascii="宋体" w:hAnsi="宋体" w:eastAsia="宋体" w:cs="宋体"/>
          <w:color w:val="auto"/>
          <w:spacing w:val="-20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-14"/>
          <w:sz w:val="32"/>
          <w:szCs w:val="32"/>
        </w:rPr>
        <w:t>日。</w:t>
      </w:r>
    </w:p>
    <w:p>
      <w:pPr>
        <w:spacing w:before="233" w:line="219" w:lineRule="auto"/>
        <w:ind w:left="735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7"/>
          <w:sz w:val="32"/>
          <w:szCs w:val="32"/>
        </w:rPr>
        <w:t>(二)综合奖励分S的计算公式为：</w:t>
      </w:r>
    </w:p>
    <w:p>
      <w:pPr>
        <w:spacing w:before="303" w:line="188" w:lineRule="auto"/>
        <w:ind w:left="3355"/>
        <w:rPr>
          <w:rFonts w:ascii="Times New Roman" w:hAnsi="Times New Roman" w:eastAsia="Times New Roman" w:cs="Times New Roman"/>
          <w:color w:val="auto"/>
          <w:sz w:val="32"/>
          <w:szCs w:val="32"/>
        </w:rPr>
      </w:pPr>
      <w:r>
        <w:rPr>
          <w:rFonts w:ascii="Times New Roman" w:hAnsi="Times New Roman" w:eastAsia="Times New Roman" w:cs="Times New Roman"/>
          <w:color w:val="auto"/>
          <w:spacing w:val="-2"/>
          <w:sz w:val="32"/>
          <w:szCs w:val="32"/>
        </w:rPr>
        <w:t>S=S1+S2+S3+S4</w:t>
      </w:r>
    </w:p>
    <w:p>
      <w:pPr>
        <w:spacing w:before="165" w:line="219" w:lineRule="auto"/>
        <w:ind w:left="739"/>
        <w:outlineLvl w:val="0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b/>
          <w:bCs/>
          <w:color w:val="auto"/>
          <w:spacing w:val="-8"/>
          <w:sz w:val="32"/>
          <w:szCs w:val="32"/>
        </w:rPr>
        <w:t>1、在校学习期间参加的大学生创新创业竞赛获奖：</w:t>
      </w:r>
    </w:p>
    <w:p>
      <w:pPr>
        <w:spacing w:line="126" w:lineRule="exact"/>
        <w:rPr>
          <w:color w:val="auto"/>
        </w:rPr>
      </w:pPr>
    </w:p>
    <w:tbl>
      <w:tblPr>
        <w:tblStyle w:val="4"/>
        <w:tblW w:w="81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2068"/>
        <w:gridCol w:w="599"/>
        <w:gridCol w:w="599"/>
        <w:gridCol w:w="589"/>
        <w:gridCol w:w="589"/>
        <w:gridCol w:w="599"/>
        <w:gridCol w:w="599"/>
        <w:gridCol w:w="590"/>
        <w:gridCol w:w="590"/>
        <w:gridCol w:w="6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4" w:hRule="atLeast"/>
        </w:trPr>
        <w:tc>
          <w:tcPr>
            <w:tcW w:w="2802" w:type="dxa"/>
            <w:gridSpan w:val="2"/>
          </w:tcPr>
          <w:p>
            <w:pPr>
              <w:spacing w:before="158" w:line="219" w:lineRule="auto"/>
              <w:ind w:left="405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33"/>
                <w:szCs w:val="33"/>
              </w:rPr>
              <w:t>竞赛项目级别</w:t>
            </w:r>
          </w:p>
        </w:tc>
        <w:tc>
          <w:tcPr>
            <w:tcW w:w="1787" w:type="dxa"/>
            <w:gridSpan w:val="3"/>
          </w:tcPr>
          <w:p>
            <w:pPr>
              <w:spacing w:before="159" w:line="220" w:lineRule="auto"/>
              <w:ind w:left="303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33"/>
                <w:szCs w:val="33"/>
              </w:rPr>
              <w:t>国家A级</w:t>
            </w:r>
          </w:p>
        </w:tc>
        <w:tc>
          <w:tcPr>
            <w:tcW w:w="1787" w:type="dxa"/>
            <w:gridSpan w:val="3"/>
          </w:tcPr>
          <w:p>
            <w:pPr>
              <w:spacing w:before="159" w:line="220" w:lineRule="auto"/>
              <w:ind w:left="306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33"/>
                <w:szCs w:val="33"/>
              </w:rPr>
              <w:t>国家B级</w:t>
            </w:r>
          </w:p>
        </w:tc>
        <w:tc>
          <w:tcPr>
            <w:tcW w:w="1784" w:type="dxa"/>
            <w:gridSpan w:val="3"/>
          </w:tcPr>
          <w:p>
            <w:pPr>
              <w:spacing w:before="158" w:line="219" w:lineRule="auto"/>
              <w:ind w:left="559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10"/>
                <w:sz w:val="33"/>
                <w:szCs w:val="33"/>
              </w:rPr>
              <w:t>省级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87" w:hRule="atLeast"/>
        </w:trPr>
        <w:tc>
          <w:tcPr>
            <w:tcW w:w="2802" w:type="dxa"/>
            <w:gridSpan w:val="2"/>
          </w:tcPr>
          <w:p>
            <w:pPr>
              <w:spacing w:line="336" w:lineRule="auto"/>
              <w:rPr>
                <w:color w:val="auto"/>
              </w:rPr>
            </w:pPr>
          </w:p>
          <w:p>
            <w:pPr>
              <w:spacing w:line="337" w:lineRule="auto"/>
              <w:rPr>
                <w:color w:val="auto"/>
              </w:rPr>
            </w:pPr>
          </w:p>
          <w:p>
            <w:pPr>
              <w:spacing w:before="107" w:line="219" w:lineRule="auto"/>
              <w:ind w:left="735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5"/>
                <w:sz w:val="33"/>
                <w:szCs w:val="33"/>
              </w:rPr>
              <w:t>获奖等级</w:t>
            </w:r>
          </w:p>
        </w:tc>
        <w:tc>
          <w:tcPr>
            <w:tcW w:w="599" w:type="dxa"/>
            <w:textDirection w:val="tbRlV"/>
          </w:tcPr>
          <w:p>
            <w:pPr>
              <w:spacing w:before="126" w:line="216" w:lineRule="auto"/>
              <w:ind w:left="113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hint="eastAsia" w:ascii="宋体" w:hAnsi="宋体" w:eastAsia="宋体" w:cs="宋体"/>
                <w:color w:val="auto"/>
                <w:sz w:val="33"/>
                <w:szCs w:val="33"/>
              </w:rPr>
              <w:t>一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等</w:t>
            </w:r>
            <w:r>
              <w:rPr>
                <w:rFonts w:ascii="宋体" w:hAnsi="宋体" w:eastAsia="宋体" w:cs="宋体"/>
                <w:color w:val="auto"/>
                <w:spacing w:val="121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奖</w:t>
            </w:r>
          </w:p>
        </w:tc>
        <w:tc>
          <w:tcPr>
            <w:tcW w:w="599" w:type="dxa"/>
            <w:textDirection w:val="tbRlV"/>
          </w:tcPr>
          <w:p>
            <w:pPr>
              <w:spacing w:before="135" w:line="216" w:lineRule="auto"/>
              <w:ind w:left="278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-40"/>
                <w:sz w:val="33"/>
                <w:szCs w:val="33"/>
              </w:rPr>
              <w:t>二</w:t>
            </w:r>
            <w:r>
              <w:rPr>
                <w:rFonts w:ascii="宋体" w:hAnsi="宋体" w:eastAsia="宋体" w:cs="宋体"/>
                <w:color w:val="auto"/>
                <w:spacing w:val="81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0"/>
                <w:sz w:val="33"/>
                <w:szCs w:val="33"/>
              </w:rPr>
              <w:t>等</w:t>
            </w:r>
            <w:r>
              <w:rPr>
                <w:rFonts w:ascii="宋体" w:hAnsi="宋体" w:eastAsia="宋体" w:cs="宋体"/>
                <w:color w:val="auto"/>
                <w:spacing w:val="132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40"/>
                <w:sz w:val="33"/>
                <w:szCs w:val="33"/>
              </w:rPr>
              <w:t>奖</w:t>
            </w:r>
          </w:p>
        </w:tc>
        <w:tc>
          <w:tcPr>
            <w:tcW w:w="589" w:type="dxa"/>
            <w:textDirection w:val="tbRlV"/>
          </w:tcPr>
          <w:p>
            <w:pPr>
              <w:spacing w:before="54" w:line="216" w:lineRule="auto"/>
              <w:ind w:left="75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三</w:t>
            </w:r>
            <w:r>
              <w:rPr>
                <w:rFonts w:ascii="宋体" w:hAnsi="宋体" w:eastAsia="宋体" w:cs="宋体"/>
                <w:color w:val="auto"/>
                <w:spacing w:val="146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等</w:t>
            </w:r>
            <w:r>
              <w:rPr>
                <w:rFonts w:ascii="宋体" w:hAnsi="宋体" w:eastAsia="宋体" w:cs="宋体"/>
                <w:color w:val="auto"/>
                <w:spacing w:val="141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奖</w:t>
            </w:r>
          </w:p>
        </w:tc>
        <w:tc>
          <w:tcPr>
            <w:tcW w:w="589" w:type="dxa"/>
            <w:textDirection w:val="tbRlV"/>
          </w:tcPr>
          <w:p>
            <w:pPr>
              <w:spacing w:before="73" w:line="216" w:lineRule="auto"/>
              <w:ind w:left="381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-110"/>
                <w:w w:val="43"/>
                <w:sz w:val="33"/>
                <w:szCs w:val="33"/>
              </w:rPr>
              <w:t>一</w:t>
            </w:r>
            <w:r>
              <w:rPr>
                <w:rFonts w:ascii="宋体" w:hAnsi="宋体" w:eastAsia="宋体" w:cs="宋体"/>
                <w:color w:val="auto"/>
                <w:spacing w:val="157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等</w:t>
            </w:r>
            <w:r>
              <w:rPr>
                <w:rFonts w:ascii="宋体" w:hAnsi="宋体" w:eastAsia="宋体" w:cs="宋体"/>
                <w:color w:val="auto"/>
                <w:spacing w:val="121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奖</w:t>
            </w:r>
          </w:p>
        </w:tc>
        <w:tc>
          <w:tcPr>
            <w:tcW w:w="599" w:type="dxa"/>
            <w:textDirection w:val="tbRlV"/>
          </w:tcPr>
          <w:p>
            <w:pPr>
              <w:spacing w:before="132" w:line="216" w:lineRule="auto"/>
              <w:ind w:left="122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二</w:t>
            </w:r>
            <w:r>
              <w:rPr>
                <w:rFonts w:ascii="宋体" w:hAnsi="宋体" w:eastAsia="宋体" w:cs="宋体"/>
                <w:color w:val="auto"/>
                <w:spacing w:val="88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等</w:t>
            </w:r>
            <w:r>
              <w:rPr>
                <w:rFonts w:ascii="宋体" w:hAnsi="宋体" w:eastAsia="宋体" w:cs="宋体"/>
                <w:color w:val="auto"/>
                <w:spacing w:val="121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奖</w:t>
            </w:r>
          </w:p>
        </w:tc>
        <w:tc>
          <w:tcPr>
            <w:tcW w:w="599" w:type="dxa"/>
            <w:textDirection w:val="tbRlV"/>
          </w:tcPr>
          <w:p>
            <w:pPr>
              <w:spacing w:before="71" w:line="216" w:lineRule="auto"/>
              <w:ind w:left="65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三</w:t>
            </w:r>
            <w:r>
              <w:rPr>
                <w:rFonts w:ascii="宋体" w:hAnsi="宋体" w:eastAsia="宋体" w:cs="宋体"/>
                <w:color w:val="auto"/>
                <w:spacing w:val="156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等</w:t>
            </w:r>
            <w:r>
              <w:rPr>
                <w:rFonts w:ascii="宋体" w:hAnsi="宋体" w:eastAsia="宋体" w:cs="宋体"/>
                <w:color w:val="auto"/>
                <w:spacing w:val="141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奖</w:t>
            </w:r>
          </w:p>
        </w:tc>
        <w:tc>
          <w:tcPr>
            <w:tcW w:w="590" w:type="dxa"/>
            <w:textDirection w:val="tbRlV"/>
          </w:tcPr>
          <w:p>
            <w:pPr>
              <w:spacing w:before="41" w:line="216" w:lineRule="auto"/>
              <w:ind w:left="686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等</w:t>
            </w:r>
            <w:r>
              <w:rPr>
                <w:rFonts w:ascii="宋体" w:hAnsi="宋体" w:eastAsia="宋体" w:cs="宋体"/>
                <w:color w:val="auto"/>
                <w:spacing w:val="131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奖</w:t>
            </w:r>
          </w:p>
        </w:tc>
        <w:tc>
          <w:tcPr>
            <w:tcW w:w="590" w:type="dxa"/>
            <w:textDirection w:val="tbRlV"/>
          </w:tcPr>
          <w:p>
            <w:pPr>
              <w:spacing w:before="121" w:line="216" w:lineRule="auto"/>
              <w:ind w:left="142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二</w:t>
            </w:r>
            <w:r>
              <w:rPr>
                <w:rFonts w:ascii="宋体" w:hAnsi="宋体" w:eastAsia="宋体" w:cs="宋体"/>
                <w:color w:val="auto"/>
                <w:spacing w:val="78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等</w:t>
            </w:r>
            <w:r>
              <w:rPr>
                <w:rFonts w:ascii="宋体" w:hAnsi="宋体" w:eastAsia="宋体" w:cs="宋体"/>
                <w:color w:val="auto"/>
                <w:spacing w:val="131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奖</w:t>
            </w:r>
          </w:p>
        </w:tc>
        <w:tc>
          <w:tcPr>
            <w:tcW w:w="604" w:type="dxa"/>
            <w:textDirection w:val="tbRlV"/>
          </w:tcPr>
          <w:p>
            <w:pPr>
              <w:spacing w:before="105" w:line="216" w:lineRule="auto"/>
              <w:ind w:left="94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三</w:t>
            </w:r>
            <w:r>
              <w:rPr>
                <w:rFonts w:ascii="宋体" w:hAnsi="宋体" w:eastAsia="宋体" w:cs="宋体"/>
                <w:color w:val="auto"/>
                <w:spacing w:val="116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等</w:t>
            </w:r>
            <w:r>
              <w:rPr>
                <w:rFonts w:ascii="宋体" w:hAnsi="宋体" w:eastAsia="宋体" w:cs="宋体"/>
                <w:color w:val="auto"/>
                <w:spacing w:val="121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48" w:hRule="atLeast"/>
        </w:trPr>
        <w:tc>
          <w:tcPr>
            <w:tcW w:w="734" w:type="dxa"/>
            <w:vMerge w:val="restart"/>
            <w:tcBorders>
              <w:bottom w:val="nil"/>
            </w:tcBorders>
            <w:textDirection w:val="tbRlV"/>
          </w:tcPr>
          <w:p>
            <w:pPr>
              <w:spacing w:before="199" w:line="216" w:lineRule="auto"/>
              <w:ind w:left="725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eastAsia="Arial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rightMargin">
                        <wp:posOffset>-342265</wp:posOffset>
                      </wp:positionH>
                      <wp:positionV relativeFrom="topMargin">
                        <wp:posOffset>1710690</wp:posOffset>
                      </wp:positionV>
                      <wp:extent cx="114935" cy="148590"/>
                      <wp:effectExtent l="2540" t="0" r="0" b="4445"/>
                      <wp:wrapNone/>
                      <wp:docPr id="105671509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35" cy="1485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102" w:line="111" w:lineRule="exact"/>
                                    <w:ind w:left="114"/>
                                    <w:rPr>
                                      <w:rFonts w:ascii="Calibri" w:hAnsi="Calibri" w:eastAsia="Calibri" w:cs="Calibr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alibri" w:hAnsi="Calibri" w:eastAsia="Calibri" w:cs="Calibri"/>
                                      <w:position w:val="2"/>
                                      <w:sz w:val="20"/>
                                      <w:szCs w:val="20"/>
                                    </w:rPr>
                                    <w:t>₁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4" o:spid="_x0000_s1026" o:spt="202" type="#_x0000_t202" style="position:absolute;left:0pt;margin-left:9.5pt;margin-top:135.2pt;height:11.7pt;width:9.05pt;mso-position-horizontal-relative:page;mso-position-vertical-relative:page;z-index:251660288;mso-width-relative:page;mso-height-relative:page;" filled="f" stroked="f" coordsize="21600,21600" o:gfxdata="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94ATn9oAAAAL&#10;AQAADwAAAAAAAAABACAAAAA4AAAAZHJzL2Rvd25yZXYueG1sUEsBAhQAFAAAAAgAh07iQPRhzMQE&#10;AgAADAQAAA4AAAAAAAAAAQAgAAAAPwEAAGRycy9lMm9Eb2MueG1sUEsFBgAAAAAGAAYAWQEAALUF&#10;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102" w:line="111" w:lineRule="exact"/>
                              <w:ind w:left="114"/>
                              <w:rPr>
                                <w:rFonts w:ascii="Calibri" w:hAnsi="Calibri" w:eastAsia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position w:val="2"/>
                                <w:sz w:val="20"/>
                                <w:szCs w:val="20"/>
                              </w:rPr>
                              <w:t>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Arial"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rightMargin">
                        <wp:posOffset>-342265</wp:posOffset>
                      </wp:positionH>
                      <wp:positionV relativeFrom="topMargin">
                        <wp:posOffset>1710690</wp:posOffset>
                      </wp:positionV>
                      <wp:extent cx="83820" cy="151765"/>
                      <wp:effectExtent l="2540" t="0" r="0" b="1270"/>
                      <wp:wrapNone/>
                      <wp:docPr id="1410610077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820" cy="1517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before="20" w:line="183" w:lineRule="auto"/>
                                    <w:ind w:left="20"/>
                                    <w:rPr>
                                      <w:rFonts w:ascii="宋体" w:hAnsi="宋体" w:eastAsia="宋体" w:cs="宋体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3" o:spid="_x0000_s1026" o:spt="202" type="#_x0000_t202" style="position:absolute;left:0pt;margin-left:9.5pt;margin-top:135.2pt;height:11.95pt;width:6.6pt;mso-position-horizontal-relative:page;mso-position-vertical-relative:page;z-index:251659264;mso-width-relative:page;mso-height-relative:page;" filled="f" stroked="f" coordsize="21600,21600" o:gfxdata="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DrKW7Y2gAAAAsB&#10;AAAPAAAAAAAAAAEAIAAAADgAAABkcnMvZG93bnJldi54bWxQSwECFAAUAAAACACHTuJAiUvsggMC&#10;AAALBAAADgAAAAAAAAABACAAAAA/AQAAZHJzL2Uyb0RvYy54bWxQSwUGAAAAAAYABgBZAQAAtAUA&#10;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pacing w:before="20" w:line="183" w:lineRule="auto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奖</w:t>
            </w:r>
            <w:r>
              <w:rPr>
                <w:rFonts w:ascii="宋体" w:hAnsi="宋体" w:eastAsia="宋体" w:cs="宋体"/>
                <w:color w:val="auto"/>
                <w:spacing w:val="156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励</w:t>
            </w:r>
            <w:r>
              <w:rPr>
                <w:rFonts w:ascii="宋体" w:hAnsi="宋体" w:eastAsia="宋体" w:cs="宋体"/>
                <w:color w:val="auto"/>
                <w:spacing w:val="112"/>
                <w:sz w:val="33"/>
                <w:szCs w:val="33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分</w:t>
            </w:r>
          </w:p>
        </w:tc>
        <w:tc>
          <w:tcPr>
            <w:tcW w:w="2068" w:type="dxa"/>
          </w:tcPr>
          <w:p>
            <w:pPr>
              <w:spacing w:before="187" w:line="614" w:lineRule="exact"/>
              <w:ind w:left="81"/>
              <w:rPr>
                <w:rFonts w:ascii="宋体" w:hAnsi="宋体" w:eastAsia="宋体" w:cs="宋体"/>
                <w:color w:val="auto"/>
                <w:sz w:val="33"/>
                <w:szCs w:val="33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position w:val="21"/>
                <w:sz w:val="33"/>
                <w:szCs w:val="33"/>
                <w:highlight w:val="yellow"/>
              </w:rPr>
              <w:t>参赛组内第1</w:t>
            </w:r>
          </w:p>
          <w:p>
            <w:pPr>
              <w:spacing w:line="221" w:lineRule="auto"/>
              <w:ind w:left="81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33"/>
                <w:szCs w:val="33"/>
                <w:highlight w:val="yellow"/>
              </w:rPr>
              <w:t>排名人</w:t>
            </w:r>
          </w:p>
        </w:tc>
        <w:tc>
          <w:tcPr>
            <w:tcW w:w="599" w:type="dxa"/>
          </w:tcPr>
          <w:p>
            <w:pPr>
              <w:spacing w:line="440" w:lineRule="auto"/>
              <w:rPr>
                <w:color w:val="auto"/>
              </w:rPr>
            </w:pPr>
          </w:p>
          <w:p>
            <w:pPr>
              <w:spacing w:before="108" w:line="184" w:lineRule="auto"/>
              <w:ind w:left="133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sz w:val="33"/>
                <w:szCs w:val="33"/>
              </w:rPr>
              <w:t>10</w:t>
            </w:r>
          </w:p>
        </w:tc>
        <w:tc>
          <w:tcPr>
            <w:tcW w:w="599" w:type="dxa"/>
          </w:tcPr>
          <w:p>
            <w:pPr>
              <w:spacing w:line="442" w:lineRule="auto"/>
              <w:rPr>
                <w:color w:val="auto"/>
              </w:rPr>
            </w:pPr>
          </w:p>
          <w:p>
            <w:pPr>
              <w:spacing w:before="108" w:line="183" w:lineRule="auto"/>
              <w:ind w:left="204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9</w:t>
            </w:r>
          </w:p>
        </w:tc>
        <w:tc>
          <w:tcPr>
            <w:tcW w:w="1178" w:type="dxa"/>
            <w:gridSpan w:val="2"/>
          </w:tcPr>
          <w:p>
            <w:pPr>
              <w:spacing w:line="442" w:lineRule="auto"/>
              <w:rPr>
                <w:color w:val="auto"/>
              </w:rPr>
            </w:pPr>
          </w:p>
          <w:p>
            <w:pPr>
              <w:spacing w:before="108" w:line="183" w:lineRule="auto"/>
              <w:ind w:left="495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8</w:t>
            </w:r>
          </w:p>
        </w:tc>
        <w:tc>
          <w:tcPr>
            <w:tcW w:w="599" w:type="dxa"/>
          </w:tcPr>
          <w:p>
            <w:pPr>
              <w:spacing w:line="444" w:lineRule="auto"/>
              <w:rPr>
                <w:color w:val="auto"/>
              </w:rPr>
            </w:pPr>
          </w:p>
          <w:p>
            <w:pPr>
              <w:spacing w:before="107" w:line="182" w:lineRule="auto"/>
              <w:ind w:left="207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7</w:t>
            </w:r>
          </w:p>
        </w:tc>
        <w:tc>
          <w:tcPr>
            <w:tcW w:w="1189" w:type="dxa"/>
            <w:gridSpan w:val="2"/>
          </w:tcPr>
          <w:p>
            <w:pPr>
              <w:spacing w:line="442" w:lineRule="auto"/>
              <w:rPr>
                <w:color w:val="auto"/>
              </w:rPr>
            </w:pPr>
          </w:p>
          <w:p>
            <w:pPr>
              <w:spacing w:before="108" w:line="183" w:lineRule="auto"/>
              <w:ind w:left="508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6</w:t>
            </w:r>
          </w:p>
        </w:tc>
        <w:tc>
          <w:tcPr>
            <w:tcW w:w="590" w:type="dxa"/>
          </w:tcPr>
          <w:p>
            <w:pPr>
              <w:spacing w:line="444" w:lineRule="auto"/>
              <w:rPr>
                <w:color w:val="auto"/>
              </w:rPr>
            </w:pPr>
          </w:p>
          <w:p>
            <w:pPr>
              <w:spacing w:before="107" w:line="182" w:lineRule="auto"/>
              <w:ind w:left="289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5</w:t>
            </w:r>
          </w:p>
        </w:tc>
        <w:tc>
          <w:tcPr>
            <w:tcW w:w="604" w:type="dxa"/>
          </w:tcPr>
          <w:p>
            <w:pPr>
              <w:spacing w:line="442" w:lineRule="auto"/>
              <w:rPr>
                <w:color w:val="auto"/>
              </w:rPr>
            </w:pPr>
          </w:p>
          <w:p>
            <w:pPr>
              <w:spacing w:before="107" w:line="183" w:lineRule="auto"/>
              <w:ind w:left="319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48" w:hRule="atLeast"/>
        </w:trPr>
        <w:tc>
          <w:tcPr>
            <w:tcW w:w="734" w:type="dxa"/>
            <w:vMerge w:val="continue"/>
            <w:tcBorders>
              <w:top w:val="nil"/>
              <w:bottom w:val="nil"/>
            </w:tcBorders>
            <w:textDirection w:val="tbRlV"/>
          </w:tcPr>
          <w:p>
            <w:pPr>
              <w:rPr>
                <w:color w:val="auto"/>
              </w:rPr>
            </w:pPr>
          </w:p>
        </w:tc>
        <w:tc>
          <w:tcPr>
            <w:tcW w:w="2068" w:type="dxa"/>
          </w:tcPr>
          <w:p>
            <w:pPr>
              <w:spacing w:before="199" w:line="219" w:lineRule="auto"/>
              <w:ind w:left="81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2"/>
                <w:sz w:val="33"/>
                <w:szCs w:val="33"/>
              </w:rPr>
              <w:t>参赛组内第2</w:t>
            </w:r>
          </w:p>
          <w:p>
            <w:pPr>
              <w:spacing w:before="222" w:line="221" w:lineRule="auto"/>
              <w:ind w:left="81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33"/>
                <w:szCs w:val="33"/>
              </w:rPr>
              <w:t>排名人</w:t>
            </w:r>
          </w:p>
        </w:tc>
        <w:tc>
          <w:tcPr>
            <w:tcW w:w="599" w:type="dxa"/>
          </w:tcPr>
          <w:p>
            <w:pPr>
              <w:spacing w:line="444" w:lineRule="auto"/>
              <w:rPr>
                <w:color w:val="auto"/>
              </w:rPr>
            </w:pPr>
          </w:p>
          <w:p>
            <w:pPr>
              <w:spacing w:before="107" w:line="183" w:lineRule="auto"/>
              <w:ind w:left="293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8</w:t>
            </w:r>
          </w:p>
        </w:tc>
        <w:tc>
          <w:tcPr>
            <w:tcW w:w="599" w:type="dxa"/>
          </w:tcPr>
          <w:p>
            <w:pPr>
              <w:spacing w:line="446" w:lineRule="auto"/>
              <w:rPr>
                <w:color w:val="auto"/>
              </w:rPr>
            </w:pPr>
          </w:p>
          <w:p>
            <w:pPr>
              <w:spacing w:before="107" w:line="182" w:lineRule="auto"/>
              <w:ind w:left="204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7</w:t>
            </w:r>
          </w:p>
        </w:tc>
        <w:tc>
          <w:tcPr>
            <w:tcW w:w="1178" w:type="dxa"/>
            <w:gridSpan w:val="2"/>
          </w:tcPr>
          <w:p>
            <w:pPr>
              <w:spacing w:line="444" w:lineRule="auto"/>
              <w:rPr>
                <w:color w:val="auto"/>
              </w:rPr>
            </w:pPr>
          </w:p>
          <w:p>
            <w:pPr>
              <w:spacing w:before="107" w:line="183" w:lineRule="auto"/>
              <w:ind w:left="495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6</w:t>
            </w:r>
          </w:p>
        </w:tc>
        <w:tc>
          <w:tcPr>
            <w:tcW w:w="599" w:type="dxa"/>
          </w:tcPr>
          <w:p>
            <w:pPr>
              <w:spacing w:line="446" w:lineRule="auto"/>
              <w:rPr>
                <w:color w:val="auto"/>
              </w:rPr>
            </w:pPr>
          </w:p>
          <w:p>
            <w:pPr>
              <w:spacing w:before="107" w:line="182" w:lineRule="auto"/>
              <w:ind w:left="207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5</w:t>
            </w:r>
          </w:p>
        </w:tc>
        <w:tc>
          <w:tcPr>
            <w:tcW w:w="1189" w:type="dxa"/>
            <w:gridSpan w:val="2"/>
          </w:tcPr>
          <w:p>
            <w:pPr>
              <w:spacing w:line="444" w:lineRule="auto"/>
              <w:rPr>
                <w:color w:val="auto"/>
              </w:rPr>
            </w:pPr>
          </w:p>
          <w:p>
            <w:pPr>
              <w:spacing w:before="107" w:line="183" w:lineRule="auto"/>
              <w:ind w:left="508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4</w:t>
            </w:r>
          </w:p>
        </w:tc>
        <w:tc>
          <w:tcPr>
            <w:tcW w:w="590" w:type="dxa"/>
          </w:tcPr>
          <w:p>
            <w:pPr>
              <w:spacing w:line="444" w:lineRule="auto"/>
              <w:rPr>
                <w:color w:val="auto"/>
              </w:rPr>
            </w:pPr>
          </w:p>
          <w:p>
            <w:pPr>
              <w:spacing w:before="107" w:line="183" w:lineRule="auto"/>
              <w:ind w:left="289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3</w:t>
            </w:r>
          </w:p>
        </w:tc>
        <w:tc>
          <w:tcPr>
            <w:tcW w:w="604" w:type="dxa"/>
          </w:tcPr>
          <w:p>
            <w:pPr>
              <w:spacing w:line="444" w:lineRule="auto"/>
              <w:rPr>
                <w:color w:val="auto"/>
              </w:rPr>
            </w:pPr>
          </w:p>
          <w:p>
            <w:pPr>
              <w:spacing w:before="107" w:line="183" w:lineRule="auto"/>
              <w:ind w:left="319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43" w:hRule="atLeast"/>
        </w:trPr>
        <w:tc>
          <w:tcPr>
            <w:tcW w:w="734" w:type="dxa"/>
            <w:vMerge w:val="continue"/>
            <w:tcBorders>
              <w:top w:val="nil"/>
            </w:tcBorders>
            <w:textDirection w:val="tbRlV"/>
          </w:tcPr>
          <w:p>
            <w:pPr>
              <w:rPr>
                <w:color w:val="auto"/>
              </w:rPr>
            </w:pPr>
          </w:p>
        </w:tc>
        <w:tc>
          <w:tcPr>
            <w:tcW w:w="2068" w:type="dxa"/>
          </w:tcPr>
          <w:p>
            <w:pPr>
              <w:spacing w:before="191" w:line="219" w:lineRule="auto"/>
              <w:ind w:left="91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2"/>
                <w:sz w:val="33"/>
                <w:szCs w:val="33"/>
              </w:rPr>
              <w:t>参赛组内第3</w:t>
            </w:r>
          </w:p>
          <w:p>
            <w:pPr>
              <w:spacing w:before="212" w:line="221" w:lineRule="auto"/>
              <w:ind w:left="81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33"/>
                <w:szCs w:val="33"/>
              </w:rPr>
              <w:t>排名人</w:t>
            </w:r>
          </w:p>
        </w:tc>
        <w:tc>
          <w:tcPr>
            <w:tcW w:w="599" w:type="dxa"/>
          </w:tcPr>
          <w:p>
            <w:pPr>
              <w:spacing w:line="448" w:lineRule="auto"/>
              <w:rPr>
                <w:color w:val="auto"/>
              </w:rPr>
            </w:pPr>
          </w:p>
          <w:p>
            <w:pPr>
              <w:spacing w:before="107" w:line="182" w:lineRule="auto"/>
              <w:ind w:left="293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7</w:t>
            </w:r>
          </w:p>
        </w:tc>
        <w:tc>
          <w:tcPr>
            <w:tcW w:w="599" w:type="dxa"/>
          </w:tcPr>
          <w:p>
            <w:pPr>
              <w:spacing w:line="446" w:lineRule="auto"/>
              <w:rPr>
                <w:color w:val="auto"/>
              </w:rPr>
            </w:pPr>
          </w:p>
          <w:p>
            <w:pPr>
              <w:spacing w:before="107" w:line="183" w:lineRule="auto"/>
              <w:ind w:left="204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6</w:t>
            </w:r>
          </w:p>
        </w:tc>
        <w:tc>
          <w:tcPr>
            <w:tcW w:w="1178" w:type="dxa"/>
            <w:gridSpan w:val="2"/>
          </w:tcPr>
          <w:p>
            <w:pPr>
              <w:spacing w:line="448" w:lineRule="auto"/>
              <w:rPr>
                <w:color w:val="auto"/>
              </w:rPr>
            </w:pPr>
          </w:p>
          <w:p>
            <w:pPr>
              <w:spacing w:before="107" w:line="182" w:lineRule="auto"/>
              <w:ind w:left="495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5</w:t>
            </w:r>
          </w:p>
        </w:tc>
        <w:tc>
          <w:tcPr>
            <w:tcW w:w="599" w:type="dxa"/>
          </w:tcPr>
          <w:p>
            <w:pPr>
              <w:spacing w:line="446" w:lineRule="auto"/>
              <w:rPr>
                <w:color w:val="auto"/>
              </w:rPr>
            </w:pPr>
          </w:p>
          <w:p>
            <w:pPr>
              <w:spacing w:before="107" w:line="183" w:lineRule="auto"/>
              <w:ind w:left="207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4</w:t>
            </w:r>
          </w:p>
        </w:tc>
        <w:tc>
          <w:tcPr>
            <w:tcW w:w="1189" w:type="dxa"/>
            <w:gridSpan w:val="2"/>
          </w:tcPr>
          <w:p>
            <w:pPr>
              <w:spacing w:line="446" w:lineRule="auto"/>
              <w:rPr>
                <w:color w:val="auto"/>
              </w:rPr>
            </w:pPr>
          </w:p>
          <w:p>
            <w:pPr>
              <w:spacing w:before="107" w:line="183" w:lineRule="auto"/>
              <w:ind w:left="508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3</w:t>
            </w:r>
          </w:p>
        </w:tc>
        <w:tc>
          <w:tcPr>
            <w:tcW w:w="590" w:type="dxa"/>
          </w:tcPr>
          <w:p>
            <w:pPr>
              <w:spacing w:line="446" w:lineRule="auto"/>
              <w:rPr>
                <w:color w:val="auto"/>
              </w:rPr>
            </w:pPr>
          </w:p>
          <w:p>
            <w:pPr>
              <w:spacing w:before="107" w:line="183" w:lineRule="auto"/>
              <w:ind w:left="289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2</w:t>
            </w:r>
          </w:p>
        </w:tc>
        <w:tc>
          <w:tcPr>
            <w:tcW w:w="604" w:type="dxa"/>
          </w:tcPr>
          <w:p>
            <w:pPr>
              <w:spacing w:line="444" w:lineRule="auto"/>
              <w:rPr>
                <w:color w:val="auto"/>
              </w:rPr>
            </w:pPr>
          </w:p>
          <w:p>
            <w:pPr>
              <w:spacing w:before="108" w:line="184" w:lineRule="auto"/>
              <w:ind w:left="319"/>
              <w:rPr>
                <w:rFonts w:ascii="宋体" w:hAnsi="宋体" w:eastAsia="宋体" w:cs="宋体"/>
                <w:color w:val="auto"/>
                <w:sz w:val="33"/>
                <w:szCs w:val="33"/>
              </w:rPr>
            </w:pPr>
            <w:r>
              <w:rPr>
                <w:rFonts w:ascii="宋体" w:hAnsi="宋体" w:eastAsia="宋体" w:cs="宋体"/>
                <w:color w:val="auto"/>
                <w:sz w:val="33"/>
                <w:szCs w:val="33"/>
              </w:rPr>
              <w:t>1</w:t>
            </w:r>
          </w:p>
        </w:tc>
      </w:tr>
    </w:tbl>
    <w:p>
      <w:pPr>
        <w:spacing w:before="167" w:line="219" w:lineRule="auto"/>
        <w:ind w:left="735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9"/>
          <w:sz w:val="32"/>
          <w:szCs w:val="32"/>
        </w:rPr>
        <w:t>说明：(1)纳入综合奖励的竞赛项目由学院“推荐工作细</w:t>
      </w:r>
    </w:p>
    <w:p>
      <w:pPr>
        <w:rPr>
          <w:color w:val="auto"/>
        </w:rPr>
        <w:sectPr>
          <w:footerReference r:id="rId14" w:type="default"/>
          <w:pgSz w:w="11910" w:h="16840"/>
          <w:pgMar w:top="1408" w:right="1740" w:bottom="1283" w:left="1764" w:header="0" w:footer="925" w:gutter="0"/>
          <w:cols w:space="720" w:num="1"/>
        </w:sectPr>
      </w:pPr>
    </w:p>
    <w:p>
      <w:pPr>
        <w:spacing w:before="78" w:line="358" w:lineRule="auto"/>
        <w:ind w:left="3" w:right="149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4"/>
          <w:sz w:val="32"/>
          <w:szCs w:val="32"/>
        </w:rPr>
        <w:t>则”确定，未列入学院推免工作细则中的竞赛项目，可在当</w:t>
      </w:r>
      <w:r>
        <w:rPr>
          <w:rFonts w:ascii="宋体" w:hAnsi="宋体" w:eastAsia="宋体" w:cs="宋体"/>
          <w:color w:val="auto"/>
          <w:spacing w:val="12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-3"/>
          <w:sz w:val="32"/>
          <w:szCs w:val="32"/>
        </w:rPr>
        <w:t>年推免工作启动前，由学院推免生遴选工作领导小组会议研</w:t>
      </w:r>
      <w:r>
        <w:rPr>
          <w:rFonts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-3"/>
          <w:sz w:val="32"/>
          <w:szCs w:val="32"/>
        </w:rPr>
        <w:t>究是否列入当年推免生综合素质奖励的创新创业竞赛项目。</w:t>
      </w:r>
      <w:r>
        <w:rPr>
          <w:rFonts w:ascii="宋体" w:hAnsi="宋体" w:eastAsia="宋体" w:cs="宋体"/>
          <w:color w:val="auto"/>
          <w:spacing w:val="3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32"/>
          <w:szCs w:val="32"/>
        </w:rPr>
        <w:t>当年列入学院推免生工作细则中的竞赛项目(国家级比赛应</w:t>
      </w:r>
      <w:r>
        <w:rPr>
          <w:rFonts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32"/>
          <w:szCs w:val="32"/>
        </w:rPr>
        <w:t>明确主力成员人数),须在校园网学院主页公示、无异议，</w:t>
      </w:r>
    </w:p>
    <w:p>
      <w:pPr>
        <w:spacing w:line="219" w:lineRule="auto"/>
        <w:ind w:left="3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6"/>
          <w:sz w:val="32"/>
          <w:szCs w:val="32"/>
        </w:rPr>
        <w:t>报教务处备案后实施。</w:t>
      </w:r>
    </w:p>
    <w:p>
      <w:pPr>
        <w:spacing w:before="238" w:line="620" w:lineRule="exact"/>
        <w:ind w:left="653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3"/>
          <w:position w:val="22"/>
          <w:sz w:val="32"/>
          <w:szCs w:val="32"/>
        </w:rPr>
        <w:t>(2)获奖认定以竞赛组织部门正式发布的获奖文件(含官</w:t>
      </w:r>
    </w:p>
    <w:p>
      <w:pPr>
        <w:spacing w:before="1" w:line="218" w:lineRule="auto"/>
        <w:ind w:left="3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4"/>
          <w:sz w:val="32"/>
          <w:szCs w:val="32"/>
        </w:rPr>
        <w:t>方网站公布的获奖文件)或获奖证书为准。</w:t>
      </w:r>
    </w:p>
    <w:p>
      <w:pPr>
        <w:spacing w:before="241" w:line="358" w:lineRule="auto"/>
        <w:ind w:left="3" w:right="133" w:firstLine="650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3"/>
          <w:sz w:val="32"/>
          <w:szCs w:val="32"/>
        </w:rPr>
        <w:t>(3)上表获奖等级为竞赛项目的奖级排序，只计前3位次</w:t>
      </w:r>
      <w:r>
        <w:rPr>
          <w:rFonts w:ascii="宋体" w:hAnsi="宋体" w:eastAsia="宋体" w:cs="宋体"/>
          <w:color w:val="auto"/>
          <w:spacing w:val="8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-4"/>
          <w:sz w:val="32"/>
          <w:szCs w:val="32"/>
        </w:rPr>
        <w:t>的奖级；如设置特等奖的竞赛项目，特等奖对照上表</w:t>
      </w:r>
      <w:r>
        <w:rPr>
          <w:rFonts w:ascii="宋体" w:hAnsi="宋体" w:eastAsia="宋体" w:cs="宋体"/>
          <w:color w:val="auto"/>
          <w:spacing w:val="-5"/>
          <w:sz w:val="32"/>
          <w:szCs w:val="32"/>
        </w:rPr>
        <w:t>一等奖</w:t>
      </w:r>
      <w:r>
        <w:rPr>
          <w:rFonts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-9"/>
          <w:sz w:val="32"/>
          <w:szCs w:val="32"/>
        </w:rPr>
        <w:t>计分、</w:t>
      </w:r>
      <w:r>
        <w:rPr>
          <w:rFonts w:ascii="宋体" w:hAnsi="宋体" w:eastAsia="宋体" w:cs="宋体"/>
          <w:color w:val="auto"/>
          <w:spacing w:val="-1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-9"/>
          <w:sz w:val="32"/>
          <w:szCs w:val="32"/>
        </w:rPr>
        <w:t>一等奖对照上表二等奖计分、二等奖对照上表三等奖</w:t>
      </w:r>
    </w:p>
    <w:p>
      <w:pPr>
        <w:spacing w:line="220" w:lineRule="auto"/>
        <w:ind w:left="3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7"/>
          <w:sz w:val="32"/>
          <w:szCs w:val="32"/>
        </w:rPr>
        <w:t>计分，后续奖级不再计分。</w:t>
      </w:r>
    </w:p>
    <w:p>
      <w:pPr>
        <w:spacing w:before="238" w:line="620" w:lineRule="exact"/>
        <w:ind w:left="653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8"/>
          <w:position w:val="22"/>
          <w:sz w:val="32"/>
          <w:szCs w:val="32"/>
        </w:rPr>
        <w:t>(4)同一学生参加同一竞赛项目，不同层级竞赛获奖，不</w:t>
      </w:r>
    </w:p>
    <w:p>
      <w:pPr>
        <w:spacing w:line="219" w:lineRule="auto"/>
        <w:ind w:left="3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3"/>
          <w:sz w:val="32"/>
          <w:szCs w:val="32"/>
        </w:rPr>
        <w:t>累计计分，只按最高得分奖项计分；不同年度，分别计分。</w:t>
      </w:r>
    </w:p>
    <w:p>
      <w:pPr>
        <w:spacing w:before="240" w:line="620" w:lineRule="exact"/>
        <w:ind w:left="653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10"/>
          <w:position w:val="22"/>
          <w:sz w:val="32"/>
          <w:szCs w:val="32"/>
        </w:rPr>
        <w:t>(5)同一学生在同一竞赛项目中有多类或多个作品获奖，</w:t>
      </w:r>
    </w:p>
    <w:p>
      <w:pPr>
        <w:spacing w:before="1" w:line="219" w:lineRule="auto"/>
        <w:ind w:left="3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4"/>
          <w:sz w:val="32"/>
          <w:szCs w:val="32"/>
        </w:rPr>
        <w:t>不累计计分，只按最高得分奖项计分。</w:t>
      </w:r>
    </w:p>
    <w:p>
      <w:pPr>
        <w:spacing w:before="238" w:line="358" w:lineRule="auto"/>
        <w:ind w:left="3" w:right="133" w:firstLine="650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3"/>
          <w:sz w:val="32"/>
          <w:szCs w:val="32"/>
        </w:rPr>
        <w:t>(6)上述计分</w:t>
      </w:r>
      <w:r>
        <w:rPr>
          <w:rFonts w:ascii="宋体" w:hAnsi="宋体" w:eastAsia="宋体" w:cs="宋体"/>
          <w:color w:val="auto"/>
          <w:spacing w:val="-3"/>
          <w:sz w:val="32"/>
          <w:szCs w:val="32"/>
          <w:highlight w:val="yellow"/>
        </w:rPr>
        <w:t>只计学生参赛小组内前3人</w:t>
      </w:r>
      <w:r>
        <w:rPr>
          <w:rFonts w:ascii="宋体" w:hAnsi="宋体" w:eastAsia="宋体" w:cs="宋体"/>
          <w:color w:val="auto"/>
          <w:spacing w:val="-3"/>
          <w:sz w:val="32"/>
          <w:szCs w:val="32"/>
        </w:rPr>
        <w:t>，排名顺序以竞</w:t>
      </w:r>
      <w:r>
        <w:rPr>
          <w:rFonts w:ascii="宋体" w:hAnsi="宋体" w:eastAsia="宋体" w:cs="宋体"/>
          <w:color w:val="auto"/>
          <w:spacing w:val="8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-3"/>
          <w:sz w:val="32"/>
          <w:szCs w:val="32"/>
        </w:rPr>
        <w:t>赛组织部门发布的获奖文件为准，或以获奖证书为准；获奖</w:t>
      </w:r>
      <w:r>
        <w:rPr>
          <w:rFonts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ascii="宋体" w:hAnsi="宋体" w:eastAsia="宋体" w:cs="宋体"/>
          <w:color w:val="auto"/>
          <w:spacing w:val="19"/>
          <w:sz w:val="32"/>
          <w:szCs w:val="32"/>
        </w:rPr>
        <w:t>文件和证书均不能确定排序的，参赛组3人以内</w:t>
      </w:r>
      <w:r>
        <w:rPr>
          <w:rFonts w:ascii="宋体" w:hAnsi="宋体" w:eastAsia="宋体" w:cs="宋体"/>
          <w:color w:val="auto"/>
          <w:spacing w:val="18"/>
          <w:sz w:val="32"/>
          <w:szCs w:val="32"/>
        </w:rPr>
        <w:t>(含3人)</w:t>
      </w:r>
    </w:p>
    <w:p>
      <w:pPr>
        <w:spacing w:before="1" w:line="219" w:lineRule="auto"/>
        <w:ind w:left="3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20"/>
          <w:sz w:val="32"/>
          <w:szCs w:val="32"/>
        </w:rPr>
        <w:t>均按参赛组内第2排名人计分，参赛组人数超过4人(含4</w:t>
      </w:r>
    </w:p>
    <w:p>
      <w:pPr>
        <w:spacing w:before="239" w:line="812" w:lineRule="exact"/>
        <w:ind w:left="3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8"/>
          <w:position w:val="37"/>
          <w:sz w:val="32"/>
          <w:szCs w:val="32"/>
        </w:rPr>
        <w:t>人)均按“参赛组第1、2、3排名人合计得分/参赛组人数”</w:t>
      </w:r>
    </w:p>
    <w:p>
      <w:pPr>
        <w:spacing w:line="220" w:lineRule="auto"/>
        <w:ind w:left="3"/>
        <w:rPr>
          <w:rFonts w:ascii="宋体" w:hAnsi="宋体" w:eastAsia="宋体" w:cs="宋体"/>
          <w:color w:val="auto"/>
          <w:sz w:val="32"/>
          <w:szCs w:val="32"/>
        </w:rPr>
      </w:pPr>
      <w:r>
        <w:rPr>
          <w:rFonts w:ascii="宋体" w:hAnsi="宋体" w:eastAsia="宋体" w:cs="宋体"/>
          <w:color w:val="auto"/>
          <w:spacing w:val="-3"/>
          <w:sz w:val="32"/>
          <w:szCs w:val="32"/>
        </w:rPr>
        <w:t>计分。</w:t>
      </w:r>
    </w:p>
    <w:p>
      <w:pPr>
        <w:rPr>
          <w:color w:val="auto"/>
        </w:rPr>
        <w:sectPr>
          <w:footerReference r:id="rId15" w:type="default"/>
          <w:pgSz w:w="11910" w:h="16840"/>
          <w:pgMar w:top="1431" w:right="1724" w:bottom="1275" w:left="1786" w:header="0" w:footer="957" w:gutter="0"/>
          <w:cols w:space="720" w:num="1"/>
        </w:sectPr>
      </w:pPr>
    </w:p>
    <w:p>
      <w:pPr>
        <w:spacing w:before="141" w:line="620" w:lineRule="exact"/>
        <w:ind w:left="815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color w:val="auto"/>
          <w:spacing w:val="-14"/>
          <w:position w:val="20"/>
          <w:sz w:val="34"/>
          <w:szCs w:val="34"/>
        </w:rPr>
        <w:t>(7)每名学生最多限报1项(申请学术专长推免生最</w:t>
      </w:r>
      <w:r>
        <w:rPr>
          <w:rFonts w:ascii="宋体" w:hAnsi="宋体" w:eastAsia="宋体" w:cs="宋体"/>
          <w:color w:val="auto"/>
          <w:spacing w:val="-15"/>
          <w:position w:val="20"/>
          <w:sz w:val="34"/>
          <w:szCs w:val="34"/>
        </w:rPr>
        <w:t>多限</w:t>
      </w:r>
    </w:p>
    <w:p>
      <w:pPr>
        <w:spacing w:line="219" w:lineRule="auto"/>
        <w:ind w:left="195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color w:val="auto"/>
          <w:spacing w:val="41"/>
          <w:sz w:val="34"/>
          <w:szCs w:val="34"/>
        </w:rPr>
        <w:t>报5项)。</w:t>
      </w:r>
    </w:p>
    <w:p>
      <w:pPr>
        <w:spacing w:before="109" w:line="219" w:lineRule="auto"/>
        <w:ind w:left="819"/>
        <w:outlineLvl w:val="0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b/>
          <w:bCs/>
          <w:color w:val="auto"/>
          <w:spacing w:val="-28"/>
          <w:sz w:val="34"/>
          <w:szCs w:val="34"/>
        </w:rPr>
        <w:t>2、</w:t>
      </w:r>
      <w:r>
        <w:rPr>
          <w:rFonts w:ascii="宋体" w:hAnsi="宋体" w:eastAsia="宋体" w:cs="宋体"/>
          <w:color w:val="auto"/>
          <w:spacing w:val="-88"/>
          <w:sz w:val="34"/>
          <w:szCs w:val="34"/>
        </w:rPr>
        <w:t xml:space="preserve"> </w:t>
      </w:r>
      <w:r>
        <w:rPr>
          <w:rFonts w:ascii="宋体" w:hAnsi="宋体" w:eastAsia="宋体" w:cs="宋体"/>
          <w:b/>
          <w:bCs/>
          <w:color w:val="auto"/>
          <w:spacing w:val="-28"/>
          <w:sz w:val="34"/>
          <w:szCs w:val="34"/>
        </w:rPr>
        <w:t>在校学习期间发表本专业领域学术论文：</w:t>
      </w:r>
    </w:p>
    <w:p>
      <w:pPr>
        <w:spacing w:line="134" w:lineRule="exact"/>
        <w:rPr>
          <w:color w:val="auto"/>
        </w:rPr>
      </w:pPr>
    </w:p>
    <w:tbl>
      <w:tblPr>
        <w:tblStyle w:val="4"/>
        <w:tblW w:w="7880" w:type="dxa"/>
        <w:tblInd w:w="4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3"/>
        <w:gridCol w:w="2467"/>
        <w:gridCol w:w="369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50" w:hRule="atLeast"/>
        </w:trPr>
        <w:tc>
          <w:tcPr>
            <w:tcW w:w="1723" w:type="dxa"/>
          </w:tcPr>
          <w:p>
            <w:pPr>
              <w:spacing w:line="375" w:lineRule="auto"/>
              <w:rPr>
                <w:color w:val="auto"/>
              </w:rPr>
            </w:pPr>
          </w:p>
          <w:p>
            <w:pPr>
              <w:spacing w:before="101" w:line="220" w:lineRule="auto"/>
              <w:ind w:left="545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31"/>
                <w:szCs w:val="31"/>
              </w:rPr>
              <w:t>级别</w:t>
            </w:r>
          </w:p>
        </w:tc>
        <w:tc>
          <w:tcPr>
            <w:tcW w:w="2467" w:type="dxa"/>
          </w:tcPr>
          <w:p>
            <w:pPr>
              <w:spacing w:line="453" w:lineRule="auto"/>
              <w:rPr>
                <w:color w:val="auto"/>
              </w:rPr>
            </w:pPr>
          </w:p>
          <w:p>
            <w:pPr>
              <w:spacing w:before="97" w:line="187" w:lineRule="auto"/>
              <w:ind w:left="2"/>
              <w:rPr>
                <w:rFonts w:ascii="宋体" w:hAnsi="宋体" w:eastAsia="宋体" w:cs="宋体"/>
                <w:color w:val="auto"/>
                <w:sz w:val="30"/>
                <w:szCs w:val="30"/>
              </w:rPr>
            </w:pPr>
            <w:r>
              <w:rPr>
                <w:rFonts w:ascii="宋体" w:hAnsi="宋体" w:eastAsia="宋体" w:cs="宋体"/>
                <w:color w:val="auto"/>
                <w:sz w:val="30"/>
                <w:szCs w:val="30"/>
              </w:rPr>
              <w:t>SCI</w:t>
            </w:r>
            <w:r>
              <w:rPr>
                <w:rFonts w:ascii="宋体" w:hAnsi="宋体" w:eastAsia="宋体" w:cs="宋体"/>
                <w:color w:val="auto"/>
                <w:spacing w:val="27"/>
                <w:sz w:val="30"/>
                <w:szCs w:val="30"/>
              </w:rPr>
              <w:t>、</w:t>
            </w:r>
            <w:r>
              <w:rPr>
                <w:rFonts w:ascii="宋体" w:hAnsi="宋体" w:eastAsia="宋体" w:cs="宋体"/>
                <w:color w:val="auto"/>
                <w:sz w:val="30"/>
                <w:szCs w:val="30"/>
              </w:rPr>
              <w:t>SSCI</w:t>
            </w:r>
            <w:r>
              <w:rPr>
                <w:rFonts w:ascii="宋体" w:hAnsi="宋体" w:eastAsia="宋体" w:cs="宋体"/>
                <w:color w:val="auto"/>
                <w:spacing w:val="27"/>
                <w:sz w:val="30"/>
                <w:szCs w:val="30"/>
              </w:rPr>
              <w:t>、</w:t>
            </w:r>
            <w:r>
              <w:rPr>
                <w:rFonts w:ascii="宋体" w:hAnsi="宋体" w:eastAsia="宋体" w:cs="宋体"/>
                <w:color w:val="auto"/>
                <w:sz w:val="30"/>
                <w:szCs w:val="30"/>
              </w:rPr>
              <w:t>CSSCI</w:t>
            </w:r>
          </w:p>
        </w:tc>
        <w:tc>
          <w:tcPr>
            <w:tcW w:w="3690" w:type="dxa"/>
          </w:tcPr>
          <w:p>
            <w:pPr>
              <w:spacing w:before="175" w:line="613" w:lineRule="exact"/>
              <w:ind w:left="84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position w:val="23"/>
                <w:sz w:val="31"/>
                <w:szCs w:val="31"/>
              </w:rPr>
              <w:t>EI</w:t>
            </w:r>
            <w:r>
              <w:rPr>
                <w:rFonts w:ascii="宋体" w:hAnsi="宋体" w:eastAsia="宋体" w:cs="宋体"/>
                <w:color w:val="auto"/>
                <w:spacing w:val="4"/>
                <w:position w:val="23"/>
                <w:sz w:val="31"/>
                <w:szCs w:val="31"/>
              </w:rPr>
              <w:t>(</w:t>
            </w:r>
            <w:r>
              <w:rPr>
                <w:rFonts w:ascii="宋体" w:hAnsi="宋体" w:eastAsia="宋体" w:cs="宋体"/>
                <w:color w:val="auto"/>
                <w:position w:val="23"/>
                <w:sz w:val="31"/>
                <w:szCs w:val="31"/>
              </w:rPr>
              <w:t>JA</w:t>
            </w:r>
            <w:r>
              <w:rPr>
                <w:rFonts w:ascii="宋体" w:hAnsi="宋体" w:eastAsia="宋体" w:cs="宋体"/>
                <w:color w:val="auto"/>
                <w:spacing w:val="4"/>
                <w:position w:val="23"/>
                <w:sz w:val="31"/>
                <w:szCs w:val="31"/>
              </w:rPr>
              <w:t>)、</w:t>
            </w:r>
            <w:r>
              <w:rPr>
                <w:rFonts w:ascii="宋体" w:hAnsi="宋体" w:eastAsia="宋体" w:cs="宋体"/>
                <w:color w:val="auto"/>
                <w:position w:val="23"/>
                <w:sz w:val="31"/>
                <w:szCs w:val="31"/>
              </w:rPr>
              <w:t>CSCD</w:t>
            </w:r>
            <w:r>
              <w:rPr>
                <w:rFonts w:ascii="宋体" w:hAnsi="宋体" w:eastAsia="宋体" w:cs="宋体"/>
                <w:color w:val="auto"/>
                <w:spacing w:val="4"/>
                <w:position w:val="23"/>
                <w:sz w:val="31"/>
                <w:szCs w:val="31"/>
              </w:rPr>
              <w:t>、北大中</w:t>
            </w:r>
          </w:p>
          <w:p>
            <w:pPr>
              <w:spacing w:line="220" w:lineRule="auto"/>
              <w:ind w:left="1374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31"/>
                <w:szCs w:val="31"/>
              </w:rPr>
              <w:t>文核心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8" w:hRule="atLeast"/>
        </w:trPr>
        <w:tc>
          <w:tcPr>
            <w:tcW w:w="1723" w:type="dxa"/>
          </w:tcPr>
          <w:p>
            <w:pPr>
              <w:spacing w:before="172" w:line="221" w:lineRule="auto"/>
              <w:ind w:left="545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19"/>
                <w:sz w:val="31"/>
                <w:szCs w:val="31"/>
              </w:rPr>
              <w:t>排名</w:t>
            </w:r>
          </w:p>
        </w:tc>
        <w:tc>
          <w:tcPr>
            <w:tcW w:w="2467" w:type="dxa"/>
          </w:tcPr>
          <w:p>
            <w:pPr>
              <w:spacing w:before="246" w:line="184" w:lineRule="auto"/>
              <w:ind w:left="1142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z w:val="31"/>
                <w:szCs w:val="31"/>
              </w:rPr>
              <w:t>1</w:t>
            </w:r>
          </w:p>
        </w:tc>
        <w:tc>
          <w:tcPr>
            <w:tcW w:w="3690" w:type="dxa"/>
          </w:tcPr>
          <w:p>
            <w:pPr>
              <w:spacing w:before="246" w:line="184" w:lineRule="auto"/>
              <w:ind w:left="1755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z w:val="31"/>
                <w:szCs w:val="31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2" w:hRule="atLeast"/>
        </w:trPr>
        <w:tc>
          <w:tcPr>
            <w:tcW w:w="1723" w:type="dxa"/>
          </w:tcPr>
          <w:p>
            <w:pPr>
              <w:spacing w:before="169" w:line="219" w:lineRule="auto"/>
              <w:ind w:left="155"/>
              <w:rPr>
                <w:rFonts w:ascii="Calibri" w:hAnsi="Calibri" w:eastAsia="Calibri" w:cs="Calibri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31"/>
                <w:sz w:val="31"/>
                <w:szCs w:val="31"/>
              </w:rPr>
              <w:t>奖励分s</w:t>
            </w:r>
            <w:r>
              <w:rPr>
                <w:rFonts w:ascii="Calibri" w:hAnsi="Calibri" w:eastAsia="Calibri" w:cs="Calibri"/>
                <w:color w:val="auto"/>
                <w:spacing w:val="31"/>
                <w:sz w:val="31"/>
                <w:szCs w:val="31"/>
              </w:rPr>
              <w:t>₂</w:t>
            </w:r>
          </w:p>
        </w:tc>
        <w:tc>
          <w:tcPr>
            <w:tcW w:w="2467" w:type="dxa"/>
          </w:tcPr>
          <w:p>
            <w:pPr>
              <w:spacing w:before="248" w:line="184" w:lineRule="auto"/>
              <w:ind w:left="1072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31"/>
                <w:szCs w:val="31"/>
              </w:rPr>
              <w:t>10</w:t>
            </w:r>
          </w:p>
        </w:tc>
        <w:tc>
          <w:tcPr>
            <w:tcW w:w="3690" w:type="dxa"/>
          </w:tcPr>
          <w:p>
            <w:pPr>
              <w:spacing w:before="251" w:line="182" w:lineRule="auto"/>
              <w:ind w:left="1755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z w:val="31"/>
                <w:szCs w:val="31"/>
              </w:rPr>
              <w:t>5</w:t>
            </w:r>
          </w:p>
        </w:tc>
      </w:tr>
    </w:tbl>
    <w:p>
      <w:pPr>
        <w:spacing w:line="305" w:lineRule="auto"/>
        <w:rPr>
          <w:color w:val="auto"/>
        </w:rPr>
      </w:pPr>
    </w:p>
    <w:p>
      <w:pPr>
        <w:spacing w:before="110" w:line="633" w:lineRule="exact"/>
        <w:ind w:left="815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color w:val="auto"/>
          <w:spacing w:val="-27"/>
          <w:position w:val="21"/>
          <w:sz w:val="34"/>
          <w:szCs w:val="34"/>
        </w:rPr>
        <w:t>说明：(1)在校学习期间发表的本专业领域学术论文，第</w:t>
      </w:r>
    </w:p>
    <w:p>
      <w:pPr>
        <w:spacing w:line="220" w:lineRule="auto"/>
        <w:ind w:left="195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color w:val="auto"/>
          <w:spacing w:val="-21"/>
          <w:sz w:val="34"/>
          <w:szCs w:val="34"/>
        </w:rPr>
        <w:t>一作者且作者署名单位为沈阳建筑大学。</w:t>
      </w:r>
    </w:p>
    <w:p>
      <w:pPr>
        <w:spacing w:before="213" w:line="600" w:lineRule="exact"/>
        <w:ind w:left="815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color w:val="auto"/>
          <w:spacing w:val="-27"/>
          <w:position w:val="19"/>
          <w:sz w:val="34"/>
          <w:szCs w:val="34"/>
        </w:rPr>
        <w:t>(2)发表的学术论文以出版物为准，录用通知无效，被检</w:t>
      </w:r>
    </w:p>
    <w:p>
      <w:pPr>
        <w:spacing w:line="219" w:lineRule="auto"/>
        <w:ind w:left="195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color w:val="auto"/>
          <w:spacing w:val="-20"/>
          <w:sz w:val="34"/>
          <w:szCs w:val="34"/>
        </w:rPr>
        <w:t>索收录的须有检索证明。</w:t>
      </w:r>
    </w:p>
    <w:p>
      <w:pPr>
        <w:spacing w:before="197" w:line="599" w:lineRule="exact"/>
        <w:ind w:left="815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color w:val="auto"/>
          <w:spacing w:val="-14"/>
          <w:position w:val="19"/>
          <w:sz w:val="34"/>
          <w:szCs w:val="34"/>
        </w:rPr>
        <w:t>(3)每名学生最多限报1篇(申请学术专长推免生最多限</w:t>
      </w:r>
    </w:p>
    <w:p>
      <w:pPr>
        <w:spacing w:before="1" w:line="219" w:lineRule="auto"/>
        <w:ind w:left="195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color w:val="auto"/>
          <w:spacing w:val="41"/>
          <w:sz w:val="34"/>
          <w:szCs w:val="34"/>
        </w:rPr>
        <w:t>报3篇)。</w:t>
      </w:r>
    </w:p>
    <w:p>
      <w:pPr>
        <w:spacing w:before="192" w:line="219" w:lineRule="auto"/>
        <w:ind w:left="819"/>
        <w:outlineLvl w:val="0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b/>
          <w:bCs/>
          <w:color w:val="auto"/>
          <w:spacing w:val="-28"/>
          <w:sz w:val="34"/>
          <w:szCs w:val="34"/>
        </w:rPr>
        <w:t>3、</w:t>
      </w:r>
      <w:r>
        <w:rPr>
          <w:rFonts w:ascii="宋体" w:hAnsi="宋体" w:eastAsia="宋体" w:cs="宋体"/>
          <w:color w:val="auto"/>
          <w:spacing w:val="-71"/>
          <w:sz w:val="34"/>
          <w:szCs w:val="34"/>
        </w:rPr>
        <w:t xml:space="preserve"> </w:t>
      </w:r>
      <w:r>
        <w:rPr>
          <w:rFonts w:ascii="宋体" w:hAnsi="宋体" w:eastAsia="宋体" w:cs="宋体"/>
          <w:b/>
          <w:bCs/>
          <w:color w:val="auto"/>
          <w:spacing w:val="-28"/>
          <w:sz w:val="34"/>
          <w:szCs w:val="34"/>
        </w:rPr>
        <w:t>在校学习期间获得授权专利：</w:t>
      </w:r>
    </w:p>
    <w:p>
      <w:pPr>
        <w:spacing w:line="122" w:lineRule="exact"/>
        <w:rPr>
          <w:color w:val="auto"/>
        </w:rPr>
      </w:pPr>
    </w:p>
    <w:tbl>
      <w:tblPr>
        <w:tblStyle w:val="4"/>
        <w:tblW w:w="871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3"/>
        <w:gridCol w:w="1658"/>
        <w:gridCol w:w="1868"/>
        <w:gridCol w:w="1728"/>
        <w:gridCol w:w="19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50" w:hRule="atLeast"/>
        </w:trPr>
        <w:tc>
          <w:tcPr>
            <w:tcW w:w="1503" w:type="dxa"/>
          </w:tcPr>
          <w:p>
            <w:pPr>
              <w:spacing w:line="372" w:lineRule="auto"/>
              <w:rPr>
                <w:color w:val="auto"/>
              </w:rPr>
            </w:pPr>
          </w:p>
          <w:p>
            <w:pPr>
              <w:spacing w:before="104" w:line="219" w:lineRule="auto"/>
              <w:ind w:left="425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pacing w:val="13"/>
                <w:sz w:val="32"/>
                <w:szCs w:val="32"/>
              </w:rPr>
              <w:t>类别</w:t>
            </w:r>
          </w:p>
        </w:tc>
        <w:tc>
          <w:tcPr>
            <w:tcW w:w="1658" w:type="dxa"/>
          </w:tcPr>
          <w:p>
            <w:pPr>
              <w:spacing w:line="372" w:lineRule="auto"/>
              <w:rPr>
                <w:color w:val="auto"/>
              </w:rPr>
            </w:pPr>
          </w:p>
          <w:p>
            <w:pPr>
              <w:spacing w:before="104" w:line="219" w:lineRule="auto"/>
              <w:ind w:left="182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pacing w:val="5"/>
                <w:sz w:val="32"/>
                <w:szCs w:val="32"/>
              </w:rPr>
              <w:t>发明专利</w:t>
            </w:r>
          </w:p>
        </w:tc>
        <w:tc>
          <w:tcPr>
            <w:tcW w:w="1868" w:type="dxa"/>
          </w:tcPr>
          <w:p>
            <w:pPr>
              <w:spacing w:before="189" w:line="572" w:lineRule="exact"/>
              <w:ind w:left="124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position w:val="18"/>
                <w:sz w:val="32"/>
                <w:szCs w:val="32"/>
              </w:rPr>
              <w:t>实用新型专</w:t>
            </w:r>
          </w:p>
          <w:p>
            <w:pPr>
              <w:spacing w:line="221" w:lineRule="auto"/>
              <w:ind w:left="764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利</w:t>
            </w:r>
          </w:p>
        </w:tc>
        <w:tc>
          <w:tcPr>
            <w:tcW w:w="1728" w:type="dxa"/>
          </w:tcPr>
          <w:p>
            <w:pPr>
              <w:spacing w:before="148" w:line="621" w:lineRule="exact"/>
              <w:ind w:left="216"/>
              <w:rPr>
                <w:rFonts w:ascii="宋体" w:hAnsi="宋体" w:eastAsia="宋体" w:cs="宋体"/>
                <w:color w:val="auto"/>
                <w:sz w:val="32"/>
                <w:szCs w:val="32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position w:val="22"/>
                <w:sz w:val="32"/>
                <w:szCs w:val="32"/>
                <w:highlight w:val="yellow"/>
              </w:rPr>
              <w:t>外观设计</w:t>
            </w:r>
          </w:p>
          <w:p>
            <w:pPr>
              <w:spacing w:line="220" w:lineRule="auto"/>
              <w:ind w:left="535"/>
              <w:rPr>
                <w:rFonts w:ascii="宋体" w:hAnsi="宋体" w:eastAsia="宋体" w:cs="宋体"/>
                <w:color w:val="auto"/>
                <w:sz w:val="32"/>
                <w:szCs w:val="32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11"/>
                <w:sz w:val="32"/>
                <w:szCs w:val="32"/>
                <w:highlight w:val="yellow"/>
              </w:rPr>
              <w:t>专利</w:t>
            </w:r>
          </w:p>
        </w:tc>
        <w:tc>
          <w:tcPr>
            <w:tcW w:w="1953" w:type="dxa"/>
          </w:tcPr>
          <w:p>
            <w:pPr>
              <w:spacing w:before="156" w:line="641" w:lineRule="exact"/>
              <w:ind w:left="167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pacing w:val="2"/>
                <w:position w:val="24"/>
                <w:sz w:val="32"/>
                <w:szCs w:val="32"/>
              </w:rPr>
              <w:t>计算机软件</w:t>
            </w:r>
          </w:p>
          <w:p>
            <w:pPr>
              <w:spacing w:line="219" w:lineRule="auto"/>
              <w:ind w:left="488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32"/>
                <w:szCs w:val="32"/>
              </w:rPr>
              <w:t>著作权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17" w:hRule="atLeast"/>
        </w:trPr>
        <w:tc>
          <w:tcPr>
            <w:tcW w:w="1503" w:type="dxa"/>
          </w:tcPr>
          <w:p>
            <w:pPr>
              <w:spacing w:before="162" w:line="221" w:lineRule="auto"/>
              <w:ind w:left="425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pacing w:val="20"/>
                <w:sz w:val="32"/>
                <w:szCs w:val="32"/>
              </w:rPr>
              <w:t>排名</w:t>
            </w:r>
          </w:p>
        </w:tc>
        <w:tc>
          <w:tcPr>
            <w:tcW w:w="1658" w:type="dxa"/>
          </w:tcPr>
          <w:p>
            <w:pPr>
              <w:spacing w:before="238" w:line="184" w:lineRule="auto"/>
              <w:ind w:left="742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1</w:t>
            </w:r>
          </w:p>
        </w:tc>
        <w:tc>
          <w:tcPr>
            <w:tcW w:w="1868" w:type="dxa"/>
          </w:tcPr>
          <w:p>
            <w:pPr>
              <w:spacing w:before="238" w:line="184" w:lineRule="auto"/>
              <w:ind w:left="844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1</w:t>
            </w:r>
          </w:p>
        </w:tc>
        <w:tc>
          <w:tcPr>
            <w:tcW w:w="1728" w:type="dxa"/>
          </w:tcPr>
          <w:p>
            <w:pPr>
              <w:spacing w:before="238" w:line="184" w:lineRule="auto"/>
              <w:ind w:left="776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1</w:t>
            </w:r>
          </w:p>
        </w:tc>
        <w:tc>
          <w:tcPr>
            <w:tcW w:w="1953" w:type="dxa"/>
          </w:tcPr>
          <w:p>
            <w:pPr>
              <w:spacing w:before="238" w:line="184" w:lineRule="auto"/>
              <w:ind w:left="888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2" w:hRule="atLeast"/>
        </w:trPr>
        <w:tc>
          <w:tcPr>
            <w:tcW w:w="1503" w:type="dxa"/>
          </w:tcPr>
          <w:p>
            <w:pPr>
              <w:spacing w:before="156" w:line="216" w:lineRule="auto"/>
              <w:ind w:left="105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pacing w:val="19"/>
                <w:sz w:val="32"/>
                <w:szCs w:val="32"/>
              </w:rPr>
              <w:t>奖励分s,</w:t>
            </w:r>
          </w:p>
        </w:tc>
        <w:tc>
          <w:tcPr>
            <w:tcW w:w="1658" w:type="dxa"/>
          </w:tcPr>
          <w:p>
            <w:pPr>
              <w:spacing w:before="242" w:line="184" w:lineRule="auto"/>
              <w:ind w:left="662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pacing w:val="-10"/>
                <w:sz w:val="32"/>
                <w:szCs w:val="32"/>
              </w:rPr>
              <w:t>10</w:t>
            </w:r>
          </w:p>
        </w:tc>
        <w:tc>
          <w:tcPr>
            <w:tcW w:w="1868" w:type="dxa"/>
          </w:tcPr>
          <w:p>
            <w:pPr>
              <w:spacing w:before="243" w:line="183" w:lineRule="auto"/>
              <w:ind w:left="844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2</w:t>
            </w:r>
          </w:p>
        </w:tc>
        <w:tc>
          <w:tcPr>
            <w:tcW w:w="1728" w:type="dxa"/>
          </w:tcPr>
          <w:p>
            <w:pPr>
              <w:spacing w:before="243" w:line="183" w:lineRule="auto"/>
              <w:ind w:left="776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2</w:t>
            </w:r>
          </w:p>
        </w:tc>
        <w:tc>
          <w:tcPr>
            <w:tcW w:w="1953" w:type="dxa"/>
          </w:tcPr>
          <w:p>
            <w:pPr>
              <w:spacing w:before="243" w:line="183" w:lineRule="auto"/>
              <w:ind w:left="888"/>
              <w:rPr>
                <w:rFonts w:ascii="宋体" w:hAnsi="宋体" w:eastAsia="宋体" w:cs="宋体"/>
                <w:color w:val="auto"/>
                <w:sz w:val="32"/>
                <w:szCs w:val="32"/>
              </w:rPr>
            </w:pPr>
            <w:r>
              <w:rPr>
                <w:rFonts w:ascii="宋体" w:hAnsi="宋体" w:eastAsia="宋体" w:cs="宋体"/>
                <w:color w:val="auto"/>
                <w:sz w:val="32"/>
                <w:szCs w:val="32"/>
              </w:rPr>
              <w:t>2</w:t>
            </w:r>
          </w:p>
        </w:tc>
      </w:tr>
    </w:tbl>
    <w:p>
      <w:pPr>
        <w:spacing w:before="149" w:line="610" w:lineRule="exact"/>
        <w:ind w:left="815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color w:val="auto"/>
          <w:spacing w:val="-26"/>
          <w:position w:val="20"/>
          <w:sz w:val="34"/>
          <w:szCs w:val="34"/>
        </w:rPr>
        <w:t>说明：(1)在校期间获授权专利，专利权人为沈阳建筑</w:t>
      </w:r>
      <w:r>
        <w:rPr>
          <w:rFonts w:ascii="宋体" w:hAnsi="宋体" w:eastAsia="宋体" w:cs="宋体"/>
          <w:color w:val="auto"/>
          <w:spacing w:val="-27"/>
          <w:position w:val="20"/>
          <w:sz w:val="34"/>
          <w:szCs w:val="34"/>
        </w:rPr>
        <w:t>大</w:t>
      </w:r>
    </w:p>
    <w:p>
      <w:pPr>
        <w:spacing w:before="1" w:line="219" w:lineRule="auto"/>
        <w:ind w:left="195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color w:val="auto"/>
          <w:spacing w:val="-19"/>
          <w:sz w:val="34"/>
          <w:szCs w:val="34"/>
        </w:rPr>
        <w:t>学，且在原始发明人中排名第一。</w:t>
      </w:r>
    </w:p>
    <w:p>
      <w:pPr>
        <w:spacing w:before="235" w:line="621" w:lineRule="exact"/>
        <w:ind w:left="815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color w:val="auto"/>
          <w:spacing w:val="-26"/>
          <w:position w:val="20"/>
          <w:sz w:val="34"/>
          <w:szCs w:val="34"/>
        </w:rPr>
        <w:t>(2)非本专业领域授权专利、未获授权的专利或采取</w:t>
      </w:r>
      <w:r>
        <w:rPr>
          <w:rFonts w:ascii="宋体" w:hAnsi="宋体" w:eastAsia="宋体" w:cs="宋体"/>
          <w:color w:val="auto"/>
          <w:spacing w:val="-27"/>
          <w:position w:val="20"/>
          <w:sz w:val="34"/>
          <w:szCs w:val="34"/>
        </w:rPr>
        <w:t>转让</w:t>
      </w:r>
    </w:p>
    <w:p>
      <w:pPr>
        <w:spacing w:line="219" w:lineRule="auto"/>
        <w:ind w:left="195"/>
        <w:rPr>
          <w:rFonts w:ascii="宋体" w:hAnsi="宋体" w:eastAsia="宋体" w:cs="宋体"/>
          <w:color w:val="auto"/>
          <w:sz w:val="34"/>
          <w:szCs w:val="34"/>
        </w:rPr>
      </w:pPr>
      <w:r>
        <w:rPr>
          <w:rFonts w:ascii="宋体" w:hAnsi="宋体" w:eastAsia="宋体" w:cs="宋体"/>
          <w:color w:val="auto"/>
          <w:spacing w:val="-20"/>
          <w:sz w:val="34"/>
          <w:szCs w:val="34"/>
        </w:rPr>
        <w:t>方式获得的专利不予计算奖励分。</w:t>
      </w:r>
    </w:p>
    <w:p>
      <w:pPr>
        <w:rPr>
          <w:color w:val="auto"/>
        </w:rPr>
        <w:sectPr>
          <w:footerReference r:id="rId16" w:type="default"/>
          <w:pgSz w:w="12090" w:h="16970"/>
          <w:pgMar w:top="1442" w:right="1715" w:bottom="1329" w:left="1654" w:header="0" w:footer="991" w:gutter="0"/>
          <w:cols w:space="720" w:num="1"/>
        </w:sectPr>
      </w:pPr>
    </w:p>
    <w:p>
      <w:pPr>
        <w:spacing w:before="72" w:line="219" w:lineRule="auto"/>
        <w:ind w:left="62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5"/>
          <w:sz w:val="33"/>
          <w:szCs w:val="33"/>
        </w:rPr>
        <w:t>(3)每名学生最多限报1项(申请学术专长推免生最多限</w:t>
      </w:r>
    </w:p>
    <w:p>
      <w:pPr>
        <w:spacing w:before="268" w:line="219" w:lineRule="auto"/>
        <w:ind w:left="1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47"/>
          <w:sz w:val="33"/>
          <w:szCs w:val="33"/>
        </w:rPr>
        <w:t>报2项)。</w:t>
      </w:r>
    </w:p>
    <w:p>
      <w:pPr>
        <w:spacing w:before="81" w:line="219" w:lineRule="auto"/>
        <w:ind w:left="608"/>
        <w:outlineLvl w:val="0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b/>
          <w:bCs/>
          <w:color w:val="auto"/>
          <w:spacing w:val="2"/>
          <w:sz w:val="33"/>
          <w:szCs w:val="33"/>
        </w:rPr>
        <w:t>4、</w:t>
      </w:r>
      <w:r>
        <w:rPr>
          <w:rFonts w:ascii="宋体" w:hAnsi="宋体" w:eastAsia="宋体" w:cs="宋体"/>
          <w:color w:val="auto"/>
          <w:spacing w:val="-83"/>
          <w:sz w:val="33"/>
          <w:szCs w:val="33"/>
        </w:rPr>
        <w:t xml:space="preserve"> </w:t>
      </w:r>
      <w:r>
        <w:rPr>
          <w:rFonts w:ascii="宋体" w:hAnsi="宋体" w:eastAsia="宋体" w:cs="宋体"/>
          <w:b/>
          <w:bCs/>
          <w:color w:val="auto"/>
          <w:spacing w:val="2"/>
          <w:sz w:val="33"/>
          <w:szCs w:val="33"/>
          <w:highlight w:val="yellow"/>
        </w:rPr>
        <w:t>在校学习期间获得奖励(荣誉称号):</w:t>
      </w:r>
    </w:p>
    <w:p>
      <w:pPr>
        <w:spacing w:line="126" w:lineRule="exact"/>
        <w:rPr>
          <w:color w:val="auto"/>
        </w:rPr>
      </w:pPr>
    </w:p>
    <w:tbl>
      <w:tblPr>
        <w:tblStyle w:val="4"/>
        <w:tblW w:w="6379" w:type="dxa"/>
        <w:tblInd w:w="9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2"/>
        <w:gridCol w:w="1308"/>
        <w:gridCol w:w="1128"/>
        <w:gridCol w:w="1118"/>
        <w:gridCol w:w="12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1" w:hRule="atLeast"/>
        </w:trPr>
        <w:tc>
          <w:tcPr>
            <w:tcW w:w="1562" w:type="dxa"/>
          </w:tcPr>
          <w:p>
            <w:pPr>
              <w:spacing w:before="168" w:line="220" w:lineRule="auto"/>
              <w:ind w:left="464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31"/>
                <w:szCs w:val="31"/>
              </w:rPr>
              <w:t>项</w:t>
            </w:r>
            <w:r>
              <w:rPr>
                <w:rFonts w:ascii="宋体" w:hAnsi="宋体" w:eastAsia="宋体" w:cs="宋体"/>
                <w:color w:val="auto"/>
                <w:spacing w:val="-8"/>
                <w:sz w:val="31"/>
                <w:szCs w:val="31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31"/>
                <w:szCs w:val="31"/>
              </w:rPr>
              <w:t>目</w:t>
            </w:r>
          </w:p>
        </w:tc>
        <w:tc>
          <w:tcPr>
            <w:tcW w:w="4817" w:type="dxa"/>
            <w:gridSpan w:val="4"/>
          </w:tcPr>
          <w:p>
            <w:pPr>
              <w:spacing w:before="167" w:line="219" w:lineRule="auto"/>
              <w:ind w:left="1782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31"/>
                <w:szCs w:val="31"/>
              </w:rPr>
              <w:t>获得奖励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6" w:hRule="atLeast"/>
        </w:trPr>
        <w:tc>
          <w:tcPr>
            <w:tcW w:w="1562" w:type="dxa"/>
          </w:tcPr>
          <w:p>
            <w:pPr>
              <w:spacing w:before="166" w:line="219" w:lineRule="auto"/>
              <w:ind w:left="464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31"/>
                <w:szCs w:val="31"/>
              </w:rPr>
              <w:t>类别</w:t>
            </w:r>
          </w:p>
        </w:tc>
        <w:tc>
          <w:tcPr>
            <w:tcW w:w="1308" w:type="dxa"/>
          </w:tcPr>
          <w:p>
            <w:pPr>
              <w:spacing w:before="167" w:line="220" w:lineRule="auto"/>
              <w:ind w:left="182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31"/>
                <w:szCs w:val="31"/>
              </w:rPr>
              <w:t>国家级</w:t>
            </w:r>
          </w:p>
        </w:tc>
        <w:tc>
          <w:tcPr>
            <w:tcW w:w="1128" w:type="dxa"/>
          </w:tcPr>
          <w:p>
            <w:pPr>
              <w:spacing w:before="166" w:line="219" w:lineRule="auto"/>
              <w:ind w:left="94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31"/>
                <w:szCs w:val="31"/>
              </w:rPr>
              <w:t>省部级</w:t>
            </w:r>
          </w:p>
        </w:tc>
        <w:tc>
          <w:tcPr>
            <w:tcW w:w="1118" w:type="dxa"/>
          </w:tcPr>
          <w:p>
            <w:pPr>
              <w:spacing w:before="166" w:line="219" w:lineRule="auto"/>
              <w:ind w:left="246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9"/>
                <w:sz w:val="31"/>
                <w:szCs w:val="31"/>
              </w:rPr>
              <w:t>市级</w:t>
            </w:r>
          </w:p>
        </w:tc>
        <w:tc>
          <w:tcPr>
            <w:tcW w:w="1263" w:type="dxa"/>
          </w:tcPr>
          <w:p>
            <w:pPr>
              <w:spacing w:before="167" w:line="220" w:lineRule="auto"/>
              <w:ind w:left="319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9"/>
                <w:sz w:val="31"/>
                <w:szCs w:val="31"/>
              </w:rPr>
              <w:t>校级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2" w:hRule="atLeast"/>
        </w:trPr>
        <w:tc>
          <w:tcPr>
            <w:tcW w:w="1562" w:type="dxa"/>
          </w:tcPr>
          <w:p>
            <w:pPr>
              <w:spacing w:before="170" w:line="219" w:lineRule="auto"/>
              <w:ind w:left="75"/>
              <w:rPr>
                <w:rFonts w:ascii="Calibri" w:hAnsi="Calibri" w:eastAsia="Calibri" w:cs="Calibri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29"/>
                <w:sz w:val="31"/>
                <w:szCs w:val="31"/>
              </w:rPr>
              <w:t>奖励分S</w:t>
            </w:r>
            <w:r>
              <w:rPr>
                <w:rFonts w:ascii="Calibri" w:hAnsi="Calibri" w:eastAsia="Calibri" w:cs="Calibri"/>
                <w:color w:val="auto"/>
                <w:spacing w:val="29"/>
                <w:sz w:val="31"/>
                <w:szCs w:val="31"/>
              </w:rPr>
              <w:t>₄</w:t>
            </w:r>
          </w:p>
        </w:tc>
        <w:tc>
          <w:tcPr>
            <w:tcW w:w="1308" w:type="dxa"/>
          </w:tcPr>
          <w:p>
            <w:pPr>
              <w:spacing w:before="248" w:line="184" w:lineRule="auto"/>
              <w:ind w:left="492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31"/>
                <w:szCs w:val="31"/>
              </w:rPr>
              <w:t>10</w:t>
            </w:r>
          </w:p>
        </w:tc>
        <w:tc>
          <w:tcPr>
            <w:tcW w:w="1128" w:type="dxa"/>
          </w:tcPr>
          <w:p>
            <w:pPr>
              <w:spacing w:before="252" w:line="182" w:lineRule="auto"/>
              <w:ind w:left="474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z w:val="31"/>
                <w:szCs w:val="31"/>
              </w:rPr>
              <w:t>5</w:t>
            </w:r>
          </w:p>
        </w:tc>
        <w:tc>
          <w:tcPr>
            <w:tcW w:w="1118" w:type="dxa"/>
          </w:tcPr>
          <w:p>
            <w:pPr>
              <w:spacing w:before="250" w:line="183" w:lineRule="auto"/>
              <w:ind w:left="476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z w:val="31"/>
                <w:szCs w:val="31"/>
              </w:rPr>
              <w:t>3</w:t>
            </w:r>
          </w:p>
        </w:tc>
        <w:tc>
          <w:tcPr>
            <w:tcW w:w="1263" w:type="dxa"/>
          </w:tcPr>
          <w:p>
            <w:pPr>
              <w:spacing w:before="248" w:line="184" w:lineRule="auto"/>
              <w:ind w:left="548"/>
              <w:rPr>
                <w:rFonts w:ascii="宋体" w:hAnsi="宋体" w:eastAsia="宋体" w:cs="宋体"/>
                <w:color w:val="auto"/>
                <w:sz w:val="31"/>
                <w:szCs w:val="31"/>
              </w:rPr>
            </w:pPr>
            <w:r>
              <w:rPr>
                <w:rFonts w:ascii="宋体" w:hAnsi="宋体" w:eastAsia="宋体" w:cs="宋体"/>
                <w:color w:val="auto"/>
                <w:sz w:val="31"/>
                <w:szCs w:val="31"/>
              </w:rPr>
              <w:t>1</w:t>
            </w:r>
          </w:p>
        </w:tc>
      </w:tr>
    </w:tbl>
    <w:p>
      <w:pPr>
        <w:spacing w:before="137" w:line="642" w:lineRule="exact"/>
        <w:ind w:left="66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18"/>
          <w:position w:val="23"/>
          <w:sz w:val="33"/>
          <w:szCs w:val="33"/>
        </w:rPr>
        <w:t>说明：(1)列入综合奖励的荣誉称号应为校级及以</w:t>
      </w:r>
      <w:r>
        <w:rPr>
          <w:rFonts w:ascii="宋体" w:hAnsi="宋体" w:eastAsia="宋体" w:cs="宋体"/>
          <w:color w:val="auto"/>
          <w:spacing w:val="-19"/>
          <w:position w:val="23"/>
          <w:sz w:val="33"/>
          <w:szCs w:val="33"/>
        </w:rPr>
        <w:t>上荣誉</w:t>
      </w:r>
    </w:p>
    <w:p>
      <w:pPr>
        <w:spacing w:line="220" w:lineRule="auto"/>
        <w:ind w:left="1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14"/>
          <w:sz w:val="33"/>
          <w:szCs w:val="33"/>
        </w:rPr>
        <w:t>称号(不包括奖学金)。</w:t>
      </w:r>
    </w:p>
    <w:p>
      <w:pPr>
        <w:spacing w:before="206" w:line="620" w:lineRule="exact"/>
        <w:ind w:left="66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6"/>
          <w:position w:val="21"/>
          <w:sz w:val="33"/>
          <w:szCs w:val="33"/>
        </w:rPr>
        <w:t>(2)每名学生最多限报1项(申请学术专长推免生最多限</w:t>
      </w:r>
    </w:p>
    <w:p>
      <w:pPr>
        <w:spacing w:line="219" w:lineRule="auto"/>
        <w:ind w:left="1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47"/>
          <w:sz w:val="33"/>
          <w:szCs w:val="33"/>
        </w:rPr>
        <w:t>报3项)。</w:t>
      </w:r>
    </w:p>
    <w:p>
      <w:pPr>
        <w:spacing w:before="227" w:line="620" w:lineRule="exact"/>
        <w:ind w:left="66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11"/>
          <w:position w:val="21"/>
          <w:sz w:val="33"/>
          <w:szCs w:val="33"/>
        </w:rPr>
        <w:t>(3)对于服兵役的学生，在部队期间荣获的“四有军人”</w:t>
      </w:r>
    </w:p>
    <w:p>
      <w:pPr>
        <w:spacing w:before="1" w:line="218" w:lineRule="auto"/>
        <w:ind w:left="8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6"/>
          <w:sz w:val="33"/>
          <w:szCs w:val="33"/>
        </w:rPr>
        <w:t>“优秀义务兵”等荣誉，视为校级荣誉，计1</w:t>
      </w:r>
      <w:r>
        <w:rPr>
          <w:rFonts w:ascii="宋体" w:hAnsi="宋体" w:eastAsia="宋体" w:cs="宋体"/>
          <w:color w:val="auto"/>
          <w:spacing w:val="-37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33"/>
          <w:szCs w:val="33"/>
        </w:rPr>
        <w:t>分。</w:t>
      </w:r>
    </w:p>
    <w:p>
      <w:pPr>
        <w:spacing w:before="231" w:line="219" w:lineRule="auto"/>
        <w:ind w:left="66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17"/>
          <w:sz w:val="33"/>
          <w:szCs w:val="33"/>
        </w:rPr>
        <w:t>(4)学生应征入伍服兵役满两年者，按获得奖励计1</w:t>
      </w:r>
      <w:r>
        <w:rPr>
          <w:rFonts w:ascii="宋体" w:hAnsi="宋体" w:eastAsia="宋体" w:cs="宋体"/>
          <w:color w:val="auto"/>
          <w:spacing w:val="-18"/>
          <w:sz w:val="33"/>
          <w:szCs w:val="33"/>
        </w:rPr>
        <w:t>0</w:t>
      </w:r>
      <w:r>
        <w:rPr>
          <w:rFonts w:ascii="宋体" w:hAnsi="宋体" w:eastAsia="宋体" w:cs="宋体"/>
          <w:color w:val="auto"/>
          <w:spacing w:val="-2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18"/>
          <w:sz w:val="33"/>
          <w:szCs w:val="33"/>
        </w:rPr>
        <w:t>分。</w:t>
      </w:r>
    </w:p>
    <w:p>
      <w:pPr>
        <w:spacing w:before="228" w:line="620" w:lineRule="exact"/>
        <w:ind w:left="66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18"/>
          <w:position w:val="21"/>
          <w:sz w:val="33"/>
          <w:szCs w:val="33"/>
        </w:rPr>
        <w:t>(5)学生应征入伍服兵役满两年者，其在部队立三等功按</w:t>
      </w:r>
    </w:p>
    <w:p>
      <w:pPr>
        <w:spacing w:before="1" w:line="219" w:lineRule="auto"/>
        <w:ind w:left="1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5"/>
          <w:sz w:val="33"/>
          <w:szCs w:val="33"/>
        </w:rPr>
        <w:t>获得奖励计10分。</w:t>
      </w:r>
    </w:p>
    <w:p>
      <w:pPr>
        <w:spacing w:before="226" w:line="219" w:lineRule="auto"/>
        <w:ind w:left="66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27"/>
          <w:sz w:val="33"/>
          <w:szCs w:val="33"/>
        </w:rPr>
        <w:t>(3)、(4)、(5)三项可重复计分，不计入荣誉称号数量。</w:t>
      </w:r>
    </w:p>
    <w:p>
      <w:pPr>
        <w:rPr>
          <w:color w:val="auto"/>
        </w:rPr>
        <w:sectPr>
          <w:footerReference r:id="rId17" w:type="default"/>
          <w:pgSz w:w="11910" w:h="16840"/>
          <w:pgMar w:top="1431" w:right="1652" w:bottom="1292" w:left="1786" w:header="0" w:footer="964" w:gutter="0"/>
          <w:cols w:space="720" w:num="1"/>
        </w:sectPr>
      </w:pPr>
    </w:p>
    <w:p>
      <w:pPr>
        <w:spacing w:before="95" w:line="219" w:lineRule="auto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b/>
          <w:bCs/>
          <w:color w:val="auto"/>
          <w:spacing w:val="38"/>
          <w:sz w:val="33"/>
          <w:szCs w:val="33"/>
        </w:rPr>
        <w:t>附件2:</w:t>
      </w:r>
    </w:p>
    <w:p>
      <w:pPr>
        <w:spacing w:before="99" w:line="211" w:lineRule="auto"/>
        <w:ind w:left="1520" w:right="567" w:hanging="1329"/>
        <w:rPr>
          <w:rFonts w:ascii="宋体" w:hAnsi="宋体" w:eastAsia="宋体" w:cs="宋体"/>
          <w:color w:val="auto"/>
          <w:sz w:val="44"/>
          <w:szCs w:val="44"/>
        </w:rPr>
      </w:pPr>
      <w:r>
        <w:rPr>
          <w:rFonts w:ascii="宋体" w:hAnsi="宋体" w:eastAsia="宋体" w:cs="宋体"/>
          <w:b/>
          <w:bCs/>
          <w:color w:val="auto"/>
          <w:spacing w:val="-6"/>
          <w:sz w:val="44"/>
          <w:szCs w:val="44"/>
        </w:rPr>
        <w:t>沈阳建筑大学本科生创新创业竞赛团体赛</w:t>
      </w:r>
      <w:r>
        <w:rPr>
          <w:rFonts w:ascii="宋体" w:hAnsi="宋体" w:eastAsia="宋体" w:cs="宋体"/>
          <w:color w:val="auto"/>
          <w:spacing w:val="4"/>
          <w:sz w:val="44"/>
          <w:szCs w:val="44"/>
        </w:rPr>
        <w:t xml:space="preserve"> </w:t>
      </w:r>
      <w:r>
        <w:rPr>
          <w:rFonts w:ascii="宋体" w:hAnsi="宋体" w:eastAsia="宋体" w:cs="宋体"/>
          <w:b/>
          <w:bCs/>
          <w:color w:val="auto"/>
          <w:spacing w:val="-7"/>
          <w:sz w:val="44"/>
          <w:szCs w:val="44"/>
        </w:rPr>
        <w:t>主力成员人数认定参考标准</w:t>
      </w:r>
    </w:p>
    <w:p>
      <w:pPr>
        <w:rPr>
          <w:color w:val="auto"/>
        </w:rPr>
      </w:pPr>
    </w:p>
    <w:p>
      <w:pPr>
        <w:spacing w:line="49" w:lineRule="exact"/>
        <w:rPr>
          <w:color w:val="auto"/>
        </w:rPr>
      </w:pPr>
    </w:p>
    <w:tbl>
      <w:tblPr>
        <w:tblStyle w:val="4"/>
        <w:tblW w:w="8590" w:type="dxa"/>
        <w:tblInd w:w="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2397"/>
        <w:gridCol w:w="3226"/>
        <w:gridCol w:w="1269"/>
        <w:gridCol w:w="9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4" w:hRule="atLeast"/>
        </w:trPr>
        <w:tc>
          <w:tcPr>
            <w:tcW w:w="714" w:type="dxa"/>
          </w:tcPr>
          <w:p>
            <w:pPr>
              <w:spacing w:before="214" w:line="221" w:lineRule="auto"/>
              <w:ind w:left="145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序号</w:t>
            </w:r>
          </w:p>
        </w:tc>
        <w:tc>
          <w:tcPr>
            <w:tcW w:w="2397" w:type="dxa"/>
          </w:tcPr>
          <w:p>
            <w:pPr>
              <w:spacing w:before="213" w:line="219" w:lineRule="auto"/>
              <w:ind w:left="5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竞赛项目名称</w:t>
            </w:r>
          </w:p>
        </w:tc>
        <w:tc>
          <w:tcPr>
            <w:tcW w:w="3226" w:type="dxa"/>
          </w:tcPr>
          <w:p>
            <w:pPr>
              <w:spacing w:before="213" w:line="219" w:lineRule="auto"/>
              <w:ind w:left="11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8"/>
                <w:sz w:val="20"/>
                <w:szCs w:val="20"/>
              </w:rPr>
              <w:t>主</w:t>
            </w:r>
            <w:r>
              <w:rPr>
                <w:rFonts w:ascii="宋体" w:hAnsi="宋体" w:eastAsia="宋体" w:cs="宋体"/>
                <w:color w:val="auto"/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0"/>
                <w:szCs w:val="20"/>
              </w:rPr>
              <w:t>办</w:t>
            </w:r>
            <w:r>
              <w:rPr>
                <w:rFonts w:ascii="宋体" w:hAnsi="宋体" w:eastAsia="宋体" w:cs="宋体"/>
                <w:color w:val="auto"/>
                <w:spacing w:val="-24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0"/>
                <w:szCs w:val="20"/>
              </w:rPr>
              <w:t>单</w:t>
            </w:r>
            <w:r>
              <w:rPr>
                <w:rFonts w:ascii="宋体" w:hAnsi="宋体" w:eastAsia="宋体" w:cs="宋体"/>
                <w:color w:val="auto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0"/>
                <w:szCs w:val="20"/>
              </w:rPr>
              <w:t>位</w:t>
            </w:r>
          </w:p>
        </w:tc>
        <w:tc>
          <w:tcPr>
            <w:tcW w:w="1269" w:type="dxa"/>
          </w:tcPr>
          <w:p>
            <w:pPr>
              <w:spacing w:before="213" w:line="219" w:lineRule="auto"/>
              <w:ind w:left="2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>竞赛级别</w:t>
            </w:r>
          </w:p>
        </w:tc>
        <w:tc>
          <w:tcPr>
            <w:tcW w:w="984" w:type="dxa"/>
          </w:tcPr>
          <w:p>
            <w:pPr>
              <w:spacing w:before="63" w:line="219" w:lineRule="auto"/>
              <w:ind w:left="18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主力队</w:t>
            </w:r>
          </w:p>
          <w:p>
            <w:pPr>
              <w:spacing w:before="52" w:line="219" w:lineRule="auto"/>
              <w:ind w:left="18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2"/>
                <w:sz w:val="20"/>
                <w:szCs w:val="20"/>
              </w:rPr>
              <w:t>员人数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29" w:hRule="atLeast"/>
        </w:trPr>
        <w:tc>
          <w:tcPr>
            <w:tcW w:w="714" w:type="dxa"/>
          </w:tcPr>
          <w:p>
            <w:pPr>
              <w:spacing w:line="402" w:lineRule="auto"/>
              <w:rPr>
                <w:color w:val="auto"/>
              </w:rPr>
            </w:pPr>
          </w:p>
          <w:p>
            <w:pPr>
              <w:spacing w:before="65" w:line="184" w:lineRule="auto"/>
              <w:ind w:left="295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1</w:t>
            </w:r>
          </w:p>
        </w:tc>
        <w:tc>
          <w:tcPr>
            <w:tcW w:w="2397" w:type="dxa"/>
          </w:tcPr>
          <w:p>
            <w:pPr>
              <w:spacing w:before="248" w:line="228" w:lineRule="auto"/>
              <w:rPr>
                <w:rFonts w:ascii="宋体" w:hAnsi="宋体" w:eastAsia="宋体" w:cs="宋体"/>
                <w:color w:val="auto"/>
                <w:sz w:val="19"/>
                <w:szCs w:val="19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19"/>
                <w:sz w:val="19"/>
                <w:szCs w:val="19"/>
                <w:highlight w:val="yellow"/>
              </w:rPr>
              <w:t>“挑战杯”大学生创业计</w:t>
            </w:r>
          </w:p>
          <w:p>
            <w:pPr>
              <w:spacing w:before="105" w:line="219" w:lineRule="auto"/>
              <w:ind w:left="890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  <w:highlight w:val="yellow"/>
              </w:rPr>
              <w:t>划大赛</w:t>
            </w:r>
          </w:p>
        </w:tc>
        <w:tc>
          <w:tcPr>
            <w:tcW w:w="3226" w:type="dxa"/>
          </w:tcPr>
          <w:p>
            <w:pPr>
              <w:spacing w:before="277" w:line="272" w:lineRule="auto"/>
              <w:ind w:left="1214" w:hanging="1070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14"/>
                <w:sz w:val="19"/>
                <w:szCs w:val="19"/>
              </w:rPr>
              <w:t>共青团中央、中国科协、教育部、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5"/>
                <w:sz w:val="19"/>
                <w:szCs w:val="19"/>
              </w:rPr>
              <w:t>全国学联</w:t>
            </w:r>
          </w:p>
        </w:tc>
        <w:tc>
          <w:tcPr>
            <w:tcW w:w="1269" w:type="dxa"/>
          </w:tcPr>
          <w:p>
            <w:pPr>
              <w:spacing w:line="352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spacing w:line="403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43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59" w:hRule="atLeast"/>
        </w:trPr>
        <w:tc>
          <w:tcPr>
            <w:tcW w:w="714" w:type="dxa"/>
          </w:tcPr>
          <w:p>
            <w:pPr>
              <w:spacing w:line="256" w:lineRule="auto"/>
              <w:rPr>
                <w:color w:val="auto"/>
              </w:rPr>
            </w:pPr>
          </w:p>
          <w:p>
            <w:pPr>
              <w:spacing w:line="25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95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2</w:t>
            </w:r>
          </w:p>
        </w:tc>
        <w:tc>
          <w:tcPr>
            <w:tcW w:w="2397" w:type="dxa"/>
          </w:tcPr>
          <w:p>
            <w:pPr>
              <w:spacing w:before="88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全国大学生机器人大赛</w:t>
            </w:r>
          </w:p>
          <w:p>
            <w:pPr>
              <w:spacing w:before="74" w:line="219" w:lineRule="auto"/>
              <w:ind w:left="54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24"/>
                <w:sz w:val="20"/>
                <w:szCs w:val="20"/>
              </w:rPr>
              <w:t>(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ROBCON</w:t>
            </w:r>
            <w:r>
              <w:rPr>
                <w:rFonts w:ascii="宋体" w:hAnsi="宋体" w:eastAsia="宋体" w:cs="宋体"/>
                <w:color w:val="auto"/>
                <w:spacing w:val="24"/>
                <w:sz w:val="20"/>
                <w:szCs w:val="20"/>
              </w:rPr>
              <w:t>赛事、</w:t>
            </w:r>
          </w:p>
          <w:p>
            <w:pPr>
              <w:spacing w:before="61" w:line="219" w:lineRule="auto"/>
              <w:ind w:left="9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RoboMaster赛事、机器人</w:t>
            </w:r>
          </w:p>
          <w:p>
            <w:pPr>
              <w:spacing w:before="74" w:line="219" w:lineRule="auto"/>
              <w:ind w:left="84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>创业赛)</w:t>
            </w:r>
          </w:p>
        </w:tc>
        <w:tc>
          <w:tcPr>
            <w:tcW w:w="3226" w:type="dxa"/>
          </w:tcPr>
          <w:p>
            <w:pPr>
              <w:spacing w:line="461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63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共青团中央、全国学联</w:t>
            </w:r>
          </w:p>
        </w:tc>
        <w:tc>
          <w:tcPr>
            <w:tcW w:w="1269" w:type="dxa"/>
          </w:tcPr>
          <w:p>
            <w:pPr>
              <w:spacing w:line="463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spacing w:line="256" w:lineRule="auto"/>
              <w:rPr>
                <w:color w:val="auto"/>
              </w:rPr>
            </w:pPr>
          </w:p>
          <w:p>
            <w:pPr>
              <w:spacing w:line="25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43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79" w:hRule="atLeast"/>
        </w:trPr>
        <w:tc>
          <w:tcPr>
            <w:tcW w:w="714" w:type="dxa"/>
          </w:tcPr>
          <w:p>
            <w:pPr>
              <w:spacing w:line="336" w:lineRule="auto"/>
              <w:rPr>
                <w:color w:val="auto"/>
              </w:rPr>
            </w:pPr>
          </w:p>
          <w:p>
            <w:pPr>
              <w:spacing w:line="33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95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3</w:t>
            </w:r>
          </w:p>
        </w:tc>
        <w:tc>
          <w:tcPr>
            <w:tcW w:w="2397" w:type="dxa"/>
          </w:tcPr>
          <w:p>
            <w:pPr>
              <w:spacing w:line="246" w:lineRule="auto"/>
              <w:rPr>
                <w:color w:val="auto"/>
              </w:rPr>
            </w:pPr>
          </w:p>
          <w:p>
            <w:pPr>
              <w:spacing w:line="247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141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  <w:t>中国“互联网+”大学生</w:t>
            </w:r>
          </w:p>
          <w:p>
            <w:pPr>
              <w:spacing w:before="71" w:line="219" w:lineRule="auto"/>
              <w:ind w:left="5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  <w:highlight w:val="yellow"/>
              </w:rPr>
              <w:t>创新创业大赛</w:t>
            </w:r>
          </w:p>
        </w:tc>
        <w:tc>
          <w:tcPr>
            <w:tcW w:w="3226" w:type="dxa"/>
          </w:tcPr>
          <w:p>
            <w:pPr>
              <w:spacing w:before="93" w:line="288" w:lineRule="auto"/>
              <w:ind w:left="144"/>
              <w:jc w:val="both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教育部、中央统战部、中央网信办、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国家发改委、工信部、人社部农业</w:t>
            </w:r>
            <w:r>
              <w:rPr>
                <w:rFonts w:ascii="宋体" w:hAnsi="宋体" w:eastAsia="宋体" w:cs="宋体"/>
                <w:color w:val="auto"/>
                <w:spacing w:val="2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-2"/>
                <w:sz w:val="19"/>
                <w:szCs w:val="19"/>
              </w:rPr>
              <w:t>部、</w:t>
            </w:r>
            <w:r>
              <w:rPr>
                <w:rFonts w:ascii="宋体" w:hAnsi="宋体" w:eastAsia="宋体" w:cs="宋体"/>
                <w:color w:val="auto"/>
                <w:spacing w:val="2"/>
                <w:sz w:val="19"/>
                <w:szCs w:val="19"/>
              </w:rPr>
              <w:t xml:space="preserve">   </w:t>
            </w:r>
            <w:r>
              <w:rPr>
                <w:rFonts w:ascii="宋体" w:hAnsi="宋体" w:eastAsia="宋体" w:cs="宋体"/>
                <w:color w:val="auto"/>
                <w:spacing w:val="-2"/>
                <w:sz w:val="19"/>
                <w:szCs w:val="19"/>
              </w:rPr>
              <w:t>国家知识产权局、中国科学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院、中国工程院、国务院扶贫办、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3"/>
                <w:sz w:val="19"/>
                <w:szCs w:val="19"/>
              </w:rPr>
              <w:t>共青团中央、地方省级人民政府</w:t>
            </w:r>
          </w:p>
        </w:tc>
        <w:tc>
          <w:tcPr>
            <w:tcW w:w="1269" w:type="dxa"/>
          </w:tcPr>
          <w:p>
            <w:pPr>
              <w:spacing w:line="311" w:lineRule="auto"/>
              <w:rPr>
                <w:color w:val="auto"/>
              </w:rPr>
            </w:pPr>
          </w:p>
          <w:p>
            <w:pPr>
              <w:spacing w:line="311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spacing w:line="336" w:lineRule="auto"/>
              <w:rPr>
                <w:color w:val="auto"/>
              </w:rPr>
            </w:pPr>
          </w:p>
          <w:p>
            <w:pPr>
              <w:spacing w:line="33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43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10" w:hRule="atLeast"/>
        </w:trPr>
        <w:tc>
          <w:tcPr>
            <w:tcW w:w="714" w:type="dxa"/>
          </w:tcPr>
          <w:p>
            <w:pPr>
              <w:spacing w:line="24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95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4</w:t>
            </w:r>
          </w:p>
        </w:tc>
        <w:tc>
          <w:tcPr>
            <w:tcW w:w="2397" w:type="dxa"/>
          </w:tcPr>
          <w:p>
            <w:pPr>
              <w:spacing w:before="122" w:line="252" w:lineRule="auto"/>
              <w:ind w:left="491" w:right="174" w:hanging="300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2"/>
                <w:sz w:val="20"/>
                <w:szCs w:val="20"/>
                <w:highlight w:val="yellow"/>
              </w:rPr>
              <w:t>全国大学生创新创业训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  <w:highlight w:val="yellow"/>
              </w:rPr>
              <w:t>练计划年会展示</w:t>
            </w:r>
          </w:p>
        </w:tc>
        <w:tc>
          <w:tcPr>
            <w:tcW w:w="3226" w:type="dxa"/>
          </w:tcPr>
          <w:p>
            <w:pPr>
              <w:spacing w:before="262" w:line="219" w:lineRule="auto"/>
              <w:ind w:left="10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>教育部高教司</w:t>
            </w:r>
          </w:p>
        </w:tc>
        <w:tc>
          <w:tcPr>
            <w:tcW w:w="1269" w:type="dxa"/>
          </w:tcPr>
          <w:p>
            <w:pPr>
              <w:spacing w:before="262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spacing w:line="24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43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19" w:hRule="atLeast"/>
        </w:trPr>
        <w:tc>
          <w:tcPr>
            <w:tcW w:w="714" w:type="dxa"/>
          </w:tcPr>
          <w:p>
            <w:pPr>
              <w:spacing w:line="248" w:lineRule="auto"/>
              <w:rPr>
                <w:color w:val="auto"/>
              </w:rPr>
            </w:pPr>
          </w:p>
          <w:p>
            <w:pPr>
              <w:spacing w:before="65" w:line="182" w:lineRule="auto"/>
              <w:ind w:left="295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5</w:t>
            </w:r>
          </w:p>
        </w:tc>
        <w:tc>
          <w:tcPr>
            <w:tcW w:w="2397" w:type="dxa"/>
          </w:tcPr>
          <w:p>
            <w:pPr>
              <w:spacing w:before="132" w:line="248" w:lineRule="auto"/>
              <w:ind w:left="791" w:right="187" w:hanging="6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TRIZ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杯大学生创新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方法大赛</w:t>
            </w:r>
          </w:p>
        </w:tc>
        <w:tc>
          <w:tcPr>
            <w:tcW w:w="3226" w:type="dxa"/>
          </w:tcPr>
          <w:p>
            <w:pPr>
              <w:spacing w:before="260" w:line="219" w:lineRule="auto"/>
              <w:ind w:left="8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中国科协、科技部</w:t>
            </w:r>
          </w:p>
        </w:tc>
        <w:tc>
          <w:tcPr>
            <w:tcW w:w="1269" w:type="dxa"/>
          </w:tcPr>
          <w:p>
            <w:pPr>
              <w:spacing w:before="262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spacing w:line="24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43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09" w:hRule="atLeast"/>
        </w:trPr>
        <w:tc>
          <w:tcPr>
            <w:tcW w:w="714" w:type="dxa"/>
          </w:tcPr>
          <w:p>
            <w:pPr>
              <w:spacing w:line="29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95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6</w:t>
            </w:r>
          </w:p>
        </w:tc>
        <w:tc>
          <w:tcPr>
            <w:tcW w:w="2397" w:type="dxa"/>
          </w:tcPr>
          <w:p>
            <w:pPr>
              <w:spacing w:before="161" w:line="219" w:lineRule="auto"/>
              <w:ind w:left="3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中美青年创客大赛</w:t>
            </w:r>
          </w:p>
          <w:p>
            <w:pPr>
              <w:spacing w:before="87" w:line="222" w:lineRule="auto"/>
              <w:ind w:left="84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0"/>
                <w:szCs w:val="20"/>
              </w:rPr>
              <w:t>(CUYMC)</w:t>
            </w:r>
          </w:p>
        </w:tc>
        <w:tc>
          <w:tcPr>
            <w:tcW w:w="3226" w:type="dxa"/>
          </w:tcPr>
          <w:p>
            <w:pPr>
              <w:spacing w:line="246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3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7"/>
                <w:sz w:val="20"/>
                <w:szCs w:val="20"/>
              </w:rPr>
              <w:t>教育部</w:t>
            </w:r>
          </w:p>
        </w:tc>
        <w:tc>
          <w:tcPr>
            <w:tcW w:w="1269" w:type="dxa"/>
          </w:tcPr>
          <w:p>
            <w:pPr>
              <w:spacing w:line="247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spacing w:line="29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43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19" w:hRule="atLeast"/>
        </w:trPr>
        <w:tc>
          <w:tcPr>
            <w:tcW w:w="714" w:type="dxa"/>
          </w:tcPr>
          <w:p>
            <w:pPr>
              <w:spacing w:line="399" w:lineRule="auto"/>
              <w:rPr>
                <w:color w:val="auto"/>
              </w:rPr>
            </w:pPr>
          </w:p>
          <w:p>
            <w:pPr>
              <w:spacing w:before="65" w:line="182" w:lineRule="auto"/>
              <w:ind w:left="295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7</w:t>
            </w:r>
          </w:p>
        </w:tc>
        <w:tc>
          <w:tcPr>
            <w:tcW w:w="2397" w:type="dxa"/>
          </w:tcPr>
          <w:p>
            <w:pPr>
              <w:spacing w:before="281" w:line="219" w:lineRule="auto"/>
              <w:ind w:left="193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3"/>
                <w:sz w:val="20"/>
                <w:szCs w:val="20"/>
                <w:highlight w:val="yellow"/>
              </w:rPr>
              <w:t>全国大学生数学建模竞</w:t>
            </w:r>
          </w:p>
          <w:p>
            <w:pPr>
              <w:spacing w:before="65" w:line="219" w:lineRule="auto"/>
              <w:ind w:left="74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4"/>
                <w:sz w:val="20"/>
                <w:szCs w:val="20"/>
                <w:highlight w:val="yellow"/>
              </w:rPr>
              <w:t>赛(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  <w:t>CUMCM</w:t>
            </w:r>
            <w:r>
              <w:rPr>
                <w:rFonts w:ascii="宋体" w:hAnsi="宋体" w:eastAsia="宋体" w:cs="宋体"/>
                <w:color w:val="auto"/>
                <w:spacing w:val="14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3226" w:type="dxa"/>
          </w:tcPr>
          <w:p>
            <w:pPr>
              <w:spacing w:before="142" w:line="219" w:lineRule="auto"/>
              <w:ind w:left="48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</w:rPr>
              <w:t>中国工业与应用数学学会</w:t>
            </w:r>
          </w:p>
          <w:p>
            <w:pPr>
              <w:spacing w:before="74" w:line="219" w:lineRule="auto"/>
              <w:ind w:left="2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(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CSIAM</w:t>
            </w: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)、全国大学生数学建模组</w:t>
            </w:r>
          </w:p>
          <w:p>
            <w:pPr>
              <w:spacing w:before="41" w:line="219" w:lineRule="auto"/>
              <w:ind w:left="140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27"/>
                <w:sz w:val="20"/>
                <w:szCs w:val="20"/>
              </w:rPr>
              <w:t>委会</w:t>
            </w:r>
          </w:p>
        </w:tc>
        <w:tc>
          <w:tcPr>
            <w:tcW w:w="1269" w:type="dxa"/>
          </w:tcPr>
          <w:p>
            <w:pPr>
              <w:spacing w:line="347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spacing w:line="398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43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29" w:hRule="atLeast"/>
        </w:trPr>
        <w:tc>
          <w:tcPr>
            <w:tcW w:w="714" w:type="dxa"/>
          </w:tcPr>
          <w:p>
            <w:pPr>
              <w:spacing w:line="409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95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8</w:t>
            </w:r>
          </w:p>
        </w:tc>
        <w:tc>
          <w:tcPr>
            <w:tcW w:w="2397" w:type="dxa"/>
          </w:tcPr>
          <w:p>
            <w:pPr>
              <w:spacing w:before="295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  <w:highlight w:val="yellow"/>
              </w:rPr>
              <w:t>美国大学生数学建模竞</w:t>
            </w:r>
          </w:p>
          <w:p>
            <w:pPr>
              <w:spacing w:before="72" w:line="219" w:lineRule="auto"/>
              <w:ind w:left="641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  <w:highlight w:val="yellow"/>
              </w:rPr>
              <w:t>赛(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  <w:t>MCM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  <w:highlight w:val="yellow"/>
              </w:rPr>
              <w:t>/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  <w:t>ICM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3226" w:type="dxa"/>
          </w:tcPr>
          <w:p>
            <w:pPr>
              <w:spacing w:line="356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1"/>
                <w:sz w:val="20"/>
                <w:szCs w:val="20"/>
              </w:rPr>
              <w:t>美国数学及其应用联合会(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COMAP</w:t>
            </w:r>
            <w:r>
              <w:rPr>
                <w:rFonts w:ascii="宋体" w:hAnsi="宋体" w:eastAsia="宋体" w:cs="宋体"/>
                <w:color w:val="auto"/>
                <w:spacing w:val="11"/>
                <w:sz w:val="20"/>
                <w:szCs w:val="20"/>
              </w:rPr>
              <w:t>)</w:t>
            </w:r>
          </w:p>
        </w:tc>
        <w:tc>
          <w:tcPr>
            <w:tcW w:w="1269" w:type="dxa"/>
          </w:tcPr>
          <w:p>
            <w:pPr>
              <w:spacing w:line="358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spacing w:line="409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43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98" w:hRule="atLeast"/>
        </w:trPr>
        <w:tc>
          <w:tcPr>
            <w:tcW w:w="714" w:type="dxa"/>
          </w:tcPr>
          <w:p>
            <w:pPr>
              <w:spacing w:line="279" w:lineRule="auto"/>
              <w:rPr>
                <w:color w:val="auto"/>
              </w:rPr>
            </w:pPr>
          </w:p>
          <w:p>
            <w:pPr>
              <w:spacing w:line="279" w:lineRule="auto"/>
              <w:rPr>
                <w:color w:val="auto"/>
              </w:rPr>
            </w:pPr>
          </w:p>
          <w:p>
            <w:pPr>
              <w:spacing w:line="279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95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9</w:t>
            </w:r>
          </w:p>
        </w:tc>
        <w:tc>
          <w:tcPr>
            <w:tcW w:w="2397" w:type="dxa"/>
          </w:tcPr>
          <w:p>
            <w:pPr>
              <w:spacing w:line="249" w:lineRule="auto"/>
              <w:rPr>
                <w:color w:val="auto"/>
              </w:rPr>
            </w:pPr>
          </w:p>
          <w:p>
            <w:pPr>
              <w:spacing w:line="249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全国大学生先进成图技</w:t>
            </w:r>
          </w:p>
          <w:p>
            <w:pPr>
              <w:spacing w:before="72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术与产品信息建模创新</w:t>
            </w:r>
          </w:p>
          <w:p>
            <w:pPr>
              <w:spacing w:before="72" w:line="219" w:lineRule="auto"/>
              <w:ind w:left="9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大赛</w:t>
            </w:r>
          </w:p>
        </w:tc>
        <w:tc>
          <w:tcPr>
            <w:tcW w:w="3226" w:type="dxa"/>
          </w:tcPr>
          <w:p>
            <w:pPr>
              <w:spacing w:before="116" w:line="219" w:lineRule="auto"/>
              <w:ind w:left="1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全国大学生先进成图技术与产品信</w:t>
            </w:r>
          </w:p>
          <w:p>
            <w:pPr>
              <w:spacing w:before="71" w:line="219" w:lineRule="auto"/>
              <w:ind w:left="1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息建模创新大赛组委会、教育部高</w:t>
            </w:r>
          </w:p>
          <w:p>
            <w:pPr>
              <w:spacing w:before="74" w:line="219" w:lineRule="auto"/>
              <w:ind w:left="1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等学校工程图学课程教学指导委</w:t>
            </w:r>
          </w:p>
          <w:p>
            <w:pPr>
              <w:spacing w:before="71" w:line="219" w:lineRule="auto"/>
              <w:ind w:left="1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员会、中国图学学会制图技术专业</w:t>
            </w:r>
          </w:p>
          <w:p>
            <w:pPr>
              <w:spacing w:before="72" w:line="219" w:lineRule="auto"/>
              <w:ind w:left="1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委员会、中国图学学会产品信息建</w:t>
            </w:r>
          </w:p>
          <w:p>
            <w:pPr>
              <w:spacing w:before="72" w:line="215" w:lineRule="auto"/>
              <w:ind w:left="10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</w:rPr>
              <w:t>模专业委员会</w:t>
            </w:r>
          </w:p>
        </w:tc>
        <w:tc>
          <w:tcPr>
            <w:tcW w:w="1269" w:type="dxa"/>
          </w:tcPr>
          <w:p>
            <w:pPr>
              <w:spacing w:line="262" w:lineRule="auto"/>
              <w:rPr>
                <w:color w:val="auto"/>
              </w:rPr>
            </w:pPr>
          </w:p>
          <w:p>
            <w:pPr>
              <w:spacing w:line="262" w:lineRule="auto"/>
              <w:rPr>
                <w:color w:val="auto"/>
              </w:rPr>
            </w:pPr>
          </w:p>
          <w:p>
            <w:pPr>
              <w:spacing w:line="262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spacing w:line="279" w:lineRule="auto"/>
              <w:rPr>
                <w:color w:val="auto"/>
              </w:rPr>
            </w:pPr>
          </w:p>
          <w:p>
            <w:pPr>
              <w:spacing w:line="279" w:lineRule="auto"/>
              <w:rPr>
                <w:color w:val="auto"/>
              </w:rPr>
            </w:pPr>
          </w:p>
          <w:p>
            <w:pPr>
              <w:spacing w:line="280" w:lineRule="auto"/>
              <w:rPr>
                <w:color w:val="auto"/>
              </w:rPr>
            </w:pPr>
          </w:p>
          <w:p>
            <w:pPr>
              <w:spacing w:before="65" w:line="182" w:lineRule="auto"/>
              <w:ind w:left="43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44" w:hRule="atLeast"/>
        </w:trPr>
        <w:tc>
          <w:tcPr>
            <w:tcW w:w="714" w:type="dxa"/>
          </w:tcPr>
          <w:p>
            <w:pPr>
              <w:spacing w:line="411" w:lineRule="auto"/>
              <w:rPr>
                <w:color w:val="auto"/>
              </w:rPr>
            </w:pPr>
          </w:p>
          <w:p>
            <w:pPr>
              <w:spacing w:before="65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0"/>
                <w:szCs w:val="20"/>
              </w:rPr>
              <w:t>10</w:t>
            </w:r>
          </w:p>
        </w:tc>
        <w:tc>
          <w:tcPr>
            <w:tcW w:w="2397" w:type="dxa"/>
          </w:tcPr>
          <w:p>
            <w:pPr>
              <w:spacing w:before="294" w:line="219" w:lineRule="auto"/>
              <w:ind w:left="93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4"/>
                <w:sz w:val="20"/>
                <w:szCs w:val="20"/>
              </w:rPr>
              <w:t>"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-4"/>
                <w:sz w:val="20"/>
                <w:szCs w:val="20"/>
                <w:highlight w:val="yellow"/>
              </w:rPr>
              <w:t>创青春"全国大学生创业</w:t>
            </w:r>
          </w:p>
          <w:p>
            <w:pPr>
              <w:spacing w:before="86" w:line="219" w:lineRule="auto"/>
              <w:ind w:left="9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  <w:highlight w:val="yellow"/>
              </w:rPr>
              <w:t>大赛</w:t>
            </w:r>
          </w:p>
        </w:tc>
        <w:tc>
          <w:tcPr>
            <w:tcW w:w="3226" w:type="dxa"/>
          </w:tcPr>
          <w:p>
            <w:pPr>
              <w:spacing w:before="137" w:line="219" w:lineRule="auto"/>
              <w:ind w:left="1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共青团中央、教育部、人力资源社</w:t>
            </w:r>
          </w:p>
          <w:p>
            <w:pPr>
              <w:spacing w:before="63" w:line="228" w:lineRule="auto"/>
              <w:ind w:left="144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14"/>
                <w:sz w:val="19"/>
                <w:szCs w:val="19"/>
              </w:rPr>
              <w:t>会保障部、中国科协、全国学联、</w:t>
            </w:r>
          </w:p>
          <w:p>
            <w:pPr>
              <w:spacing w:before="114" w:line="219" w:lineRule="auto"/>
              <w:ind w:left="102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>地方人民政府</w:t>
            </w:r>
          </w:p>
        </w:tc>
        <w:tc>
          <w:tcPr>
            <w:tcW w:w="1269" w:type="dxa"/>
          </w:tcPr>
          <w:p>
            <w:pPr>
              <w:spacing w:line="361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</w:tbl>
    <w:p>
      <w:pPr>
        <w:spacing w:line="282" w:lineRule="auto"/>
        <w:rPr>
          <w:color w:val="auto"/>
        </w:rPr>
      </w:pPr>
    </w:p>
    <w:p>
      <w:pPr>
        <w:spacing w:before="108" w:line="184" w:lineRule="auto"/>
        <w:ind w:left="3995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9"/>
          <w:w w:val="50"/>
          <w:sz w:val="33"/>
          <w:szCs w:val="33"/>
        </w:rPr>
        <w:t>—</w:t>
      </w:r>
      <w:r>
        <w:rPr>
          <w:rFonts w:ascii="宋体" w:hAnsi="宋体" w:eastAsia="宋体" w:cs="宋体"/>
          <w:color w:val="auto"/>
          <w:spacing w:val="-146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33"/>
          <w:w w:val="87"/>
          <w:sz w:val="33"/>
          <w:szCs w:val="33"/>
        </w:rPr>
        <w:t>16—</w:t>
      </w:r>
    </w:p>
    <w:p>
      <w:pPr>
        <w:rPr>
          <w:color w:val="auto"/>
        </w:rPr>
        <w:sectPr>
          <w:footerReference r:id="rId18" w:type="default"/>
          <w:pgSz w:w="11910" w:h="16840"/>
          <w:pgMar w:top="1431" w:right="1514" w:bottom="400" w:left="1734" w:header="0" w:footer="0" w:gutter="0"/>
          <w:cols w:space="720" w:num="1"/>
        </w:sectPr>
      </w:pPr>
    </w:p>
    <w:tbl>
      <w:tblPr>
        <w:tblStyle w:val="4"/>
        <w:tblW w:w="8589" w:type="dxa"/>
        <w:tblInd w:w="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2397"/>
        <w:gridCol w:w="3236"/>
        <w:gridCol w:w="1258"/>
        <w:gridCol w:w="9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74" w:hRule="atLeast"/>
        </w:trPr>
        <w:tc>
          <w:tcPr>
            <w:tcW w:w="714" w:type="dxa"/>
          </w:tcPr>
          <w:p>
            <w:pPr>
              <w:spacing w:line="277" w:lineRule="auto"/>
              <w:rPr>
                <w:color w:val="auto"/>
              </w:rPr>
            </w:pPr>
          </w:p>
          <w:p>
            <w:pPr>
              <w:spacing w:before="65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0"/>
                <w:szCs w:val="20"/>
              </w:rPr>
              <w:t>11</w:t>
            </w:r>
          </w:p>
        </w:tc>
        <w:tc>
          <w:tcPr>
            <w:tcW w:w="2397" w:type="dxa"/>
          </w:tcPr>
          <w:p>
            <w:pPr>
              <w:spacing w:before="122" w:line="253" w:lineRule="auto"/>
              <w:ind w:left="90" w:right="87" w:firstLine="50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yellow"/>
              </w:rPr>
              <w:t>全国大学生电子商务"创</w:t>
            </w:r>
            <w:r>
              <w:rPr>
                <w:rFonts w:ascii="宋体" w:hAnsi="宋体" w:eastAsia="宋体" w:cs="宋体"/>
                <w:color w:val="auto"/>
                <w:spacing w:val="2"/>
                <w:sz w:val="20"/>
                <w:szCs w:val="20"/>
                <w:highlight w:val="yellow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  <w:t>意、创新及创业”挑战赛</w:t>
            </w:r>
          </w:p>
        </w:tc>
        <w:tc>
          <w:tcPr>
            <w:tcW w:w="3236" w:type="dxa"/>
          </w:tcPr>
          <w:p>
            <w:pPr>
              <w:spacing w:before="91" w:line="271" w:lineRule="auto"/>
              <w:ind w:left="1024" w:right="102" w:hanging="89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教育部高等学校电子商务类专业教</w:t>
            </w: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>学指导委员会</w:t>
            </w:r>
          </w:p>
        </w:tc>
        <w:tc>
          <w:tcPr>
            <w:tcW w:w="1258" w:type="dxa"/>
          </w:tcPr>
          <w:p>
            <w:pPr>
              <w:spacing w:before="293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129" w:hRule="atLeast"/>
        </w:trPr>
        <w:tc>
          <w:tcPr>
            <w:tcW w:w="714" w:type="dxa"/>
          </w:tcPr>
          <w:p>
            <w:pPr>
              <w:spacing w:line="451" w:lineRule="auto"/>
              <w:rPr>
                <w:color w:val="auto"/>
              </w:rPr>
            </w:pPr>
          </w:p>
          <w:p>
            <w:pPr>
              <w:spacing w:before="65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0"/>
                <w:szCs w:val="20"/>
              </w:rPr>
              <w:t>12</w:t>
            </w:r>
          </w:p>
        </w:tc>
        <w:tc>
          <w:tcPr>
            <w:tcW w:w="2397" w:type="dxa"/>
          </w:tcPr>
          <w:p>
            <w:pPr>
              <w:spacing w:line="244" w:lineRule="auto"/>
              <w:rPr>
                <w:color w:val="auto"/>
              </w:rPr>
            </w:pPr>
          </w:p>
          <w:p>
            <w:pPr>
              <w:spacing w:before="65" w:line="252" w:lineRule="auto"/>
              <w:ind w:left="690" w:right="203" w:hanging="4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全国大学生工程训练综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合能力竞赛</w:t>
            </w:r>
          </w:p>
        </w:tc>
        <w:tc>
          <w:tcPr>
            <w:tcW w:w="3236" w:type="dxa"/>
          </w:tcPr>
          <w:p>
            <w:pPr>
              <w:spacing w:line="262" w:lineRule="auto"/>
              <w:rPr>
                <w:color w:val="auto"/>
              </w:rPr>
            </w:pPr>
          </w:p>
          <w:p>
            <w:pPr>
              <w:spacing w:before="65" w:line="252" w:lineRule="auto"/>
              <w:ind w:left="1314" w:right="99" w:hanging="118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全国大学生工程训练综合能力竞赛</w:t>
            </w: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6"/>
                <w:sz w:val="20"/>
                <w:szCs w:val="20"/>
              </w:rPr>
              <w:t>组委会</w:t>
            </w:r>
          </w:p>
        </w:tc>
        <w:tc>
          <w:tcPr>
            <w:tcW w:w="1258" w:type="dxa"/>
          </w:tcPr>
          <w:p>
            <w:pPr>
              <w:spacing w:line="402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0" w:hRule="atLeast"/>
        </w:trPr>
        <w:tc>
          <w:tcPr>
            <w:tcW w:w="714" w:type="dxa"/>
          </w:tcPr>
          <w:p>
            <w:pPr>
              <w:spacing w:before="270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0"/>
                <w:szCs w:val="20"/>
              </w:rPr>
              <w:t>13</w:t>
            </w:r>
          </w:p>
        </w:tc>
        <w:tc>
          <w:tcPr>
            <w:tcW w:w="2397" w:type="dxa"/>
          </w:tcPr>
          <w:p>
            <w:pPr>
              <w:spacing w:before="60" w:line="248" w:lineRule="auto"/>
              <w:ind w:left="990" w:right="203" w:hanging="7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全国周培源大学生力学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竞赛</w:t>
            </w:r>
          </w:p>
        </w:tc>
        <w:tc>
          <w:tcPr>
            <w:tcW w:w="3236" w:type="dxa"/>
          </w:tcPr>
          <w:p>
            <w:pPr>
              <w:spacing w:before="218" w:line="219" w:lineRule="auto"/>
              <w:ind w:left="10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中国力学学会</w:t>
            </w:r>
          </w:p>
        </w:tc>
        <w:tc>
          <w:tcPr>
            <w:tcW w:w="1258" w:type="dxa"/>
          </w:tcPr>
          <w:p>
            <w:pPr>
              <w:spacing w:before="220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89" w:hRule="atLeast"/>
        </w:trPr>
        <w:tc>
          <w:tcPr>
            <w:tcW w:w="714" w:type="dxa"/>
          </w:tcPr>
          <w:p>
            <w:pPr>
              <w:spacing w:before="300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0"/>
                <w:szCs w:val="20"/>
              </w:rPr>
              <w:t>14</w:t>
            </w:r>
          </w:p>
        </w:tc>
        <w:tc>
          <w:tcPr>
            <w:tcW w:w="2397" w:type="dxa"/>
          </w:tcPr>
          <w:p>
            <w:pPr>
              <w:spacing w:before="100" w:line="252" w:lineRule="auto"/>
              <w:ind w:left="390" w:right="203" w:hanging="1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全国大学生节能减排社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会实践与科技竞赛</w:t>
            </w:r>
          </w:p>
        </w:tc>
        <w:tc>
          <w:tcPr>
            <w:tcW w:w="3236" w:type="dxa"/>
          </w:tcPr>
          <w:p>
            <w:pPr>
              <w:spacing w:before="90" w:line="252" w:lineRule="auto"/>
              <w:ind w:left="704" w:right="99" w:hanging="57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全国大学生节能减排社会实践与科</w:t>
            </w: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技竞赛委员会秘书处</w:t>
            </w:r>
          </w:p>
        </w:tc>
        <w:tc>
          <w:tcPr>
            <w:tcW w:w="1258" w:type="dxa"/>
          </w:tcPr>
          <w:p>
            <w:pPr>
              <w:spacing w:before="250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9" w:hRule="atLeast"/>
        </w:trPr>
        <w:tc>
          <w:tcPr>
            <w:tcW w:w="714" w:type="dxa"/>
          </w:tcPr>
          <w:p>
            <w:pPr>
              <w:spacing w:before="271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0"/>
                <w:szCs w:val="20"/>
              </w:rPr>
              <w:t>15</w:t>
            </w:r>
          </w:p>
        </w:tc>
        <w:tc>
          <w:tcPr>
            <w:tcW w:w="2397" w:type="dxa"/>
          </w:tcPr>
          <w:p>
            <w:pPr>
              <w:spacing w:before="92" w:line="238" w:lineRule="auto"/>
              <w:ind w:left="1091" w:right="203" w:hanging="9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全国大学生电子设计竞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赛</w:t>
            </w:r>
          </w:p>
        </w:tc>
        <w:tc>
          <w:tcPr>
            <w:tcW w:w="3236" w:type="dxa"/>
          </w:tcPr>
          <w:p>
            <w:pPr>
              <w:spacing w:before="221" w:line="219" w:lineRule="auto"/>
              <w:ind w:left="5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教育部、工业和信息化部</w:t>
            </w:r>
          </w:p>
        </w:tc>
        <w:tc>
          <w:tcPr>
            <w:tcW w:w="1258" w:type="dxa"/>
          </w:tcPr>
          <w:p>
            <w:pPr>
              <w:spacing w:before="221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0" w:hRule="atLeast"/>
        </w:trPr>
        <w:tc>
          <w:tcPr>
            <w:tcW w:w="714" w:type="dxa"/>
          </w:tcPr>
          <w:p>
            <w:pPr>
              <w:spacing w:before="272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0"/>
                <w:szCs w:val="20"/>
              </w:rPr>
              <w:t>16</w:t>
            </w:r>
          </w:p>
        </w:tc>
        <w:tc>
          <w:tcPr>
            <w:tcW w:w="2397" w:type="dxa"/>
          </w:tcPr>
          <w:p>
            <w:pPr>
              <w:spacing w:before="91" w:line="239" w:lineRule="auto"/>
              <w:ind w:left="990" w:right="187" w:hanging="7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中国大学生计算机设计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大赛</w:t>
            </w:r>
          </w:p>
        </w:tc>
        <w:tc>
          <w:tcPr>
            <w:tcW w:w="3236" w:type="dxa"/>
          </w:tcPr>
          <w:p>
            <w:pPr>
              <w:spacing w:before="51" w:line="257" w:lineRule="auto"/>
              <w:ind w:left="1404" w:right="102" w:hanging="127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教育部大学计算机课程教学指导委</w:t>
            </w: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0"/>
                <w:szCs w:val="20"/>
              </w:rPr>
              <w:t>员</w:t>
            </w:r>
            <w:r>
              <w:rPr>
                <w:rFonts w:ascii="宋体" w:hAnsi="宋体" w:eastAsia="宋体" w:cs="宋体"/>
                <w:color w:val="auto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0"/>
                <w:szCs w:val="20"/>
              </w:rPr>
              <w:t>会</w:t>
            </w:r>
          </w:p>
        </w:tc>
        <w:tc>
          <w:tcPr>
            <w:tcW w:w="1258" w:type="dxa"/>
          </w:tcPr>
          <w:p>
            <w:pPr>
              <w:spacing w:before="222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89" w:hRule="atLeast"/>
        </w:trPr>
        <w:tc>
          <w:tcPr>
            <w:tcW w:w="714" w:type="dxa"/>
          </w:tcPr>
          <w:p>
            <w:pPr>
              <w:spacing w:before="302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0"/>
                <w:szCs w:val="20"/>
              </w:rPr>
              <w:t>17</w:t>
            </w:r>
          </w:p>
        </w:tc>
        <w:tc>
          <w:tcPr>
            <w:tcW w:w="2397" w:type="dxa"/>
          </w:tcPr>
          <w:p>
            <w:pPr>
              <w:spacing w:before="112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color w:val="auto"/>
                <w:highlight w:val="yellow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27940</wp:posOffset>
                  </wp:positionV>
                  <wp:extent cx="1390650" cy="387350"/>
                  <wp:effectExtent l="0" t="0" r="0" b="0"/>
                  <wp:wrapNone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6" cy="387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yellow"/>
              </w:rPr>
              <w:t>全国大学生市场调查与</w:t>
            </w:r>
          </w:p>
          <w:p>
            <w:pPr>
              <w:spacing w:before="72" w:line="219" w:lineRule="auto"/>
              <w:ind w:left="791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  <w:highlight w:val="yellow"/>
              </w:rPr>
              <w:t>分析大赛</w:t>
            </w:r>
          </w:p>
        </w:tc>
        <w:tc>
          <w:tcPr>
            <w:tcW w:w="3236" w:type="dxa"/>
          </w:tcPr>
          <w:p>
            <w:pPr>
              <w:spacing w:before="102" w:line="252" w:lineRule="auto"/>
              <w:ind w:left="224" w:right="80" w:hanging="9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教育部高等学校统计学类专业教学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指导委员会、中国商业统计学会</w:t>
            </w:r>
          </w:p>
        </w:tc>
        <w:tc>
          <w:tcPr>
            <w:tcW w:w="1258" w:type="dxa"/>
          </w:tcPr>
          <w:p>
            <w:pPr>
              <w:spacing w:before="252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69" w:hRule="atLeast"/>
        </w:trPr>
        <w:tc>
          <w:tcPr>
            <w:tcW w:w="714" w:type="dxa"/>
          </w:tcPr>
          <w:p>
            <w:pPr>
              <w:spacing w:line="262" w:lineRule="auto"/>
              <w:rPr>
                <w:color w:val="auto"/>
              </w:rPr>
            </w:pPr>
          </w:p>
          <w:p>
            <w:pPr>
              <w:spacing w:line="263" w:lineRule="auto"/>
              <w:rPr>
                <w:color w:val="auto"/>
              </w:rPr>
            </w:pPr>
          </w:p>
          <w:p>
            <w:pPr>
              <w:spacing w:before="65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0"/>
                <w:szCs w:val="20"/>
              </w:rPr>
              <w:t>18</w:t>
            </w:r>
          </w:p>
        </w:tc>
        <w:tc>
          <w:tcPr>
            <w:tcW w:w="2397" w:type="dxa"/>
          </w:tcPr>
          <w:p>
            <w:pPr>
              <w:spacing w:line="324" w:lineRule="auto"/>
              <w:rPr>
                <w:color w:val="auto"/>
              </w:rPr>
            </w:pPr>
          </w:p>
          <w:p>
            <w:pPr>
              <w:spacing w:before="65" w:line="244" w:lineRule="auto"/>
              <w:ind w:left="1091" w:right="203" w:hanging="9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全国大学生广告艺术大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赛</w:t>
            </w:r>
          </w:p>
        </w:tc>
        <w:tc>
          <w:tcPr>
            <w:tcW w:w="3236" w:type="dxa"/>
          </w:tcPr>
          <w:p>
            <w:pPr>
              <w:spacing w:before="82" w:line="260" w:lineRule="auto"/>
              <w:ind w:left="134" w:right="64"/>
              <w:jc w:val="both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中国高等教育学会、教育部高等学</w:t>
            </w: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校新闻传播学类专业教学指导委员</w:t>
            </w:r>
            <w:r>
              <w:rPr>
                <w:rFonts w:ascii="宋体" w:hAnsi="宋体" w:eastAsia="宋体" w:cs="宋体"/>
                <w:color w:val="auto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会、全国大学生广告艺术大赛组委</w:t>
            </w:r>
          </w:p>
          <w:p>
            <w:pPr>
              <w:spacing w:before="84" w:line="219" w:lineRule="auto"/>
              <w:ind w:left="149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会</w:t>
            </w:r>
          </w:p>
        </w:tc>
        <w:tc>
          <w:tcPr>
            <w:tcW w:w="1258" w:type="dxa"/>
          </w:tcPr>
          <w:p>
            <w:pPr>
              <w:spacing w:line="475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09" w:hRule="atLeast"/>
        </w:trPr>
        <w:tc>
          <w:tcPr>
            <w:tcW w:w="714" w:type="dxa"/>
          </w:tcPr>
          <w:p>
            <w:pPr>
              <w:spacing w:line="248" w:lineRule="auto"/>
              <w:rPr>
                <w:color w:val="auto"/>
              </w:rPr>
            </w:pPr>
          </w:p>
          <w:p>
            <w:pPr>
              <w:spacing w:line="248" w:lineRule="auto"/>
              <w:rPr>
                <w:color w:val="auto"/>
              </w:rPr>
            </w:pPr>
          </w:p>
          <w:p>
            <w:pPr>
              <w:spacing w:before="65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0"/>
                <w:szCs w:val="20"/>
              </w:rPr>
              <w:t>19</w:t>
            </w:r>
          </w:p>
        </w:tc>
        <w:tc>
          <w:tcPr>
            <w:tcW w:w="2397" w:type="dxa"/>
          </w:tcPr>
          <w:p>
            <w:pPr>
              <w:spacing w:line="290" w:lineRule="auto"/>
              <w:rPr>
                <w:color w:val="auto"/>
              </w:rPr>
            </w:pPr>
          </w:p>
          <w:p>
            <w:pPr>
              <w:spacing w:before="62" w:line="270" w:lineRule="auto"/>
              <w:ind w:left="790" w:hanging="749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5"/>
                <w:sz w:val="19"/>
                <w:szCs w:val="19"/>
              </w:rPr>
              <w:t>“霍普杯”国际大学生建筑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设计竞赛</w:t>
            </w:r>
          </w:p>
        </w:tc>
        <w:tc>
          <w:tcPr>
            <w:tcW w:w="3236" w:type="dxa"/>
          </w:tcPr>
          <w:p>
            <w:pPr>
              <w:spacing w:before="192" w:line="219" w:lineRule="auto"/>
              <w:ind w:left="10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</w:rPr>
              <w:t>国际建筑师协会(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UIA</w:t>
            </w: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</w:rPr>
              <w:t>)、天津大学</w:t>
            </w:r>
          </w:p>
          <w:p>
            <w:pPr>
              <w:spacing w:before="102" w:line="261" w:lineRule="auto"/>
              <w:ind w:left="703" w:hanging="569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建筑学院(TJU)、《城市·</w:t>
            </w:r>
            <w:r>
              <w:rPr>
                <w:rFonts w:ascii="宋体" w:hAnsi="宋体" w:eastAsia="宋体" w:cs="宋体"/>
                <w:color w:val="auto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环境</w:t>
            </w:r>
            <w:r>
              <w:rPr>
                <w:rFonts w:ascii="宋体" w:hAnsi="宋体" w:eastAsia="宋体" w:cs="宋体"/>
                <w:color w:val="auto"/>
                <w:spacing w:val="-19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·设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3"/>
                <w:sz w:val="19"/>
                <w:szCs w:val="19"/>
              </w:rPr>
              <w:t>计》杂志社(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>UED</w:t>
            </w:r>
            <w:r>
              <w:rPr>
                <w:rFonts w:ascii="宋体" w:hAnsi="宋体" w:eastAsia="宋体" w:cs="宋体"/>
                <w:color w:val="auto"/>
                <w:spacing w:val="43"/>
                <w:sz w:val="19"/>
                <w:szCs w:val="19"/>
              </w:rPr>
              <w:t>)</w:t>
            </w:r>
          </w:p>
        </w:tc>
        <w:tc>
          <w:tcPr>
            <w:tcW w:w="1258" w:type="dxa"/>
          </w:tcPr>
          <w:p>
            <w:pPr>
              <w:spacing w:line="447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国家A级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0" w:hRule="atLeast"/>
        </w:trPr>
        <w:tc>
          <w:tcPr>
            <w:tcW w:w="714" w:type="dxa"/>
          </w:tcPr>
          <w:p>
            <w:pPr>
              <w:spacing w:before="276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20</w:t>
            </w:r>
          </w:p>
        </w:tc>
        <w:tc>
          <w:tcPr>
            <w:tcW w:w="2397" w:type="dxa"/>
          </w:tcPr>
          <w:p>
            <w:pPr>
              <w:spacing w:before="94" w:line="251" w:lineRule="auto"/>
              <w:ind w:left="990" w:hanging="979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  <w:highlight w:val="yellow"/>
              </w:rPr>
              <w:t>“21世纪杯”全国英语演讲</w:t>
            </w:r>
            <w:r>
              <w:rPr>
                <w:rFonts w:ascii="宋体" w:hAnsi="宋体" w:eastAsia="宋体" w:cs="宋体"/>
                <w:color w:val="auto"/>
                <w:spacing w:val="3"/>
                <w:sz w:val="19"/>
                <w:szCs w:val="19"/>
                <w:highlight w:val="yellow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4"/>
                <w:sz w:val="19"/>
                <w:szCs w:val="19"/>
                <w:highlight w:val="yellow"/>
              </w:rPr>
              <w:t>比赛</w:t>
            </w:r>
          </w:p>
        </w:tc>
        <w:tc>
          <w:tcPr>
            <w:tcW w:w="3236" w:type="dxa"/>
          </w:tcPr>
          <w:p>
            <w:pPr>
              <w:spacing w:before="225" w:line="219" w:lineRule="auto"/>
              <w:ind w:left="11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</w:rPr>
              <w:t>中国日报社</w:t>
            </w:r>
          </w:p>
        </w:tc>
        <w:tc>
          <w:tcPr>
            <w:tcW w:w="1258" w:type="dxa"/>
          </w:tcPr>
          <w:p>
            <w:pPr>
              <w:spacing w:before="22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0" w:hRule="atLeast"/>
        </w:trPr>
        <w:tc>
          <w:tcPr>
            <w:tcW w:w="714" w:type="dxa"/>
          </w:tcPr>
          <w:p>
            <w:pPr>
              <w:spacing w:before="275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21</w:t>
            </w:r>
          </w:p>
        </w:tc>
        <w:tc>
          <w:tcPr>
            <w:tcW w:w="2397" w:type="dxa"/>
          </w:tcPr>
          <w:p>
            <w:pPr>
              <w:spacing w:before="83" w:line="244" w:lineRule="auto"/>
              <w:ind w:left="1091" w:right="203" w:hanging="9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全国高校密码数学挑战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赛</w:t>
            </w:r>
          </w:p>
        </w:tc>
        <w:tc>
          <w:tcPr>
            <w:tcW w:w="3236" w:type="dxa"/>
          </w:tcPr>
          <w:p>
            <w:pPr>
              <w:spacing w:before="94" w:line="252" w:lineRule="auto"/>
              <w:ind w:left="1234" w:right="78" w:hanging="11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教育部高等学校数学类专业教学指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2"/>
                <w:sz w:val="20"/>
                <w:szCs w:val="20"/>
              </w:rPr>
              <w:t>导委员会</w:t>
            </w:r>
          </w:p>
        </w:tc>
        <w:tc>
          <w:tcPr>
            <w:tcW w:w="1258" w:type="dxa"/>
          </w:tcPr>
          <w:p>
            <w:pPr>
              <w:spacing w:before="22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9" w:hRule="atLeast"/>
        </w:trPr>
        <w:tc>
          <w:tcPr>
            <w:tcW w:w="714" w:type="dxa"/>
          </w:tcPr>
          <w:p>
            <w:pPr>
              <w:spacing w:before="286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22</w:t>
            </w:r>
          </w:p>
        </w:tc>
        <w:tc>
          <w:tcPr>
            <w:tcW w:w="2397" w:type="dxa"/>
          </w:tcPr>
          <w:p>
            <w:pPr>
              <w:spacing w:before="74" w:line="253" w:lineRule="auto"/>
              <w:ind w:left="491" w:right="134" w:hanging="35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Revit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(谷雨)杯全国大学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生建筑设计竞赛</w:t>
            </w:r>
          </w:p>
        </w:tc>
        <w:tc>
          <w:tcPr>
            <w:tcW w:w="3236" w:type="dxa"/>
          </w:tcPr>
          <w:p>
            <w:pPr>
              <w:spacing w:before="85" w:line="252" w:lineRule="auto"/>
              <w:ind w:left="1314" w:right="78" w:hanging="118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全国高等学校建筑学学科专业指导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</w:rPr>
              <w:t>委员会</w:t>
            </w:r>
          </w:p>
        </w:tc>
        <w:tc>
          <w:tcPr>
            <w:tcW w:w="1258" w:type="dxa"/>
          </w:tcPr>
          <w:p>
            <w:pPr>
              <w:spacing w:before="23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9" w:hRule="atLeast"/>
        </w:trPr>
        <w:tc>
          <w:tcPr>
            <w:tcW w:w="714" w:type="dxa"/>
          </w:tcPr>
          <w:p>
            <w:pPr>
              <w:spacing w:before="277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23</w:t>
            </w:r>
          </w:p>
        </w:tc>
        <w:tc>
          <w:tcPr>
            <w:tcW w:w="2397" w:type="dxa"/>
          </w:tcPr>
          <w:p>
            <w:pPr>
              <w:spacing w:before="96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全国城市地下空间工程</w:t>
            </w:r>
          </w:p>
          <w:p>
            <w:pPr>
              <w:spacing w:before="72" w:line="215" w:lineRule="auto"/>
              <w:ind w:left="29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大学生模型设计竞赛</w:t>
            </w:r>
          </w:p>
        </w:tc>
        <w:tc>
          <w:tcPr>
            <w:tcW w:w="3236" w:type="dxa"/>
          </w:tcPr>
          <w:p>
            <w:pPr>
              <w:spacing w:before="224" w:line="219" w:lineRule="auto"/>
              <w:ind w:left="55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中国岩石力学与工程学会</w:t>
            </w:r>
          </w:p>
        </w:tc>
        <w:tc>
          <w:tcPr>
            <w:tcW w:w="1258" w:type="dxa"/>
          </w:tcPr>
          <w:p>
            <w:pPr>
              <w:spacing w:before="226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939" w:hRule="atLeast"/>
        </w:trPr>
        <w:tc>
          <w:tcPr>
            <w:tcW w:w="714" w:type="dxa"/>
          </w:tcPr>
          <w:p>
            <w:pPr>
              <w:spacing w:line="286" w:lineRule="auto"/>
              <w:rPr>
                <w:color w:val="auto"/>
              </w:rPr>
            </w:pPr>
          </w:p>
          <w:p>
            <w:pPr>
              <w:spacing w:line="286" w:lineRule="auto"/>
              <w:rPr>
                <w:color w:val="auto"/>
              </w:rPr>
            </w:pPr>
          </w:p>
          <w:p>
            <w:pPr>
              <w:spacing w:line="286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24</w:t>
            </w:r>
          </w:p>
        </w:tc>
        <w:tc>
          <w:tcPr>
            <w:tcW w:w="2397" w:type="dxa"/>
          </w:tcPr>
          <w:p>
            <w:pPr>
              <w:spacing w:line="268" w:lineRule="auto"/>
              <w:rPr>
                <w:color w:val="auto"/>
              </w:rPr>
            </w:pPr>
          </w:p>
          <w:p>
            <w:pPr>
              <w:spacing w:line="269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全国安全科学与工程大</w:t>
            </w:r>
          </w:p>
          <w:p>
            <w:pPr>
              <w:spacing w:before="74" w:line="220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学生实践与创新作品大</w:t>
            </w:r>
          </w:p>
          <w:p>
            <w:pPr>
              <w:spacing w:before="41" w:line="219" w:lineRule="auto"/>
              <w:ind w:left="10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赛</w:t>
            </w:r>
          </w:p>
        </w:tc>
        <w:tc>
          <w:tcPr>
            <w:tcW w:w="3236" w:type="dxa"/>
          </w:tcPr>
          <w:p>
            <w:pPr>
              <w:spacing w:before="275" w:line="219" w:lineRule="auto"/>
              <w:ind w:left="1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全国高校安全科学与工程专业学术</w:t>
            </w:r>
          </w:p>
          <w:p>
            <w:pPr>
              <w:spacing w:before="52" w:line="219" w:lineRule="auto"/>
              <w:ind w:left="12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年会委员会、教育部安全科学与工</w:t>
            </w:r>
          </w:p>
          <w:p>
            <w:pPr>
              <w:spacing w:before="72" w:line="219" w:lineRule="auto"/>
              <w:ind w:left="1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程类专业教学指导委员会、中国高</w:t>
            </w:r>
          </w:p>
          <w:p>
            <w:pPr>
              <w:spacing w:before="73" w:line="219" w:lineRule="auto"/>
              <w:ind w:left="1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等工程教育专业认证协会安全学科</w:t>
            </w:r>
          </w:p>
          <w:p>
            <w:pPr>
              <w:spacing w:before="112" w:line="219" w:lineRule="auto"/>
              <w:ind w:left="130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6"/>
                <w:sz w:val="20"/>
                <w:szCs w:val="20"/>
              </w:rPr>
              <w:t>分委会</w:t>
            </w:r>
          </w:p>
        </w:tc>
        <w:tc>
          <w:tcPr>
            <w:tcW w:w="1258" w:type="dxa"/>
          </w:tcPr>
          <w:p>
            <w:pPr>
              <w:spacing w:line="269" w:lineRule="auto"/>
              <w:rPr>
                <w:color w:val="auto"/>
              </w:rPr>
            </w:pPr>
          </w:p>
          <w:p>
            <w:pPr>
              <w:spacing w:line="269" w:lineRule="auto"/>
              <w:rPr>
                <w:color w:val="auto"/>
              </w:rPr>
            </w:pPr>
          </w:p>
          <w:p>
            <w:pPr>
              <w:spacing w:line="269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0" w:hRule="atLeast"/>
        </w:trPr>
        <w:tc>
          <w:tcPr>
            <w:tcW w:w="714" w:type="dxa"/>
          </w:tcPr>
          <w:p>
            <w:pPr>
              <w:spacing w:before="129" w:line="176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25</w:t>
            </w:r>
          </w:p>
        </w:tc>
        <w:tc>
          <w:tcPr>
            <w:tcW w:w="2397" w:type="dxa"/>
          </w:tcPr>
          <w:p>
            <w:pPr>
              <w:spacing w:before="66" w:line="219" w:lineRule="auto"/>
              <w:ind w:left="4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中国机器人大赛</w:t>
            </w:r>
          </w:p>
        </w:tc>
        <w:tc>
          <w:tcPr>
            <w:tcW w:w="3236" w:type="dxa"/>
          </w:tcPr>
          <w:p>
            <w:pPr>
              <w:spacing w:before="97" w:line="205" w:lineRule="auto"/>
              <w:ind w:left="92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0"/>
                <w:szCs w:val="20"/>
              </w:rPr>
              <w:t>中国自动化学会</w:t>
            </w:r>
          </w:p>
        </w:tc>
        <w:tc>
          <w:tcPr>
            <w:tcW w:w="1258" w:type="dxa"/>
          </w:tcPr>
          <w:p>
            <w:pPr>
              <w:spacing w:before="68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4" w:hRule="atLeast"/>
        </w:trPr>
        <w:tc>
          <w:tcPr>
            <w:tcW w:w="714" w:type="dxa"/>
          </w:tcPr>
          <w:p>
            <w:pPr>
              <w:spacing w:before="279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26</w:t>
            </w:r>
          </w:p>
        </w:tc>
        <w:tc>
          <w:tcPr>
            <w:tcW w:w="2397" w:type="dxa"/>
          </w:tcPr>
          <w:p>
            <w:pPr>
              <w:spacing w:before="89" w:line="256" w:lineRule="auto"/>
              <w:ind w:left="590" w:right="179" w:hanging="3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全国大学生智能建造与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管理创新竞赛</w:t>
            </w:r>
          </w:p>
        </w:tc>
        <w:tc>
          <w:tcPr>
            <w:tcW w:w="3236" w:type="dxa"/>
          </w:tcPr>
          <w:p>
            <w:pPr>
              <w:spacing w:before="106" w:line="248" w:lineRule="auto"/>
              <w:ind w:left="1034" w:right="102" w:hanging="9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教育部工程管理和工程造价专业教</w:t>
            </w: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学指导分委会</w:t>
            </w:r>
          </w:p>
        </w:tc>
        <w:tc>
          <w:tcPr>
            <w:tcW w:w="1258" w:type="dxa"/>
          </w:tcPr>
          <w:p>
            <w:pPr>
              <w:spacing w:before="228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</w:tbl>
    <w:p>
      <w:pPr>
        <w:spacing w:line="256" w:lineRule="auto"/>
        <w:rPr>
          <w:color w:val="auto"/>
        </w:rPr>
      </w:pPr>
    </w:p>
    <w:p>
      <w:pPr>
        <w:spacing w:line="256" w:lineRule="auto"/>
        <w:rPr>
          <w:color w:val="auto"/>
        </w:rPr>
      </w:pPr>
    </w:p>
    <w:p>
      <w:pPr>
        <w:spacing w:line="257" w:lineRule="auto"/>
        <w:rPr>
          <w:color w:val="auto"/>
        </w:rPr>
      </w:pPr>
    </w:p>
    <w:p>
      <w:pPr>
        <w:spacing w:before="108" w:line="184" w:lineRule="auto"/>
        <w:ind w:left="396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9"/>
          <w:w w:val="51"/>
          <w:sz w:val="33"/>
          <w:szCs w:val="33"/>
        </w:rPr>
        <w:t>—</w:t>
      </w:r>
      <w:r>
        <w:rPr>
          <w:rFonts w:ascii="宋体" w:hAnsi="宋体" w:eastAsia="宋体" w:cs="宋体"/>
          <w:color w:val="auto"/>
          <w:spacing w:val="-141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36"/>
          <w:w w:val="88"/>
          <w:sz w:val="33"/>
          <w:szCs w:val="33"/>
        </w:rPr>
        <w:t>17—</w:t>
      </w:r>
    </w:p>
    <w:p>
      <w:pPr>
        <w:rPr>
          <w:color w:val="auto"/>
        </w:rPr>
        <w:sectPr>
          <w:pgSz w:w="11910" w:h="16840"/>
          <w:pgMar w:top="1375" w:right="1475" w:bottom="400" w:left="1786" w:header="0" w:footer="0" w:gutter="0"/>
          <w:cols w:space="720" w:num="1"/>
        </w:sectPr>
      </w:pPr>
    </w:p>
    <w:tbl>
      <w:tblPr>
        <w:tblStyle w:val="4"/>
        <w:tblW w:w="8590" w:type="dxa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2397"/>
        <w:gridCol w:w="3246"/>
        <w:gridCol w:w="1259"/>
        <w:gridCol w:w="9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24" w:hRule="atLeast"/>
        </w:trPr>
        <w:tc>
          <w:tcPr>
            <w:tcW w:w="704" w:type="dxa"/>
          </w:tcPr>
          <w:p>
            <w:pPr>
              <w:spacing w:line="322" w:lineRule="auto"/>
              <w:rPr>
                <w:color w:val="auto"/>
              </w:rPr>
            </w:pPr>
          </w:p>
          <w:p>
            <w:pPr>
              <w:spacing w:line="323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27</w:t>
            </w:r>
          </w:p>
        </w:tc>
        <w:tc>
          <w:tcPr>
            <w:tcW w:w="2397" w:type="dxa"/>
          </w:tcPr>
          <w:p>
            <w:pPr>
              <w:spacing w:line="444" w:lineRule="auto"/>
              <w:rPr>
                <w:color w:val="auto"/>
              </w:rPr>
            </w:pPr>
          </w:p>
          <w:p>
            <w:pPr>
              <w:spacing w:before="65" w:line="244" w:lineRule="auto"/>
              <w:ind w:left="690" w:right="179" w:hanging="4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全国高等学校大学生测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绘技能大赛</w:t>
            </w:r>
          </w:p>
        </w:tc>
        <w:tc>
          <w:tcPr>
            <w:tcW w:w="3246" w:type="dxa"/>
          </w:tcPr>
          <w:p>
            <w:pPr>
              <w:spacing w:before="191" w:line="219" w:lineRule="auto"/>
              <w:ind w:left="14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教育部高等学校测绘学科教学指导</w:t>
            </w:r>
          </w:p>
          <w:p>
            <w:pPr>
              <w:spacing w:before="72" w:line="219" w:lineRule="auto"/>
              <w:ind w:left="14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委员会、国家测绘地理信息局职业</w:t>
            </w:r>
          </w:p>
          <w:p>
            <w:pPr>
              <w:spacing w:before="62" w:line="219" w:lineRule="auto"/>
              <w:ind w:left="14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鉴定指导中心、中国测绘学会测绘</w:t>
            </w:r>
          </w:p>
          <w:p>
            <w:pPr>
              <w:spacing w:before="73" w:line="219" w:lineRule="auto"/>
              <w:ind w:left="11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教育委员会</w:t>
            </w:r>
          </w:p>
        </w:tc>
        <w:tc>
          <w:tcPr>
            <w:tcW w:w="1259" w:type="dxa"/>
          </w:tcPr>
          <w:p>
            <w:pPr>
              <w:spacing w:line="297" w:lineRule="auto"/>
              <w:rPr>
                <w:color w:val="auto"/>
              </w:rPr>
            </w:pPr>
          </w:p>
          <w:p>
            <w:pPr>
              <w:spacing w:line="298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9" w:hRule="atLeast"/>
        </w:trPr>
        <w:tc>
          <w:tcPr>
            <w:tcW w:w="704" w:type="dxa"/>
          </w:tcPr>
          <w:p>
            <w:pPr>
              <w:spacing w:line="304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28</w:t>
            </w:r>
          </w:p>
        </w:tc>
        <w:tc>
          <w:tcPr>
            <w:tcW w:w="2397" w:type="dxa"/>
          </w:tcPr>
          <w:p>
            <w:pPr>
              <w:spacing w:before="149" w:line="262" w:lineRule="auto"/>
              <w:ind w:left="1091" w:right="203" w:hanging="9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全国大学生物流设计大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赛</w:t>
            </w:r>
          </w:p>
        </w:tc>
        <w:tc>
          <w:tcPr>
            <w:tcW w:w="3246" w:type="dxa"/>
          </w:tcPr>
          <w:p>
            <w:pPr>
              <w:spacing w:before="178" w:line="245" w:lineRule="auto"/>
              <w:ind w:left="1353" w:right="78" w:hanging="121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教育部高等学校物流类专业教学指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</w:rPr>
              <w:t>导委员</w:t>
            </w:r>
          </w:p>
        </w:tc>
        <w:tc>
          <w:tcPr>
            <w:tcW w:w="1259" w:type="dxa"/>
          </w:tcPr>
          <w:p>
            <w:pPr>
              <w:spacing w:line="253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49" w:hRule="atLeast"/>
        </w:trPr>
        <w:tc>
          <w:tcPr>
            <w:tcW w:w="704" w:type="dxa"/>
          </w:tcPr>
          <w:p>
            <w:pPr>
              <w:spacing w:line="364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29</w:t>
            </w:r>
          </w:p>
        </w:tc>
        <w:tc>
          <w:tcPr>
            <w:tcW w:w="2397" w:type="dxa"/>
          </w:tcPr>
          <w:p>
            <w:pPr>
              <w:spacing w:before="229" w:line="267" w:lineRule="auto"/>
              <w:ind w:left="791" w:right="203" w:hanging="6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全国大学生混凝土材料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设计大赛</w:t>
            </w:r>
          </w:p>
        </w:tc>
        <w:tc>
          <w:tcPr>
            <w:tcW w:w="3246" w:type="dxa"/>
          </w:tcPr>
          <w:p>
            <w:pPr>
              <w:spacing w:before="78" w:line="219" w:lineRule="auto"/>
              <w:ind w:left="14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教育部无机非金属材料专业教学指</w:t>
            </w:r>
          </w:p>
          <w:p>
            <w:pPr>
              <w:spacing w:before="72" w:line="219" w:lineRule="auto"/>
              <w:ind w:left="14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导委员会、中国混凝土与水泥制品</w:t>
            </w:r>
          </w:p>
          <w:p>
            <w:pPr>
              <w:spacing w:before="62" w:line="219" w:lineRule="auto"/>
              <w:ind w:left="142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27"/>
                <w:sz w:val="20"/>
                <w:szCs w:val="20"/>
              </w:rPr>
              <w:t>协会</w:t>
            </w:r>
          </w:p>
        </w:tc>
        <w:tc>
          <w:tcPr>
            <w:tcW w:w="1259" w:type="dxa"/>
          </w:tcPr>
          <w:p>
            <w:pPr>
              <w:spacing w:line="313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49" w:hRule="atLeast"/>
        </w:trPr>
        <w:tc>
          <w:tcPr>
            <w:tcW w:w="704" w:type="dxa"/>
          </w:tcPr>
          <w:p>
            <w:pPr>
              <w:spacing w:line="365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30</w:t>
            </w:r>
          </w:p>
        </w:tc>
        <w:tc>
          <w:tcPr>
            <w:tcW w:w="2397" w:type="dxa"/>
          </w:tcPr>
          <w:p>
            <w:pPr>
              <w:spacing w:before="232" w:line="243" w:lineRule="auto"/>
              <w:ind w:left="1091" w:right="203" w:hanging="9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全国大学生工业设计竞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赛</w:t>
            </w:r>
          </w:p>
        </w:tc>
        <w:tc>
          <w:tcPr>
            <w:tcW w:w="3246" w:type="dxa"/>
          </w:tcPr>
          <w:p>
            <w:pPr>
              <w:spacing w:before="91" w:line="219" w:lineRule="auto"/>
              <w:ind w:left="14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教育部高等学校工业设计专业教学</w:t>
            </w:r>
          </w:p>
          <w:p>
            <w:pPr>
              <w:spacing w:before="71" w:line="219" w:lineRule="auto"/>
              <w:ind w:left="14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指导分委员会全国大学生工业设计</w:t>
            </w:r>
          </w:p>
          <w:p>
            <w:pPr>
              <w:spacing w:before="74" w:line="219" w:lineRule="auto"/>
              <w:ind w:left="5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大赛组委、辽宁省教育厅</w:t>
            </w:r>
          </w:p>
        </w:tc>
        <w:tc>
          <w:tcPr>
            <w:tcW w:w="1259" w:type="dxa"/>
          </w:tcPr>
          <w:p>
            <w:pPr>
              <w:spacing w:line="314" w:lineRule="auto"/>
              <w:rPr>
                <w:color w:val="auto"/>
              </w:rPr>
            </w:pPr>
          </w:p>
          <w:p>
            <w:pPr>
              <w:spacing w:before="66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 w:hRule="atLeast"/>
        </w:trPr>
        <w:tc>
          <w:tcPr>
            <w:tcW w:w="704" w:type="dxa"/>
          </w:tcPr>
          <w:p>
            <w:pPr>
              <w:spacing w:line="305" w:lineRule="auto"/>
              <w:rPr>
                <w:color w:val="auto"/>
              </w:rPr>
            </w:pPr>
          </w:p>
          <w:p>
            <w:pPr>
              <w:spacing w:before="65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31</w:t>
            </w:r>
          </w:p>
        </w:tc>
        <w:tc>
          <w:tcPr>
            <w:tcW w:w="2397" w:type="dxa"/>
          </w:tcPr>
          <w:p>
            <w:pPr>
              <w:spacing w:line="255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亚洲设计学年奖</w:t>
            </w:r>
          </w:p>
        </w:tc>
        <w:tc>
          <w:tcPr>
            <w:tcW w:w="3246" w:type="dxa"/>
          </w:tcPr>
          <w:p>
            <w:pPr>
              <w:spacing w:before="202" w:line="252" w:lineRule="auto"/>
              <w:ind w:left="632" w:right="339" w:hanging="48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亚洲城市与建筑联盟(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AAUA</w:t>
            </w:r>
            <w:r>
              <w:rPr>
                <w:rFonts w:ascii="宋体" w:hAnsi="宋体" w:eastAsia="宋体" w:cs="宋体"/>
                <w:color w:val="auto"/>
                <w:spacing w:val="12"/>
                <w:sz w:val="20"/>
                <w:szCs w:val="20"/>
              </w:rPr>
              <w:t>)、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亚洲设计学年奖组委会</w:t>
            </w:r>
          </w:p>
        </w:tc>
        <w:tc>
          <w:tcPr>
            <w:tcW w:w="1259" w:type="dxa"/>
          </w:tcPr>
          <w:p>
            <w:pPr>
              <w:spacing w:line="256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69" w:hRule="atLeast"/>
        </w:trPr>
        <w:tc>
          <w:tcPr>
            <w:tcW w:w="704" w:type="dxa"/>
          </w:tcPr>
          <w:p>
            <w:pPr>
              <w:spacing w:line="262" w:lineRule="auto"/>
              <w:rPr>
                <w:color w:val="auto"/>
              </w:rPr>
            </w:pPr>
          </w:p>
          <w:p>
            <w:pPr>
              <w:spacing w:line="263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32</w:t>
            </w:r>
          </w:p>
        </w:tc>
        <w:tc>
          <w:tcPr>
            <w:tcW w:w="2397" w:type="dxa"/>
          </w:tcPr>
          <w:p>
            <w:pPr>
              <w:spacing w:before="143" w:line="183" w:lineRule="auto"/>
              <w:ind w:left="61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SOLVE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FOR</w:t>
            </w:r>
          </w:p>
          <w:p>
            <w:pPr>
              <w:spacing w:before="60" w:line="219" w:lineRule="auto"/>
              <w:ind w:left="12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TOMORROW探知未来</w:t>
            </w:r>
          </w:p>
          <w:p>
            <w:pPr>
              <w:spacing w:before="72" w:line="248" w:lineRule="auto"/>
              <w:ind w:left="791" w:right="203" w:hanging="6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全国青科普创新实验暨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作品大赛</w:t>
            </w:r>
          </w:p>
        </w:tc>
        <w:tc>
          <w:tcPr>
            <w:tcW w:w="3246" w:type="dxa"/>
          </w:tcPr>
          <w:p>
            <w:pPr>
              <w:spacing w:line="325" w:lineRule="auto"/>
              <w:rPr>
                <w:color w:val="auto"/>
              </w:rPr>
            </w:pPr>
          </w:p>
          <w:p>
            <w:pPr>
              <w:spacing w:before="65" w:line="248" w:lineRule="auto"/>
              <w:ind w:left="1523" w:right="84" w:hanging="138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中国科协科普部、共青团中央学校</w:t>
            </w: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部</w:t>
            </w:r>
          </w:p>
        </w:tc>
        <w:tc>
          <w:tcPr>
            <w:tcW w:w="1259" w:type="dxa"/>
          </w:tcPr>
          <w:p>
            <w:pPr>
              <w:spacing w:line="474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39" w:hRule="atLeast"/>
        </w:trPr>
        <w:tc>
          <w:tcPr>
            <w:tcW w:w="704" w:type="dxa"/>
          </w:tcPr>
          <w:p>
            <w:pPr>
              <w:spacing w:line="35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33</w:t>
            </w:r>
          </w:p>
        </w:tc>
        <w:tc>
          <w:tcPr>
            <w:tcW w:w="2397" w:type="dxa"/>
          </w:tcPr>
          <w:p>
            <w:pPr>
              <w:spacing w:before="203" w:line="219" w:lineRule="auto"/>
              <w:ind w:left="291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  <w:highlight w:val="yellow"/>
              </w:rPr>
              <w:t>全国大学生英语竞赛</w:t>
            </w:r>
          </w:p>
          <w:p>
            <w:pPr>
              <w:spacing w:before="75" w:line="222" w:lineRule="auto"/>
              <w:ind w:left="73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6"/>
                <w:sz w:val="20"/>
                <w:szCs w:val="20"/>
                <w:highlight w:val="yellow"/>
              </w:rPr>
              <w:t>(NECCS)</w:t>
            </w:r>
          </w:p>
        </w:tc>
        <w:tc>
          <w:tcPr>
            <w:tcW w:w="3246" w:type="dxa"/>
          </w:tcPr>
          <w:p>
            <w:pPr>
              <w:spacing w:before="73" w:line="219" w:lineRule="auto"/>
              <w:ind w:left="14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教育部高等学校大学外语教学指导</w:t>
            </w:r>
          </w:p>
          <w:p>
            <w:pPr>
              <w:spacing w:before="71" w:line="219" w:lineRule="auto"/>
              <w:ind w:left="14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委员会、高等学校大学外语教学研</w:t>
            </w:r>
          </w:p>
          <w:p>
            <w:pPr>
              <w:spacing w:before="93" w:line="209" w:lineRule="auto"/>
              <w:ind w:left="14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究</w:t>
            </w:r>
            <w:r>
              <w:rPr>
                <w:rFonts w:ascii="宋体" w:hAnsi="宋体" w:eastAsia="宋体" w:cs="宋体"/>
                <w:color w:val="auto"/>
                <w:spacing w:val="-2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9"/>
                <w:sz w:val="20"/>
                <w:szCs w:val="20"/>
              </w:rPr>
              <w:t>会</w:t>
            </w:r>
          </w:p>
        </w:tc>
        <w:tc>
          <w:tcPr>
            <w:tcW w:w="1259" w:type="dxa"/>
          </w:tcPr>
          <w:p>
            <w:pPr>
              <w:spacing w:line="306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569" w:hRule="atLeast"/>
        </w:trPr>
        <w:tc>
          <w:tcPr>
            <w:tcW w:w="704" w:type="dxa"/>
          </w:tcPr>
          <w:p>
            <w:pPr>
              <w:spacing w:line="338" w:lineRule="auto"/>
              <w:rPr>
                <w:color w:val="auto"/>
              </w:rPr>
            </w:pPr>
          </w:p>
          <w:p>
            <w:pPr>
              <w:spacing w:line="338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34</w:t>
            </w:r>
          </w:p>
        </w:tc>
        <w:tc>
          <w:tcPr>
            <w:tcW w:w="2397" w:type="dxa"/>
          </w:tcPr>
          <w:p>
            <w:pPr>
              <w:spacing w:line="244" w:lineRule="auto"/>
              <w:rPr>
                <w:color w:val="auto"/>
              </w:rPr>
            </w:pPr>
          </w:p>
          <w:p>
            <w:pPr>
              <w:spacing w:line="245" w:lineRule="auto"/>
              <w:rPr>
                <w:color w:val="auto"/>
              </w:rPr>
            </w:pPr>
          </w:p>
          <w:p>
            <w:pPr>
              <w:spacing w:before="62" w:line="265" w:lineRule="auto"/>
              <w:ind w:left="590" w:hanging="449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19"/>
                <w:szCs w:val="19"/>
              </w:rPr>
              <w:t>中国建筑教育“清润奖”大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1"/>
                <w:sz w:val="19"/>
                <w:szCs w:val="19"/>
              </w:rPr>
              <w:t>学生论文竞赛</w:t>
            </w:r>
          </w:p>
        </w:tc>
        <w:tc>
          <w:tcPr>
            <w:tcW w:w="3246" w:type="dxa"/>
          </w:tcPr>
          <w:p>
            <w:pPr>
              <w:spacing w:before="95" w:line="285" w:lineRule="auto"/>
              <w:ind w:left="143" w:firstLine="10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14"/>
                <w:sz w:val="19"/>
                <w:szCs w:val="19"/>
              </w:rPr>
              <w:t>《中国建筑教育》、全国高等学校</w:t>
            </w:r>
            <w:r>
              <w:rPr>
                <w:rFonts w:ascii="宋体" w:hAnsi="宋体" w:eastAsia="宋体" w:cs="宋体"/>
                <w:color w:val="auto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建筑学专业指导委员会、中国建筑</w:t>
            </w:r>
            <w:r>
              <w:rPr>
                <w:rFonts w:ascii="宋体" w:hAnsi="宋体" w:eastAsia="宋体" w:cs="宋体"/>
                <w:color w:val="auto"/>
                <w:spacing w:val="5"/>
                <w:sz w:val="19"/>
                <w:szCs w:val="19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15"/>
                <w:sz w:val="19"/>
                <w:szCs w:val="19"/>
              </w:rPr>
              <w:t>工业出版社、东南大学建筑学院、</w:t>
            </w:r>
            <w:r>
              <w:rPr>
                <w:rFonts w:ascii="宋体" w:hAnsi="宋体" w:eastAsia="宋体" w:cs="宋体"/>
                <w:color w:val="auto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北京清润国际建筑设计研究有限公</w:t>
            </w:r>
          </w:p>
          <w:p>
            <w:pPr>
              <w:spacing w:before="78" w:line="205" w:lineRule="auto"/>
              <w:ind w:left="15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司</w:t>
            </w:r>
          </w:p>
        </w:tc>
        <w:tc>
          <w:tcPr>
            <w:tcW w:w="1259" w:type="dxa"/>
          </w:tcPr>
          <w:p>
            <w:pPr>
              <w:spacing w:line="313" w:lineRule="auto"/>
              <w:rPr>
                <w:color w:val="auto"/>
              </w:rPr>
            </w:pPr>
          </w:p>
          <w:p>
            <w:pPr>
              <w:spacing w:line="313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 w:hRule="atLeast"/>
        </w:trPr>
        <w:tc>
          <w:tcPr>
            <w:tcW w:w="704" w:type="dxa"/>
          </w:tcPr>
          <w:p>
            <w:pPr>
              <w:spacing w:line="309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35</w:t>
            </w:r>
          </w:p>
        </w:tc>
        <w:tc>
          <w:tcPr>
            <w:tcW w:w="2397" w:type="dxa"/>
          </w:tcPr>
          <w:p>
            <w:pPr>
              <w:spacing w:before="175" w:line="253" w:lineRule="auto"/>
              <w:ind w:left="491" w:right="153" w:hanging="35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全国高校建筑设计教案/</w:t>
            </w:r>
            <w:r>
              <w:rPr>
                <w:rFonts w:ascii="宋体" w:hAnsi="宋体" w:eastAsia="宋体" w:cs="宋体"/>
                <w:color w:val="auto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作业观摩和评选</w:t>
            </w:r>
          </w:p>
        </w:tc>
        <w:tc>
          <w:tcPr>
            <w:tcW w:w="3246" w:type="dxa"/>
          </w:tcPr>
          <w:p>
            <w:pPr>
              <w:spacing w:before="184" w:line="243" w:lineRule="auto"/>
              <w:ind w:left="1493" w:right="64" w:hanging="134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全国高等学校建筑学专业指导委员</w:t>
            </w:r>
            <w:r>
              <w:rPr>
                <w:rFonts w:ascii="宋体" w:hAnsi="宋体" w:eastAsia="宋体" w:cs="宋体"/>
                <w:color w:val="auto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会</w:t>
            </w:r>
          </w:p>
        </w:tc>
        <w:tc>
          <w:tcPr>
            <w:tcW w:w="1259" w:type="dxa"/>
          </w:tcPr>
          <w:p>
            <w:pPr>
              <w:spacing w:line="259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9" w:hRule="atLeast"/>
        </w:trPr>
        <w:tc>
          <w:tcPr>
            <w:tcW w:w="704" w:type="dxa"/>
          </w:tcPr>
          <w:p>
            <w:pPr>
              <w:spacing w:line="319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36</w:t>
            </w:r>
          </w:p>
        </w:tc>
        <w:tc>
          <w:tcPr>
            <w:tcW w:w="2397" w:type="dxa"/>
          </w:tcPr>
          <w:p>
            <w:pPr>
              <w:spacing w:line="269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同济大学国际建造节</w:t>
            </w:r>
          </w:p>
        </w:tc>
        <w:tc>
          <w:tcPr>
            <w:tcW w:w="3246" w:type="dxa"/>
          </w:tcPr>
          <w:p>
            <w:pPr>
              <w:spacing w:before="185" w:line="252" w:lineRule="auto"/>
              <w:ind w:left="1493" w:right="64" w:hanging="134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全国高等学校建筑学专业指导委员</w:t>
            </w:r>
            <w:r>
              <w:rPr>
                <w:rFonts w:ascii="宋体" w:hAnsi="宋体" w:eastAsia="宋体" w:cs="宋体"/>
                <w:color w:val="auto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会</w:t>
            </w:r>
          </w:p>
        </w:tc>
        <w:tc>
          <w:tcPr>
            <w:tcW w:w="1259" w:type="dxa"/>
          </w:tcPr>
          <w:p>
            <w:pPr>
              <w:spacing w:line="269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49" w:hRule="atLeast"/>
        </w:trPr>
        <w:tc>
          <w:tcPr>
            <w:tcW w:w="704" w:type="dxa"/>
          </w:tcPr>
          <w:p>
            <w:pPr>
              <w:spacing w:line="370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37</w:t>
            </w:r>
          </w:p>
        </w:tc>
        <w:tc>
          <w:tcPr>
            <w:tcW w:w="2397" w:type="dxa"/>
          </w:tcPr>
          <w:p>
            <w:pPr>
              <w:spacing w:before="85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全国土木工程专业本科</w:t>
            </w:r>
          </w:p>
          <w:p>
            <w:pPr>
              <w:spacing w:before="73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生优秀创新实践成果竞</w:t>
            </w:r>
          </w:p>
          <w:p>
            <w:pPr>
              <w:spacing w:before="62" w:line="219" w:lineRule="auto"/>
              <w:ind w:left="10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赛</w:t>
            </w:r>
          </w:p>
        </w:tc>
        <w:tc>
          <w:tcPr>
            <w:tcW w:w="3246" w:type="dxa"/>
          </w:tcPr>
          <w:p>
            <w:pPr>
              <w:spacing w:before="234" w:line="248" w:lineRule="auto"/>
              <w:ind w:left="1413" w:right="83" w:hanging="127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高等学校土木工程学科专业指导委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0"/>
                <w:szCs w:val="20"/>
              </w:rPr>
              <w:t>员</w:t>
            </w:r>
            <w:r>
              <w:rPr>
                <w:rFonts w:ascii="宋体" w:hAnsi="宋体" w:eastAsia="宋体" w:cs="宋体"/>
                <w:color w:val="auto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8"/>
                <w:sz w:val="20"/>
                <w:szCs w:val="20"/>
              </w:rPr>
              <w:t>会</w:t>
            </w:r>
          </w:p>
        </w:tc>
        <w:tc>
          <w:tcPr>
            <w:tcW w:w="1259" w:type="dxa"/>
          </w:tcPr>
          <w:p>
            <w:pPr>
              <w:spacing w:line="319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9" w:hRule="atLeast"/>
        </w:trPr>
        <w:tc>
          <w:tcPr>
            <w:tcW w:w="704" w:type="dxa"/>
          </w:tcPr>
          <w:p>
            <w:pPr>
              <w:spacing w:line="311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38</w:t>
            </w:r>
          </w:p>
        </w:tc>
        <w:tc>
          <w:tcPr>
            <w:tcW w:w="2397" w:type="dxa"/>
          </w:tcPr>
          <w:p>
            <w:pPr>
              <w:spacing w:before="187" w:line="252" w:lineRule="auto"/>
              <w:ind w:left="491" w:right="179" w:hanging="3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全国高等学校大学生测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绘科技论文竞赛</w:t>
            </w:r>
          </w:p>
        </w:tc>
        <w:tc>
          <w:tcPr>
            <w:tcW w:w="3246" w:type="dxa"/>
          </w:tcPr>
          <w:p>
            <w:pPr>
              <w:spacing w:before="177" w:line="252" w:lineRule="auto"/>
              <w:ind w:left="453" w:right="64" w:hanging="31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中国高等学校测绘类专业指导委员</w:t>
            </w:r>
            <w:r>
              <w:rPr>
                <w:rFonts w:ascii="宋体" w:hAnsi="宋体" w:eastAsia="宋体" w:cs="宋体"/>
                <w:color w:val="auto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会、中国测绘地理信息学会</w:t>
            </w:r>
          </w:p>
        </w:tc>
        <w:tc>
          <w:tcPr>
            <w:tcW w:w="1259" w:type="dxa"/>
          </w:tcPr>
          <w:p>
            <w:pPr>
              <w:spacing w:line="261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4" w:hRule="atLeast"/>
        </w:trPr>
        <w:tc>
          <w:tcPr>
            <w:tcW w:w="704" w:type="dxa"/>
          </w:tcPr>
          <w:p>
            <w:pPr>
              <w:spacing w:line="313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39</w:t>
            </w:r>
          </w:p>
        </w:tc>
        <w:tc>
          <w:tcPr>
            <w:tcW w:w="2397" w:type="dxa"/>
          </w:tcPr>
          <w:p>
            <w:pPr>
              <w:spacing w:before="193" w:line="218" w:lineRule="auto"/>
              <w:ind w:left="19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3"/>
                <w:sz w:val="20"/>
                <w:szCs w:val="20"/>
              </w:rPr>
              <w:t>全国高校企业价值创造</w:t>
            </w:r>
          </w:p>
          <w:p>
            <w:pPr>
              <w:spacing w:before="75" w:line="219" w:lineRule="auto"/>
              <w:ind w:left="79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5"/>
                <w:sz w:val="20"/>
                <w:szCs w:val="20"/>
              </w:rPr>
              <w:t>实战竞赛</w:t>
            </w:r>
          </w:p>
        </w:tc>
        <w:tc>
          <w:tcPr>
            <w:tcW w:w="3246" w:type="dxa"/>
          </w:tcPr>
          <w:p>
            <w:pPr>
              <w:spacing w:before="178" w:line="252" w:lineRule="auto"/>
              <w:ind w:left="1503" w:right="64" w:hanging="136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教育部会计学专业教学指导分委员</w:t>
            </w:r>
            <w:r>
              <w:rPr>
                <w:rFonts w:ascii="宋体" w:hAnsi="宋体" w:eastAsia="宋体" w:cs="宋体"/>
                <w:color w:val="auto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会</w:t>
            </w:r>
          </w:p>
        </w:tc>
        <w:tc>
          <w:tcPr>
            <w:tcW w:w="1259" w:type="dxa"/>
          </w:tcPr>
          <w:p>
            <w:pPr>
              <w:spacing w:line="262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</w:tbl>
    <w:p>
      <w:pPr>
        <w:spacing w:line="256" w:lineRule="auto"/>
        <w:rPr>
          <w:color w:val="auto"/>
        </w:rPr>
      </w:pPr>
    </w:p>
    <w:p>
      <w:pPr>
        <w:spacing w:line="257" w:lineRule="auto"/>
        <w:rPr>
          <w:color w:val="auto"/>
        </w:rPr>
      </w:pPr>
    </w:p>
    <w:p>
      <w:pPr>
        <w:spacing w:line="257" w:lineRule="auto"/>
        <w:rPr>
          <w:color w:val="auto"/>
        </w:rPr>
      </w:pPr>
    </w:p>
    <w:p>
      <w:pPr>
        <w:spacing w:before="98" w:line="184" w:lineRule="auto"/>
        <w:ind w:left="3953"/>
        <w:rPr>
          <w:rFonts w:ascii="宋体" w:hAnsi="宋体" w:eastAsia="宋体" w:cs="宋体"/>
          <w:color w:val="auto"/>
          <w:sz w:val="30"/>
          <w:szCs w:val="30"/>
        </w:rPr>
      </w:pPr>
      <w:r>
        <w:rPr>
          <w:rFonts w:ascii="宋体" w:hAnsi="宋体" w:eastAsia="宋体" w:cs="宋体"/>
          <w:color w:val="auto"/>
          <w:spacing w:val="-8"/>
          <w:w w:val="55"/>
          <w:sz w:val="30"/>
          <w:szCs w:val="30"/>
        </w:rPr>
        <w:t>—</w:t>
      </w:r>
      <w:r>
        <w:rPr>
          <w:rFonts w:ascii="宋体" w:hAnsi="宋体" w:eastAsia="宋体" w:cs="宋体"/>
          <w:color w:val="auto"/>
          <w:spacing w:val="-131"/>
          <w:sz w:val="30"/>
          <w:szCs w:val="30"/>
        </w:rPr>
        <w:t xml:space="preserve"> </w:t>
      </w:r>
      <w:r>
        <w:rPr>
          <w:rFonts w:ascii="宋体" w:hAnsi="宋体" w:eastAsia="宋体" w:cs="宋体"/>
          <w:color w:val="auto"/>
          <w:spacing w:val="-30"/>
          <w:w w:val="89"/>
          <w:sz w:val="30"/>
          <w:szCs w:val="30"/>
        </w:rPr>
        <w:t>18—</w:t>
      </w:r>
    </w:p>
    <w:p>
      <w:pPr>
        <w:rPr>
          <w:color w:val="auto"/>
        </w:rPr>
        <w:sectPr>
          <w:pgSz w:w="11910" w:h="16840"/>
          <w:pgMar w:top="1384" w:right="1494" w:bottom="400" w:left="1786" w:header="0" w:footer="0" w:gutter="0"/>
          <w:cols w:space="720" w:num="1"/>
        </w:sectPr>
      </w:pPr>
    </w:p>
    <w:tbl>
      <w:tblPr>
        <w:tblStyle w:val="4"/>
        <w:tblW w:w="8590" w:type="dxa"/>
        <w:tblInd w:w="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2397"/>
        <w:gridCol w:w="3236"/>
        <w:gridCol w:w="1269"/>
        <w:gridCol w:w="9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14" w:hRule="atLeast"/>
        </w:trPr>
        <w:tc>
          <w:tcPr>
            <w:tcW w:w="704" w:type="dxa"/>
          </w:tcPr>
          <w:p>
            <w:pPr>
              <w:spacing w:line="29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40</w:t>
            </w:r>
          </w:p>
        </w:tc>
        <w:tc>
          <w:tcPr>
            <w:tcW w:w="2397" w:type="dxa"/>
          </w:tcPr>
          <w:p>
            <w:pPr>
              <w:spacing w:before="153" w:line="252" w:lineRule="auto"/>
              <w:ind w:left="491" w:right="203" w:hanging="3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全国大学生创业企业经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营模拟沙盘大赛</w:t>
            </w:r>
          </w:p>
        </w:tc>
        <w:tc>
          <w:tcPr>
            <w:tcW w:w="3236" w:type="dxa"/>
          </w:tcPr>
          <w:p>
            <w:pPr>
              <w:spacing w:line="245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8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中国高等教育学会</w:t>
            </w:r>
          </w:p>
        </w:tc>
        <w:tc>
          <w:tcPr>
            <w:tcW w:w="1269" w:type="dxa"/>
          </w:tcPr>
          <w:p>
            <w:pPr>
              <w:spacing w:line="247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 w:hRule="atLeast"/>
        </w:trPr>
        <w:tc>
          <w:tcPr>
            <w:tcW w:w="704" w:type="dxa"/>
          </w:tcPr>
          <w:p>
            <w:pPr>
              <w:spacing w:line="302" w:lineRule="auto"/>
              <w:rPr>
                <w:color w:val="auto"/>
              </w:rPr>
            </w:pPr>
          </w:p>
          <w:p>
            <w:pPr>
              <w:spacing w:before="65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41</w:t>
            </w:r>
          </w:p>
        </w:tc>
        <w:tc>
          <w:tcPr>
            <w:tcW w:w="2397" w:type="dxa"/>
          </w:tcPr>
          <w:p>
            <w:pPr>
              <w:spacing w:before="178" w:line="219" w:lineRule="auto"/>
              <w:ind w:left="15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大学生CGMA商业精英</w:t>
            </w:r>
          </w:p>
          <w:p>
            <w:pPr>
              <w:spacing w:before="64" w:line="219" w:lineRule="auto"/>
              <w:ind w:left="6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国际挑战赛</w:t>
            </w:r>
          </w:p>
        </w:tc>
        <w:tc>
          <w:tcPr>
            <w:tcW w:w="3236" w:type="dxa"/>
          </w:tcPr>
          <w:p>
            <w:pPr>
              <w:spacing w:line="251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5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国际注册专业会计师协会</w:t>
            </w:r>
          </w:p>
        </w:tc>
        <w:tc>
          <w:tcPr>
            <w:tcW w:w="1269" w:type="dxa"/>
          </w:tcPr>
          <w:p>
            <w:pPr>
              <w:spacing w:line="253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9" w:hRule="atLeast"/>
        </w:trPr>
        <w:tc>
          <w:tcPr>
            <w:tcW w:w="704" w:type="dxa"/>
          </w:tcPr>
          <w:p>
            <w:pPr>
              <w:spacing w:line="303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42</w:t>
            </w:r>
          </w:p>
        </w:tc>
        <w:tc>
          <w:tcPr>
            <w:tcW w:w="2397" w:type="dxa"/>
          </w:tcPr>
          <w:p>
            <w:pPr>
              <w:spacing w:line="252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全国高校市场营销大赛</w:t>
            </w:r>
          </w:p>
        </w:tc>
        <w:tc>
          <w:tcPr>
            <w:tcW w:w="3236" w:type="dxa"/>
          </w:tcPr>
          <w:p>
            <w:pPr>
              <w:spacing w:line="251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2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中国市场学会</w:t>
            </w:r>
          </w:p>
        </w:tc>
        <w:tc>
          <w:tcPr>
            <w:tcW w:w="1269" w:type="dxa"/>
          </w:tcPr>
          <w:p>
            <w:pPr>
              <w:spacing w:line="253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9" w:hRule="atLeast"/>
        </w:trPr>
        <w:tc>
          <w:tcPr>
            <w:tcW w:w="704" w:type="dxa"/>
          </w:tcPr>
          <w:p>
            <w:pPr>
              <w:spacing w:line="304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43</w:t>
            </w:r>
          </w:p>
        </w:tc>
        <w:tc>
          <w:tcPr>
            <w:tcW w:w="2397" w:type="dxa"/>
          </w:tcPr>
          <w:p>
            <w:pPr>
              <w:spacing w:line="253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2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国际企业管理挑战赛</w:t>
            </w:r>
          </w:p>
        </w:tc>
        <w:tc>
          <w:tcPr>
            <w:tcW w:w="3236" w:type="dxa"/>
          </w:tcPr>
          <w:p>
            <w:pPr>
              <w:spacing w:before="170" w:line="252" w:lineRule="auto"/>
              <w:ind w:left="1043" w:right="104" w:hanging="95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</w:rPr>
              <w:t>中国企业联合会、教育部全国M教</w:t>
            </w: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育指导委员会</w:t>
            </w:r>
          </w:p>
        </w:tc>
        <w:tc>
          <w:tcPr>
            <w:tcW w:w="1269" w:type="dxa"/>
          </w:tcPr>
          <w:p>
            <w:pPr>
              <w:spacing w:line="254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9" w:hRule="atLeast"/>
        </w:trPr>
        <w:tc>
          <w:tcPr>
            <w:tcW w:w="704" w:type="dxa"/>
          </w:tcPr>
          <w:p>
            <w:pPr>
              <w:spacing w:line="305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44</w:t>
            </w:r>
          </w:p>
        </w:tc>
        <w:tc>
          <w:tcPr>
            <w:tcW w:w="2397" w:type="dxa"/>
          </w:tcPr>
          <w:p>
            <w:pPr>
              <w:spacing w:before="180" w:line="253" w:lineRule="auto"/>
              <w:ind w:left="890" w:right="181" w:hanging="6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全国高校房地产创新创</w:t>
            </w: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业大赛</w:t>
            </w:r>
          </w:p>
        </w:tc>
        <w:tc>
          <w:tcPr>
            <w:tcW w:w="3236" w:type="dxa"/>
          </w:tcPr>
          <w:p>
            <w:pPr>
              <w:spacing w:before="171" w:line="252" w:lineRule="auto"/>
              <w:ind w:left="543" w:right="125" w:hanging="45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高等学校房地产开发与管理和物业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管理学科专业指导委员会</w:t>
            </w:r>
          </w:p>
        </w:tc>
        <w:tc>
          <w:tcPr>
            <w:tcW w:w="1269" w:type="dxa"/>
          </w:tcPr>
          <w:p>
            <w:pPr>
              <w:spacing w:line="255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49" w:hRule="atLeast"/>
        </w:trPr>
        <w:tc>
          <w:tcPr>
            <w:tcW w:w="704" w:type="dxa"/>
          </w:tcPr>
          <w:p>
            <w:pPr>
              <w:spacing w:line="366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45</w:t>
            </w:r>
          </w:p>
        </w:tc>
        <w:tc>
          <w:tcPr>
            <w:tcW w:w="2397" w:type="dxa"/>
          </w:tcPr>
          <w:p>
            <w:pPr>
              <w:spacing w:before="230" w:line="244" w:lineRule="auto"/>
              <w:ind w:left="1091" w:right="203" w:hanging="9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全国大学生交通科技大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赛</w:t>
            </w:r>
          </w:p>
        </w:tc>
        <w:tc>
          <w:tcPr>
            <w:tcW w:w="3236" w:type="dxa"/>
          </w:tcPr>
          <w:p>
            <w:pPr>
              <w:spacing w:before="82" w:line="219" w:lineRule="auto"/>
              <w:ind w:left="9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教育部高等学校交通运输与工程学</w:t>
            </w:r>
          </w:p>
          <w:p>
            <w:pPr>
              <w:spacing w:before="81" w:line="219" w:lineRule="auto"/>
              <w:ind w:left="9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科教学指导委员会交通工程教学指</w:t>
            </w:r>
          </w:p>
          <w:p>
            <w:pPr>
              <w:spacing w:before="72" w:line="219" w:lineRule="auto"/>
              <w:ind w:left="112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</w:rPr>
              <w:t>导分委员会</w:t>
            </w:r>
          </w:p>
        </w:tc>
        <w:tc>
          <w:tcPr>
            <w:tcW w:w="1269" w:type="dxa"/>
          </w:tcPr>
          <w:p>
            <w:pPr>
              <w:spacing w:line="315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0" w:hRule="atLeast"/>
        </w:trPr>
        <w:tc>
          <w:tcPr>
            <w:tcW w:w="704" w:type="dxa"/>
          </w:tcPr>
          <w:p>
            <w:pPr>
              <w:spacing w:line="30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46</w:t>
            </w:r>
          </w:p>
        </w:tc>
        <w:tc>
          <w:tcPr>
            <w:tcW w:w="2397" w:type="dxa"/>
          </w:tcPr>
          <w:p>
            <w:pPr>
              <w:spacing w:before="173" w:line="248" w:lineRule="auto"/>
              <w:ind w:left="390" w:right="203" w:hanging="1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全国高等美术院校建筑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与设计优秀作品展</w:t>
            </w:r>
          </w:p>
        </w:tc>
        <w:tc>
          <w:tcPr>
            <w:tcW w:w="3236" w:type="dxa"/>
          </w:tcPr>
          <w:p>
            <w:pPr>
              <w:spacing w:before="172" w:line="249" w:lineRule="auto"/>
              <w:ind w:left="1483" w:right="121" w:hanging="139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中国建筑工业出版社、中央美术学</w:t>
            </w: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院</w:t>
            </w:r>
          </w:p>
        </w:tc>
        <w:tc>
          <w:tcPr>
            <w:tcW w:w="1269" w:type="dxa"/>
          </w:tcPr>
          <w:p>
            <w:pPr>
              <w:spacing w:line="257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9" w:hRule="atLeast"/>
        </w:trPr>
        <w:tc>
          <w:tcPr>
            <w:tcW w:w="704" w:type="dxa"/>
          </w:tcPr>
          <w:p>
            <w:pPr>
              <w:spacing w:line="307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47</w:t>
            </w:r>
          </w:p>
        </w:tc>
        <w:tc>
          <w:tcPr>
            <w:tcW w:w="2397" w:type="dxa"/>
          </w:tcPr>
          <w:p>
            <w:pPr>
              <w:spacing w:before="190" w:line="219" w:lineRule="auto"/>
              <w:ind w:left="19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3"/>
                <w:sz w:val="20"/>
                <w:szCs w:val="20"/>
              </w:rPr>
              <w:t>全国大学生网络商务创</w:t>
            </w:r>
          </w:p>
          <w:p>
            <w:pPr>
              <w:spacing w:before="82" w:line="219" w:lineRule="auto"/>
              <w:ind w:left="69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4"/>
                <w:sz w:val="20"/>
                <w:szCs w:val="20"/>
              </w:rPr>
              <w:t>新应用大赛</w:t>
            </w:r>
          </w:p>
        </w:tc>
        <w:tc>
          <w:tcPr>
            <w:tcW w:w="3236" w:type="dxa"/>
          </w:tcPr>
          <w:p>
            <w:pPr>
              <w:spacing w:before="183" w:line="252" w:lineRule="auto"/>
              <w:ind w:left="1123" w:right="120" w:hanging="103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教育部高等学校电子商务专业教学</w:t>
            </w:r>
            <w:r>
              <w:rPr>
                <w:rFonts w:ascii="宋体" w:hAnsi="宋体" w:eastAsia="宋体" w:cs="宋体"/>
                <w:color w:val="auto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</w:rPr>
              <w:t>指导委员会</w:t>
            </w:r>
          </w:p>
        </w:tc>
        <w:tc>
          <w:tcPr>
            <w:tcW w:w="1269" w:type="dxa"/>
          </w:tcPr>
          <w:p>
            <w:pPr>
              <w:spacing w:line="257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 w:hRule="atLeast"/>
        </w:trPr>
        <w:tc>
          <w:tcPr>
            <w:tcW w:w="704" w:type="dxa"/>
          </w:tcPr>
          <w:p>
            <w:pPr>
              <w:spacing w:line="308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48</w:t>
            </w:r>
          </w:p>
        </w:tc>
        <w:tc>
          <w:tcPr>
            <w:tcW w:w="2397" w:type="dxa"/>
          </w:tcPr>
          <w:p>
            <w:pPr>
              <w:spacing w:before="192" w:line="248" w:lineRule="auto"/>
              <w:ind w:left="191" w:right="186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辽宁省普通高等学校大</w:t>
            </w: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学生环境保护科技大赛</w:t>
            </w:r>
          </w:p>
        </w:tc>
        <w:tc>
          <w:tcPr>
            <w:tcW w:w="3236" w:type="dxa"/>
          </w:tcPr>
          <w:p>
            <w:pPr>
              <w:spacing w:line="25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2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辽宁省教育厅</w:t>
            </w:r>
          </w:p>
        </w:tc>
        <w:tc>
          <w:tcPr>
            <w:tcW w:w="1269" w:type="dxa"/>
          </w:tcPr>
          <w:p>
            <w:pPr>
              <w:spacing w:line="25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7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9" w:hRule="atLeast"/>
        </w:trPr>
        <w:tc>
          <w:tcPr>
            <w:tcW w:w="704" w:type="dxa"/>
          </w:tcPr>
          <w:p>
            <w:pPr>
              <w:spacing w:line="308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49</w:t>
            </w:r>
          </w:p>
        </w:tc>
        <w:tc>
          <w:tcPr>
            <w:tcW w:w="2397" w:type="dxa"/>
          </w:tcPr>
          <w:p>
            <w:pPr>
              <w:spacing w:before="184" w:line="252" w:lineRule="auto"/>
              <w:ind w:left="491" w:right="186" w:hanging="3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辽宁省普通高等学校大</w:t>
            </w: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学生机器人竞赛</w:t>
            </w:r>
          </w:p>
        </w:tc>
        <w:tc>
          <w:tcPr>
            <w:tcW w:w="3236" w:type="dxa"/>
          </w:tcPr>
          <w:p>
            <w:pPr>
              <w:spacing w:line="25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</w:rPr>
              <w:t>辽宁省教育厅</w:t>
            </w:r>
          </w:p>
        </w:tc>
        <w:tc>
          <w:tcPr>
            <w:tcW w:w="1269" w:type="dxa"/>
          </w:tcPr>
          <w:p>
            <w:pPr>
              <w:spacing w:line="25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7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 w:hRule="atLeast"/>
        </w:trPr>
        <w:tc>
          <w:tcPr>
            <w:tcW w:w="704" w:type="dxa"/>
          </w:tcPr>
          <w:p>
            <w:pPr>
              <w:spacing w:line="309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50</w:t>
            </w:r>
          </w:p>
        </w:tc>
        <w:tc>
          <w:tcPr>
            <w:tcW w:w="2397" w:type="dxa"/>
          </w:tcPr>
          <w:p>
            <w:pPr>
              <w:spacing w:before="185" w:line="248" w:lineRule="auto"/>
              <w:ind w:left="990" w:right="181" w:hanging="7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全国大学生房地产策划</w:t>
            </w: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大赛</w:t>
            </w:r>
          </w:p>
        </w:tc>
        <w:tc>
          <w:tcPr>
            <w:tcW w:w="3236" w:type="dxa"/>
          </w:tcPr>
          <w:p>
            <w:pPr>
              <w:spacing w:before="164" w:line="257" w:lineRule="auto"/>
              <w:ind w:left="1403" w:right="95" w:hanging="128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中国建设教育协会、中国房地产业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27"/>
                <w:sz w:val="20"/>
                <w:szCs w:val="20"/>
              </w:rPr>
              <w:t>协会</w:t>
            </w:r>
          </w:p>
        </w:tc>
        <w:tc>
          <w:tcPr>
            <w:tcW w:w="1269" w:type="dxa"/>
          </w:tcPr>
          <w:p>
            <w:pPr>
              <w:spacing w:line="259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9" w:hRule="atLeast"/>
        </w:trPr>
        <w:tc>
          <w:tcPr>
            <w:tcW w:w="704" w:type="dxa"/>
          </w:tcPr>
          <w:p>
            <w:pPr>
              <w:spacing w:line="308" w:lineRule="auto"/>
              <w:rPr>
                <w:color w:val="auto"/>
              </w:rPr>
            </w:pPr>
          </w:p>
          <w:p>
            <w:pPr>
              <w:spacing w:before="65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51</w:t>
            </w:r>
          </w:p>
        </w:tc>
        <w:tc>
          <w:tcPr>
            <w:tcW w:w="2397" w:type="dxa"/>
          </w:tcPr>
          <w:p>
            <w:pPr>
              <w:spacing w:before="184" w:line="253" w:lineRule="auto"/>
              <w:ind w:left="1091" w:right="203" w:hanging="9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全国大学生城市管理竞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赛</w:t>
            </w:r>
          </w:p>
        </w:tc>
        <w:tc>
          <w:tcPr>
            <w:tcW w:w="3236" w:type="dxa"/>
          </w:tcPr>
          <w:p>
            <w:pPr>
              <w:spacing w:line="25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8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中国区域科学协会</w:t>
            </w:r>
          </w:p>
        </w:tc>
        <w:tc>
          <w:tcPr>
            <w:tcW w:w="1269" w:type="dxa"/>
          </w:tcPr>
          <w:p>
            <w:pPr>
              <w:spacing w:line="259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27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"/>
                <w:sz w:val="20"/>
                <w:szCs w:val="20"/>
              </w:rPr>
              <w:t>国家B级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49" w:hRule="atLeast"/>
        </w:trPr>
        <w:tc>
          <w:tcPr>
            <w:tcW w:w="704" w:type="dxa"/>
          </w:tcPr>
          <w:p>
            <w:pPr>
              <w:spacing w:line="370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52</w:t>
            </w:r>
          </w:p>
        </w:tc>
        <w:tc>
          <w:tcPr>
            <w:tcW w:w="2397" w:type="dxa"/>
          </w:tcPr>
          <w:p>
            <w:pPr>
              <w:spacing w:before="72" w:line="219" w:lineRule="auto"/>
              <w:ind w:left="193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3"/>
                <w:sz w:val="20"/>
                <w:szCs w:val="20"/>
                <w:highlight w:val="yellow"/>
              </w:rPr>
              <w:t>全国高校商业精英挑战</w:t>
            </w:r>
          </w:p>
          <w:p>
            <w:pPr>
              <w:spacing w:before="72" w:line="219" w:lineRule="auto"/>
              <w:ind w:left="193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3"/>
                <w:sz w:val="20"/>
                <w:szCs w:val="20"/>
                <w:highlight w:val="yellow"/>
              </w:rPr>
              <w:t>赛会计与商业管理案例</w:t>
            </w:r>
          </w:p>
          <w:p>
            <w:pPr>
              <w:spacing w:before="93" w:line="218" w:lineRule="auto"/>
              <w:ind w:left="59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7"/>
                <w:sz w:val="20"/>
                <w:szCs w:val="20"/>
                <w:highlight w:val="yellow"/>
              </w:rPr>
              <w:t>竞赛(</w:t>
            </w:r>
            <w:r>
              <w:rPr>
                <w:rFonts w:ascii="宋体" w:hAnsi="宋体" w:eastAsia="宋体" w:cs="宋体"/>
                <w:color w:val="auto"/>
                <w:spacing w:val="-55"/>
                <w:sz w:val="20"/>
                <w:szCs w:val="20"/>
                <w:highlight w:val="yellow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-7"/>
                <w:sz w:val="20"/>
                <w:szCs w:val="20"/>
                <w:highlight w:val="yellow"/>
              </w:rPr>
              <w:t>辽宁省)</w:t>
            </w:r>
          </w:p>
        </w:tc>
        <w:tc>
          <w:tcPr>
            <w:tcW w:w="3236" w:type="dxa"/>
          </w:tcPr>
          <w:p>
            <w:pPr>
              <w:spacing w:line="31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82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中国商业会计学会</w:t>
            </w:r>
          </w:p>
        </w:tc>
        <w:tc>
          <w:tcPr>
            <w:tcW w:w="1269" w:type="dxa"/>
          </w:tcPr>
          <w:p>
            <w:pPr>
              <w:spacing w:line="319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7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39" w:hRule="atLeast"/>
        </w:trPr>
        <w:tc>
          <w:tcPr>
            <w:tcW w:w="704" w:type="dxa"/>
          </w:tcPr>
          <w:p>
            <w:pPr>
              <w:spacing w:line="361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53</w:t>
            </w:r>
          </w:p>
        </w:tc>
        <w:tc>
          <w:tcPr>
            <w:tcW w:w="2397" w:type="dxa"/>
          </w:tcPr>
          <w:p>
            <w:pPr>
              <w:spacing w:before="77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全国人力资源管理大赛</w:t>
            </w:r>
          </w:p>
          <w:p>
            <w:pPr>
              <w:spacing w:before="72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——全国大学生人力资</w:t>
            </w:r>
          </w:p>
          <w:p>
            <w:pPr>
              <w:spacing w:before="82" w:line="214" w:lineRule="auto"/>
              <w:ind w:left="2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源管理知识技能竞赛</w:t>
            </w:r>
          </w:p>
        </w:tc>
        <w:tc>
          <w:tcPr>
            <w:tcW w:w="3236" w:type="dxa"/>
          </w:tcPr>
          <w:p>
            <w:pPr>
              <w:spacing w:line="309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5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中国人力资源开发研究会</w:t>
            </w:r>
          </w:p>
        </w:tc>
        <w:tc>
          <w:tcPr>
            <w:tcW w:w="1269" w:type="dxa"/>
          </w:tcPr>
          <w:p>
            <w:pPr>
              <w:spacing w:line="310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7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64" w:hRule="atLeast"/>
        </w:trPr>
        <w:tc>
          <w:tcPr>
            <w:tcW w:w="704" w:type="dxa"/>
          </w:tcPr>
          <w:p>
            <w:pPr>
              <w:spacing w:line="372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54</w:t>
            </w:r>
          </w:p>
        </w:tc>
        <w:tc>
          <w:tcPr>
            <w:tcW w:w="2397" w:type="dxa"/>
          </w:tcPr>
          <w:p>
            <w:pPr>
              <w:spacing w:before="88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辽宁省普通高等学校大</w:t>
            </w:r>
          </w:p>
          <w:p>
            <w:pPr>
              <w:spacing w:before="83" w:line="220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学生智慧经济创新创业</w:t>
            </w:r>
          </w:p>
          <w:p>
            <w:pPr>
              <w:spacing w:before="80" w:line="218" w:lineRule="auto"/>
              <w:ind w:left="9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竞赛</w:t>
            </w:r>
          </w:p>
        </w:tc>
        <w:tc>
          <w:tcPr>
            <w:tcW w:w="3236" w:type="dxa"/>
          </w:tcPr>
          <w:p>
            <w:pPr>
              <w:spacing w:line="321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2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辽宁省教育厅</w:t>
            </w:r>
          </w:p>
        </w:tc>
        <w:tc>
          <w:tcPr>
            <w:tcW w:w="1269" w:type="dxa"/>
          </w:tcPr>
          <w:p>
            <w:pPr>
              <w:spacing w:line="321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7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</w:tbl>
    <w:p>
      <w:pPr>
        <w:spacing w:line="306" w:lineRule="auto"/>
        <w:rPr>
          <w:color w:val="auto"/>
        </w:rPr>
      </w:pPr>
    </w:p>
    <w:p>
      <w:pPr>
        <w:spacing w:line="306" w:lineRule="auto"/>
        <w:rPr>
          <w:color w:val="auto"/>
        </w:rPr>
      </w:pPr>
    </w:p>
    <w:p>
      <w:pPr>
        <w:spacing w:line="307" w:lineRule="auto"/>
        <w:rPr>
          <w:color w:val="auto"/>
        </w:rPr>
      </w:pPr>
    </w:p>
    <w:p>
      <w:pPr>
        <w:spacing w:before="107" w:line="184" w:lineRule="auto"/>
        <w:ind w:left="396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9"/>
          <w:w w:val="51"/>
          <w:sz w:val="33"/>
          <w:szCs w:val="33"/>
        </w:rPr>
        <w:t>—</w:t>
      </w:r>
      <w:r>
        <w:rPr>
          <w:rFonts w:ascii="宋体" w:hAnsi="宋体" w:eastAsia="宋体" w:cs="宋体"/>
          <w:color w:val="auto"/>
          <w:spacing w:val="-143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33"/>
          <w:w w:val="87"/>
          <w:sz w:val="33"/>
          <w:szCs w:val="33"/>
        </w:rPr>
        <w:t>19—</w:t>
      </w:r>
    </w:p>
    <w:p>
      <w:pPr>
        <w:rPr>
          <w:color w:val="auto"/>
        </w:rPr>
        <w:sectPr>
          <w:pgSz w:w="11910" w:h="16840"/>
          <w:pgMar w:top="1375" w:right="1484" w:bottom="400" w:left="1786" w:header="0" w:footer="0" w:gutter="0"/>
          <w:cols w:space="720" w:num="1"/>
        </w:sectPr>
      </w:pPr>
    </w:p>
    <w:tbl>
      <w:tblPr>
        <w:tblStyle w:val="4"/>
        <w:tblW w:w="8590" w:type="dxa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2397"/>
        <w:gridCol w:w="3236"/>
        <w:gridCol w:w="1259"/>
        <w:gridCol w:w="9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4" w:hRule="atLeast"/>
        </w:trPr>
        <w:tc>
          <w:tcPr>
            <w:tcW w:w="714" w:type="dxa"/>
          </w:tcPr>
          <w:p>
            <w:pPr>
              <w:spacing w:line="298" w:lineRule="auto"/>
              <w:rPr>
                <w:color w:val="auto"/>
              </w:rPr>
            </w:pPr>
          </w:p>
          <w:p>
            <w:pPr>
              <w:spacing w:before="66" w:line="182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55</w:t>
            </w:r>
          </w:p>
        </w:tc>
        <w:tc>
          <w:tcPr>
            <w:tcW w:w="2397" w:type="dxa"/>
          </w:tcPr>
          <w:p>
            <w:pPr>
              <w:spacing w:before="163" w:line="252" w:lineRule="auto"/>
              <w:ind w:left="291" w:right="203" w:hanging="1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全国建筑类院校大学生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建筑法律文书邀请赛</w:t>
            </w:r>
          </w:p>
        </w:tc>
        <w:tc>
          <w:tcPr>
            <w:tcW w:w="3236" w:type="dxa"/>
          </w:tcPr>
          <w:p>
            <w:pPr>
              <w:spacing w:line="245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3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中国法学会法律文书学研究会</w:t>
            </w:r>
          </w:p>
        </w:tc>
        <w:tc>
          <w:tcPr>
            <w:tcW w:w="1259" w:type="dxa"/>
          </w:tcPr>
          <w:p>
            <w:pPr>
              <w:spacing w:line="246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9" w:hRule="atLeast"/>
        </w:trPr>
        <w:tc>
          <w:tcPr>
            <w:tcW w:w="714" w:type="dxa"/>
          </w:tcPr>
          <w:p>
            <w:pPr>
              <w:spacing w:line="303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56</w:t>
            </w:r>
          </w:p>
        </w:tc>
        <w:tc>
          <w:tcPr>
            <w:tcW w:w="2397" w:type="dxa"/>
          </w:tcPr>
          <w:p>
            <w:pPr>
              <w:spacing w:before="178" w:line="253" w:lineRule="auto"/>
              <w:ind w:left="690" w:right="203" w:hanging="4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全国高校智能交通创新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与创业大赛</w:t>
            </w:r>
          </w:p>
        </w:tc>
        <w:tc>
          <w:tcPr>
            <w:tcW w:w="3236" w:type="dxa"/>
          </w:tcPr>
          <w:p>
            <w:pPr>
              <w:spacing w:before="158" w:line="266" w:lineRule="auto"/>
              <w:ind w:left="1213" w:right="121" w:hanging="112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中国自动化学会综合、智能交通专</w:t>
            </w: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</w:rPr>
              <w:t>业委员会</w:t>
            </w:r>
          </w:p>
        </w:tc>
        <w:tc>
          <w:tcPr>
            <w:tcW w:w="1259" w:type="dxa"/>
          </w:tcPr>
          <w:p>
            <w:pPr>
              <w:spacing w:line="252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9" w:hRule="atLeast"/>
        </w:trPr>
        <w:tc>
          <w:tcPr>
            <w:tcW w:w="714" w:type="dxa"/>
          </w:tcPr>
          <w:p>
            <w:pPr>
              <w:spacing w:line="306" w:lineRule="auto"/>
              <w:rPr>
                <w:color w:val="auto"/>
              </w:rPr>
            </w:pPr>
          </w:p>
          <w:p>
            <w:pPr>
              <w:spacing w:before="65" w:line="182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57</w:t>
            </w:r>
          </w:p>
        </w:tc>
        <w:tc>
          <w:tcPr>
            <w:tcW w:w="2397" w:type="dxa"/>
          </w:tcPr>
          <w:p>
            <w:pPr>
              <w:spacing w:before="180" w:line="219" w:lineRule="auto"/>
              <w:ind w:left="2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全国大学生数学竞赛</w:t>
            </w:r>
          </w:p>
          <w:p>
            <w:pPr>
              <w:spacing w:before="75" w:line="222" w:lineRule="auto"/>
              <w:ind w:left="94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20"/>
                <w:szCs w:val="20"/>
              </w:rPr>
              <w:t>(CMC)</w:t>
            </w:r>
          </w:p>
        </w:tc>
        <w:tc>
          <w:tcPr>
            <w:tcW w:w="3236" w:type="dxa"/>
          </w:tcPr>
          <w:p>
            <w:pPr>
              <w:spacing w:line="252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中国数学会普及工作委员会</w:t>
            </w:r>
          </w:p>
        </w:tc>
        <w:tc>
          <w:tcPr>
            <w:tcW w:w="1259" w:type="dxa"/>
          </w:tcPr>
          <w:p>
            <w:pPr>
              <w:spacing w:line="253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 w:hRule="atLeast"/>
        </w:trPr>
        <w:tc>
          <w:tcPr>
            <w:tcW w:w="714" w:type="dxa"/>
          </w:tcPr>
          <w:p>
            <w:pPr>
              <w:spacing w:line="305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58</w:t>
            </w:r>
          </w:p>
        </w:tc>
        <w:tc>
          <w:tcPr>
            <w:tcW w:w="2397" w:type="dxa"/>
          </w:tcPr>
          <w:p>
            <w:pPr>
              <w:spacing w:before="171" w:line="270" w:lineRule="auto"/>
              <w:ind w:left="190" w:hanging="159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“园冶杯”大学生国际竞赛</w:t>
            </w:r>
            <w:r>
              <w:rPr>
                <w:rFonts w:ascii="宋体" w:hAnsi="宋体" w:eastAsia="宋体" w:cs="宋体"/>
                <w:color w:val="auto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(含主题竞赛组作品类)</w:t>
            </w:r>
          </w:p>
        </w:tc>
        <w:tc>
          <w:tcPr>
            <w:tcW w:w="3236" w:type="dxa"/>
          </w:tcPr>
          <w:p>
            <w:pPr>
              <w:spacing w:line="253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7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9"/>
                <w:sz w:val="20"/>
                <w:szCs w:val="20"/>
              </w:rPr>
              <w:t>“园冶杯”国际竞赛组委会</w:t>
            </w:r>
          </w:p>
        </w:tc>
        <w:tc>
          <w:tcPr>
            <w:tcW w:w="1259" w:type="dxa"/>
          </w:tcPr>
          <w:p>
            <w:pPr>
              <w:spacing w:line="254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9" w:hRule="atLeast"/>
        </w:trPr>
        <w:tc>
          <w:tcPr>
            <w:tcW w:w="714" w:type="dxa"/>
          </w:tcPr>
          <w:p>
            <w:pPr>
              <w:spacing w:line="305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59</w:t>
            </w:r>
          </w:p>
        </w:tc>
        <w:tc>
          <w:tcPr>
            <w:tcW w:w="2397" w:type="dxa"/>
          </w:tcPr>
          <w:p>
            <w:pPr>
              <w:spacing w:line="255" w:lineRule="auto"/>
              <w:rPr>
                <w:color w:val="auto"/>
              </w:rPr>
            </w:pPr>
          </w:p>
          <w:p>
            <w:pPr>
              <w:spacing w:before="65" w:line="220" w:lineRule="auto"/>
              <w:ind w:left="4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中国建筑新人奖</w:t>
            </w:r>
          </w:p>
        </w:tc>
        <w:tc>
          <w:tcPr>
            <w:tcW w:w="3236" w:type="dxa"/>
          </w:tcPr>
          <w:p>
            <w:pPr>
              <w:spacing w:before="181" w:line="252" w:lineRule="auto"/>
              <w:ind w:left="1143" w:right="124" w:hanging="105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东南大学建筑学院、东南大学建筑</w:t>
            </w: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2"/>
                <w:sz w:val="20"/>
                <w:szCs w:val="20"/>
              </w:rPr>
              <w:t>设计研究院</w:t>
            </w:r>
          </w:p>
        </w:tc>
        <w:tc>
          <w:tcPr>
            <w:tcW w:w="1259" w:type="dxa"/>
          </w:tcPr>
          <w:p>
            <w:pPr>
              <w:spacing w:line="254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9" w:hRule="atLeast"/>
        </w:trPr>
        <w:tc>
          <w:tcPr>
            <w:tcW w:w="714" w:type="dxa"/>
          </w:tcPr>
          <w:p>
            <w:pPr>
              <w:spacing w:line="306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60</w:t>
            </w:r>
          </w:p>
        </w:tc>
        <w:tc>
          <w:tcPr>
            <w:tcW w:w="2397" w:type="dxa"/>
          </w:tcPr>
          <w:p>
            <w:pPr>
              <w:spacing w:before="171" w:line="262" w:lineRule="auto"/>
              <w:ind w:left="491" w:right="203" w:hanging="3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全国建设类院校施工技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术应用技能大赛</w:t>
            </w:r>
          </w:p>
        </w:tc>
        <w:tc>
          <w:tcPr>
            <w:tcW w:w="3236" w:type="dxa"/>
          </w:tcPr>
          <w:p>
            <w:pPr>
              <w:spacing w:line="254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8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中国建设教育协会</w:t>
            </w:r>
          </w:p>
        </w:tc>
        <w:tc>
          <w:tcPr>
            <w:tcW w:w="1259" w:type="dxa"/>
          </w:tcPr>
          <w:p>
            <w:pPr>
              <w:spacing w:line="255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59" w:hRule="atLeast"/>
        </w:trPr>
        <w:tc>
          <w:tcPr>
            <w:tcW w:w="714" w:type="dxa"/>
          </w:tcPr>
          <w:p>
            <w:pPr>
              <w:spacing w:line="366" w:lineRule="auto"/>
              <w:rPr>
                <w:color w:val="auto"/>
              </w:rPr>
            </w:pPr>
          </w:p>
          <w:p>
            <w:pPr>
              <w:spacing w:before="65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61</w:t>
            </w:r>
          </w:p>
        </w:tc>
        <w:tc>
          <w:tcPr>
            <w:tcW w:w="2397" w:type="dxa"/>
          </w:tcPr>
          <w:p>
            <w:pPr>
              <w:spacing w:before="243" w:line="265" w:lineRule="auto"/>
              <w:ind w:left="535" w:right="53" w:hanging="536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14"/>
                <w:sz w:val="19"/>
                <w:szCs w:val="19"/>
              </w:rPr>
              <w:t>“品茗杯”全国高校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>BIM</w:t>
            </w:r>
            <w:r>
              <w:rPr>
                <w:rFonts w:ascii="宋体" w:hAnsi="宋体" w:eastAsia="宋体" w:cs="宋体"/>
                <w:color w:val="auto"/>
                <w:spacing w:val="14"/>
                <w:sz w:val="19"/>
                <w:szCs w:val="19"/>
              </w:rPr>
              <w:t>应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3"/>
                <w:sz w:val="19"/>
                <w:szCs w:val="19"/>
              </w:rPr>
              <w:t>用毕业设计大赛</w:t>
            </w:r>
          </w:p>
        </w:tc>
        <w:tc>
          <w:tcPr>
            <w:tcW w:w="3236" w:type="dxa"/>
          </w:tcPr>
          <w:p>
            <w:pPr>
              <w:spacing w:before="101" w:line="219" w:lineRule="auto"/>
              <w:ind w:left="9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中国建设教育协会教育技术专业委</w:t>
            </w:r>
          </w:p>
          <w:p>
            <w:pPr>
              <w:spacing w:before="72" w:line="219" w:lineRule="auto"/>
              <w:ind w:left="9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员会、中国建筑类院校技术发展联</w:t>
            </w:r>
          </w:p>
          <w:p>
            <w:pPr>
              <w:spacing w:before="85" w:line="207" w:lineRule="auto"/>
              <w:ind w:left="150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盟</w:t>
            </w:r>
          </w:p>
        </w:tc>
        <w:tc>
          <w:tcPr>
            <w:tcW w:w="1259" w:type="dxa"/>
          </w:tcPr>
          <w:p>
            <w:pPr>
              <w:spacing w:line="316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 w:hRule="atLeast"/>
        </w:trPr>
        <w:tc>
          <w:tcPr>
            <w:tcW w:w="714" w:type="dxa"/>
          </w:tcPr>
          <w:p>
            <w:pPr>
              <w:spacing w:line="308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62</w:t>
            </w:r>
          </w:p>
        </w:tc>
        <w:tc>
          <w:tcPr>
            <w:tcW w:w="2397" w:type="dxa"/>
          </w:tcPr>
          <w:p>
            <w:pPr>
              <w:spacing w:before="194" w:line="248" w:lineRule="auto"/>
              <w:ind w:left="890" w:right="203" w:hanging="6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全国三维数字化创新设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计大赛</w:t>
            </w:r>
          </w:p>
        </w:tc>
        <w:tc>
          <w:tcPr>
            <w:tcW w:w="3236" w:type="dxa"/>
          </w:tcPr>
          <w:p>
            <w:pPr>
              <w:spacing w:line="256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中国图学学会</w:t>
            </w:r>
          </w:p>
        </w:tc>
        <w:tc>
          <w:tcPr>
            <w:tcW w:w="1259" w:type="dxa"/>
          </w:tcPr>
          <w:p>
            <w:pPr>
              <w:spacing w:line="25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0" w:hRule="atLeast"/>
        </w:trPr>
        <w:tc>
          <w:tcPr>
            <w:tcW w:w="714" w:type="dxa"/>
          </w:tcPr>
          <w:p>
            <w:pPr>
              <w:spacing w:line="298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63</w:t>
            </w:r>
          </w:p>
        </w:tc>
        <w:tc>
          <w:tcPr>
            <w:tcW w:w="2397" w:type="dxa"/>
          </w:tcPr>
          <w:p>
            <w:pPr>
              <w:spacing w:before="184" w:line="252" w:lineRule="auto"/>
              <w:ind w:left="291" w:right="186" w:hanging="1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辽宁省普通高等学校大</w:t>
            </w: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学生新媒体设计竞赛</w:t>
            </w:r>
          </w:p>
        </w:tc>
        <w:tc>
          <w:tcPr>
            <w:tcW w:w="3236" w:type="dxa"/>
          </w:tcPr>
          <w:p>
            <w:pPr>
              <w:spacing w:line="24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0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辽宁省教育厅</w:t>
            </w:r>
          </w:p>
        </w:tc>
        <w:tc>
          <w:tcPr>
            <w:tcW w:w="1259" w:type="dxa"/>
          </w:tcPr>
          <w:p>
            <w:pPr>
              <w:spacing w:line="24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9" w:hRule="atLeast"/>
        </w:trPr>
        <w:tc>
          <w:tcPr>
            <w:tcW w:w="714" w:type="dxa"/>
          </w:tcPr>
          <w:p>
            <w:pPr>
              <w:spacing w:line="318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64</w:t>
            </w:r>
          </w:p>
        </w:tc>
        <w:tc>
          <w:tcPr>
            <w:tcW w:w="2397" w:type="dxa"/>
          </w:tcPr>
          <w:p>
            <w:pPr>
              <w:spacing w:before="194" w:line="257" w:lineRule="auto"/>
              <w:ind w:left="191" w:right="186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辽宁省普通高等学校大</w:t>
            </w: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学生移动应用开发大赛</w:t>
            </w:r>
          </w:p>
        </w:tc>
        <w:tc>
          <w:tcPr>
            <w:tcW w:w="3236" w:type="dxa"/>
          </w:tcPr>
          <w:p>
            <w:pPr>
              <w:spacing w:line="26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623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辽宁省教育厅、财政厅</w:t>
            </w:r>
          </w:p>
        </w:tc>
        <w:tc>
          <w:tcPr>
            <w:tcW w:w="1259" w:type="dxa"/>
          </w:tcPr>
          <w:p>
            <w:pPr>
              <w:spacing w:line="26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9" w:hRule="atLeast"/>
        </w:trPr>
        <w:tc>
          <w:tcPr>
            <w:tcW w:w="714" w:type="dxa"/>
          </w:tcPr>
          <w:p>
            <w:pPr>
              <w:spacing w:line="309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65</w:t>
            </w:r>
          </w:p>
        </w:tc>
        <w:tc>
          <w:tcPr>
            <w:tcW w:w="2397" w:type="dxa"/>
          </w:tcPr>
          <w:p>
            <w:pPr>
              <w:spacing w:before="185" w:line="257" w:lineRule="auto"/>
              <w:ind w:left="590" w:right="406" w:hanging="41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ACM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/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ICPC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国际大学生</w:t>
            </w:r>
            <w:r>
              <w:rPr>
                <w:rFonts w:ascii="宋体" w:hAnsi="宋体" w:eastAsia="宋体" w:cs="宋体"/>
                <w:color w:val="auto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程序设计竞赛</w:t>
            </w:r>
          </w:p>
        </w:tc>
        <w:tc>
          <w:tcPr>
            <w:tcW w:w="3236" w:type="dxa"/>
          </w:tcPr>
          <w:p>
            <w:pPr>
              <w:spacing w:line="25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50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31"/>
                <w:sz w:val="20"/>
                <w:szCs w:val="20"/>
              </w:rPr>
              <w:t>美国计算机协会(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ACM</w:t>
            </w:r>
            <w:r>
              <w:rPr>
                <w:rFonts w:ascii="宋体" w:hAnsi="宋体" w:eastAsia="宋体" w:cs="宋体"/>
                <w:color w:val="auto"/>
                <w:spacing w:val="31"/>
                <w:sz w:val="20"/>
                <w:szCs w:val="20"/>
              </w:rPr>
              <w:t>)</w:t>
            </w:r>
          </w:p>
        </w:tc>
        <w:tc>
          <w:tcPr>
            <w:tcW w:w="1259" w:type="dxa"/>
          </w:tcPr>
          <w:p>
            <w:pPr>
              <w:spacing w:line="258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 w:hRule="atLeast"/>
        </w:trPr>
        <w:tc>
          <w:tcPr>
            <w:tcW w:w="714" w:type="dxa"/>
          </w:tcPr>
          <w:p>
            <w:pPr>
              <w:spacing w:line="310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66</w:t>
            </w:r>
          </w:p>
        </w:tc>
        <w:tc>
          <w:tcPr>
            <w:tcW w:w="2397" w:type="dxa"/>
          </w:tcPr>
          <w:p>
            <w:pPr>
              <w:spacing w:before="176" w:line="257" w:lineRule="auto"/>
              <w:ind w:left="690" w:right="188" w:hanging="4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CCPC东北地区大学生程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序设计竞赛</w:t>
            </w:r>
          </w:p>
        </w:tc>
        <w:tc>
          <w:tcPr>
            <w:tcW w:w="3236" w:type="dxa"/>
          </w:tcPr>
          <w:p>
            <w:pPr>
              <w:spacing w:before="196" w:line="252" w:lineRule="auto"/>
              <w:ind w:left="743" w:right="119" w:hanging="65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黑龙江省、辽宁省、吉林省、内蒙</w:t>
            </w:r>
            <w:r>
              <w:rPr>
                <w:rFonts w:ascii="宋体" w:hAnsi="宋体" w:eastAsia="宋体" w:cs="宋体"/>
                <w:color w:val="auto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古自治区计算机学会</w:t>
            </w:r>
          </w:p>
        </w:tc>
        <w:tc>
          <w:tcPr>
            <w:tcW w:w="1259" w:type="dxa"/>
          </w:tcPr>
          <w:p>
            <w:pPr>
              <w:spacing w:line="259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9" w:hRule="atLeast"/>
        </w:trPr>
        <w:tc>
          <w:tcPr>
            <w:tcW w:w="714" w:type="dxa"/>
          </w:tcPr>
          <w:p>
            <w:pPr>
              <w:spacing w:line="310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67</w:t>
            </w:r>
          </w:p>
        </w:tc>
        <w:tc>
          <w:tcPr>
            <w:tcW w:w="2397" w:type="dxa"/>
          </w:tcPr>
          <w:p>
            <w:pPr>
              <w:spacing w:before="155" w:line="280" w:lineRule="auto"/>
              <w:ind w:left="690" w:hanging="679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“网中网”杯全国大学生财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务决策大赛</w:t>
            </w:r>
          </w:p>
        </w:tc>
        <w:tc>
          <w:tcPr>
            <w:tcW w:w="3236" w:type="dxa"/>
          </w:tcPr>
          <w:p>
            <w:pPr>
              <w:spacing w:before="194" w:line="248" w:lineRule="auto"/>
              <w:ind w:left="1513" w:right="123" w:hanging="142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中国高等教育学会高等财经教育分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会</w:t>
            </w:r>
          </w:p>
        </w:tc>
        <w:tc>
          <w:tcPr>
            <w:tcW w:w="1259" w:type="dxa"/>
          </w:tcPr>
          <w:p>
            <w:pPr>
              <w:spacing w:line="259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9" w:hRule="atLeast"/>
        </w:trPr>
        <w:tc>
          <w:tcPr>
            <w:tcW w:w="714" w:type="dxa"/>
          </w:tcPr>
          <w:p>
            <w:pPr>
              <w:spacing w:line="321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68</w:t>
            </w:r>
          </w:p>
        </w:tc>
        <w:tc>
          <w:tcPr>
            <w:tcW w:w="2397" w:type="dxa"/>
          </w:tcPr>
          <w:p>
            <w:pPr>
              <w:spacing w:before="185" w:line="219" w:lineRule="auto"/>
              <w:ind w:left="90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bookmarkStart w:id="0" w:name="_Hlk149735841"/>
            <w:r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  <w:t>"税友衡信杯"全国税务技</w:t>
            </w:r>
          </w:p>
          <w:p>
            <w:pPr>
              <w:spacing w:before="72" w:line="219" w:lineRule="auto"/>
              <w:ind w:left="4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  <w:highlight w:val="yellow"/>
              </w:rPr>
              <w:t>能大赛(本科组</w:t>
            </w:r>
            <w:r>
              <w:rPr>
                <w:rFonts w:ascii="宋体" w:hAnsi="宋体" w:eastAsia="宋体" w:cs="宋体"/>
                <w:color w:val="auto"/>
                <w:spacing w:val="5"/>
                <w:sz w:val="20"/>
                <w:szCs w:val="20"/>
              </w:rPr>
              <w:t>)</w:t>
            </w:r>
            <w:bookmarkEnd w:id="0"/>
          </w:p>
        </w:tc>
        <w:tc>
          <w:tcPr>
            <w:tcW w:w="3236" w:type="dxa"/>
          </w:tcPr>
          <w:p>
            <w:pPr>
              <w:spacing w:before="197" w:line="252" w:lineRule="auto"/>
              <w:ind w:left="622" w:right="123" w:hanging="52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中国高等教育学会高等财经教育分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会、中国商业会计学会</w:t>
            </w:r>
          </w:p>
        </w:tc>
        <w:tc>
          <w:tcPr>
            <w:tcW w:w="1259" w:type="dxa"/>
          </w:tcPr>
          <w:p>
            <w:pPr>
              <w:spacing w:line="270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29" w:hRule="atLeast"/>
        </w:trPr>
        <w:tc>
          <w:tcPr>
            <w:tcW w:w="714" w:type="dxa"/>
          </w:tcPr>
          <w:p>
            <w:pPr>
              <w:spacing w:line="362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69</w:t>
            </w:r>
          </w:p>
        </w:tc>
        <w:tc>
          <w:tcPr>
            <w:tcW w:w="2397" w:type="dxa"/>
          </w:tcPr>
          <w:p>
            <w:pPr>
              <w:spacing w:before="87" w:line="279" w:lineRule="auto"/>
              <w:ind w:left="121" w:firstLine="18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spacing w:val="7"/>
                <w:sz w:val="18"/>
                <w:szCs w:val="18"/>
              </w:rPr>
              <w:t>全国高等院校“斯维尔杯”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8"/>
                <w:szCs w:val="18"/>
              </w:rPr>
              <w:t>建筑信息模型(</w:t>
            </w:r>
            <w:r>
              <w:rPr>
                <w:rFonts w:ascii="宋体" w:hAnsi="宋体" w:eastAsia="宋体" w:cs="宋体"/>
                <w:color w:val="auto"/>
                <w:sz w:val="18"/>
                <w:szCs w:val="18"/>
              </w:rPr>
              <w:t>BIM</w:t>
            </w:r>
            <w:r>
              <w:rPr>
                <w:rFonts w:ascii="宋体" w:hAnsi="宋体" w:eastAsia="宋体" w:cs="宋体"/>
                <w:color w:val="auto"/>
                <w:spacing w:val="4"/>
                <w:sz w:val="18"/>
                <w:szCs w:val="18"/>
              </w:rPr>
              <w:t>)应</w:t>
            </w:r>
          </w:p>
          <w:p>
            <w:pPr>
              <w:spacing w:before="76" w:line="204" w:lineRule="auto"/>
              <w:ind w:left="6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用技能大赛</w:t>
            </w:r>
          </w:p>
        </w:tc>
        <w:tc>
          <w:tcPr>
            <w:tcW w:w="3236" w:type="dxa"/>
          </w:tcPr>
          <w:p>
            <w:pPr>
              <w:spacing w:line="309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8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中国建设教育协会</w:t>
            </w:r>
          </w:p>
        </w:tc>
        <w:tc>
          <w:tcPr>
            <w:tcW w:w="1259" w:type="dxa"/>
          </w:tcPr>
          <w:p>
            <w:pPr>
              <w:spacing w:line="311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5" w:hRule="atLeast"/>
        </w:trPr>
        <w:tc>
          <w:tcPr>
            <w:tcW w:w="714" w:type="dxa"/>
          </w:tcPr>
          <w:p>
            <w:pPr>
              <w:spacing w:line="313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0"/>
                <w:szCs w:val="20"/>
              </w:rPr>
              <w:t>70</w:t>
            </w:r>
          </w:p>
        </w:tc>
        <w:tc>
          <w:tcPr>
            <w:tcW w:w="2397" w:type="dxa"/>
          </w:tcPr>
          <w:p>
            <w:pPr>
              <w:spacing w:before="198" w:line="253" w:lineRule="auto"/>
              <w:ind w:left="491" w:right="203" w:hanging="30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全国普通高等院校广联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达软件算量大赛</w:t>
            </w:r>
          </w:p>
        </w:tc>
        <w:tc>
          <w:tcPr>
            <w:tcW w:w="3236" w:type="dxa"/>
          </w:tcPr>
          <w:p>
            <w:pPr>
              <w:spacing w:line="261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83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中国建设教育协会</w:t>
            </w:r>
          </w:p>
        </w:tc>
        <w:tc>
          <w:tcPr>
            <w:tcW w:w="1259" w:type="dxa"/>
          </w:tcPr>
          <w:p>
            <w:pPr>
              <w:spacing w:line="262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</w:tbl>
    <w:p>
      <w:pPr>
        <w:rPr>
          <w:color w:val="auto"/>
        </w:rPr>
      </w:pPr>
    </w:p>
    <w:p>
      <w:pPr>
        <w:rPr>
          <w:color w:val="auto"/>
        </w:rPr>
        <w:sectPr>
          <w:footerReference r:id="rId19" w:type="default"/>
          <w:pgSz w:w="11910" w:h="16840"/>
          <w:pgMar w:top="1375" w:right="1494" w:bottom="1280" w:left="1786" w:header="0" w:footer="982" w:gutter="0"/>
          <w:cols w:space="720" w:num="1"/>
        </w:sectPr>
      </w:pPr>
    </w:p>
    <w:tbl>
      <w:tblPr>
        <w:tblStyle w:val="4"/>
        <w:tblW w:w="8600" w:type="dxa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2397"/>
        <w:gridCol w:w="3236"/>
        <w:gridCol w:w="1269"/>
        <w:gridCol w:w="9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4" w:hRule="atLeast"/>
        </w:trPr>
        <w:tc>
          <w:tcPr>
            <w:tcW w:w="714" w:type="dxa"/>
          </w:tcPr>
          <w:p>
            <w:pPr>
              <w:spacing w:line="306" w:lineRule="auto"/>
              <w:rPr>
                <w:color w:val="auto"/>
              </w:rPr>
            </w:pPr>
          </w:p>
          <w:p>
            <w:pPr>
              <w:spacing w:before="65" w:line="184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0"/>
                <w:szCs w:val="20"/>
              </w:rPr>
              <w:t>71</w:t>
            </w:r>
          </w:p>
        </w:tc>
        <w:tc>
          <w:tcPr>
            <w:tcW w:w="2397" w:type="dxa"/>
          </w:tcPr>
          <w:p>
            <w:pPr>
              <w:spacing w:before="173" w:line="248" w:lineRule="auto"/>
              <w:ind w:left="791" w:right="253" w:hanging="55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全国高校BIM毕业设计</w:t>
            </w:r>
            <w:r>
              <w:rPr>
                <w:rFonts w:ascii="宋体" w:hAnsi="宋体" w:eastAsia="宋体" w:cs="宋体"/>
                <w:color w:val="auto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作品大赛</w:t>
            </w:r>
          </w:p>
        </w:tc>
        <w:tc>
          <w:tcPr>
            <w:tcW w:w="3236" w:type="dxa"/>
          </w:tcPr>
          <w:p>
            <w:pPr>
              <w:spacing w:before="142" w:line="266" w:lineRule="auto"/>
              <w:ind w:left="1014" w:right="153" w:hanging="850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中国建筑学会建筑施工分会BIM应</w:t>
            </w:r>
            <w:r>
              <w:rPr>
                <w:rFonts w:ascii="宋体" w:hAnsi="宋体" w:eastAsia="宋体" w:cs="宋体"/>
                <w:color w:val="auto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用专业委员会</w:t>
            </w:r>
          </w:p>
        </w:tc>
        <w:tc>
          <w:tcPr>
            <w:tcW w:w="1269" w:type="dxa"/>
          </w:tcPr>
          <w:p>
            <w:pPr>
              <w:spacing w:line="256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49" w:hRule="atLeast"/>
        </w:trPr>
        <w:tc>
          <w:tcPr>
            <w:tcW w:w="714" w:type="dxa"/>
          </w:tcPr>
          <w:p>
            <w:pPr>
              <w:spacing w:line="363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0"/>
                <w:szCs w:val="20"/>
              </w:rPr>
              <w:t>72</w:t>
            </w:r>
          </w:p>
        </w:tc>
        <w:tc>
          <w:tcPr>
            <w:tcW w:w="2397" w:type="dxa"/>
          </w:tcPr>
          <w:p>
            <w:pPr>
              <w:spacing w:before="79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辽宁省普通高等学校大</w:t>
            </w:r>
          </w:p>
          <w:p>
            <w:pPr>
              <w:spacing w:before="82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学生测绘地理信息之星</w:t>
            </w:r>
          </w:p>
          <w:p>
            <w:pPr>
              <w:spacing w:before="62" w:line="219" w:lineRule="auto"/>
              <w:ind w:left="9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大赛</w:t>
            </w:r>
          </w:p>
        </w:tc>
        <w:tc>
          <w:tcPr>
            <w:tcW w:w="3236" w:type="dxa"/>
          </w:tcPr>
          <w:p>
            <w:pPr>
              <w:spacing w:line="312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辽宁省教育厅</w:t>
            </w:r>
          </w:p>
        </w:tc>
        <w:tc>
          <w:tcPr>
            <w:tcW w:w="1269" w:type="dxa"/>
          </w:tcPr>
          <w:p>
            <w:pPr>
              <w:spacing w:line="312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9" w:hRule="atLeast"/>
        </w:trPr>
        <w:tc>
          <w:tcPr>
            <w:tcW w:w="714" w:type="dxa"/>
          </w:tcPr>
          <w:p>
            <w:pPr>
              <w:spacing w:line="305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0"/>
                <w:szCs w:val="20"/>
              </w:rPr>
              <w:t>73</w:t>
            </w:r>
          </w:p>
        </w:tc>
        <w:tc>
          <w:tcPr>
            <w:tcW w:w="2397" w:type="dxa"/>
          </w:tcPr>
          <w:p>
            <w:pPr>
              <w:spacing w:before="180" w:line="257" w:lineRule="auto"/>
              <w:ind w:left="191" w:right="186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辽宁省普通高等学校大</w:t>
            </w: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学生化工设计创业竞赛</w:t>
            </w:r>
          </w:p>
        </w:tc>
        <w:tc>
          <w:tcPr>
            <w:tcW w:w="3236" w:type="dxa"/>
          </w:tcPr>
          <w:p>
            <w:pPr>
              <w:spacing w:line="253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辽宁省教育厅</w:t>
            </w:r>
          </w:p>
        </w:tc>
        <w:tc>
          <w:tcPr>
            <w:tcW w:w="1269" w:type="dxa"/>
          </w:tcPr>
          <w:p>
            <w:pPr>
              <w:spacing w:line="253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49" w:hRule="atLeast"/>
        </w:trPr>
        <w:tc>
          <w:tcPr>
            <w:tcW w:w="714" w:type="dxa"/>
          </w:tcPr>
          <w:p>
            <w:pPr>
              <w:spacing w:line="365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0"/>
                <w:szCs w:val="20"/>
              </w:rPr>
              <w:t>74</w:t>
            </w:r>
          </w:p>
        </w:tc>
        <w:tc>
          <w:tcPr>
            <w:tcW w:w="2397" w:type="dxa"/>
          </w:tcPr>
          <w:p>
            <w:pPr>
              <w:spacing w:before="91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辽宁省普通高等学校大</w:t>
            </w:r>
          </w:p>
          <w:p>
            <w:pPr>
              <w:spacing w:before="41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学生材料成形工艺创意</w:t>
            </w:r>
          </w:p>
          <w:p>
            <w:pPr>
              <w:spacing w:before="94" w:line="219" w:lineRule="auto"/>
              <w:ind w:left="9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大赛</w:t>
            </w:r>
          </w:p>
        </w:tc>
        <w:tc>
          <w:tcPr>
            <w:tcW w:w="3236" w:type="dxa"/>
          </w:tcPr>
          <w:p>
            <w:pPr>
              <w:spacing w:line="314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辽宁省教育厅</w:t>
            </w:r>
          </w:p>
        </w:tc>
        <w:tc>
          <w:tcPr>
            <w:tcW w:w="1269" w:type="dxa"/>
          </w:tcPr>
          <w:p>
            <w:pPr>
              <w:spacing w:line="314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9" w:hRule="atLeast"/>
        </w:trPr>
        <w:tc>
          <w:tcPr>
            <w:tcW w:w="714" w:type="dxa"/>
          </w:tcPr>
          <w:p>
            <w:pPr>
              <w:spacing w:line="308" w:lineRule="auto"/>
              <w:rPr>
                <w:color w:val="auto"/>
              </w:rPr>
            </w:pPr>
          </w:p>
          <w:p>
            <w:pPr>
              <w:spacing w:before="65" w:line="182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0"/>
                <w:szCs w:val="20"/>
              </w:rPr>
              <w:t>75</w:t>
            </w:r>
          </w:p>
        </w:tc>
        <w:tc>
          <w:tcPr>
            <w:tcW w:w="2397" w:type="dxa"/>
          </w:tcPr>
          <w:p>
            <w:pPr>
              <w:spacing w:before="180" w:line="258" w:lineRule="auto"/>
              <w:ind w:left="590" w:right="204" w:hanging="3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</w:rPr>
              <w:t>两岸四地管理会计商业</w:t>
            </w: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案例分析大赛</w:t>
            </w:r>
          </w:p>
        </w:tc>
        <w:tc>
          <w:tcPr>
            <w:tcW w:w="3236" w:type="dxa"/>
          </w:tcPr>
          <w:p>
            <w:pPr>
              <w:spacing w:line="254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8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中国商业会计学会</w:t>
            </w:r>
          </w:p>
        </w:tc>
        <w:tc>
          <w:tcPr>
            <w:tcW w:w="1269" w:type="dxa"/>
          </w:tcPr>
          <w:p>
            <w:pPr>
              <w:spacing w:line="255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39" w:hRule="atLeast"/>
        </w:trPr>
        <w:tc>
          <w:tcPr>
            <w:tcW w:w="714" w:type="dxa"/>
          </w:tcPr>
          <w:p>
            <w:pPr>
              <w:spacing w:line="357" w:lineRule="auto"/>
              <w:rPr>
                <w:color w:val="auto"/>
              </w:rPr>
            </w:pPr>
            <w:bookmarkStart w:id="1" w:name="_Hlk149735716"/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0"/>
                <w:szCs w:val="20"/>
              </w:rPr>
              <w:t>76</w:t>
            </w:r>
          </w:p>
        </w:tc>
        <w:tc>
          <w:tcPr>
            <w:tcW w:w="2397" w:type="dxa"/>
          </w:tcPr>
          <w:p>
            <w:pPr>
              <w:spacing w:before="82" w:line="219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  <w:highlight w:val="yellow"/>
              </w:rPr>
              <w:t>全国高校商业精英挑战</w:t>
            </w:r>
          </w:p>
          <w:p>
            <w:pPr>
              <w:spacing w:before="72" w:line="219" w:lineRule="auto"/>
              <w:ind w:left="90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  <w:highlight w:val="yellow"/>
              </w:rPr>
              <w:t>赛“启课程杯”会计与商</w:t>
            </w:r>
          </w:p>
          <w:p>
            <w:pPr>
              <w:spacing w:before="64" w:line="219" w:lineRule="auto"/>
              <w:ind w:left="491"/>
              <w:rPr>
                <w:rFonts w:ascii="宋体" w:hAnsi="宋体" w:eastAsia="宋体" w:cs="宋体"/>
                <w:color w:val="auto"/>
                <w:sz w:val="20"/>
                <w:szCs w:val="20"/>
                <w:highlight w:val="yellow"/>
              </w:rPr>
            </w:pPr>
            <w:r>
              <w:rPr>
                <w:rFonts w:ascii="宋体" w:hAnsi="宋体" w:eastAsia="宋体" w:cs="宋体"/>
                <w:color w:val="auto"/>
                <w:spacing w:val="-1"/>
                <w:sz w:val="20"/>
                <w:szCs w:val="20"/>
                <w:highlight w:val="yellow"/>
              </w:rPr>
              <w:t>业管理案例竞赛</w:t>
            </w:r>
          </w:p>
        </w:tc>
        <w:tc>
          <w:tcPr>
            <w:tcW w:w="3236" w:type="dxa"/>
          </w:tcPr>
          <w:p>
            <w:pPr>
              <w:spacing w:line="305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8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中国商业会计学会</w:t>
            </w:r>
          </w:p>
        </w:tc>
        <w:tc>
          <w:tcPr>
            <w:tcW w:w="1269" w:type="dxa"/>
          </w:tcPr>
          <w:p>
            <w:pPr>
              <w:spacing w:line="306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bookmarkEnd w:id="1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9" w:hRule="atLeast"/>
        </w:trPr>
        <w:tc>
          <w:tcPr>
            <w:tcW w:w="714" w:type="dxa"/>
          </w:tcPr>
          <w:p>
            <w:pPr>
              <w:spacing w:line="319" w:lineRule="auto"/>
              <w:rPr>
                <w:color w:val="auto"/>
              </w:rPr>
            </w:pPr>
          </w:p>
          <w:p>
            <w:pPr>
              <w:spacing w:before="65" w:line="182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0"/>
                <w:szCs w:val="20"/>
              </w:rPr>
              <w:t>77</w:t>
            </w:r>
          </w:p>
        </w:tc>
        <w:tc>
          <w:tcPr>
            <w:tcW w:w="2397" w:type="dxa"/>
          </w:tcPr>
          <w:p>
            <w:pPr>
              <w:spacing w:before="163" w:line="266" w:lineRule="auto"/>
              <w:ind w:left="390" w:right="186" w:hanging="199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辽宁省普通高等学校大</w:t>
            </w:r>
            <w:r>
              <w:rPr>
                <w:rFonts w:ascii="宋体" w:hAnsi="宋体" w:eastAsia="宋体" w:cs="宋体"/>
                <w:color w:val="auto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学生模拟法庭竞赛</w:t>
            </w:r>
          </w:p>
        </w:tc>
        <w:tc>
          <w:tcPr>
            <w:tcW w:w="3236" w:type="dxa"/>
          </w:tcPr>
          <w:p>
            <w:pPr>
              <w:spacing w:line="26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辽宁省教育厅</w:t>
            </w:r>
          </w:p>
        </w:tc>
        <w:tc>
          <w:tcPr>
            <w:tcW w:w="1269" w:type="dxa"/>
          </w:tcPr>
          <w:p>
            <w:pPr>
              <w:spacing w:line="267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9" w:hRule="atLeast"/>
        </w:trPr>
        <w:tc>
          <w:tcPr>
            <w:tcW w:w="714" w:type="dxa"/>
          </w:tcPr>
          <w:p>
            <w:pPr>
              <w:spacing w:line="309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0"/>
                <w:szCs w:val="20"/>
              </w:rPr>
              <w:t>78</w:t>
            </w:r>
          </w:p>
        </w:tc>
        <w:tc>
          <w:tcPr>
            <w:tcW w:w="2397" w:type="dxa"/>
          </w:tcPr>
          <w:p>
            <w:pPr>
              <w:spacing w:line="258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3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艺术设计作品大赛</w:t>
            </w:r>
          </w:p>
        </w:tc>
        <w:tc>
          <w:tcPr>
            <w:tcW w:w="3236" w:type="dxa"/>
          </w:tcPr>
          <w:p>
            <w:pPr>
              <w:spacing w:line="258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辽宁省教育厅</w:t>
            </w:r>
          </w:p>
        </w:tc>
        <w:tc>
          <w:tcPr>
            <w:tcW w:w="1269" w:type="dxa"/>
          </w:tcPr>
          <w:p>
            <w:pPr>
              <w:spacing w:line="258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9" w:hRule="atLeast"/>
        </w:trPr>
        <w:tc>
          <w:tcPr>
            <w:tcW w:w="714" w:type="dxa"/>
          </w:tcPr>
          <w:p>
            <w:pPr>
              <w:spacing w:line="320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4"/>
                <w:sz w:val="20"/>
                <w:szCs w:val="20"/>
              </w:rPr>
              <w:t>79</w:t>
            </w:r>
          </w:p>
        </w:tc>
        <w:tc>
          <w:tcPr>
            <w:tcW w:w="2397" w:type="dxa"/>
          </w:tcPr>
          <w:p>
            <w:pPr>
              <w:spacing w:line="269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3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2"/>
                <w:sz w:val="20"/>
                <w:szCs w:val="20"/>
              </w:rPr>
              <w:t>无碳小车越障竞赛</w:t>
            </w:r>
          </w:p>
        </w:tc>
        <w:tc>
          <w:tcPr>
            <w:tcW w:w="3236" w:type="dxa"/>
          </w:tcPr>
          <w:p>
            <w:pPr>
              <w:spacing w:line="269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辽宁省教育厅</w:t>
            </w:r>
          </w:p>
        </w:tc>
        <w:tc>
          <w:tcPr>
            <w:tcW w:w="1269" w:type="dxa"/>
          </w:tcPr>
          <w:p>
            <w:pPr>
              <w:spacing w:line="269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34" w:hRule="atLeast"/>
        </w:trPr>
        <w:tc>
          <w:tcPr>
            <w:tcW w:w="714" w:type="dxa"/>
          </w:tcPr>
          <w:p>
            <w:pPr>
              <w:spacing w:line="311" w:lineRule="auto"/>
              <w:rPr>
                <w:color w:val="auto"/>
              </w:rPr>
            </w:pPr>
          </w:p>
          <w:p>
            <w:pPr>
              <w:spacing w:before="65" w:line="183" w:lineRule="auto"/>
              <w:ind w:left="24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-3"/>
                <w:sz w:val="20"/>
                <w:szCs w:val="20"/>
              </w:rPr>
              <w:t>80</w:t>
            </w:r>
          </w:p>
        </w:tc>
        <w:tc>
          <w:tcPr>
            <w:tcW w:w="2397" w:type="dxa"/>
          </w:tcPr>
          <w:p>
            <w:pPr>
              <w:spacing w:line="258" w:lineRule="auto"/>
              <w:rPr>
                <w:color w:val="auto"/>
              </w:rPr>
            </w:pPr>
          </w:p>
          <w:p>
            <w:pPr>
              <w:spacing w:before="65" w:line="218" w:lineRule="auto"/>
              <w:ind w:left="191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z w:val="20"/>
                <w:szCs w:val="20"/>
              </w:rPr>
              <w:t>公益广告设计创意大赛</w:t>
            </w:r>
          </w:p>
        </w:tc>
        <w:tc>
          <w:tcPr>
            <w:tcW w:w="3236" w:type="dxa"/>
          </w:tcPr>
          <w:p>
            <w:pPr>
              <w:spacing w:line="260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1014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0"/>
                <w:szCs w:val="20"/>
              </w:rPr>
              <w:t>辽宁省教育厅</w:t>
            </w:r>
          </w:p>
        </w:tc>
        <w:tc>
          <w:tcPr>
            <w:tcW w:w="1269" w:type="dxa"/>
          </w:tcPr>
          <w:p>
            <w:pPr>
              <w:spacing w:line="260" w:lineRule="auto"/>
              <w:rPr>
                <w:color w:val="auto"/>
              </w:rPr>
            </w:pPr>
          </w:p>
          <w:p>
            <w:pPr>
              <w:spacing w:before="65" w:line="219" w:lineRule="auto"/>
              <w:ind w:left="428"/>
              <w:rPr>
                <w:rFonts w:ascii="宋体" w:hAnsi="宋体" w:eastAsia="宋体" w:cs="宋体"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20"/>
                <w:szCs w:val="20"/>
              </w:rPr>
              <w:t>省级</w:t>
            </w:r>
          </w:p>
        </w:tc>
        <w:tc>
          <w:tcPr>
            <w:tcW w:w="984" w:type="dxa"/>
          </w:tcPr>
          <w:p>
            <w:pPr>
              <w:rPr>
                <w:color w:val="auto"/>
              </w:rPr>
            </w:pPr>
          </w:p>
        </w:tc>
      </w:tr>
    </w:tbl>
    <w:p>
      <w:pPr>
        <w:spacing w:line="395" w:lineRule="auto"/>
        <w:rPr>
          <w:color w:val="auto"/>
        </w:rPr>
      </w:pPr>
    </w:p>
    <w:p>
      <w:pPr>
        <w:spacing w:before="108" w:line="224" w:lineRule="auto"/>
        <w:ind w:left="1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4"/>
          <w:sz w:val="33"/>
          <w:szCs w:val="33"/>
        </w:rPr>
        <w:t>注：</w:t>
      </w:r>
    </w:p>
    <w:p>
      <w:pPr>
        <w:spacing w:before="180" w:line="353" w:lineRule="auto"/>
        <w:ind w:left="73" w:right="321" w:firstLine="620"/>
        <w:jc w:val="both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12"/>
          <w:sz w:val="33"/>
          <w:szCs w:val="33"/>
        </w:rPr>
        <w:t>1.本表中未列主力队员人数的竞赛项目，参赛队员人数</w:t>
      </w:r>
      <w:r>
        <w:rPr>
          <w:rFonts w:ascii="宋体" w:hAnsi="宋体" w:eastAsia="宋体" w:cs="宋体"/>
          <w:color w:val="auto"/>
          <w:spacing w:val="2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7"/>
          <w:sz w:val="33"/>
          <w:szCs w:val="33"/>
        </w:rPr>
        <w:t>不超过3人的，按实际参赛队员人数认定主力成员；参赛队</w:t>
      </w:r>
    </w:p>
    <w:p>
      <w:pPr>
        <w:spacing w:line="219" w:lineRule="auto"/>
        <w:ind w:left="7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z w:val="33"/>
          <w:szCs w:val="33"/>
        </w:rPr>
        <w:t>员人数超过3人的，认定主力成员人数3人。</w:t>
      </w:r>
    </w:p>
    <w:p>
      <w:pPr>
        <w:spacing w:before="235" w:line="353" w:lineRule="auto"/>
        <w:ind w:left="73" w:right="210" w:firstLine="600"/>
        <w:jc w:val="both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13"/>
          <w:sz w:val="33"/>
          <w:szCs w:val="33"/>
        </w:rPr>
        <w:t>2.未列入本表的竞赛项目，参赛队员人数不超过3人的，</w:t>
      </w:r>
      <w:r>
        <w:rPr>
          <w:rFonts w:ascii="宋体" w:hAnsi="宋体" w:eastAsia="宋体" w:cs="宋体"/>
          <w:color w:val="auto"/>
          <w:spacing w:val="7"/>
          <w:sz w:val="33"/>
          <w:szCs w:val="33"/>
        </w:rPr>
        <w:t xml:space="preserve"> </w:t>
      </w:r>
      <w:r>
        <w:rPr>
          <w:rFonts w:ascii="宋体" w:hAnsi="宋体" w:eastAsia="宋体" w:cs="宋体"/>
          <w:color w:val="auto"/>
          <w:spacing w:val="-7"/>
          <w:sz w:val="33"/>
          <w:szCs w:val="33"/>
        </w:rPr>
        <w:t>按实际参赛队员人数认定主力成员；参赛队员人数超过</w:t>
      </w:r>
      <w:r>
        <w:rPr>
          <w:rFonts w:ascii="宋体" w:hAnsi="宋体" w:eastAsia="宋体" w:cs="宋体"/>
          <w:color w:val="auto"/>
          <w:spacing w:val="-8"/>
          <w:sz w:val="33"/>
          <w:szCs w:val="33"/>
        </w:rPr>
        <w:t>3人</w:t>
      </w:r>
    </w:p>
    <w:p>
      <w:pPr>
        <w:spacing w:line="219" w:lineRule="auto"/>
        <w:ind w:left="7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3"/>
          <w:sz w:val="33"/>
          <w:szCs w:val="33"/>
        </w:rPr>
        <w:t>的，认定主力成员人数3人。</w:t>
      </w:r>
    </w:p>
    <w:p>
      <w:pPr>
        <w:spacing w:line="325" w:lineRule="auto"/>
        <w:rPr>
          <w:color w:val="auto"/>
        </w:rPr>
      </w:pPr>
    </w:p>
    <w:p>
      <w:pPr>
        <w:spacing w:line="325" w:lineRule="auto"/>
        <w:rPr>
          <w:color w:val="auto"/>
        </w:rPr>
      </w:pPr>
    </w:p>
    <w:p>
      <w:pPr>
        <w:spacing w:before="108" w:line="184" w:lineRule="auto"/>
        <w:ind w:left="3943"/>
        <w:rPr>
          <w:rFonts w:ascii="宋体" w:hAnsi="宋体" w:eastAsia="宋体" w:cs="宋体"/>
          <w:color w:val="auto"/>
          <w:sz w:val="33"/>
          <w:szCs w:val="33"/>
        </w:rPr>
      </w:pPr>
      <w:r>
        <w:rPr>
          <w:rFonts w:ascii="宋体" w:hAnsi="宋体" w:eastAsia="宋体" w:cs="宋体"/>
          <w:color w:val="auto"/>
          <w:spacing w:val="-9"/>
          <w:w w:val="53"/>
          <w:sz w:val="33"/>
          <w:szCs w:val="33"/>
        </w:rPr>
        <w:t>—</w:t>
      </w:r>
      <w:r>
        <w:rPr>
          <w:rFonts w:ascii="宋体" w:hAnsi="宋体" w:eastAsia="宋体" w:cs="宋体"/>
          <w:color w:val="auto"/>
          <w:spacing w:val="-36"/>
          <w:w w:val="92"/>
          <w:sz w:val="33"/>
          <w:szCs w:val="33"/>
        </w:rPr>
        <w:t>21—</w:t>
      </w:r>
    </w:p>
    <w:p>
      <w:pPr>
        <w:rPr>
          <w:color w:val="auto"/>
        </w:rPr>
        <w:sectPr>
          <w:footerReference r:id="rId20" w:type="default"/>
          <w:pgSz w:w="11910" w:h="16840"/>
          <w:pgMar w:top="1354" w:right="1484" w:bottom="400" w:left="1786" w:header="0" w:footer="0" w:gutter="0"/>
          <w:cols w:space="720" w:num="1"/>
        </w:sectPr>
      </w:pPr>
    </w:p>
    <w:p>
      <w:pPr>
        <w:spacing w:before="120" w:line="620" w:lineRule="exact"/>
        <w:ind w:left="683"/>
        <w:rPr>
          <w:rFonts w:ascii="宋体" w:hAnsi="宋体" w:eastAsia="宋体" w:cs="宋体"/>
          <w:color w:val="auto"/>
          <w:sz w:val="31"/>
          <w:szCs w:val="31"/>
        </w:rPr>
      </w:pPr>
      <w:r>
        <w:rPr>
          <w:rFonts w:ascii="宋体" w:hAnsi="宋体" w:eastAsia="宋体" w:cs="宋体"/>
          <w:color w:val="auto"/>
          <w:spacing w:val="5"/>
          <w:position w:val="23"/>
          <w:sz w:val="31"/>
          <w:szCs w:val="31"/>
        </w:rPr>
        <w:t>3.跨学院参加竞赛的学生，其所在单位及学生本人须认</w:t>
      </w:r>
    </w:p>
    <w:p>
      <w:pPr>
        <w:spacing w:line="219" w:lineRule="auto"/>
        <w:ind w:left="103"/>
        <w:rPr>
          <w:rFonts w:ascii="宋体" w:hAnsi="宋体" w:eastAsia="宋体" w:cs="宋体"/>
          <w:color w:val="auto"/>
          <w:sz w:val="31"/>
          <w:szCs w:val="31"/>
        </w:rPr>
      </w:pPr>
      <w:r>
        <w:rPr>
          <w:rFonts w:ascii="宋体" w:hAnsi="宋体" w:eastAsia="宋体" w:cs="宋体"/>
          <w:color w:val="auto"/>
          <w:spacing w:val="2"/>
          <w:sz w:val="31"/>
          <w:szCs w:val="31"/>
        </w:rPr>
        <w:t>可该竞赛主力成员人数认定的结果。</w:t>
      </w:r>
    </w:p>
    <w:p>
      <w:pPr>
        <w:spacing w:line="264" w:lineRule="auto"/>
        <w:rPr>
          <w:color w:val="auto"/>
        </w:rPr>
      </w:pPr>
    </w:p>
    <w:p>
      <w:pPr>
        <w:spacing w:line="265" w:lineRule="auto"/>
        <w:rPr>
          <w:color w:val="auto"/>
        </w:rPr>
      </w:pPr>
    </w:p>
    <w:p>
      <w:pPr>
        <w:spacing w:line="265" w:lineRule="auto"/>
        <w:rPr>
          <w:color w:val="auto"/>
        </w:rPr>
      </w:pPr>
    </w:p>
    <w:p>
      <w:pPr>
        <w:spacing w:line="950" w:lineRule="exact"/>
        <w:ind w:firstLine="5643"/>
        <w:textAlignment w:val="center"/>
        <w:rPr>
          <w:color w:val="auto"/>
        </w:rPr>
      </w:pPr>
      <w:r>
        <w:rPr>
          <w:color w:val="auto"/>
        </w:rPr>
        <w:drawing>
          <wp:inline distT="0" distB="0" distL="0" distR="0">
            <wp:extent cx="481965" cy="60261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2585" cy="60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0" w:lineRule="auto"/>
        <w:rPr>
          <w:color w:val="auto"/>
        </w:rPr>
      </w:pPr>
    </w:p>
    <w:p>
      <w:pPr>
        <w:spacing w:before="101" w:line="219" w:lineRule="auto"/>
        <w:ind w:left="5853"/>
        <w:rPr>
          <w:rFonts w:ascii="宋体" w:hAnsi="宋体" w:eastAsia="宋体" w:cs="宋体"/>
          <w:color w:val="auto"/>
          <w:spacing w:val="47"/>
          <w:sz w:val="31"/>
          <w:szCs w:val="31"/>
        </w:rPr>
      </w:pPr>
      <w:r>
        <w:rPr>
          <w:rFonts w:eastAsia="Arial"/>
          <w:color w:val="aut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4459605</wp:posOffset>
                </wp:positionH>
                <wp:positionV relativeFrom="paragraph">
                  <wp:posOffset>-335915</wp:posOffset>
                </wp:positionV>
                <wp:extent cx="824865" cy="259715"/>
                <wp:effectExtent l="2540" t="2540" r="1270" b="4445"/>
                <wp:wrapNone/>
                <wp:docPr id="5953968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865" cy="259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20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31"/>
                                <w:szCs w:val="31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4"/>
                                <w:sz w:val="31"/>
                                <w:szCs w:val="31"/>
                              </w:rPr>
                              <w:t>管理学院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51.15pt;margin-top:-26.45pt;height:20.45pt;width:64.95pt;z-index:251662336;mso-width-relative:page;mso-height-relative:page;" filled="f" stroked="f" coordsize="21600,21600" o:gfxdata="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nDqcZ9oAAAAL&#10;AQAADwAAAAAAAAABACAAAAA4AAAAZHJzL2Rvd25yZXYueG1sUEsBAhQAFAAAAAgAh07iQBb50P0E&#10;AgAACwQAAA4AAAAAAAAAAQAgAAAAPwEAAGRycy9lMm9Eb2MueG1sUEsFBgAAAAAGAAYAWQEAALU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20" w:line="219" w:lineRule="auto"/>
                        <w:ind w:left="20"/>
                        <w:rPr>
                          <w:rFonts w:ascii="宋体" w:hAnsi="宋体" w:eastAsia="宋体" w:cs="宋体"/>
                          <w:sz w:val="31"/>
                          <w:szCs w:val="31"/>
                        </w:rPr>
                      </w:pPr>
                      <w:r>
                        <w:rPr>
                          <w:rFonts w:ascii="宋体" w:hAnsi="宋体" w:eastAsia="宋体" w:cs="宋体"/>
                          <w:spacing w:val="4"/>
                          <w:sz w:val="31"/>
                          <w:szCs w:val="31"/>
                        </w:rPr>
                        <w:t>管理学院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4294505</wp:posOffset>
            </wp:positionH>
            <wp:positionV relativeFrom="paragraph">
              <wp:posOffset>-1181735</wp:posOffset>
            </wp:positionV>
            <wp:extent cx="1473200" cy="146050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73242" cy="1460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color w:val="auto"/>
          <w:spacing w:val="47"/>
          <w:sz w:val="31"/>
          <w:szCs w:val="31"/>
        </w:rPr>
        <w:t>2023年5月24日</w:t>
      </w:r>
    </w:p>
    <w:p>
      <w:pPr>
        <w:kinsoku/>
        <w:autoSpaceDE/>
        <w:autoSpaceDN/>
        <w:adjustRightInd/>
        <w:snapToGrid/>
        <w:textAlignment w:val="auto"/>
        <w:rPr>
          <w:rFonts w:hint="eastAsia" w:ascii="仿宋" w:hAnsi="仿宋" w:eastAsia="仿宋" w:cs="仿宋"/>
          <w:color w:val="FF0000"/>
          <w:sz w:val="31"/>
          <w:szCs w:val="31"/>
        </w:rPr>
      </w:pPr>
      <w:bookmarkStart w:id="2" w:name="_GoBack"/>
      <w:bookmarkEnd w:id="2"/>
    </w:p>
    <w:sectPr>
      <w:footerReference r:id="rId21" w:type="default"/>
      <w:pgSz w:w="11910" w:h="16840"/>
      <w:pgMar w:top="1431" w:right="1039" w:bottom="1237" w:left="1786" w:header="0" w:footer="93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4003"/>
      <w:rPr>
        <w:rFonts w:ascii="宋体" w:hAnsi="宋体" w:eastAsia="宋体" w:cs="宋体"/>
        <w:sz w:val="36"/>
        <w:szCs w:val="36"/>
      </w:rPr>
    </w:pPr>
    <w:r>
      <w:rPr>
        <w:rFonts w:ascii="宋体" w:hAnsi="宋体" w:eastAsia="宋体" w:cs="宋体"/>
        <w:spacing w:val="-8"/>
        <w:w w:val="42"/>
        <w:sz w:val="36"/>
        <w:szCs w:val="36"/>
      </w:rPr>
      <w:t>—</w:t>
    </w:r>
    <w:r>
      <w:rPr>
        <w:rFonts w:ascii="宋体" w:hAnsi="宋体" w:eastAsia="宋体" w:cs="宋体"/>
        <w:spacing w:val="-158"/>
        <w:sz w:val="36"/>
        <w:szCs w:val="36"/>
      </w:rPr>
      <w:t xml:space="preserve"> </w:t>
    </w:r>
    <w:r>
      <w:rPr>
        <w:rFonts w:ascii="宋体" w:hAnsi="宋体" w:eastAsia="宋体" w:cs="宋体"/>
        <w:spacing w:val="-43"/>
        <w:w w:val="93"/>
        <w:sz w:val="36"/>
        <w:szCs w:val="36"/>
      </w:rPr>
      <w:t>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3993"/>
      <w:rPr>
        <w:rFonts w:ascii="宋体" w:hAnsi="宋体" w:eastAsia="宋体" w:cs="宋体"/>
        <w:sz w:val="38"/>
        <w:szCs w:val="38"/>
      </w:rPr>
    </w:pPr>
    <w:r>
      <w:rPr>
        <w:rFonts w:ascii="宋体" w:hAnsi="宋体" w:eastAsia="宋体" w:cs="宋体"/>
        <w:color w:val="2A3F4F"/>
        <w:spacing w:val="-8"/>
        <w:w w:val="42"/>
        <w:sz w:val="38"/>
        <w:szCs w:val="38"/>
      </w:rPr>
      <w:t>—</w:t>
    </w:r>
    <w:r>
      <w:rPr>
        <w:rFonts w:ascii="宋体" w:hAnsi="宋体" w:eastAsia="宋体" w:cs="宋体"/>
        <w:color w:val="2A3F4F"/>
        <w:spacing w:val="-26"/>
        <w:w w:val="90"/>
        <w:sz w:val="38"/>
        <w:szCs w:val="38"/>
      </w:rPr>
      <w:t>2—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3986"/>
      <w:rPr>
        <w:rFonts w:ascii="宋体" w:hAnsi="宋体" w:eastAsia="宋体" w:cs="宋体"/>
        <w:sz w:val="38"/>
        <w:szCs w:val="38"/>
      </w:rPr>
    </w:pPr>
    <w:r>
      <w:rPr>
        <w:rFonts w:ascii="宋体" w:hAnsi="宋体" w:eastAsia="宋体" w:cs="宋体"/>
        <w:color w:val="2C4353"/>
        <w:spacing w:val="-8"/>
        <w:w w:val="42"/>
        <w:sz w:val="38"/>
        <w:szCs w:val="38"/>
      </w:rPr>
      <w:t>—</w:t>
    </w:r>
    <w:r>
      <w:rPr>
        <w:rFonts w:ascii="宋体" w:hAnsi="宋体" w:eastAsia="宋体" w:cs="宋体"/>
        <w:color w:val="2C4353"/>
        <w:spacing w:val="-29"/>
        <w:w w:val="91"/>
        <w:sz w:val="38"/>
        <w:szCs w:val="38"/>
      </w:rPr>
      <w:t>3—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2" w:lineRule="auto"/>
      <w:ind w:left="4030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color w:val="2C4D60"/>
        <w:spacing w:val="-8"/>
        <w:w w:val="48"/>
        <w:sz w:val="31"/>
        <w:szCs w:val="31"/>
      </w:rPr>
      <w:t>—</w:t>
    </w:r>
    <w:r>
      <w:rPr>
        <w:rFonts w:ascii="宋体" w:hAnsi="宋体" w:eastAsia="宋体" w:cs="宋体"/>
        <w:color w:val="2C4D60"/>
        <w:spacing w:val="-17"/>
        <w:w w:val="90"/>
        <w:sz w:val="31"/>
        <w:szCs w:val="31"/>
      </w:rPr>
      <w:t>4—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3977"/>
      <w:rPr>
        <w:rFonts w:ascii="宋体" w:hAnsi="宋体" w:eastAsia="宋体" w:cs="宋体"/>
        <w:sz w:val="38"/>
        <w:szCs w:val="38"/>
      </w:rPr>
    </w:pPr>
    <w:r>
      <w:rPr>
        <w:rFonts w:ascii="宋体" w:hAnsi="宋体" w:eastAsia="宋体" w:cs="宋体"/>
        <w:color w:val="2C4256"/>
        <w:spacing w:val="-8"/>
        <w:w w:val="41"/>
        <w:sz w:val="38"/>
        <w:szCs w:val="38"/>
      </w:rPr>
      <w:t>—</w:t>
    </w:r>
    <w:r>
      <w:rPr>
        <w:rFonts w:ascii="宋体" w:hAnsi="宋体" w:eastAsia="宋体" w:cs="宋体"/>
        <w:color w:val="2C4256"/>
        <w:spacing w:val="-29"/>
        <w:w w:val="90"/>
        <w:sz w:val="38"/>
        <w:szCs w:val="38"/>
      </w:rPr>
      <w:t>5—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3981"/>
      <w:rPr>
        <w:rFonts w:ascii="宋体" w:hAnsi="宋体" w:eastAsia="宋体" w:cs="宋体"/>
        <w:sz w:val="35"/>
        <w:szCs w:val="35"/>
      </w:rPr>
    </w:pPr>
    <w:r>
      <w:rPr>
        <w:rFonts w:ascii="宋体" w:hAnsi="宋体" w:eastAsia="宋体" w:cs="宋体"/>
        <w:spacing w:val="-8"/>
        <w:w w:val="45"/>
        <w:sz w:val="35"/>
        <w:szCs w:val="35"/>
      </w:rPr>
      <w:t>—</w:t>
    </w:r>
    <w:r>
      <w:rPr>
        <w:rFonts w:ascii="宋体" w:hAnsi="宋体" w:eastAsia="宋体" w:cs="宋体"/>
        <w:spacing w:val="-23"/>
        <w:w w:val="90"/>
        <w:sz w:val="35"/>
        <w:szCs w:val="35"/>
      </w:rPr>
      <w:t>6—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1" w:lineRule="auto"/>
      <w:ind w:left="3976"/>
      <w:rPr>
        <w:rFonts w:ascii="宋体" w:hAnsi="宋体" w:eastAsia="宋体" w:cs="宋体"/>
        <w:sz w:val="35"/>
        <w:szCs w:val="35"/>
      </w:rPr>
    </w:pPr>
    <w:r>
      <w:rPr>
        <w:rFonts w:ascii="宋体" w:hAnsi="宋体" w:eastAsia="宋体" w:cs="宋体"/>
        <w:color w:val="2F4D59"/>
        <w:spacing w:val="-8"/>
        <w:w w:val="45"/>
        <w:sz w:val="35"/>
        <w:szCs w:val="35"/>
      </w:rPr>
      <w:t>—</w:t>
    </w:r>
    <w:r>
      <w:rPr>
        <w:rFonts w:ascii="宋体" w:hAnsi="宋体" w:eastAsia="宋体" w:cs="宋体"/>
        <w:color w:val="2F4D59"/>
        <w:spacing w:val="-27"/>
        <w:w w:val="91"/>
        <w:sz w:val="35"/>
        <w:szCs w:val="35"/>
      </w:rPr>
      <w:t>7—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022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7"/>
        <w:w w:val="45"/>
        <w:sz w:val="32"/>
        <w:szCs w:val="32"/>
      </w:rPr>
      <w:t>—</w:t>
    </w:r>
    <w:r>
      <w:rPr>
        <w:rFonts w:ascii="宋体" w:hAnsi="宋体" w:eastAsia="宋体" w:cs="宋体"/>
        <w:spacing w:val="-19"/>
        <w:w w:val="89"/>
        <w:sz w:val="32"/>
        <w:szCs w:val="32"/>
      </w:rPr>
      <w:t>8—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397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color w:val="29404E"/>
        <w:spacing w:val="-8"/>
        <w:w w:val="54"/>
        <w:sz w:val="30"/>
        <w:szCs w:val="30"/>
      </w:rPr>
      <w:t>—</w:t>
    </w:r>
    <w:r>
      <w:rPr>
        <w:rFonts w:ascii="宋体" w:hAnsi="宋体" w:eastAsia="宋体" w:cs="宋体"/>
        <w:color w:val="29404E"/>
        <w:spacing w:val="-19"/>
        <w:w w:val="92"/>
        <w:sz w:val="30"/>
        <w:szCs w:val="30"/>
      </w:rPr>
      <w:t>9—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397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w w:val="58"/>
        <w:sz w:val="28"/>
        <w:szCs w:val="28"/>
      </w:rPr>
      <w:t>—</w:t>
    </w:r>
    <w:r>
      <w:rPr>
        <w:rFonts w:ascii="宋体" w:hAnsi="宋体" w:eastAsia="宋体" w:cs="宋体"/>
        <w:spacing w:val="-121"/>
        <w:sz w:val="28"/>
        <w:szCs w:val="28"/>
      </w:rPr>
      <w:t xml:space="preserve"> </w:t>
    </w:r>
    <w:r>
      <w:rPr>
        <w:rFonts w:ascii="宋体" w:hAnsi="宋体" w:eastAsia="宋体" w:cs="宋体"/>
        <w:spacing w:val="-30"/>
        <w:w w:val="91"/>
        <w:sz w:val="28"/>
        <w:szCs w:val="28"/>
      </w:rPr>
      <w:t>10—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3969"/>
      <w:rPr>
        <w:rFonts w:ascii="宋体" w:hAnsi="宋体" w:eastAsia="宋体" w:cs="宋体"/>
        <w:sz w:val="33"/>
        <w:szCs w:val="33"/>
      </w:rPr>
    </w:pPr>
    <w:r>
      <w:rPr>
        <w:rFonts w:ascii="宋体" w:hAnsi="宋体" w:eastAsia="宋体" w:cs="宋体"/>
        <w:color w:val="334D61"/>
        <w:spacing w:val="-9"/>
        <w:w w:val="53"/>
        <w:sz w:val="33"/>
        <w:szCs w:val="33"/>
      </w:rPr>
      <w:t>—</w:t>
    </w:r>
    <w:r>
      <w:rPr>
        <w:rFonts w:ascii="宋体" w:hAnsi="宋体" w:eastAsia="宋体" w:cs="宋体"/>
        <w:color w:val="334D61"/>
        <w:spacing w:val="-140"/>
        <w:sz w:val="33"/>
        <w:szCs w:val="33"/>
      </w:rPr>
      <w:t xml:space="preserve"> </w:t>
    </w:r>
    <w:r>
      <w:rPr>
        <w:rFonts w:ascii="宋体" w:hAnsi="宋体" w:eastAsia="宋体" w:cs="宋体"/>
        <w:color w:val="334D61"/>
        <w:spacing w:val="-47"/>
        <w:w w:val="94"/>
        <w:sz w:val="33"/>
        <w:szCs w:val="33"/>
      </w:rPr>
      <w:t>11—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3975"/>
      <w:rPr>
        <w:rFonts w:ascii="宋体" w:hAnsi="宋体" w:eastAsia="宋体" w:cs="宋体"/>
        <w:sz w:val="36"/>
        <w:szCs w:val="36"/>
      </w:rPr>
    </w:pPr>
    <w:r>
      <w:rPr>
        <w:rFonts w:ascii="宋体" w:hAnsi="宋体" w:eastAsia="宋体" w:cs="宋体"/>
        <w:color w:val="2C4F56"/>
        <w:spacing w:val="-9"/>
        <w:w w:val="49"/>
        <w:sz w:val="36"/>
        <w:szCs w:val="36"/>
      </w:rPr>
      <w:t>—</w:t>
    </w:r>
    <w:r>
      <w:rPr>
        <w:rFonts w:ascii="宋体" w:hAnsi="宋体" w:eastAsia="宋体" w:cs="宋体"/>
        <w:color w:val="2C4F56"/>
        <w:spacing w:val="-156"/>
        <w:sz w:val="36"/>
        <w:szCs w:val="36"/>
      </w:rPr>
      <w:t xml:space="preserve"> </w:t>
    </w:r>
    <w:r>
      <w:rPr>
        <w:rFonts w:ascii="宋体" w:hAnsi="宋体" w:eastAsia="宋体" w:cs="宋体"/>
        <w:color w:val="2C4F56"/>
        <w:spacing w:val="-37"/>
        <w:w w:val="86"/>
        <w:sz w:val="36"/>
        <w:szCs w:val="36"/>
      </w:rPr>
      <w:t>12—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3953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color w:val="304C5C"/>
        <w:spacing w:val="-8"/>
        <w:w w:val="51"/>
        <w:sz w:val="32"/>
        <w:szCs w:val="32"/>
      </w:rPr>
      <w:t>—</w:t>
    </w:r>
    <w:r>
      <w:rPr>
        <w:rFonts w:ascii="宋体" w:hAnsi="宋体" w:eastAsia="宋体" w:cs="宋体"/>
        <w:color w:val="304C5C"/>
        <w:spacing w:val="-137"/>
        <w:sz w:val="32"/>
        <w:szCs w:val="32"/>
      </w:rPr>
      <w:t xml:space="preserve"> </w:t>
    </w:r>
    <w:r>
      <w:rPr>
        <w:rFonts w:ascii="宋体" w:hAnsi="宋体" w:eastAsia="宋体" w:cs="宋体"/>
        <w:color w:val="304C5C"/>
        <w:spacing w:val="-36"/>
        <w:w w:val="89"/>
        <w:sz w:val="32"/>
        <w:szCs w:val="32"/>
      </w:rPr>
      <w:t>13—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4085"/>
      <w:rPr>
        <w:rFonts w:ascii="宋体" w:hAnsi="宋体" w:eastAsia="宋体" w:cs="宋体"/>
        <w:sz w:val="34"/>
        <w:szCs w:val="34"/>
      </w:rPr>
    </w:pPr>
    <w:r>
      <w:rPr>
        <w:rFonts w:ascii="宋体" w:hAnsi="宋体" w:eastAsia="宋体" w:cs="宋体"/>
        <w:color w:val="283C4E"/>
        <w:spacing w:val="-9"/>
        <w:w w:val="51"/>
        <w:sz w:val="34"/>
        <w:szCs w:val="34"/>
      </w:rPr>
      <w:t>—</w:t>
    </w:r>
    <w:r>
      <w:rPr>
        <w:rFonts w:ascii="宋体" w:hAnsi="宋体" w:eastAsia="宋体" w:cs="宋体"/>
        <w:color w:val="283C4E"/>
        <w:spacing w:val="-146"/>
        <w:sz w:val="34"/>
        <w:szCs w:val="34"/>
      </w:rPr>
      <w:t xml:space="preserve"> </w:t>
    </w:r>
    <w:r>
      <w:rPr>
        <w:rFonts w:ascii="宋体" w:hAnsi="宋体" w:eastAsia="宋体" w:cs="宋体"/>
        <w:color w:val="283C4E"/>
        <w:spacing w:val="-31"/>
        <w:w w:val="85"/>
        <w:sz w:val="34"/>
        <w:szCs w:val="34"/>
      </w:rPr>
      <w:t>14—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left="3943"/>
      <w:rPr>
        <w:rFonts w:ascii="宋体" w:hAnsi="宋体" w:eastAsia="宋体" w:cs="宋体"/>
        <w:sz w:val="33"/>
        <w:szCs w:val="33"/>
      </w:rPr>
    </w:pPr>
    <w:r>
      <w:rPr>
        <w:rFonts w:ascii="宋体" w:hAnsi="宋体" w:eastAsia="宋体" w:cs="宋体"/>
        <w:spacing w:val="-9"/>
        <w:w w:val="52"/>
        <w:sz w:val="33"/>
        <w:szCs w:val="33"/>
      </w:rPr>
      <w:t>—</w:t>
    </w:r>
    <w:r>
      <w:rPr>
        <w:rFonts w:ascii="宋体" w:hAnsi="宋体" w:eastAsia="宋体" w:cs="宋体"/>
        <w:spacing w:val="-144"/>
        <w:sz w:val="33"/>
        <w:szCs w:val="33"/>
      </w:rPr>
      <w:t xml:space="preserve"> </w:t>
    </w:r>
    <w:r>
      <w:rPr>
        <w:rFonts w:ascii="宋体" w:hAnsi="宋体" w:eastAsia="宋体" w:cs="宋体"/>
        <w:spacing w:val="-36"/>
        <w:w w:val="89"/>
        <w:sz w:val="33"/>
        <w:szCs w:val="33"/>
      </w:rPr>
      <w:t>15—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3973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color w:val="2F4659"/>
        <w:spacing w:val="-8"/>
        <w:w w:val="55"/>
        <w:sz w:val="30"/>
        <w:szCs w:val="30"/>
      </w:rPr>
      <w:t>—</w:t>
    </w:r>
    <w:r>
      <w:rPr>
        <w:rFonts w:ascii="宋体" w:hAnsi="宋体" w:eastAsia="宋体" w:cs="宋体"/>
        <w:color w:val="2F4659"/>
        <w:spacing w:val="-22"/>
        <w:w w:val="88"/>
        <w:sz w:val="30"/>
        <w:szCs w:val="30"/>
      </w:rPr>
      <w:t>20—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3973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color w:val="2A3E50"/>
        <w:spacing w:val="-9"/>
        <w:w w:val="54"/>
        <w:sz w:val="31"/>
        <w:szCs w:val="31"/>
      </w:rPr>
      <w:t>—</w:t>
    </w:r>
    <w:r>
      <w:rPr>
        <w:rFonts w:ascii="宋体" w:hAnsi="宋体" w:eastAsia="宋体" w:cs="宋体"/>
        <w:color w:val="2A3E50"/>
        <w:spacing w:val="-22"/>
        <w:w w:val="87"/>
        <w:sz w:val="31"/>
        <w:szCs w:val="31"/>
      </w:rPr>
      <w:t>22—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C0A"/>
    <w:rsid w:val="000B4ADF"/>
    <w:rsid w:val="000E5378"/>
    <w:rsid w:val="00134416"/>
    <w:rsid w:val="00167DB3"/>
    <w:rsid w:val="00186C69"/>
    <w:rsid w:val="001A42D8"/>
    <w:rsid w:val="00255B21"/>
    <w:rsid w:val="00270757"/>
    <w:rsid w:val="002727AF"/>
    <w:rsid w:val="002C7AE2"/>
    <w:rsid w:val="003E669E"/>
    <w:rsid w:val="0041707B"/>
    <w:rsid w:val="00454DE6"/>
    <w:rsid w:val="00466EBC"/>
    <w:rsid w:val="004A636A"/>
    <w:rsid w:val="004B38E4"/>
    <w:rsid w:val="004B6189"/>
    <w:rsid w:val="004D28A6"/>
    <w:rsid w:val="005202BC"/>
    <w:rsid w:val="00561C7C"/>
    <w:rsid w:val="00656C7A"/>
    <w:rsid w:val="0076246F"/>
    <w:rsid w:val="007E0D99"/>
    <w:rsid w:val="00804C0A"/>
    <w:rsid w:val="00826403"/>
    <w:rsid w:val="008303E0"/>
    <w:rsid w:val="008C231E"/>
    <w:rsid w:val="00A779E6"/>
    <w:rsid w:val="00AA61D9"/>
    <w:rsid w:val="00AB6FD5"/>
    <w:rsid w:val="00B07F59"/>
    <w:rsid w:val="00BD0AF1"/>
    <w:rsid w:val="00C70219"/>
    <w:rsid w:val="00CB0499"/>
    <w:rsid w:val="00CB127E"/>
    <w:rsid w:val="00CD2215"/>
    <w:rsid w:val="00D6652E"/>
    <w:rsid w:val="00E101C7"/>
    <w:rsid w:val="00E643ED"/>
    <w:rsid w:val="00EB5D5B"/>
    <w:rsid w:val="00FC3657"/>
    <w:rsid w:val="3DD7BB9C"/>
    <w:rsid w:val="7CBFF648"/>
    <w:rsid w:val="EF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3.png"/><Relationship Id="rId24" Type="http://schemas.openxmlformats.org/officeDocument/2006/relationships/image" Target="media/image2.png"/><Relationship Id="rId23" Type="http://schemas.openxmlformats.org/officeDocument/2006/relationships/image" Target="media/image1.png"/><Relationship Id="rId22" Type="http://schemas.openxmlformats.org/officeDocument/2006/relationships/theme" Target="theme/theme1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settings" Target="settings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26</Pages>
  <Words>1971</Words>
  <Characters>11240</Characters>
  <Lines>93</Lines>
  <Paragraphs>26</Paragraphs>
  <TotalTime>251</TotalTime>
  <ScaleCrop>false</ScaleCrop>
  <LinksUpToDate>false</LinksUpToDate>
  <CharactersWithSpaces>13185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2023-11-01T18:55:00Z</dcterms:created>
  <dc:creator>Kingsoft-PDF</dc:creator>
  <cp:lastModifiedBy>Angela</cp:lastModifiedBy>
  <dcterms:modified xsi:type="dcterms:W3CDTF">2023-11-10T12:30:29Z</dcterms:modified>
  <dc:subject>pdfbuilder</dc:subject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2023-11-01T10:52:53Z</vt:filetime>
  </property>
  <property fmtid="{D5CDD505-2E9C-101B-9397-08002B2CF9AE}" pid="4" name="UsrData">
    <vt:lpwstr>6541bd782161a8001f0753e5wl</vt:lpwstr>
  </property>
  <property fmtid="{D5CDD505-2E9C-101B-9397-08002B2CF9AE}" pid="5" name="KSOProductBuildVer">
    <vt:lpwstr>2052-6.2.2.8394</vt:lpwstr>
  </property>
  <property fmtid="{D5CDD505-2E9C-101B-9397-08002B2CF9AE}" pid="6" name="ICV">
    <vt:lpwstr>0C052A95DAA54639E5B14D65F592823F_43</vt:lpwstr>
  </property>
</Properties>
</file>