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2CF490">
      <w:pPr>
        <w:spacing w:before="186" w:line="219" w:lineRule="auto"/>
        <w:ind w:firstLine="291" w:firstLineChars="100"/>
        <w:rPr>
          <w:rFonts w:ascii="宋体" w:hAnsi="宋体" w:eastAsia="宋体" w:cs="宋体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spacing w:val="-5"/>
          <w:sz w:val="30"/>
          <w:szCs w:val="30"/>
          <w:lang w:eastAsia="zh-CN"/>
        </w:rPr>
        <w:t>附件</w:t>
      </w:r>
      <w:r>
        <w:rPr>
          <w:rFonts w:hint="eastAsia" w:ascii="宋体" w:hAnsi="宋体" w:eastAsia="宋体" w:cs="宋体"/>
          <w:b/>
          <w:bCs/>
          <w:spacing w:val="-5"/>
          <w:sz w:val="30"/>
          <w:szCs w:val="30"/>
          <w:lang w:val="en-US" w:eastAsia="zh-CN"/>
        </w:rPr>
        <w:t>7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pacing w:val="-5"/>
          <w:sz w:val="30"/>
          <w:szCs w:val="30"/>
          <w:lang w:val="en-US" w:eastAsia="zh-CN"/>
        </w:rPr>
        <w:t xml:space="preserve">                      </w:t>
      </w:r>
      <w:r>
        <w:rPr>
          <w:rFonts w:hint="eastAsia" w:ascii="宋体" w:hAnsi="宋体" w:eastAsia="宋体" w:cs="宋体"/>
          <w:b/>
          <w:bCs/>
          <w:spacing w:val="-5"/>
          <w:sz w:val="30"/>
          <w:szCs w:val="30"/>
          <w:lang w:eastAsia="zh-CN"/>
        </w:rPr>
        <w:t>音乐学院</w:t>
      </w:r>
      <w:r>
        <w:rPr>
          <w:rFonts w:ascii="宋体" w:hAnsi="宋体" w:eastAsia="宋体" w:cs="宋体"/>
          <w:b/>
          <w:bCs/>
          <w:spacing w:val="-5"/>
          <w:sz w:val="30"/>
          <w:szCs w:val="30"/>
        </w:rPr>
        <w:t>专业</w:t>
      </w:r>
      <w:r>
        <w:rPr>
          <w:rFonts w:hint="eastAsia" w:ascii="宋体" w:hAnsi="宋体" w:eastAsia="宋体" w:cs="宋体"/>
          <w:b/>
          <w:bCs/>
          <w:spacing w:val="-5"/>
          <w:sz w:val="30"/>
          <w:szCs w:val="30"/>
          <w:lang w:eastAsia="zh-CN"/>
        </w:rPr>
        <w:t>类</w:t>
      </w:r>
      <w:r>
        <w:rPr>
          <w:rFonts w:ascii="宋体" w:hAnsi="宋体" w:eastAsia="宋体" w:cs="宋体"/>
          <w:b/>
          <w:bCs/>
          <w:spacing w:val="-5"/>
          <w:sz w:val="30"/>
          <w:szCs w:val="30"/>
        </w:rPr>
        <w:t>比赛级别、类别说明</w:t>
      </w:r>
    </w:p>
    <w:p w14:paraId="32F3ABA7">
      <w:pPr>
        <w:spacing w:line="113" w:lineRule="auto"/>
        <w:rPr>
          <w:rFonts w:ascii="Arial"/>
          <w:sz w:val="2"/>
        </w:rPr>
      </w:pPr>
    </w:p>
    <w:tbl>
      <w:tblPr>
        <w:tblStyle w:val="4"/>
        <w:tblW w:w="13900" w:type="dxa"/>
        <w:tblInd w:w="10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04"/>
        <w:gridCol w:w="10372"/>
        <w:gridCol w:w="2024"/>
      </w:tblGrid>
      <w:tr w14:paraId="3542E9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5" w:hRule="atLeast"/>
        </w:trPr>
        <w:tc>
          <w:tcPr>
            <w:tcW w:w="1504" w:type="dxa"/>
            <w:vAlign w:val="top"/>
          </w:tcPr>
          <w:p w14:paraId="47056DCA">
            <w:pPr>
              <w:pStyle w:val="5"/>
              <w:spacing w:before="193" w:line="220" w:lineRule="auto"/>
              <w:ind w:left="449"/>
            </w:pPr>
            <w:r>
              <w:rPr>
                <w:b/>
                <w:bCs/>
                <w:spacing w:val="4"/>
              </w:rPr>
              <w:t>级别</w:t>
            </w:r>
          </w:p>
        </w:tc>
        <w:tc>
          <w:tcPr>
            <w:tcW w:w="10372" w:type="dxa"/>
            <w:vAlign w:val="top"/>
          </w:tcPr>
          <w:p w14:paraId="66D3FF2B">
            <w:pPr>
              <w:pStyle w:val="5"/>
              <w:spacing w:before="193" w:line="219" w:lineRule="auto"/>
              <w:ind w:left="4865"/>
            </w:pPr>
            <w:r>
              <w:rPr>
                <w:b/>
                <w:bCs/>
                <w:spacing w:val="8"/>
              </w:rPr>
              <w:t>说明</w:t>
            </w:r>
          </w:p>
        </w:tc>
        <w:tc>
          <w:tcPr>
            <w:tcW w:w="2024" w:type="dxa"/>
            <w:vAlign w:val="top"/>
          </w:tcPr>
          <w:p w14:paraId="4D07ECA5">
            <w:pPr>
              <w:pStyle w:val="5"/>
              <w:spacing w:before="193" w:line="219" w:lineRule="auto"/>
              <w:ind w:left="713"/>
            </w:pPr>
            <w:r>
              <w:rPr>
                <w:b/>
                <w:bCs/>
                <w:spacing w:val="-7"/>
              </w:rPr>
              <w:t>奖次</w:t>
            </w:r>
          </w:p>
        </w:tc>
      </w:tr>
      <w:tr w14:paraId="31F76F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27" w:hRule="atLeast"/>
        </w:trPr>
        <w:tc>
          <w:tcPr>
            <w:tcW w:w="1504" w:type="dxa"/>
            <w:vAlign w:val="top"/>
          </w:tcPr>
          <w:p w14:paraId="6ABF6F78">
            <w:pPr>
              <w:spacing w:line="273" w:lineRule="auto"/>
              <w:rPr>
                <w:rFonts w:ascii="Arial"/>
                <w:sz w:val="21"/>
              </w:rPr>
            </w:pPr>
          </w:p>
          <w:p w14:paraId="5317E49F">
            <w:pPr>
              <w:spacing w:line="273" w:lineRule="auto"/>
              <w:rPr>
                <w:rFonts w:ascii="Arial"/>
                <w:sz w:val="21"/>
              </w:rPr>
            </w:pPr>
          </w:p>
          <w:p w14:paraId="25FA0713">
            <w:pPr>
              <w:spacing w:line="273" w:lineRule="auto"/>
              <w:rPr>
                <w:rFonts w:ascii="Arial"/>
                <w:sz w:val="21"/>
              </w:rPr>
            </w:pPr>
          </w:p>
          <w:p w14:paraId="09CE5AD2">
            <w:pPr>
              <w:spacing w:line="273" w:lineRule="auto"/>
              <w:rPr>
                <w:rFonts w:ascii="Arial"/>
                <w:sz w:val="21"/>
              </w:rPr>
            </w:pPr>
          </w:p>
          <w:p w14:paraId="495CBBC5">
            <w:pPr>
              <w:spacing w:line="273" w:lineRule="auto"/>
              <w:rPr>
                <w:rFonts w:ascii="Arial"/>
                <w:sz w:val="21"/>
              </w:rPr>
            </w:pPr>
          </w:p>
          <w:p w14:paraId="265F1292">
            <w:pPr>
              <w:spacing w:line="274" w:lineRule="auto"/>
              <w:rPr>
                <w:rFonts w:ascii="Arial"/>
                <w:sz w:val="21"/>
              </w:rPr>
            </w:pPr>
          </w:p>
          <w:p w14:paraId="54DEDEF8">
            <w:pPr>
              <w:spacing w:line="274" w:lineRule="auto"/>
              <w:rPr>
                <w:rFonts w:ascii="Arial"/>
                <w:sz w:val="21"/>
              </w:rPr>
            </w:pPr>
          </w:p>
          <w:p w14:paraId="07CB3630">
            <w:pPr>
              <w:pStyle w:val="5"/>
              <w:spacing w:before="97" w:line="219" w:lineRule="auto"/>
              <w:ind w:left="214"/>
            </w:pPr>
            <w:r>
              <w:rPr>
                <w:spacing w:val="3"/>
              </w:rPr>
              <w:t>国家A类</w:t>
            </w:r>
          </w:p>
        </w:tc>
        <w:tc>
          <w:tcPr>
            <w:tcW w:w="10372" w:type="dxa"/>
            <w:vAlign w:val="top"/>
          </w:tcPr>
          <w:p w14:paraId="1EBCF31A">
            <w:pPr>
              <w:pStyle w:val="5"/>
              <w:spacing w:before="80" w:line="219" w:lineRule="auto"/>
              <w:ind w:left="140"/>
            </w:pPr>
            <w:r>
              <w:t>1.文化部发布的国际一(二)类比赛</w:t>
            </w:r>
          </w:p>
          <w:p w14:paraId="5C5CDC20">
            <w:pPr>
              <w:pStyle w:val="5"/>
              <w:spacing w:before="66" w:line="220" w:lineRule="auto"/>
              <w:ind w:left="140"/>
            </w:pPr>
            <w:r>
              <w:rPr>
                <w:spacing w:val="2"/>
              </w:rPr>
              <w:t>2.</w:t>
            </w:r>
            <w:r>
              <w:rPr>
                <w:rFonts w:hint="eastAsia"/>
                <w:spacing w:val="2"/>
                <w:lang w:val="en-US" w:eastAsia="zh-CN"/>
              </w:rPr>
              <w:t>中国音乐金钟奖</w:t>
            </w:r>
          </w:p>
          <w:p w14:paraId="184778F2">
            <w:pPr>
              <w:pStyle w:val="5"/>
              <w:spacing w:before="71" w:line="219" w:lineRule="auto"/>
              <w:ind w:left="140"/>
              <w:rPr>
                <w:rFonts w:hint="default" w:eastAsia="宋体"/>
                <w:lang w:val="en-US" w:eastAsia="zh-CN"/>
              </w:rPr>
            </w:pPr>
            <w:r>
              <w:rPr>
                <w:spacing w:val="1"/>
              </w:rPr>
              <w:t>3.文华艺术院校奖</w:t>
            </w:r>
          </w:p>
          <w:p w14:paraId="1BB7BB89">
            <w:pPr>
              <w:pStyle w:val="5"/>
              <w:spacing w:before="84" w:line="219" w:lineRule="auto"/>
              <w:ind w:left="140"/>
            </w:pPr>
            <w:r>
              <w:rPr>
                <w:spacing w:val="2"/>
              </w:rPr>
              <w:t>4.文化部主办的全国专业比赛</w:t>
            </w:r>
          </w:p>
          <w:p w14:paraId="1A385C02">
            <w:pPr>
              <w:pStyle w:val="5"/>
              <w:spacing w:before="94" w:line="229" w:lineRule="auto"/>
              <w:ind w:left="610" w:hanging="459"/>
              <w:rPr>
                <w:rFonts w:hint="eastAsia" w:eastAsia="宋体"/>
                <w:spacing w:val="-8"/>
                <w:lang w:eastAsia="zh-CN"/>
              </w:rPr>
            </w:pPr>
            <w:r>
              <w:rPr>
                <w:rFonts w:hint="eastAsia"/>
                <w:spacing w:val="-8"/>
                <w:lang w:val="en-US" w:eastAsia="zh-CN"/>
              </w:rPr>
              <w:t>5</w:t>
            </w:r>
            <w:r>
              <w:rPr>
                <w:spacing w:val="-8"/>
              </w:rPr>
              <w:t>.非文化部发布的国际一(二)类比赛，但设有官方网站，由国际知名专家担任</w:t>
            </w:r>
            <w:r>
              <w:rPr>
                <w:rFonts w:hint="eastAsia"/>
                <w:spacing w:val="-8"/>
                <w:lang w:eastAsia="zh-CN"/>
              </w:rPr>
              <w:t>评</w:t>
            </w:r>
          </w:p>
          <w:p w14:paraId="5B3B37B9">
            <w:pPr>
              <w:pStyle w:val="5"/>
              <w:spacing w:before="94" w:line="229" w:lineRule="auto"/>
              <w:ind w:left="610" w:hanging="459"/>
            </w:pPr>
            <w:r>
              <w:t>委的常设国际专业比赛</w:t>
            </w:r>
          </w:p>
        </w:tc>
        <w:tc>
          <w:tcPr>
            <w:tcW w:w="2024" w:type="dxa"/>
            <w:vAlign w:val="top"/>
          </w:tcPr>
          <w:p w14:paraId="1A590DBA">
            <w:pPr>
              <w:spacing w:line="273" w:lineRule="auto"/>
              <w:rPr>
                <w:rFonts w:ascii="Arial"/>
                <w:sz w:val="21"/>
              </w:rPr>
            </w:pPr>
          </w:p>
          <w:p w14:paraId="011B9228">
            <w:pPr>
              <w:spacing w:line="273" w:lineRule="auto"/>
              <w:rPr>
                <w:rFonts w:ascii="Arial"/>
                <w:sz w:val="21"/>
              </w:rPr>
            </w:pPr>
          </w:p>
          <w:p w14:paraId="630C56E4">
            <w:pPr>
              <w:spacing w:line="273" w:lineRule="auto"/>
              <w:rPr>
                <w:rFonts w:ascii="Arial"/>
                <w:sz w:val="21"/>
              </w:rPr>
            </w:pPr>
          </w:p>
          <w:p w14:paraId="23570640">
            <w:pPr>
              <w:spacing w:line="273" w:lineRule="auto"/>
              <w:rPr>
                <w:rFonts w:ascii="Arial"/>
                <w:sz w:val="21"/>
              </w:rPr>
            </w:pPr>
          </w:p>
          <w:p w14:paraId="73103B84">
            <w:pPr>
              <w:spacing w:line="273" w:lineRule="auto"/>
              <w:rPr>
                <w:rFonts w:ascii="Arial"/>
                <w:sz w:val="21"/>
              </w:rPr>
            </w:pPr>
          </w:p>
          <w:p w14:paraId="6ED58C98">
            <w:pPr>
              <w:spacing w:line="274" w:lineRule="auto"/>
              <w:rPr>
                <w:rFonts w:ascii="Arial"/>
                <w:sz w:val="21"/>
              </w:rPr>
            </w:pPr>
          </w:p>
          <w:p w14:paraId="59C851C7">
            <w:pPr>
              <w:spacing w:line="274" w:lineRule="auto"/>
              <w:rPr>
                <w:rFonts w:ascii="Arial"/>
                <w:sz w:val="21"/>
              </w:rPr>
            </w:pPr>
          </w:p>
          <w:p w14:paraId="27E8F9B5">
            <w:pPr>
              <w:pStyle w:val="5"/>
              <w:spacing w:before="97" w:line="219" w:lineRule="auto"/>
              <w:ind w:left="108"/>
            </w:pPr>
            <w:r>
              <w:rPr>
                <w:spacing w:val="2"/>
              </w:rPr>
              <w:t>优秀奖及以上</w:t>
            </w:r>
          </w:p>
        </w:tc>
      </w:tr>
      <w:tr w14:paraId="0C1706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8" w:hRule="atLeast"/>
        </w:trPr>
        <w:tc>
          <w:tcPr>
            <w:tcW w:w="1504" w:type="dxa"/>
            <w:vAlign w:val="top"/>
          </w:tcPr>
          <w:p w14:paraId="102B91DE">
            <w:pPr>
              <w:spacing w:line="267" w:lineRule="auto"/>
              <w:rPr>
                <w:rFonts w:ascii="Arial"/>
                <w:sz w:val="21"/>
              </w:rPr>
            </w:pPr>
          </w:p>
          <w:p w14:paraId="3E48CA21">
            <w:pPr>
              <w:spacing w:line="268" w:lineRule="auto"/>
              <w:rPr>
                <w:rFonts w:ascii="Arial"/>
                <w:sz w:val="21"/>
              </w:rPr>
            </w:pPr>
          </w:p>
          <w:p w14:paraId="174E13C4">
            <w:pPr>
              <w:spacing w:line="268" w:lineRule="auto"/>
              <w:rPr>
                <w:rFonts w:ascii="Arial"/>
                <w:sz w:val="21"/>
              </w:rPr>
            </w:pPr>
          </w:p>
          <w:p w14:paraId="5D9B3308">
            <w:pPr>
              <w:spacing w:line="268" w:lineRule="auto"/>
              <w:rPr>
                <w:rFonts w:ascii="Arial"/>
                <w:sz w:val="21"/>
              </w:rPr>
            </w:pPr>
          </w:p>
          <w:p w14:paraId="2932D484">
            <w:pPr>
              <w:pStyle w:val="5"/>
              <w:spacing w:before="98" w:line="219" w:lineRule="auto"/>
              <w:ind w:left="214"/>
            </w:pPr>
            <w:r>
              <w:rPr>
                <w:spacing w:val="3"/>
              </w:rPr>
              <w:t>国家B类</w:t>
            </w:r>
          </w:p>
        </w:tc>
        <w:tc>
          <w:tcPr>
            <w:tcW w:w="10372" w:type="dxa"/>
            <w:vAlign w:val="top"/>
          </w:tcPr>
          <w:p w14:paraId="344F711D">
            <w:pPr>
              <w:pStyle w:val="5"/>
              <w:spacing w:before="96" w:line="220" w:lineRule="auto"/>
              <w:ind w:left="140"/>
            </w:pPr>
            <w:r>
              <w:rPr>
                <w:spacing w:val="5"/>
              </w:rPr>
              <w:t>1.</w:t>
            </w:r>
            <w:r>
              <w:rPr>
                <w:rFonts w:hint="eastAsia"/>
                <w:spacing w:val="5"/>
                <w:lang w:eastAsia="zh-CN"/>
              </w:rPr>
              <w:t>中国音乐</w:t>
            </w:r>
            <w:r>
              <w:rPr>
                <w:spacing w:val="5"/>
              </w:rPr>
              <w:t>小金钟奖(专业组)</w:t>
            </w:r>
          </w:p>
          <w:p w14:paraId="1DAE5AE1">
            <w:pPr>
              <w:pStyle w:val="5"/>
              <w:spacing w:before="89" w:line="219" w:lineRule="auto"/>
              <w:ind w:left="140"/>
              <w:rPr>
                <w:spacing w:val="2"/>
              </w:rPr>
            </w:pPr>
            <w:r>
              <w:rPr>
                <w:spacing w:val="2"/>
              </w:rPr>
              <w:t>2.文化部司局主办的专业比赛</w:t>
            </w:r>
          </w:p>
          <w:p w14:paraId="61BA1786">
            <w:pPr>
              <w:pStyle w:val="5"/>
              <w:spacing w:before="89" w:line="219" w:lineRule="auto"/>
              <w:ind w:left="140"/>
            </w:pPr>
            <w:r>
              <w:rPr>
                <w:spacing w:val="1"/>
              </w:rPr>
              <w:t>3.教育部司局主办的专业比赛</w:t>
            </w:r>
          </w:p>
          <w:p w14:paraId="58976755">
            <w:pPr>
              <w:pStyle w:val="5"/>
              <w:spacing w:before="83" w:line="239" w:lineRule="auto"/>
              <w:ind w:left="579" w:hanging="449"/>
            </w:pPr>
            <w:r>
              <w:rPr>
                <w:spacing w:val="-11"/>
              </w:rPr>
              <w:t>4.文化部批准并在民政部注册登记的学术团体</w:t>
            </w:r>
            <w:r>
              <w:t>主办的全国专业比赛</w:t>
            </w:r>
          </w:p>
          <w:p w14:paraId="31296EE5">
            <w:pPr>
              <w:pStyle w:val="5"/>
              <w:spacing w:before="115" w:line="199" w:lineRule="auto"/>
              <w:ind w:left="140"/>
            </w:pPr>
            <w:r>
              <w:t>5.中央音乐学院主办的全国专业比赛</w:t>
            </w:r>
          </w:p>
        </w:tc>
        <w:tc>
          <w:tcPr>
            <w:tcW w:w="2024" w:type="dxa"/>
            <w:vAlign w:val="top"/>
          </w:tcPr>
          <w:p w14:paraId="27FA09A9">
            <w:pPr>
              <w:spacing w:line="267" w:lineRule="auto"/>
              <w:rPr>
                <w:rFonts w:ascii="Arial"/>
                <w:sz w:val="21"/>
              </w:rPr>
            </w:pPr>
          </w:p>
          <w:p w14:paraId="234F1B30">
            <w:pPr>
              <w:spacing w:line="268" w:lineRule="auto"/>
              <w:rPr>
                <w:rFonts w:ascii="Arial"/>
                <w:sz w:val="21"/>
              </w:rPr>
            </w:pPr>
          </w:p>
          <w:p w14:paraId="08977E6C">
            <w:pPr>
              <w:spacing w:line="268" w:lineRule="auto"/>
              <w:rPr>
                <w:rFonts w:ascii="Arial"/>
                <w:sz w:val="21"/>
              </w:rPr>
            </w:pPr>
          </w:p>
          <w:p w14:paraId="5C9A8630">
            <w:pPr>
              <w:spacing w:line="268" w:lineRule="auto"/>
              <w:rPr>
                <w:rFonts w:ascii="Arial"/>
                <w:sz w:val="21"/>
              </w:rPr>
            </w:pPr>
          </w:p>
          <w:p w14:paraId="78FE4175">
            <w:pPr>
              <w:pStyle w:val="5"/>
              <w:spacing w:before="98" w:line="219" w:lineRule="auto"/>
              <w:ind w:left="108"/>
            </w:pPr>
            <w:r>
              <w:rPr>
                <w:spacing w:val="2"/>
              </w:rPr>
              <w:t>优秀奖及以上</w:t>
            </w:r>
          </w:p>
        </w:tc>
      </w:tr>
      <w:tr w14:paraId="096F53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8" w:hRule="atLeast"/>
        </w:trPr>
        <w:tc>
          <w:tcPr>
            <w:tcW w:w="1504" w:type="dxa"/>
            <w:vAlign w:val="top"/>
          </w:tcPr>
          <w:p w14:paraId="5E7699CA">
            <w:pPr>
              <w:spacing w:line="263" w:lineRule="auto"/>
              <w:rPr>
                <w:rFonts w:ascii="Arial"/>
                <w:sz w:val="21"/>
              </w:rPr>
            </w:pPr>
          </w:p>
          <w:p w14:paraId="7B97842C">
            <w:pPr>
              <w:spacing w:line="263" w:lineRule="auto"/>
              <w:rPr>
                <w:rFonts w:ascii="Arial"/>
                <w:sz w:val="21"/>
              </w:rPr>
            </w:pPr>
          </w:p>
          <w:p w14:paraId="2DC815C1">
            <w:pPr>
              <w:spacing w:line="263" w:lineRule="auto"/>
              <w:rPr>
                <w:rFonts w:ascii="Arial"/>
                <w:sz w:val="21"/>
              </w:rPr>
            </w:pPr>
          </w:p>
          <w:p w14:paraId="4A66214B">
            <w:pPr>
              <w:spacing w:line="264" w:lineRule="auto"/>
              <w:rPr>
                <w:rFonts w:ascii="Arial"/>
                <w:sz w:val="21"/>
              </w:rPr>
            </w:pPr>
          </w:p>
          <w:p w14:paraId="19A7D999">
            <w:pPr>
              <w:pStyle w:val="5"/>
              <w:spacing w:before="98" w:line="219" w:lineRule="auto"/>
              <w:ind w:left="214"/>
            </w:pPr>
            <w:r>
              <w:rPr>
                <w:spacing w:val="3"/>
              </w:rPr>
              <w:t>国家C类</w:t>
            </w:r>
          </w:p>
        </w:tc>
        <w:tc>
          <w:tcPr>
            <w:tcW w:w="10372" w:type="dxa"/>
            <w:vAlign w:val="top"/>
          </w:tcPr>
          <w:p w14:paraId="5CAE4F50">
            <w:pPr>
              <w:pStyle w:val="5"/>
              <w:spacing w:before="85" w:line="219" w:lineRule="auto"/>
              <w:ind w:left="140"/>
            </w:pPr>
            <w:r>
              <w:t>1.中国音乐家协会所属的二级学会主办的专业比赛</w:t>
            </w:r>
          </w:p>
          <w:p w14:paraId="05BCEF7E">
            <w:pPr>
              <w:pStyle w:val="5"/>
              <w:spacing w:before="84" w:line="219" w:lineRule="auto"/>
              <w:ind w:left="140"/>
              <w:rPr>
                <w:rFonts w:hint="eastAsia" w:eastAsia="宋体"/>
                <w:lang w:eastAsia="zh-CN"/>
              </w:rPr>
            </w:pPr>
            <w:r>
              <w:t>2.文化部批准并在民政部注册登记的学术团体下设的专业委员会</w:t>
            </w:r>
            <w:r>
              <w:rPr>
                <w:rFonts w:hint="eastAsia"/>
                <w:lang w:eastAsia="zh-CN"/>
              </w:rPr>
              <w:t>主办的比赛</w:t>
            </w:r>
          </w:p>
          <w:p w14:paraId="40E9CA3C">
            <w:pPr>
              <w:pStyle w:val="5"/>
              <w:spacing w:before="64" w:line="219" w:lineRule="auto"/>
              <w:ind w:left="140"/>
            </w:pPr>
            <w:r>
              <w:t>3.中国教育学会音乐教育分会主办的全国专业比赛</w:t>
            </w:r>
          </w:p>
          <w:p w14:paraId="548FCEDD">
            <w:pPr>
              <w:pStyle w:val="5"/>
              <w:spacing w:before="76" w:line="219" w:lineRule="auto"/>
              <w:ind w:left="140"/>
            </w:pPr>
            <w:r>
              <w:t>4.除中央音乐学院以外其他</w:t>
            </w:r>
            <w:r>
              <w:rPr>
                <w:rFonts w:hint="eastAsia"/>
                <w:lang w:eastAsia="zh-CN"/>
              </w:rPr>
              <w:t>专业</w:t>
            </w:r>
            <w:r>
              <w:t>音乐学院主办的全国专业比赛</w:t>
            </w:r>
          </w:p>
          <w:p w14:paraId="3D87A1A8">
            <w:pPr>
              <w:pStyle w:val="5"/>
              <w:spacing w:before="91" w:line="219" w:lineRule="auto"/>
              <w:ind w:left="140"/>
            </w:pPr>
            <w:r>
              <w:t>5.一级协(学)会主办的全国专业</w:t>
            </w:r>
            <w:r>
              <w:rPr>
                <w:rFonts w:hint="eastAsia"/>
                <w:lang w:eastAsia="zh-CN"/>
              </w:rPr>
              <w:t>比</w:t>
            </w:r>
            <w:r>
              <w:t>赛</w:t>
            </w:r>
          </w:p>
          <w:p w14:paraId="4E9DEBC3">
            <w:pPr>
              <w:pStyle w:val="5"/>
              <w:spacing w:before="74" w:line="198" w:lineRule="auto"/>
              <w:ind w:left="140"/>
            </w:pPr>
            <w:r>
              <w:rPr>
                <w:spacing w:val="1"/>
              </w:rPr>
              <w:t>6.教育部主办的大学生艺术展演</w:t>
            </w:r>
          </w:p>
        </w:tc>
        <w:tc>
          <w:tcPr>
            <w:tcW w:w="2024" w:type="dxa"/>
            <w:vAlign w:val="top"/>
          </w:tcPr>
          <w:p w14:paraId="2595DDEF">
            <w:pPr>
              <w:spacing w:line="263" w:lineRule="auto"/>
              <w:rPr>
                <w:rFonts w:ascii="Arial"/>
                <w:sz w:val="21"/>
              </w:rPr>
            </w:pPr>
          </w:p>
          <w:p w14:paraId="155C078A">
            <w:pPr>
              <w:spacing w:line="263" w:lineRule="auto"/>
              <w:rPr>
                <w:rFonts w:ascii="Arial"/>
                <w:sz w:val="21"/>
              </w:rPr>
            </w:pPr>
          </w:p>
          <w:p w14:paraId="527D6236">
            <w:pPr>
              <w:spacing w:line="263" w:lineRule="auto"/>
              <w:rPr>
                <w:rFonts w:ascii="Arial"/>
                <w:sz w:val="21"/>
              </w:rPr>
            </w:pPr>
          </w:p>
          <w:p w14:paraId="6DAF692F">
            <w:pPr>
              <w:spacing w:line="264" w:lineRule="auto"/>
              <w:rPr>
                <w:rFonts w:ascii="Arial"/>
                <w:sz w:val="21"/>
              </w:rPr>
            </w:pPr>
          </w:p>
          <w:p w14:paraId="19FB5061">
            <w:pPr>
              <w:pStyle w:val="5"/>
              <w:spacing w:before="98" w:line="219" w:lineRule="auto"/>
              <w:ind w:left="108"/>
            </w:pPr>
            <w:r>
              <w:rPr>
                <w:spacing w:val="2"/>
              </w:rPr>
              <w:t>三等奖及以上</w:t>
            </w:r>
          </w:p>
        </w:tc>
      </w:tr>
      <w:tr w14:paraId="44A32F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</w:trPr>
        <w:tc>
          <w:tcPr>
            <w:tcW w:w="1504" w:type="dxa"/>
            <w:vAlign w:val="top"/>
          </w:tcPr>
          <w:p w14:paraId="5DC42960">
            <w:pPr>
              <w:pStyle w:val="5"/>
              <w:spacing w:before="229" w:line="219" w:lineRule="auto"/>
              <w:ind w:left="214"/>
            </w:pPr>
            <w:r>
              <w:rPr>
                <w:spacing w:val="3"/>
              </w:rPr>
              <w:t>国家D类</w:t>
            </w:r>
          </w:p>
        </w:tc>
        <w:tc>
          <w:tcPr>
            <w:tcW w:w="10372" w:type="dxa"/>
            <w:vAlign w:val="top"/>
          </w:tcPr>
          <w:p w14:paraId="2069CCB8">
            <w:pPr>
              <w:pStyle w:val="5"/>
              <w:spacing w:before="227" w:line="219" w:lineRule="auto"/>
              <w:ind w:left="140"/>
            </w:pPr>
            <w:r>
              <w:rPr>
                <w:spacing w:val="2"/>
              </w:rPr>
              <w:t>上述单位二级学会主办的全国艺术节和</w:t>
            </w:r>
            <w:r>
              <w:rPr>
                <w:rFonts w:hint="eastAsia"/>
                <w:spacing w:val="2"/>
                <w:lang w:eastAsia="zh-CN"/>
              </w:rPr>
              <w:t>比赛</w:t>
            </w:r>
            <w:r>
              <w:rPr>
                <w:spacing w:val="2"/>
              </w:rPr>
              <w:t>赛(均为专业组)</w:t>
            </w:r>
          </w:p>
        </w:tc>
        <w:tc>
          <w:tcPr>
            <w:tcW w:w="2024" w:type="dxa"/>
            <w:vAlign w:val="top"/>
          </w:tcPr>
          <w:p w14:paraId="20205136">
            <w:pPr>
              <w:pStyle w:val="5"/>
              <w:spacing w:before="229" w:line="219" w:lineRule="auto"/>
              <w:ind w:left="108"/>
            </w:pPr>
            <w:r>
              <w:rPr>
                <w:spacing w:val="2"/>
              </w:rPr>
              <w:t>三等奖及以上</w:t>
            </w:r>
          </w:p>
        </w:tc>
      </w:tr>
      <w:tr w14:paraId="4B2183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79" w:hRule="atLeast"/>
        </w:trPr>
        <w:tc>
          <w:tcPr>
            <w:tcW w:w="1504" w:type="dxa"/>
            <w:vAlign w:val="top"/>
          </w:tcPr>
          <w:p w14:paraId="20F063EA">
            <w:pPr>
              <w:spacing w:line="282" w:lineRule="auto"/>
              <w:rPr>
                <w:rFonts w:ascii="Arial"/>
                <w:sz w:val="21"/>
              </w:rPr>
            </w:pPr>
          </w:p>
          <w:p w14:paraId="363153D7">
            <w:pPr>
              <w:spacing w:line="282" w:lineRule="auto"/>
              <w:rPr>
                <w:rFonts w:ascii="Arial"/>
                <w:sz w:val="21"/>
              </w:rPr>
            </w:pPr>
          </w:p>
          <w:p w14:paraId="53F5E4E1">
            <w:pPr>
              <w:spacing w:line="282" w:lineRule="auto"/>
              <w:rPr>
                <w:rFonts w:ascii="Arial"/>
                <w:sz w:val="21"/>
              </w:rPr>
            </w:pPr>
          </w:p>
          <w:p w14:paraId="75E059BB">
            <w:pPr>
              <w:pStyle w:val="5"/>
              <w:spacing w:before="98" w:line="219" w:lineRule="auto"/>
              <w:ind w:left="214"/>
            </w:pPr>
            <w:r>
              <w:rPr>
                <w:spacing w:val="3"/>
              </w:rPr>
              <w:t>省级A类</w:t>
            </w:r>
          </w:p>
        </w:tc>
        <w:tc>
          <w:tcPr>
            <w:tcW w:w="10372" w:type="dxa"/>
            <w:vAlign w:val="top"/>
          </w:tcPr>
          <w:p w14:paraId="7EEBBA90">
            <w:pPr>
              <w:pStyle w:val="5"/>
              <w:spacing w:before="69" w:line="219" w:lineRule="auto"/>
              <w:ind w:left="140"/>
            </w:pPr>
            <w:r>
              <w:t>1.文化厅主办的省级(地域性)专业比赛</w:t>
            </w:r>
          </w:p>
          <w:p w14:paraId="0683EE93">
            <w:pPr>
              <w:pStyle w:val="5"/>
              <w:spacing w:before="114" w:line="219" w:lineRule="auto"/>
              <w:ind w:left="140"/>
            </w:pPr>
            <w:r>
              <w:rPr>
                <w:spacing w:val="1"/>
              </w:rPr>
              <w:t>2.</w:t>
            </w:r>
            <w:r>
              <w:rPr>
                <w:rFonts w:hint="eastAsia"/>
                <w:spacing w:val="1"/>
                <w:lang w:eastAsia="zh-CN"/>
              </w:rPr>
              <w:t>中国</w:t>
            </w:r>
            <w:r>
              <w:rPr>
                <w:spacing w:val="1"/>
              </w:rPr>
              <w:t>金钟奖省级选拔赛</w:t>
            </w:r>
          </w:p>
          <w:p w14:paraId="0E691A50">
            <w:pPr>
              <w:pStyle w:val="5"/>
              <w:spacing w:before="83" w:line="197" w:lineRule="auto"/>
              <w:ind w:left="140"/>
            </w:pPr>
          </w:p>
        </w:tc>
        <w:tc>
          <w:tcPr>
            <w:tcW w:w="2024" w:type="dxa"/>
            <w:vAlign w:val="top"/>
          </w:tcPr>
          <w:p w14:paraId="5D916E3B">
            <w:pPr>
              <w:spacing w:line="282" w:lineRule="auto"/>
              <w:rPr>
                <w:rFonts w:ascii="Arial"/>
                <w:sz w:val="21"/>
              </w:rPr>
            </w:pPr>
          </w:p>
          <w:p w14:paraId="3FCB19BE">
            <w:pPr>
              <w:spacing w:line="282" w:lineRule="auto"/>
              <w:rPr>
                <w:rFonts w:ascii="Arial"/>
                <w:sz w:val="21"/>
              </w:rPr>
            </w:pPr>
          </w:p>
          <w:p w14:paraId="06FFFD4D">
            <w:pPr>
              <w:spacing w:line="282" w:lineRule="auto"/>
              <w:rPr>
                <w:rFonts w:ascii="Arial"/>
                <w:sz w:val="21"/>
              </w:rPr>
            </w:pPr>
          </w:p>
          <w:p w14:paraId="3CD87E84">
            <w:pPr>
              <w:pStyle w:val="5"/>
              <w:spacing w:before="98" w:line="219" w:lineRule="auto"/>
              <w:ind w:left="108"/>
            </w:pPr>
            <w:r>
              <w:rPr>
                <w:spacing w:val="2"/>
              </w:rPr>
              <w:t>优秀奖及以上</w:t>
            </w:r>
          </w:p>
        </w:tc>
      </w:tr>
      <w:tr w14:paraId="5BC187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49" w:hRule="atLeast"/>
        </w:trPr>
        <w:tc>
          <w:tcPr>
            <w:tcW w:w="1504" w:type="dxa"/>
            <w:vAlign w:val="top"/>
          </w:tcPr>
          <w:p w14:paraId="67028225">
            <w:pPr>
              <w:spacing w:line="319" w:lineRule="auto"/>
              <w:rPr>
                <w:rFonts w:ascii="Arial"/>
                <w:sz w:val="21"/>
              </w:rPr>
            </w:pPr>
          </w:p>
          <w:p w14:paraId="78D74593">
            <w:pPr>
              <w:spacing w:line="320" w:lineRule="auto"/>
              <w:rPr>
                <w:rFonts w:ascii="Arial"/>
                <w:sz w:val="21"/>
              </w:rPr>
            </w:pPr>
          </w:p>
          <w:p w14:paraId="2292E3EE">
            <w:pPr>
              <w:pStyle w:val="5"/>
              <w:spacing w:before="97" w:line="219" w:lineRule="auto"/>
              <w:ind w:left="214"/>
            </w:pPr>
            <w:r>
              <w:rPr>
                <w:spacing w:val="3"/>
              </w:rPr>
              <w:t>省级B类</w:t>
            </w:r>
          </w:p>
        </w:tc>
        <w:tc>
          <w:tcPr>
            <w:tcW w:w="10372" w:type="dxa"/>
            <w:vAlign w:val="top"/>
          </w:tcPr>
          <w:p w14:paraId="7F844E98">
            <w:pPr>
              <w:pStyle w:val="5"/>
              <w:spacing w:before="90" w:line="219" w:lineRule="auto"/>
              <w:ind w:left="140"/>
            </w:pPr>
            <w:r>
              <w:rPr>
                <w:spacing w:val="1"/>
              </w:rPr>
              <w:t>1.教育厅主办的专业比赛</w:t>
            </w:r>
          </w:p>
          <w:p w14:paraId="07B23E04">
            <w:pPr>
              <w:pStyle w:val="5"/>
              <w:spacing w:before="81" w:line="219" w:lineRule="auto"/>
              <w:ind w:left="140"/>
            </w:pPr>
            <w:r>
              <w:t>2.省音乐家协会主办除金钟奖以外的其他专业比赛</w:t>
            </w:r>
          </w:p>
          <w:p w14:paraId="02B13AA8">
            <w:pPr>
              <w:pStyle w:val="5"/>
              <w:spacing w:before="66" w:line="219" w:lineRule="auto"/>
              <w:ind w:left="140"/>
            </w:pPr>
            <w:r>
              <w:t>3.上述国家级专业比赛省级(地域性)选拔赛</w:t>
            </w:r>
          </w:p>
          <w:p w14:paraId="008E6A57">
            <w:pPr>
              <w:pStyle w:val="5"/>
              <w:spacing w:before="83" w:line="215" w:lineRule="auto"/>
              <w:ind w:left="140"/>
            </w:pPr>
            <w:r>
              <w:t>4.沈阳音乐学院主办的省级(地域性)专业比赛</w:t>
            </w:r>
          </w:p>
        </w:tc>
        <w:tc>
          <w:tcPr>
            <w:tcW w:w="2024" w:type="dxa"/>
            <w:vAlign w:val="top"/>
          </w:tcPr>
          <w:p w14:paraId="06C260A2">
            <w:pPr>
              <w:spacing w:line="319" w:lineRule="auto"/>
              <w:rPr>
                <w:rFonts w:ascii="Arial"/>
                <w:sz w:val="21"/>
              </w:rPr>
            </w:pPr>
          </w:p>
          <w:p w14:paraId="59A2F293">
            <w:pPr>
              <w:spacing w:line="320" w:lineRule="auto"/>
              <w:rPr>
                <w:rFonts w:ascii="Arial"/>
                <w:sz w:val="21"/>
              </w:rPr>
            </w:pPr>
          </w:p>
          <w:p w14:paraId="56B55074">
            <w:pPr>
              <w:pStyle w:val="5"/>
              <w:spacing w:before="97" w:line="219" w:lineRule="auto"/>
              <w:ind w:left="108"/>
            </w:pPr>
            <w:r>
              <w:rPr>
                <w:spacing w:val="2"/>
              </w:rPr>
              <w:t>三等奖及以上</w:t>
            </w:r>
          </w:p>
        </w:tc>
      </w:tr>
      <w:tr w14:paraId="2C2C25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</w:trPr>
        <w:tc>
          <w:tcPr>
            <w:tcW w:w="1504" w:type="dxa"/>
            <w:vAlign w:val="top"/>
          </w:tcPr>
          <w:p w14:paraId="7AC0EBF8">
            <w:pPr>
              <w:spacing w:line="242" w:lineRule="auto"/>
              <w:rPr>
                <w:rFonts w:ascii="Arial"/>
                <w:sz w:val="21"/>
              </w:rPr>
            </w:pPr>
          </w:p>
          <w:p w14:paraId="45BD5255">
            <w:pPr>
              <w:pStyle w:val="5"/>
              <w:spacing w:before="98" w:line="219" w:lineRule="auto"/>
              <w:ind w:left="214"/>
            </w:pPr>
            <w:r>
              <w:rPr>
                <w:spacing w:val="3"/>
              </w:rPr>
              <w:t>省级C类</w:t>
            </w:r>
          </w:p>
        </w:tc>
        <w:tc>
          <w:tcPr>
            <w:tcW w:w="10372" w:type="dxa"/>
            <w:vAlign w:val="top"/>
          </w:tcPr>
          <w:p w14:paraId="69CC212D">
            <w:pPr>
              <w:pStyle w:val="5"/>
              <w:spacing w:before="151" w:line="219" w:lineRule="auto"/>
              <w:ind w:left="140"/>
            </w:pPr>
            <w:r>
              <w:rPr>
                <w:spacing w:val="1"/>
              </w:rPr>
              <w:t>1.教育厅主办的大学生艺术展演</w:t>
            </w:r>
          </w:p>
          <w:p w14:paraId="4E1245CF">
            <w:pPr>
              <w:pStyle w:val="5"/>
              <w:spacing w:before="82" w:line="219" w:lineRule="auto"/>
              <w:ind w:left="140"/>
            </w:pPr>
            <w:r>
              <w:t>2.上述二级学会主办的国家级专业比赛省级(地域性)选拔赛</w:t>
            </w:r>
          </w:p>
        </w:tc>
        <w:tc>
          <w:tcPr>
            <w:tcW w:w="2024" w:type="dxa"/>
            <w:vAlign w:val="top"/>
          </w:tcPr>
          <w:p w14:paraId="5D322BB7">
            <w:pPr>
              <w:spacing w:line="242" w:lineRule="auto"/>
              <w:rPr>
                <w:rFonts w:ascii="Arial"/>
                <w:sz w:val="21"/>
              </w:rPr>
            </w:pPr>
          </w:p>
          <w:p w14:paraId="3A8A19D4">
            <w:pPr>
              <w:pStyle w:val="5"/>
              <w:spacing w:before="98" w:line="219" w:lineRule="auto"/>
              <w:ind w:left="108"/>
            </w:pPr>
            <w:r>
              <w:rPr>
                <w:spacing w:val="2"/>
              </w:rPr>
              <w:t>三等奖及以上</w:t>
            </w:r>
          </w:p>
        </w:tc>
      </w:tr>
    </w:tbl>
    <w:p w14:paraId="3FCED3EE">
      <w:pPr>
        <w:spacing w:line="193" w:lineRule="exact"/>
        <w:rPr>
          <w:rFonts w:ascii="Arial"/>
          <w:sz w:val="16"/>
        </w:rPr>
      </w:pPr>
    </w:p>
    <w:sectPr>
      <w:headerReference r:id="rId5" w:type="default"/>
      <w:footerReference r:id="rId6" w:type="default"/>
      <w:pgSz w:w="14420" w:h="16700"/>
      <w:pgMar w:top="1" w:right="234" w:bottom="1" w:left="17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F40E5C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D404E9">
    <w:pPr>
      <w:spacing w:line="14" w:lineRule="auto"/>
      <w:rPr>
        <w:rFonts w:ascii="Arial"/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6301FF7"/>
    <w:rsid w:val="1D2328CB"/>
    <w:rsid w:val="26FF72DA"/>
    <w:rsid w:val="367C7207"/>
    <w:rsid w:val="4515041E"/>
    <w:rsid w:val="4A99527D"/>
    <w:rsid w:val="62CC4C7A"/>
    <w:rsid w:val="704C65B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30"/>
      <w:szCs w:val="30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577</Words>
  <Characters>601</Characters>
  <TotalTime>22</TotalTime>
  <ScaleCrop>false</ScaleCrop>
  <LinksUpToDate>false</LinksUpToDate>
  <CharactersWithSpaces>623</CharactersWithSpaces>
  <Application>WPS Office_12.1.0.26895_F1E327BC-269C-435d-A152-05C5408002CA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2025-09-02T21:15:00Z</dcterms:created>
  <dc:creator>Administrator</dc:creator>
  <cp:lastModifiedBy>晶莹</cp:lastModifiedBy>
  <dcterms:modified xsi:type="dcterms:W3CDTF">2026-08-28T12:27:39Z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wqlLaW5nc29mdCBQREYgdG8gV1BTIDExMEI</vt:lpwstr>
  </property>
  <property fmtid="{D5CDD505-2E9C-101B-9397-08002B2CF9AE}" pid="3" name="Created">
    <vt:filetime>2025-09-02T21:15:02Z</vt:filetime>
  </property>
  <property fmtid="{D5CDD505-2E9C-101B-9397-08002B2CF9AE}" pid="4" name="UsrData">
    <vt:lpwstr>1756818899958_16.67_60fd29ddf66c</vt:lpwstr>
  </property>
  <property fmtid="{D5CDD505-2E9C-101B-9397-08002B2CF9AE}" pid="5" name="KSOTemplateDocerSaveRecord">
    <vt:lpwstr>eyJoZGlkIjoiZjE2ZTY2MzlhNjMyYmEyNDM1ZmJkZWMwN2I5MzAzMzkiLCJ1c2VySWQiOiIzMzM2NzA4MzYifQ==</vt:lpwstr>
  </property>
  <property fmtid="{D5CDD505-2E9C-101B-9397-08002B2CF9AE}" pid="6" name="KSOProductBuildVer">
    <vt:lpwstr>2052-12.1.0.26895</vt:lpwstr>
  </property>
  <property fmtid="{D5CDD505-2E9C-101B-9397-08002B2CF9AE}" pid="7" name="ICV">
    <vt:lpwstr>ED883D342B794D9D89B728FBE0B50E4B_13</vt:lpwstr>
  </property>
</Properties>
</file>