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center"/>
        <w:rPr>
          <w:rFonts w:ascii="黑体" w:hAnsi="黑体" w:eastAsia="黑体"/>
          <w:b/>
          <w:bCs/>
          <w:kern w:val="44"/>
          <w:sz w:val="36"/>
          <w:szCs w:val="40"/>
        </w:rPr>
      </w:pPr>
    </w:p>
    <w:p>
      <w:pPr>
        <w:spacing w:line="580" w:lineRule="exact"/>
        <w:jc w:val="center"/>
        <w:rPr>
          <w:rFonts w:hint="eastAsia" w:ascii="黑体" w:hAnsi="黑体" w:eastAsia="黑体"/>
          <w:bCs/>
          <w:kern w:val="44"/>
          <w:sz w:val="36"/>
          <w:szCs w:val="40"/>
        </w:rPr>
      </w:pPr>
      <w:r>
        <w:rPr>
          <w:rFonts w:hint="eastAsia" w:ascii="黑体" w:hAnsi="黑体" w:eastAsia="黑体"/>
          <w:bCs/>
          <w:kern w:val="44"/>
          <w:sz w:val="36"/>
          <w:szCs w:val="40"/>
        </w:rPr>
        <w:t>大连外国语大学成绩和学分绩点换算证明</w:t>
      </w:r>
    </w:p>
    <w:p>
      <w:pPr>
        <w:spacing w:line="580" w:lineRule="exact"/>
        <w:jc w:val="center"/>
        <w:rPr>
          <w:rFonts w:hint="default" w:ascii="Times New Roman" w:hAnsi="Times New Roman" w:eastAsia="黑体" w:cs="Times New Roman"/>
          <w:bCs/>
          <w:kern w:val="44"/>
          <w:sz w:val="36"/>
          <w:szCs w:val="40"/>
        </w:rPr>
      </w:pPr>
      <w:r>
        <w:rPr>
          <w:rFonts w:hint="default" w:ascii="Times New Roman" w:hAnsi="Times New Roman" w:eastAsia="黑体" w:cs="Times New Roman"/>
          <w:bCs/>
          <w:kern w:val="44"/>
          <w:sz w:val="36"/>
          <w:szCs w:val="40"/>
          <w:lang w:val="en-US" w:eastAsia="zh-CN"/>
        </w:rPr>
        <w:t xml:space="preserve"> </w:t>
      </w:r>
      <w:r>
        <w:rPr>
          <w:rFonts w:hint="eastAsia" w:ascii="Times New Roman" w:hAnsi="Times New Roman" w:eastAsia="黑体" w:cs="Times New Roman"/>
          <w:bCs/>
          <w:kern w:val="44"/>
          <w:sz w:val="36"/>
          <w:szCs w:val="40"/>
          <w:lang w:val="en-US" w:eastAsia="zh-CN"/>
        </w:rPr>
        <w:t xml:space="preserve"> Grades and Point</w:t>
      </w:r>
      <w:r>
        <w:rPr>
          <w:rFonts w:hint="default" w:ascii="Times New Roman" w:hAnsi="Times New Roman" w:eastAsia="黑体" w:cs="Times New Roman"/>
          <w:bCs/>
          <w:kern w:val="44"/>
          <w:sz w:val="36"/>
          <w:szCs w:val="40"/>
        </w:rPr>
        <w:t xml:space="preserve"> Conversion Certificat</w:t>
      </w:r>
      <w:r>
        <w:rPr>
          <w:rFonts w:hint="default" w:ascii="Times New Roman" w:hAnsi="Times New Roman" w:eastAsia="黑体" w:cs="Times New Roman"/>
          <w:bCs/>
          <w:kern w:val="44"/>
          <w:sz w:val="36"/>
          <w:szCs w:val="40"/>
          <w:lang w:val="en-US" w:eastAsia="zh-CN"/>
        </w:rPr>
        <w:t>ion</w:t>
      </w:r>
      <w:r>
        <w:rPr>
          <w:rFonts w:hint="default" w:ascii="Times New Roman" w:hAnsi="Times New Roman" w:eastAsia="黑体" w:cs="Times New Roman"/>
          <w:bCs/>
          <w:kern w:val="44"/>
          <w:sz w:val="36"/>
          <w:szCs w:val="40"/>
        </w:rPr>
        <w:t xml:space="preserve"> of Dalian University of Foreign Languages</w:t>
      </w:r>
    </w:p>
    <w:p>
      <w:pPr>
        <w:spacing w:line="360" w:lineRule="auto"/>
        <w:ind w:firstLine="560" w:firstLineChars="200"/>
        <w:rPr>
          <w:rFonts w:ascii="仿宋" w:hAnsi="仿宋" w:eastAsia="仿宋" w:cs="仿宋_GB2312"/>
          <w:bCs/>
          <w:sz w:val="28"/>
          <w:szCs w:val="28"/>
        </w:rPr>
      </w:pPr>
    </w:p>
    <w:p>
      <w:pPr>
        <w:spacing w:line="360" w:lineRule="auto"/>
        <w:ind w:firstLine="480" w:firstLineChars="200"/>
        <w:rPr>
          <w:rFonts w:ascii="仿宋" w:hAnsi="仿宋" w:eastAsia="仿宋" w:cs="仿宋_GB2312"/>
          <w:bCs/>
          <w:sz w:val="24"/>
          <w:szCs w:val="24"/>
        </w:rPr>
      </w:pPr>
      <w:r>
        <w:rPr>
          <w:rFonts w:hint="eastAsia" w:ascii="仿宋" w:hAnsi="仿宋" w:eastAsia="仿宋" w:cs="仿宋_GB2312"/>
          <w:bCs/>
          <w:sz w:val="24"/>
          <w:szCs w:val="24"/>
        </w:rPr>
        <w:t>学校采用平均学分绩点（GPA，Grade Point Average）作为学生学习质量的参考标准。课程绩点按照百分制和五级制分别进行换算。换算关系如下所示：</w:t>
      </w:r>
    </w:p>
    <w:p>
      <w:pPr>
        <w:spacing w:line="360" w:lineRule="auto"/>
        <w:ind w:firstLine="480" w:firstLineChars="200"/>
        <w:jc w:val="both"/>
        <w:rPr>
          <w:rFonts w:hint="default" w:ascii="Times New Roman" w:hAnsi="Times New Roman" w:eastAsia="仿宋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eastAsia="仿宋" w:cs="Times New Roman"/>
          <w:b w:val="0"/>
          <w:bCs w:val="0"/>
          <w:sz w:val="24"/>
          <w:szCs w:val="24"/>
        </w:rPr>
        <w:t xml:space="preserve">The </w:t>
      </w:r>
      <w:r>
        <w:rPr>
          <w:rFonts w:hint="eastAsia" w:ascii="Times New Roman" w:hAnsi="Times New Roman" w:eastAsia="仿宋" w:cs="Times New Roman"/>
          <w:b w:val="0"/>
          <w:bCs w:val="0"/>
          <w:sz w:val="24"/>
          <w:szCs w:val="24"/>
          <w:lang w:val="en-US" w:eastAsia="zh-CN"/>
        </w:rPr>
        <w:t>university</w:t>
      </w:r>
      <w:r>
        <w:rPr>
          <w:rFonts w:hint="default" w:ascii="Times New Roman" w:hAnsi="Times New Roman" w:eastAsia="仿宋" w:cs="Times New Roman"/>
          <w:b w:val="0"/>
          <w:bCs w:val="0"/>
          <w:sz w:val="24"/>
          <w:szCs w:val="24"/>
        </w:rPr>
        <w:t xml:space="preserve"> adopts the Grade Point</w:t>
      </w:r>
      <w:r>
        <w:rPr>
          <w:rFonts w:hint="eastAsia" w:ascii="Times New Roman" w:hAnsi="Times New Roman" w:eastAsia="仿宋" w:cs="Times New Roman"/>
          <w:b w:val="0"/>
          <w:bCs w:val="0"/>
          <w:sz w:val="24"/>
          <w:szCs w:val="24"/>
          <w:lang w:val="en-US" w:eastAsia="zh-CN"/>
        </w:rPr>
        <w:t xml:space="preserve"> Average</w:t>
      </w:r>
      <w:r>
        <w:rPr>
          <w:rFonts w:hint="default" w:ascii="Times New Roman" w:hAnsi="Times New Roman" w:eastAsia="仿宋" w:cs="Times New Roman"/>
          <w:b w:val="0"/>
          <w:bCs w:val="0"/>
          <w:sz w:val="24"/>
          <w:szCs w:val="24"/>
        </w:rPr>
        <w:t xml:space="preserve"> (GPA) as a reference standard for students</w:t>
      </w:r>
      <w:r>
        <w:rPr>
          <w:rFonts w:hint="default" w:ascii="Times New Roman" w:hAnsi="Times New Roman" w:eastAsia="仿宋" w:cs="Times New Roman"/>
          <w:b w:val="0"/>
          <w:bCs w:val="0"/>
          <w:sz w:val="24"/>
          <w:szCs w:val="24"/>
          <w:lang w:val="en-US" w:eastAsia="zh-CN"/>
        </w:rPr>
        <w:t>’</w:t>
      </w:r>
      <w:r>
        <w:rPr>
          <w:rFonts w:hint="default" w:ascii="Times New Roman" w:hAnsi="Times New Roman" w:eastAsia="仿宋" w:cs="Times New Roman"/>
          <w:b w:val="0"/>
          <w:bCs w:val="0"/>
          <w:sz w:val="24"/>
          <w:szCs w:val="24"/>
        </w:rPr>
        <w:t xml:space="preserve"> academic performance. The course grade points are converted based on both the percentage system and the five-level</w:t>
      </w:r>
      <w:r>
        <w:rPr>
          <w:rFonts w:hint="eastAsia" w:ascii="Times New Roman" w:hAnsi="Times New Roman" w:eastAsia="仿宋" w:cs="Times New Roman"/>
          <w:b w:val="0"/>
          <w:bCs w:val="0"/>
          <w:sz w:val="24"/>
          <w:szCs w:val="24"/>
          <w:lang w:val="en-US" w:eastAsia="zh-CN"/>
        </w:rPr>
        <w:t xml:space="preserve"> letter grade</w:t>
      </w:r>
      <w:r>
        <w:rPr>
          <w:rFonts w:hint="default" w:ascii="Times New Roman" w:hAnsi="Times New Roman" w:eastAsia="仿宋" w:cs="Times New Roman"/>
          <w:b w:val="0"/>
          <w:bCs w:val="0"/>
          <w:sz w:val="24"/>
          <w:szCs w:val="24"/>
        </w:rPr>
        <w:t xml:space="preserve"> system. The conversion relationships are shown as follows:</w:t>
      </w:r>
    </w:p>
    <w:p>
      <w:pPr>
        <w:spacing w:line="360" w:lineRule="auto"/>
        <w:ind w:firstLine="482" w:firstLineChars="200"/>
        <w:jc w:val="center"/>
        <w:rPr>
          <w:rFonts w:hint="eastAsia" w:ascii="仿宋" w:hAnsi="仿宋" w:eastAsia="仿宋" w:cs="仿宋_GB2312"/>
          <w:b/>
          <w:bCs/>
          <w:sz w:val="24"/>
          <w:szCs w:val="24"/>
        </w:rPr>
      </w:pPr>
      <w:r>
        <w:rPr>
          <w:rFonts w:hint="eastAsia" w:ascii="仿宋" w:hAnsi="仿宋" w:eastAsia="仿宋" w:cs="仿宋_GB2312"/>
          <w:b/>
          <w:bCs/>
          <w:sz w:val="24"/>
          <w:szCs w:val="24"/>
        </w:rPr>
        <w:t>表1 百分制分数与绩点之间的换算表</w:t>
      </w:r>
    </w:p>
    <w:p>
      <w:pPr>
        <w:spacing w:line="360" w:lineRule="auto"/>
        <w:ind w:firstLine="482" w:firstLineChars="200"/>
        <w:jc w:val="center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Table 1. Conversion between percentage scores and grade point.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3"/>
        <w:gridCol w:w="32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b/>
                <w:bCs/>
                <w:kern w:val="0"/>
                <w:sz w:val="24"/>
                <w:szCs w:val="24"/>
              </w:rPr>
              <w:t>百分制分数（X）</w:t>
            </w:r>
          </w:p>
          <w:p>
            <w:pPr>
              <w:adjustRightInd w:val="0"/>
              <w:snapToGrid w:val="0"/>
              <w:jc w:val="center"/>
              <w:rPr>
                <w:rFonts w:hint="default" w:ascii="仿宋" w:hAnsi="仿宋" w:eastAsia="仿宋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Grade by percentage</w:t>
            </w:r>
          </w:p>
        </w:tc>
        <w:tc>
          <w:tcPr>
            <w:tcW w:w="3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b/>
                <w:bCs/>
                <w:kern w:val="0"/>
                <w:sz w:val="24"/>
                <w:szCs w:val="24"/>
              </w:rPr>
              <w:t>绩点数</w:t>
            </w:r>
          </w:p>
          <w:p>
            <w:pPr>
              <w:adjustRightInd w:val="0"/>
              <w:snapToGrid w:val="0"/>
              <w:jc w:val="center"/>
              <w:rPr>
                <w:rFonts w:hint="default" w:ascii="仿宋" w:hAnsi="仿宋" w:eastAsia="仿宋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Grade point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4"/>
                <w:szCs w:val="24"/>
              </w:rPr>
              <w:t>90≤X≤100</w:t>
            </w:r>
          </w:p>
        </w:tc>
        <w:tc>
          <w:tcPr>
            <w:tcW w:w="3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4"/>
                <w:szCs w:val="24"/>
              </w:rPr>
              <w:t>4.0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4"/>
                <w:szCs w:val="24"/>
              </w:rPr>
              <w:t>60≤X＜90</w:t>
            </w:r>
          </w:p>
        </w:tc>
        <w:tc>
          <w:tcPr>
            <w:tcW w:w="3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4"/>
                <w:szCs w:val="24"/>
              </w:rPr>
              <w:t>0.1X-5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4"/>
                <w:szCs w:val="24"/>
              </w:rPr>
              <w:t>0≤X＜60</w:t>
            </w:r>
          </w:p>
        </w:tc>
        <w:tc>
          <w:tcPr>
            <w:tcW w:w="3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4"/>
                <w:szCs w:val="24"/>
              </w:rPr>
              <w:t>0</w:t>
            </w:r>
          </w:p>
        </w:tc>
      </w:tr>
    </w:tbl>
    <w:p>
      <w:pPr>
        <w:spacing w:line="360" w:lineRule="auto"/>
        <w:jc w:val="center"/>
        <w:rPr>
          <w:rFonts w:ascii="仿宋" w:hAnsi="仿宋" w:eastAsia="仿宋" w:cs="仿宋_GB2312"/>
          <w:bCs/>
          <w:sz w:val="24"/>
          <w:szCs w:val="24"/>
        </w:rPr>
      </w:pPr>
    </w:p>
    <w:p>
      <w:pPr>
        <w:spacing w:line="360" w:lineRule="auto"/>
        <w:ind w:firstLine="482" w:firstLineChars="200"/>
        <w:jc w:val="center"/>
        <w:rPr>
          <w:rFonts w:hint="eastAsia" w:ascii="仿宋" w:hAnsi="仿宋" w:eastAsia="仿宋" w:cs="仿宋_GB2312"/>
          <w:b/>
          <w:bCs/>
          <w:sz w:val="24"/>
          <w:szCs w:val="24"/>
        </w:rPr>
      </w:pPr>
      <w:r>
        <w:rPr>
          <w:rFonts w:hint="eastAsia" w:ascii="仿宋" w:hAnsi="仿宋" w:eastAsia="仿宋" w:cs="仿宋_GB2312"/>
          <w:b/>
          <w:bCs/>
          <w:sz w:val="24"/>
          <w:szCs w:val="24"/>
        </w:rPr>
        <w:t>表2 五级制等级分与绩点之间的换算表</w:t>
      </w:r>
    </w:p>
    <w:p>
      <w:pPr>
        <w:spacing w:line="360" w:lineRule="auto"/>
        <w:ind w:firstLine="482" w:firstLineChars="200"/>
        <w:jc w:val="center"/>
        <w:rPr>
          <w:rFonts w:hint="default" w:ascii="Times New Roman" w:hAnsi="Times New Roman" w:eastAsia="仿宋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 </w:t>
      </w:r>
      <w:r>
        <w:rPr>
          <w:rFonts w:hint="default" w:ascii="Times New Roman" w:hAnsi="Times New Roman" w:eastAsia="仿宋" w:cs="Times New Roman"/>
          <w:b/>
          <w:bCs/>
          <w:sz w:val="24"/>
          <w:szCs w:val="24"/>
          <w:lang w:val="en-US" w:eastAsia="zh-CN"/>
        </w:rPr>
        <w:t xml:space="preserve">Table 2: </w:t>
      </w: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 xml:space="preserve">Conversion between five-level </w:t>
      </w:r>
      <w:r>
        <w:rPr>
          <w:rFonts w:hint="default" w:ascii="Times New Roman" w:hAnsi="Times New Roman" w:eastAsia="仿宋" w:cs="Times New Roman"/>
          <w:b/>
          <w:bCs/>
          <w:sz w:val="24"/>
          <w:szCs w:val="24"/>
          <w:lang w:val="en-US" w:eastAsia="zh-CN"/>
        </w:rPr>
        <w:t xml:space="preserve">letter </w:t>
      </w: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 xml:space="preserve">grade and </w:t>
      </w:r>
      <w:r>
        <w:rPr>
          <w:rFonts w:hint="default" w:ascii="Times New Roman" w:hAnsi="Times New Roman" w:eastAsia="仿宋" w:cs="Times New Roman"/>
          <w:b/>
          <w:bCs/>
          <w:sz w:val="24"/>
          <w:szCs w:val="24"/>
          <w:lang w:val="en-US" w:eastAsia="zh-CN"/>
        </w:rPr>
        <w:t>grade point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3"/>
        <w:gridCol w:w="32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b/>
                <w:bCs/>
                <w:kern w:val="0"/>
                <w:sz w:val="24"/>
                <w:szCs w:val="24"/>
              </w:rPr>
              <w:t>五级制等级分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b/>
                <w:bCs/>
                <w:sz w:val="24"/>
                <w:szCs w:val="24"/>
                <w:lang w:val="en-US" w:eastAsia="zh-CN"/>
              </w:rPr>
              <w:t>F</w:t>
            </w:r>
            <w:r>
              <w:rPr>
                <w:rFonts w:hint="eastAsia" w:ascii="仿宋" w:hAnsi="仿宋" w:eastAsia="仿宋" w:cs="仿宋_GB2312"/>
                <w:b/>
                <w:bCs/>
                <w:sz w:val="24"/>
                <w:szCs w:val="24"/>
              </w:rPr>
              <w:t>ive-level</w:t>
            </w:r>
            <w:r>
              <w:rPr>
                <w:rFonts w:hint="eastAsia" w:ascii="仿宋" w:hAnsi="仿宋" w:eastAsia="仿宋" w:cs="仿宋_GB2312"/>
                <w:b/>
                <w:bCs/>
                <w:sz w:val="24"/>
                <w:szCs w:val="24"/>
                <w:lang w:val="en-US" w:eastAsia="zh-CN"/>
              </w:rPr>
              <w:t xml:space="preserve"> letter</w:t>
            </w:r>
            <w:r>
              <w:rPr>
                <w:rFonts w:hint="eastAsia" w:ascii="仿宋" w:hAnsi="仿宋" w:eastAsia="仿宋" w:cs="仿宋_GB2312"/>
                <w:b/>
                <w:bCs/>
                <w:sz w:val="24"/>
                <w:szCs w:val="24"/>
              </w:rPr>
              <w:t xml:space="preserve"> grade</w:t>
            </w:r>
          </w:p>
        </w:tc>
        <w:tc>
          <w:tcPr>
            <w:tcW w:w="3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b/>
                <w:bCs/>
                <w:kern w:val="0"/>
                <w:sz w:val="24"/>
                <w:szCs w:val="24"/>
              </w:rPr>
              <w:t>绩点数</w:t>
            </w:r>
          </w:p>
          <w:p>
            <w:pPr>
              <w:adjustRightInd w:val="0"/>
              <w:snapToGrid w:val="0"/>
              <w:jc w:val="center"/>
              <w:rPr>
                <w:rFonts w:hint="default" w:ascii="仿宋" w:hAnsi="仿宋" w:eastAsia="仿宋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Grade point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4"/>
                <w:szCs w:val="24"/>
              </w:rPr>
              <w:t>优秀</w:t>
            </w:r>
            <w:r>
              <w:rPr>
                <w:rFonts w:hint="default" w:ascii="Times New Roman" w:hAnsi="Times New Roman" w:eastAsia="仿宋" w:cs="Times New Roman"/>
                <w:bCs/>
                <w:kern w:val="0"/>
                <w:sz w:val="24"/>
                <w:szCs w:val="24"/>
                <w:lang w:val="en-US" w:eastAsia="zh-CN"/>
              </w:rPr>
              <w:t>Distinction</w:t>
            </w:r>
            <w:r>
              <w:rPr>
                <w:rFonts w:hint="eastAsia" w:ascii="仿宋" w:hAnsi="仿宋" w:eastAsia="仿宋" w:cs="仿宋_GB2312"/>
                <w:bCs/>
                <w:kern w:val="0"/>
                <w:sz w:val="24"/>
                <w:szCs w:val="24"/>
              </w:rPr>
              <w:t>（A）</w:t>
            </w:r>
          </w:p>
        </w:tc>
        <w:tc>
          <w:tcPr>
            <w:tcW w:w="3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4"/>
                <w:szCs w:val="24"/>
              </w:rPr>
              <w:t>4.0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4"/>
                <w:szCs w:val="24"/>
              </w:rPr>
              <w:t>良好</w:t>
            </w:r>
            <w:r>
              <w:rPr>
                <w:rFonts w:hint="default" w:ascii="Times New Roman" w:hAnsi="Times New Roman" w:eastAsia="仿宋" w:cs="Times New Roman"/>
                <w:bCs/>
                <w:kern w:val="0"/>
                <w:sz w:val="24"/>
                <w:szCs w:val="24"/>
                <w:lang w:val="en-US" w:eastAsia="zh-CN"/>
              </w:rPr>
              <w:t>Merit</w:t>
            </w:r>
            <w:r>
              <w:rPr>
                <w:rFonts w:hint="eastAsia" w:ascii="仿宋" w:hAnsi="仿宋" w:eastAsia="仿宋" w:cs="仿宋_GB2312"/>
                <w:bCs/>
                <w:kern w:val="0"/>
                <w:sz w:val="24"/>
                <w:szCs w:val="24"/>
              </w:rPr>
              <w:t>（B）</w:t>
            </w:r>
          </w:p>
        </w:tc>
        <w:tc>
          <w:tcPr>
            <w:tcW w:w="3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4"/>
                <w:szCs w:val="24"/>
              </w:rPr>
              <w:t>3.0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4"/>
                <w:szCs w:val="24"/>
              </w:rPr>
              <w:t>中等</w:t>
            </w:r>
            <w:r>
              <w:rPr>
                <w:rFonts w:hint="eastAsia" w:ascii="仿宋" w:hAnsi="仿宋" w:eastAsia="仿宋" w:cs="仿宋_GB2312"/>
                <w:bCs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kern w:val="0"/>
                <w:sz w:val="24"/>
                <w:szCs w:val="24"/>
                <w:lang w:val="en-US" w:eastAsia="zh-CN"/>
              </w:rPr>
              <w:t>Medium</w:t>
            </w:r>
            <w:r>
              <w:rPr>
                <w:rFonts w:hint="eastAsia" w:ascii="仿宋" w:hAnsi="仿宋" w:eastAsia="仿宋" w:cs="仿宋_GB2312"/>
                <w:bCs/>
                <w:kern w:val="0"/>
                <w:sz w:val="24"/>
                <w:szCs w:val="24"/>
              </w:rPr>
              <w:t>（C）</w:t>
            </w:r>
          </w:p>
        </w:tc>
        <w:tc>
          <w:tcPr>
            <w:tcW w:w="3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4"/>
                <w:szCs w:val="24"/>
              </w:rPr>
              <w:t>2.0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4"/>
                <w:szCs w:val="24"/>
              </w:rPr>
              <w:t>及格</w:t>
            </w:r>
            <w:r>
              <w:rPr>
                <w:rFonts w:hint="default" w:ascii="Times New Roman" w:hAnsi="Times New Roman" w:eastAsia="仿宋" w:cs="Times New Roman"/>
                <w:bCs/>
                <w:kern w:val="0"/>
                <w:sz w:val="24"/>
                <w:szCs w:val="24"/>
                <w:lang w:val="en-US" w:eastAsia="zh-CN"/>
              </w:rPr>
              <w:t xml:space="preserve"> Pass</w:t>
            </w:r>
            <w:r>
              <w:rPr>
                <w:rFonts w:hint="eastAsia" w:ascii="仿宋" w:hAnsi="仿宋" w:eastAsia="仿宋" w:cs="仿宋_GB2312"/>
                <w:bCs/>
                <w:kern w:val="0"/>
                <w:sz w:val="24"/>
                <w:szCs w:val="24"/>
              </w:rPr>
              <w:t>（D）</w:t>
            </w:r>
          </w:p>
        </w:tc>
        <w:tc>
          <w:tcPr>
            <w:tcW w:w="3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4"/>
                <w:szCs w:val="24"/>
              </w:rPr>
              <w:t>1.0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4"/>
                <w:szCs w:val="24"/>
              </w:rPr>
              <w:t>不及格</w:t>
            </w:r>
            <w:r>
              <w:rPr>
                <w:rFonts w:hint="eastAsia" w:ascii="仿宋" w:hAnsi="仿宋" w:eastAsia="仿宋" w:cs="仿宋_GB2312"/>
                <w:bCs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kern w:val="0"/>
                <w:sz w:val="24"/>
                <w:szCs w:val="24"/>
                <w:lang w:val="en-US" w:eastAsia="zh-CN"/>
              </w:rPr>
              <w:t>Fail</w:t>
            </w:r>
            <w:r>
              <w:rPr>
                <w:rFonts w:hint="eastAsia" w:ascii="仿宋" w:hAnsi="仿宋" w:eastAsia="仿宋" w:cs="仿宋_GB2312"/>
                <w:bCs/>
                <w:kern w:val="0"/>
                <w:sz w:val="24"/>
                <w:szCs w:val="24"/>
              </w:rPr>
              <w:t>（F）</w:t>
            </w:r>
          </w:p>
        </w:tc>
        <w:tc>
          <w:tcPr>
            <w:tcW w:w="3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4"/>
                <w:szCs w:val="24"/>
              </w:rPr>
              <w:t>0</w:t>
            </w:r>
          </w:p>
        </w:tc>
      </w:tr>
    </w:tbl>
    <w:p>
      <w:pPr>
        <w:rPr>
          <w:rFonts w:ascii="仿宋" w:hAnsi="仿宋" w:eastAsia="仿宋" w:cs="仿宋_GB2312"/>
          <w:bCs/>
          <w:sz w:val="24"/>
          <w:szCs w:val="24"/>
        </w:rPr>
      </w:pPr>
    </w:p>
    <w:p>
      <w:pPr>
        <w:spacing w:line="360" w:lineRule="auto"/>
        <w:ind w:firstLine="480" w:firstLineChars="200"/>
        <w:rPr>
          <w:rFonts w:hint="eastAsia" w:ascii="仿宋" w:hAnsi="仿宋" w:eastAsia="仿宋" w:cs="仿宋_GB2312"/>
          <w:bCs/>
          <w:sz w:val="24"/>
          <w:szCs w:val="24"/>
        </w:rPr>
      </w:pPr>
      <w:r>
        <w:rPr>
          <w:rFonts w:hint="eastAsia" w:ascii="仿宋" w:hAnsi="仿宋" w:eastAsia="仿宋" w:cs="仿宋_GB2312"/>
          <w:bCs/>
          <w:sz w:val="24"/>
          <w:szCs w:val="24"/>
        </w:rPr>
        <w:t>平均学分绩点在各课程学分绩点基础上计算，课程学分绩点依据课程绩点和课程学分计算。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仿宋" w:cs="Times New Roman"/>
          <w:bCs/>
          <w:sz w:val="24"/>
          <w:szCs w:val="24"/>
        </w:rPr>
      </w:pPr>
      <w:r>
        <w:rPr>
          <w:rFonts w:hint="default" w:ascii="Times New Roman" w:hAnsi="Times New Roman" w:eastAsia="仿宋" w:cs="Times New Roman"/>
          <w:bCs/>
          <w:sz w:val="24"/>
          <w:szCs w:val="24"/>
        </w:rPr>
        <w:t xml:space="preserve">The </w:t>
      </w:r>
      <w:r>
        <w:rPr>
          <w:rFonts w:hint="eastAsia" w:ascii="Times New Roman" w:hAnsi="Times New Roman" w:eastAsia="仿宋" w:cs="Times New Roman"/>
          <w:bCs/>
          <w:sz w:val="24"/>
          <w:szCs w:val="24"/>
          <w:lang w:val="en-US" w:eastAsia="zh-CN"/>
        </w:rPr>
        <w:t>GPA i</w:t>
      </w:r>
      <w:r>
        <w:rPr>
          <w:rFonts w:hint="default" w:ascii="Times New Roman" w:hAnsi="Times New Roman" w:eastAsia="仿宋" w:cs="Times New Roman"/>
          <w:bCs/>
          <w:sz w:val="24"/>
          <w:szCs w:val="24"/>
        </w:rPr>
        <w:t>s calculated based on the Course Credit Grade Point, which is calculated based on the Course Grade Point and Course Credit.</w:t>
      </w:r>
    </w:p>
    <w:p>
      <w:pPr>
        <w:spacing w:line="360" w:lineRule="auto"/>
        <w:ind w:firstLine="480" w:firstLineChars="200"/>
        <w:rPr>
          <w:rFonts w:hint="eastAsia" w:ascii="仿宋" w:hAnsi="仿宋" w:eastAsia="仿宋" w:cs="仿宋_GB2312"/>
          <w:bCs/>
          <w:sz w:val="24"/>
          <w:szCs w:val="24"/>
        </w:rPr>
      </w:pPr>
      <w:r>
        <w:rPr>
          <w:rFonts w:hint="eastAsia" w:ascii="仿宋" w:hAnsi="仿宋" w:eastAsia="仿宋" w:cs="仿宋_GB2312"/>
          <w:bCs/>
          <w:sz w:val="24"/>
          <w:szCs w:val="24"/>
        </w:rPr>
        <w:t>课程学分绩点和平均学分绩点计算公式如下：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仿宋" w:cs="Times New Roman"/>
          <w:bCs/>
          <w:sz w:val="24"/>
          <w:szCs w:val="24"/>
        </w:rPr>
      </w:pPr>
      <w:r>
        <w:rPr>
          <w:rFonts w:hint="default" w:ascii="Times New Roman" w:hAnsi="Times New Roman" w:eastAsia="仿宋" w:cs="Times New Roman"/>
          <w:bCs/>
          <w:sz w:val="24"/>
          <w:szCs w:val="24"/>
        </w:rPr>
        <w:t>The formulas for calculating Course Credit Grade Point and G</w:t>
      </w:r>
      <w:r>
        <w:rPr>
          <w:rFonts w:hint="eastAsia" w:ascii="Times New Roman" w:hAnsi="Times New Roman" w:eastAsia="仿宋" w:cs="Times New Roman"/>
          <w:bCs/>
          <w:sz w:val="24"/>
          <w:szCs w:val="24"/>
          <w:lang w:val="en-US" w:eastAsia="zh-CN"/>
        </w:rPr>
        <w:t>PA</w:t>
      </w:r>
      <w:r>
        <w:rPr>
          <w:rFonts w:hint="default" w:ascii="Times New Roman" w:hAnsi="Times New Roman" w:eastAsia="仿宋" w:cs="Times New Roman"/>
          <w:bCs/>
          <w:sz w:val="24"/>
          <w:szCs w:val="24"/>
        </w:rPr>
        <w:t xml:space="preserve"> are as follows:</w:t>
      </w:r>
    </w:p>
    <w:p>
      <w:pPr>
        <w:spacing w:line="360" w:lineRule="auto"/>
        <w:ind w:firstLine="482" w:firstLineChars="200"/>
        <w:rPr>
          <w:rFonts w:hint="eastAsia" w:ascii="仿宋" w:hAnsi="仿宋" w:eastAsia="仿宋" w:cs="仿宋_GB2312"/>
          <w:b/>
          <w:bCs/>
          <w:sz w:val="24"/>
          <w:szCs w:val="24"/>
        </w:rPr>
      </w:pPr>
      <w:r>
        <w:rPr>
          <w:rFonts w:hint="eastAsia" w:ascii="仿宋" w:hAnsi="仿宋" w:eastAsia="仿宋" w:cs="仿宋_GB2312"/>
          <w:b/>
          <w:bCs/>
          <w:sz w:val="24"/>
          <w:szCs w:val="24"/>
        </w:rPr>
        <w:t>课程学分绩点=课程绩点×课程学分数</w:t>
      </w:r>
    </w:p>
    <w:p>
      <w:pPr>
        <w:spacing w:line="360" w:lineRule="auto"/>
        <w:ind w:firstLine="482" w:firstLineChars="200"/>
        <w:rPr>
          <w:rFonts w:hint="eastAsia" w:ascii="仿宋" w:hAnsi="仿宋" w:eastAsia="仿宋" w:cs="仿宋_GB2312"/>
          <w:b/>
          <w:bCs/>
          <w:sz w:val="24"/>
          <w:szCs w:val="24"/>
        </w:rPr>
      </w:pP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Course Credit Grade Point = Course Grade Point × Course Credit.</w:t>
      </w:r>
    </w:p>
    <w:p>
      <w:pPr>
        <w:spacing w:line="360" w:lineRule="auto"/>
        <w:ind w:firstLine="482" w:firstLineChars="200"/>
        <w:rPr>
          <w:rFonts w:hint="eastAsia" w:ascii="仿宋" w:hAnsi="仿宋" w:eastAsia="仿宋" w:cs="仿宋_GB2312"/>
          <w:b/>
          <w:bCs/>
          <w:sz w:val="24"/>
          <w:szCs w:val="24"/>
        </w:rPr>
      </w:pPr>
      <w:r>
        <w:rPr>
          <w:rFonts w:hint="eastAsia" w:ascii="仿宋" w:hAnsi="仿宋" w:eastAsia="仿宋" w:cs="仿宋_GB2312"/>
          <w:b/>
          <w:bCs/>
          <w:sz w:val="24"/>
          <w:szCs w:val="24"/>
        </w:rPr>
        <w:t>平均学分绩点=所学课程学分绩点之和÷所学课程学分之和</w:t>
      </w:r>
    </w:p>
    <w:p>
      <w:pPr>
        <w:spacing w:line="360" w:lineRule="auto"/>
        <w:ind w:firstLine="482" w:firstLineChars="200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仿宋" w:cs="Times New Roman"/>
          <w:b/>
          <w:bCs/>
          <w:sz w:val="24"/>
          <w:szCs w:val="24"/>
          <w:lang w:val="en-US" w:eastAsia="zh-CN"/>
        </w:rPr>
        <w:t>GPA</w:t>
      </w: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= Sum of Course Credit Grade Points ÷ Sum of Course Credits.</w:t>
      </w:r>
    </w:p>
    <w:p>
      <w:pPr>
        <w:spacing w:line="360" w:lineRule="auto"/>
        <w:ind w:firstLine="480" w:firstLineChars="200"/>
        <w:rPr>
          <w:rFonts w:hint="eastAsia" w:ascii="仿宋" w:hAnsi="仿宋" w:eastAsia="仿宋" w:cs="仿宋_GB2312"/>
          <w:bCs/>
          <w:sz w:val="24"/>
          <w:szCs w:val="24"/>
        </w:rPr>
      </w:pPr>
      <w:r>
        <w:rPr>
          <w:rFonts w:hint="eastAsia" w:ascii="仿宋" w:hAnsi="仿宋" w:eastAsia="仿宋" w:cs="仿宋_GB2312"/>
          <w:bCs/>
          <w:sz w:val="24"/>
          <w:szCs w:val="24"/>
        </w:rPr>
        <w:t>计算平均学分绩点时，原则上精确到小数点后两位数。百分制和五级制计算方法相同。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仿宋" w:cs="Times New Roman"/>
          <w:bCs/>
          <w:sz w:val="24"/>
          <w:szCs w:val="24"/>
        </w:rPr>
      </w:pPr>
      <w:r>
        <w:rPr>
          <w:rFonts w:hint="default" w:ascii="Times New Roman" w:hAnsi="Times New Roman" w:eastAsia="仿宋" w:cs="Times New Roman"/>
          <w:bCs/>
          <w:sz w:val="24"/>
          <w:szCs w:val="24"/>
        </w:rPr>
        <w:t xml:space="preserve"> When calculating the </w:t>
      </w:r>
      <w:r>
        <w:rPr>
          <w:rFonts w:hint="eastAsia" w:ascii="Times New Roman" w:hAnsi="Times New Roman" w:eastAsia="仿宋" w:cs="Times New Roman"/>
          <w:bCs/>
          <w:sz w:val="24"/>
          <w:szCs w:val="24"/>
          <w:lang w:val="en-US" w:eastAsia="zh-CN"/>
        </w:rPr>
        <w:t>GPA</w:t>
      </w:r>
      <w:r>
        <w:rPr>
          <w:rFonts w:hint="default" w:ascii="Times New Roman" w:hAnsi="Times New Roman" w:eastAsia="仿宋" w:cs="Times New Roman"/>
          <w:bCs/>
          <w:sz w:val="24"/>
          <w:szCs w:val="24"/>
        </w:rPr>
        <w:t xml:space="preserve">, it is generally accurate to two decimal places. The calculation method for percentage scores and five-level </w:t>
      </w:r>
      <w:r>
        <w:rPr>
          <w:rFonts w:hint="eastAsia" w:ascii="Times New Roman" w:hAnsi="Times New Roman" w:eastAsia="仿宋" w:cs="Times New Roman"/>
          <w:bCs/>
          <w:sz w:val="24"/>
          <w:szCs w:val="24"/>
          <w:lang w:val="en-US" w:eastAsia="zh-CN"/>
        </w:rPr>
        <w:t xml:space="preserve">letter </w:t>
      </w:r>
      <w:r>
        <w:rPr>
          <w:rFonts w:hint="default" w:ascii="Times New Roman" w:hAnsi="Times New Roman" w:eastAsia="仿宋" w:cs="Times New Roman"/>
          <w:bCs/>
          <w:sz w:val="24"/>
          <w:szCs w:val="24"/>
        </w:rPr>
        <w:t>grade is the same.</w:t>
      </w:r>
    </w:p>
    <w:p>
      <w:pPr>
        <w:spacing w:line="360" w:lineRule="auto"/>
        <w:ind w:firstLine="480" w:firstLineChars="200"/>
        <w:rPr>
          <w:rFonts w:hint="eastAsia" w:ascii="仿宋" w:hAnsi="仿宋" w:eastAsia="仿宋" w:cs="仿宋_GB2312"/>
          <w:bCs/>
          <w:sz w:val="24"/>
          <w:szCs w:val="24"/>
        </w:rPr>
      </w:pPr>
      <w:r>
        <w:rPr>
          <w:rFonts w:hint="eastAsia" w:ascii="仿宋" w:hAnsi="仿宋" w:eastAsia="仿宋" w:cs="仿宋_GB2312"/>
          <w:bCs/>
          <w:sz w:val="24"/>
          <w:szCs w:val="24"/>
        </w:rPr>
        <w:t>特此证明。</w:t>
      </w:r>
      <w:bookmarkStart w:id="0" w:name="_GoBack"/>
      <w:bookmarkEnd w:id="0"/>
    </w:p>
    <w:p>
      <w:pPr>
        <w:ind w:firstLine="480" w:firstLineChars="200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This is to certify the above information.</w:t>
      </w:r>
    </w:p>
    <w:p>
      <w:pPr>
        <w:spacing w:line="360" w:lineRule="auto"/>
        <w:ind w:firstLine="480" w:firstLineChars="200"/>
        <w:rPr>
          <w:rFonts w:hint="eastAsia" w:ascii="仿宋" w:hAnsi="仿宋" w:eastAsia="仿宋" w:cs="仿宋_GB2312"/>
          <w:bCs/>
          <w:sz w:val="24"/>
          <w:szCs w:val="24"/>
        </w:rPr>
      </w:pPr>
    </w:p>
    <w:p>
      <w:pPr>
        <w:ind w:firstLine="480" w:firstLineChars="200"/>
        <w:rPr>
          <w:rFonts w:ascii="仿宋_GB2312" w:eastAsia="仿宋_GB2312"/>
          <w:sz w:val="24"/>
          <w:szCs w:val="24"/>
        </w:rPr>
      </w:pPr>
    </w:p>
    <w:p>
      <w:pPr>
        <w:spacing w:line="360" w:lineRule="auto"/>
        <w:ind w:firstLine="480" w:firstLineChars="200"/>
        <w:jc w:val="right"/>
        <w:rPr>
          <w:rFonts w:hint="eastAsia" w:ascii="仿宋" w:hAnsi="仿宋" w:eastAsia="仿宋" w:cs="仿宋_GB2312"/>
          <w:bCs/>
          <w:sz w:val="24"/>
          <w:szCs w:val="24"/>
        </w:rPr>
      </w:pPr>
      <w:r>
        <w:rPr>
          <w:rFonts w:hint="eastAsia" w:ascii="仿宋" w:hAnsi="仿宋" w:eastAsia="仿宋" w:cs="仿宋_GB2312"/>
          <w:bCs/>
          <w:sz w:val="24"/>
          <w:szCs w:val="24"/>
        </w:rPr>
        <w:t>大连外国语大学教务处</w:t>
      </w:r>
    </w:p>
    <w:p>
      <w:pPr>
        <w:spacing w:line="360" w:lineRule="auto"/>
        <w:ind w:firstLine="560" w:firstLineChars="200"/>
        <w:jc w:val="right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 xml:space="preserve">Academic Affairs of Dalian University of Foreign 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Languages</w:t>
      </w:r>
    </w:p>
    <w:p>
      <w:pPr>
        <w:spacing w:line="360" w:lineRule="auto"/>
        <w:ind w:firstLine="480" w:firstLineChars="200"/>
        <w:jc w:val="right"/>
        <w:rPr>
          <w:rFonts w:hint="eastAsia" w:ascii="仿宋" w:hAnsi="仿宋" w:eastAsia="仿宋" w:cs="仿宋_GB2312"/>
          <w:bCs/>
          <w:sz w:val="24"/>
          <w:szCs w:val="24"/>
        </w:rPr>
      </w:pPr>
    </w:p>
    <w:p>
      <w:pPr>
        <w:spacing w:line="360" w:lineRule="auto"/>
        <w:ind w:firstLine="480" w:firstLineChars="200"/>
        <w:jc w:val="right"/>
        <w:rPr>
          <w:rFonts w:hint="eastAsia" w:ascii="仿宋" w:hAnsi="仿宋" w:eastAsia="仿宋" w:cs="仿宋_GB2312"/>
          <w:bCs/>
          <w:sz w:val="24"/>
          <w:szCs w:val="24"/>
        </w:rPr>
      </w:pPr>
      <w:r>
        <w:rPr>
          <w:rFonts w:ascii="仿宋" w:hAnsi="仿宋" w:eastAsia="仿宋" w:cs="仿宋_GB2312"/>
          <w:bCs/>
          <w:sz w:val="24"/>
          <w:szCs w:val="24"/>
        </w:rPr>
        <w:t xml:space="preserve">    </w:t>
      </w:r>
      <w:r>
        <w:rPr>
          <w:rFonts w:hint="eastAsia" w:ascii="仿宋" w:hAnsi="仿宋" w:eastAsia="仿宋" w:cs="仿宋_GB2312"/>
          <w:bCs/>
          <w:sz w:val="24"/>
          <w:szCs w:val="24"/>
        </w:rPr>
        <w:t>年</w:t>
      </w:r>
      <w:r>
        <w:rPr>
          <w:rFonts w:ascii="仿宋" w:hAnsi="仿宋" w:eastAsia="仿宋" w:cs="仿宋_GB2312"/>
          <w:bCs/>
          <w:sz w:val="24"/>
          <w:szCs w:val="24"/>
        </w:rPr>
        <w:t xml:space="preserve">  </w:t>
      </w:r>
      <w:r>
        <w:rPr>
          <w:rFonts w:hint="eastAsia" w:ascii="仿宋" w:hAnsi="仿宋" w:eastAsia="仿宋" w:cs="仿宋_GB2312"/>
          <w:bCs/>
          <w:sz w:val="24"/>
          <w:szCs w:val="24"/>
        </w:rPr>
        <w:t>月</w:t>
      </w:r>
      <w:r>
        <w:rPr>
          <w:rFonts w:ascii="仿宋" w:hAnsi="仿宋" w:eastAsia="仿宋" w:cs="仿宋_GB2312"/>
          <w:bCs/>
          <w:sz w:val="24"/>
          <w:szCs w:val="24"/>
        </w:rPr>
        <w:t xml:space="preserve">  </w:t>
      </w:r>
      <w:r>
        <w:rPr>
          <w:rFonts w:hint="eastAsia" w:ascii="仿宋" w:hAnsi="仿宋" w:eastAsia="仿宋" w:cs="仿宋_GB2312"/>
          <w:bCs/>
          <w:sz w:val="24"/>
          <w:szCs w:val="24"/>
        </w:rPr>
        <w:t>日</w:t>
      </w:r>
    </w:p>
    <w:p>
      <w:pPr>
        <w:wordWrap w:val="0"/>
        <w:ind w:firstLine="630" w:firstLineChars="197"/>
        <w:jc w:val="right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Date Certification Issued:</w:t>
      </w:r>
    </w:p>
    <w:p>
      <w:pPr>
        <w:spacing w:line="360" w:lineRule="auto"/>
        <w:ind w:firstLine="480" w:firstLineChars="200"/>
        <w:jc w:val="right"/>
        <w:rPr>
          <w:rFonts w:hint="eastAsia" w:ascii="仿宋" w:hAnsi="仿宋" w:eastAsia="仿宋" w:cs="仿宋_GB2312"/>
          <w:bCs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ThjNjY0ZDkwNGE2YzBkMzEyYzdkOTdiZGUwNWI2MjkifQ=="/>
  </w:docVars>
  <w:rsids>
    <w:rsidRoot w:val="00BB6065"/>
    <w:rsid w:val="0001701E"/>
    <w:rsid w:val="000858A3"/>
    <w:rsid w:val="000A1EEB"/>
    <w:rsid w:val="00120368"/>
    <w:rsid w:val="001A02B6"/>
    <w:rsid w:val="002141E5"/>
    <w:rsid w:val="0022396D"/>
    <w:rsid w:val="00423578"/>
    <w:rsid w:val="006E36B4"/>
    <w:rsid w:val="007D11BC"/>
    <w:rsid w:val="00BB6065"/>
    <w:rsid w:val="00DF0A59"/>
    <w:rsid w:val="00EC1B83"/>
    <w:rsid w:val="00FA6332"/>
    <w:rsid w:val="02B32C00"/>
    <w:rsid w:val="12FD0C53"/>
    <w:rsid w:val="28397580"/>
    <w:rsid w:val="32DE38BE"/>
    <w:rsid w:val="58741919"/>
    <w:rsid w:val="6E3C5756"/>
    <w:rsid w:val="718D7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59"/>
    <w:rPr>
      <w:rFonts w:ascii="Calibri" w:hAnsi="Calibri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标题 1 字符"/>
    <w:basedOn w:val="7"/>
    <w:link w:val="2"/>
    <w:qFormat/>
    <w:uiPriority w:val="9"/>
    <w:rPr>
      <w:rFonts w:ascii="Calibri" w:hAnsi="Calibri" w:eastAsia="宋体" w:cs="Times New Roman"/>
      <w:b/>
      <w:bCs/>
      <w:kern w:val="44"/>
      <w:sz w:val="44"/>
      <w:szCs w:val="44"/>
    </w:rPr>
  </w:style>
  <w:style w:type="character" w:customStyle="1" w:styleId="9">
    <w:name w:val="页眉 字符"/>
    <w:basedOn w:val="7"/>
    <w:link w:val="4"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528</Words>
  <Characters>1420</Characters>
  <Lines>3</Lines>
  <Paragraphs>1</Paragraphs>
  <TotalTime>7</TotalTime>
  <ScaleCrop>false</ScaleCrop>
  <LinksUpToDate>false</LinksUpToDate>
  <CharactersWithSpaces>1606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2023-05-29T03:23:00Z</dcterms:created>
  <dc:creator>song</dc:creator>
  <cp:lastModifiedBy>Grace佳好</cp:lastModifiedBy>
  <dcterms:modified xsi:type="dcterms:W3CDTF">2023-05-31T03:14:07Z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4AD85995BE7C403F94415DA4615A58AB_12</vt:lpwstr>
  </property>
</Properties>
</file>