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21C12">
      <w:pPr>
        <w:spacing w:line="219" w:lineRule="auto"/>
        <w:jc w:val="center"/>
        <w:rPr>
          <w:rFonts w:hint="eastAsia" w:ascii="方正公文小标宋" w:hAnsi="方正公文小标宋" w:eastAsia="方正公文小标宋" w:cs="方正公文小标宋"/>
          <w:b/>
          <w:bCs/>
          <w:spacing w:val="-17"/>
          <w:sz w:val="44"/>
          <w:szCs w:val="44"/>
        </w:rPr>
      </w:pPr>
      <w:r>
        <w:rPr>
          <w:rFonts w:hint="eastAsia" w:ascii="方正公文小标宋" w:hAnsi="方正公文小标宋" w:eastAsia="方正公文小标宋" w:cs="方正公文小标宋"/>
          <w:b/>
          <w:bCs/>
          <w:spacing w:val="-17"/>
          <w:sz w:val="44"/>
          <w:szCs w:val="44"/>
        </w:rPr>
        <w:t>福州大学厦门工艺美术学院</w:t>
      </w:r>
    </w:p>
    <w:p w14:paraId="7514DFB9">
      <w:pPr>
        <w:spacing w:line="219" w:lineRule="auto"/>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b/>
          <w:bCs/>
          <w:spacing w:val="-17"/>
          <w:sz w:val="44"/>
          <w:szCs w:val="44"/>
        </w:rPr>
        <w:t>学科竞赛</w:t>
      </w:r>
      <w:r>
        <w:rPr>
          <w:rFonts w:hint="eastAsia" w:ascii="方正公文小标宋" w:hAnsi="方正公文小标宋" w:eastAsia="方正公文小标宋" w:cs="方正公文小标宋"/>
          <w:b/>
          <w:bCs/>
          <w:spacing w:val="-17"/>
          <w:sz w:val="44"/>
          <w:szCs w:val="44"/>
          <w:lang w:eastAsia="zh-CN"/>
        </w:rPr>
        <w:t>、</w:t>
      </w:r>
      <w:r>
        <w:rPr>
          <w:rFonts w:hint="eastAsia" w:ascii="方正公文小标宋" w:hAnsi="方正公文小标宋" w:eastAsia="方正公文小标宋" w:cs="方正公文小标宋"/>
          <w:b/>
          <w:bCs/>
          <w:spacing w:val="-17"/>
          <w:sz w:val="44"/>
          <w:szCs w:val="44"/>
        </w:rPr>
        <w:t>专业展览认定</w:t>
      </w:r>
      <w:r>
        <w:rPr>
          <w:rFonts w:hint="eastAsia" w:ascii="方正公文小标宋" w:hAnsi="方正公文小标宋" w:eastAsia="方正公文小标宋" w:cs="方正公文小标宋"/>
          <w:b/>
          <w:bCs/>
          <w:spacing w:val="-17"/>
          <w:sz w:val="44"/>
          <w:szCs w:val="44"/>
          <w:lang w:val="en-US" w:eastAsia="zh-CN"/>
        </w:rPr>
        <w:t>目录</w:t>
      </w:r>
      <w:r>
        <w:rPr>
          <w:rFonts w:hint="eastAsia" w:ascii="方正公文小标宋" w:hAnsi="方正公文小标宋" w:eastAsia="方正公文小标宋" w:cs="方正公文小标宋"/>
          <w:b/>
          <w:bCs/>
          <w:spacing w:val="-17"/>
          <w:sz w:val="44"/>
          <w:szCs w:val="44"/>
        </w:rPr>
        <w:t>（补充）</w:t>
      </w:r>
    </w:p>
    <w:p w14:paraId="09972492">
      <w:pPr>
        <w:spacing w:line="461" w:lineRule="auto"/>
        <w:rPr>
          <w:rFonts w:hint="eastAsia" w:ascii="仿宋_GB2312" w:hAnsi="仿宋_GB2312" w:eastAsia="仿宋_GB2312" w:cs="仿宋_GB2312"/>
          <w:sz w:val="21"/>
        </w:rPr>
      </w:pPr>
    </w:p>
    <w:p w14:paraId="1C64CF1C">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依据福大教〔2019〕37号《福州大学大学生学科竞赛管理办法》、</w:t>
      </w:r>
      <w:r>
        <w:rPr>
          <w:rFonts w:hint="eastAsia" w:ascii="方正仿宋_GB2312" w:hAnsi="方正仿宋_GB2312" w:eastAsia="方正仿宋_GB2312" w:cs="方正仿宋_GB2312"/>
          <w:sz w:val="32"/>
          <w:szCs w:val="32"/>
          <w:lang w:val="en-US" w:eastAsia="zh-CN"/>
        </w:rPr>
        <w:t>校美院</w:t>
      </w:r>
      <w:r>
        <w:rPr>
          <w:rFonts w:hint="eastAsia" w:ascii="方正仿宋_GB2312" w:hAnsi="方正仿宋_GB2312" w:eastAsia="方正仿宋_GB2312" w:cs="方正仿宋_GB2312"/>
          <w:sz w:val="32"/>
          <w:szCs w:val="32"/>
        </w:rPr>
        <w:t>〔20</w:t>
      </w:r>
      <w:r>
        <w:rPr>
          <w:rFonts w:hint="eastAsia" w:ascii="方正仿宋_GB2312" w:hAnsi="方正仿宋_GB2312" w:eastAsia="方正仿宋_GB2312" w:cs="方正仿宋_GB2312"/>
          <w:sz w:val="32"/>
          <w:szCs w:val="32"/>
          <w:lang w:val="en-US" w:eastAsia="zh-CN"/>
        </w:rPr>
        <w:t>25</w:t>
      </w:r>
      <w:r>
        <w:rPr>
          <w:rFonts w:hint="eastAsia" w:ascii="方正仿宋_GB2312" w:hAnsi="方正仿宋_GB2312" w:eastAsia="方正仿宋_GB2312" w:cs="方正仿宋_GB2312"/>
          <w:sz w:val="32"/>
          <w:szCs w:val="32"/>
        </w:rPr>
        <w:t>〕3</w:t>
      </w:r>
      <w:r>
        <w:rPr>
          <w:rFonts w:hint="eastAsia" w:ascii="方正仿宋_GB2312" w:hAnsi="方正仿宋_GB2312" w:eastAsia="方正仿宋_GB2312" w:cs="方正仿宋_GB2312"/>
          <w:sz w:val="32"/>
          <w:szCs w:val="32"/>
          <w:lang w:val="en-US" w:eastAsia="zh-CN"/>
        </w:rPr>
        <w:t>9</w:t>
      </w:r>
      <w:r>
        <w:rPr>
          <w:rFonts w:hint="eastAsia" w:ascii="方正仿宋_GB2312" w:hAnsi="方正仿宋_GB2312" w:eastAsia="方正仿宋_GB2312" w:cs="方正仿宋_GB2312"/>
          <w:sz w:val="32"/>
          <w:szCs w:val="32"/>
        </w:rPr>
        <w:t>号《福州大学厦门工艺美术学院“优秀指导教师”奖励认定办法(暂行)》，结合学院专业展赛特点，特制定本</w:t>
      </w:r>
      <w:r>
        <w:rPr>
          <w:rFonts w:hint="eastAsia" w:ascii="方正仿宋_GB2312" w:hAnsi="方正仿宋_GB2312" w:eastAsia="方正仿宋_GB2312" w:cs="方正仿宋_GB2312"/>
          <w:sz w:val="32"/>
          <w:szCs w:val="32"/>
          <w:lang w:val="en-US" w:eastAsia="zh-CN"/>
        </w:rPr>
        <w:t>认定目录</w:t>
      </w:r>
      <w:r>
        <w:rPr>
          <w:rFonts w:hint="eastAsia" w:ascii="方正仿宋_GB2312" w:hAnsi="方正仿宋_GB2312" w:eastAsia="方正仿宋_GB2312" w:cs="方正仿宋_GB2312"/>
          <w:sz w:val="32"/>
          <w:szCs w:val="32"/>
        </w:rPr>
        <w:t>。</w:t>
      </w:r>
    </w:p>
    <w:p w14:paraId="1694CA19">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lang w:val="en-US" w:eastAsia="zh-CN"/>
        </w:rPr>
        <w:t>一、</w:t>
      </w:r>
      <w:r>
        <w:rPr>
          <w:rFonts w:hint="eastAsia" w:ascii="方正仿宋_GB2312" w:hAnsi="方正仿宋_GB2312" w:eastAsia="方正仿宋_GB2312" w:cs="方正仿宋_GB2312"/>
          <w:sz w:val="32"/>
          <w:szCs w:val="32"/>
        </w:rPr>
        <w:t>以下教务处认定目录内竞赛因奖项设定名称特殊，等同认定为：</w:t>
      </w:r>
    </w:p>
    <w:p w14:paraId="73FB7E69">
      <w:pPr>
        <w:spacing w:line="96" w:lineRule="exact"/>
        <w:rPr>
          <w:rFonts w:hint="eastAsia" w:ascii="仿宋_GB2312" w:hAnsi="仿宋_GB2312" w:eastAsia="仿宋_GB2312" w:cs="仿宋_GB2312"/>
        </w:rPr>
      </w:pPr>
    </w:p>
    <w:tbl>
      <w:tblPr>
        <w:tblStyle w:val="5"/>
        <w:tblW w:w="924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4"/>
        <w:gridCol w:w="1968"/>
        <w:gridCol w:w="2807"/>
        <w:gridCol w:w="1268"/>
        <w:gridCol w:w="2292"/>
      </w:tblGrid>
      <w:tr w14:paraId="73927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3" w:hRule="atLeast"/>
        </w:trPr>
        <w:tc>
          <w:tcPr>
            <w:tcW w:w="914" w:type="dxa"/>
            <w:vAlign w:val="top"/>
          </w:tcPr>
          <w:p w14:paraId="0E62FBDB">
            <w:pPr>
              <w:spacing w:line="298" w:lineRule="auto"/>
              <w:rPr>
                <w:rFonts w:hint="eastAsia" w:ascii="仿宋_GB2312" w:hAnsi="仿宋_GB2312" w:eastAsia="仿宋_GB2312" w:cs="仿宋_GB2312"/>
                <w:sz w:val="21"/>
              </w:rPr>
            </w:pPr>
          </w:p>
          <w:p w14:paraId="316BBAE6">
            <w:pPr>
              <w:pStyle w:val="6"/>
              <w:spacing w:before="75" w:line="220" w:lineRule="auto"/>
              <w:ind w:left="214"/>
              <w:rPr>
                <w:rFonts w:hint="eastAsia" w:ascii="仿宋_GB2312" w:hAnsi="仿宋_GB2312" w:eastAsia="仿宋_GB2312" w:cs="仿宋_GB2312"/>
              </w:rPr>
            </w:pPr>
            <w:r>
              <w:rPr>
                <w:rFonts w:hint="eastAsia" w:ascii="仿宋_GB2312" w:hAnsi="仿宋_GB2312" w:eastAsia="仿宋_GB2312" w:cs="仿宋_GB2312"/>
                <w:spacing w:val="9"/>
              </w:rPr>
              <w:t>级别</w:t>
            </w:r>
          </w:p>
        </w:tc>
        <w:tc>
          <w:tcPr>
            <w:tcW w:w="1968" w:type="dxa"/>
            <w:vAlign w:val="top"/>
          </w:tcPr>
          <w:p w14:paraId="2C8D7528">
            <w:pPr>
              <w:spacing w:line="298" w:lineRule="auto"/>
              <w:rPr>
                <w:rFonts w:hint="eastAsia" w:ascii="仿宋_GB2312" w:hAnsi="仿宋_GB2312" w:eastAsia="仿宋_GB2312" w:cs="仿宋_GB2312"/>
                <w:sz w:val="21"/>
              </w:rPr>
            </w:pPr>
          </w:p>
          <w:p w14:paraId="4335AC20">
            <w:pPr>
              <w:pStyle w:val="6"/>
              <w:spacing w:before="74" w:line="219" w:lineRule="auto"/>
              <w:ind w:left="480"/>
              <w:rPr>
                <w:rFonts w:hint="eastAsia" w:ascii="仿宋_GB2312" w:hAnsi="仿宋_GB2312" w:eastAsia="仿宋_GB2312" w:cs="仿宋_GB2312"/>
              </w:rPr>
            </w:pPr>
            <w:r>
              <w:rPr>
                <w:rFonts w:hint="eastAsia" w:ascii="仿宋_GB2312" w:hAnsi="仿宋_GB2312" w:eastAsia="仿宋_GB2312" w:cs="仿宋_GB2312"/>
                <w:spacing w:val="2"/>
              </w:rPr>
              <w:t>奖励名称</w:t>
            </w:r>
          </w:p>
        </w:tc>
        <w:tc>
          <w:tcPr>
            <w:tcW w:w="2807" w:type="dxa"/>
            <w:vAlign w:val="top"/>
          </w:tcPr>
          <w:p w14:paraId="1CA89053">
            <w:pPr>
              <w:spacing w:line="298" w:lineRule="auto"/>
              <w:rPr>
                <w:rFonts w:hint="eastAsia" w:ascii="仿宋_GB2312" w:hAnsi="仿宋_GB2312" w:eastAsia="仿宋_GB2312" w:cs="仿宋_GB2312"/>
                <w:sz w:val="21"/>
              </w:rPr>
            </w:pPr>
          </w:p>
          <w:p w14:paraId="23A1CAC4">
            <w:pPr>
              <w:pStyle w:val="6"/>
              <w:spacing w:before="74" w:line="219" w:lineRule="auto"/>
              <w:ind w:left="932"/>
              <w:rPr>
                <w:rFonts w:hint="eastAsia" w:ascii="仿宋_GB2312" w:hAnsi="仿宋_GB2312" w:eastAsia="仿宋_GB2312" w:cs="仿宋_GB2312"/>
              </w:rPr>
            </w:pPr>
            <w:r>
              <w:rPr>
                <w:rFonts w:hint="eastAsia" w:ascii="仿宋_GB2312" w:hAnsi="仿宋_GB2312" w:eastAsia="仿宋_GB2312" w:cs="仿宋_GB2312"/>
                <w:spacing w:val="2"/>
              </w:rPr>
              <w:t>获奖情况</w:t>
            </w:r>
          </w:p>
        </w:tc>
        <w:tc>
          <w:tcPr>
            <w:tcW w:w="1268" w:type="dxa"/>
            <w:vAlign w:val="top"/>
          </w:tcPr>
          <w:p w14:paraId="3F1A564F">
            <w:pPr>
              <w:pStyle w:val="6"/>
              <w:spacing w:before="173" w:line="317" w:lineRule="auto"/>
              <w:ind w:left="365" w:right="242" w:hanging="260"/>
              <w:rPr>
                <w:rFonts w:hint="eastAsia" w:ascii="仿宋_GB2312" w:hAnsi="仿宋_GB2312" w:eastAsia="仿宋_GB2312" w:cs="仿宋_GB2312"/>
              </w:rPr>
            </w:pPr>
            <w:r>
              <w:rPr>
                <w:rFonts w:hint="eastAsia" w:ascii="仿宋_GB2312" w:hAnsi="仿宋_GB2312" w:eastAsia="仿宋_GB2312" w:cs="仿宋_GB2312"/>
                <w:spacing w:val="-3"/>
              </w:rPr>
              <w:t>奖励分值</w:t>
            </w:r>
            <w:r>
              <w:rPr>
                <w:rFonts w:hint="eastAsia" w:ascii="仿宋_GB2312" w:hAnsi="仿宋_GB2312" w:eastAsia="仿宋_GB2312" w:cs="仿宋_GB2312"/>
              </w:rPr>
              <w:t xml:space="preserve"> </w:t>
            </w:r>
            <w:r>
              <w:rPr>
                <w:rFonts w:hint="eastAsia" w:ascii="仿宋_GB2312" w:hAnsi="仿宋_GB2312" w:eastAsia="仿宋_GB2312" w:cs="仿宋_GB2312"/>
                <w:spacing w:val="-3"/>
              </w:rPr>
              <w:t>对应</w:t>
            </w:r>
          </w:p>
        </w:tc>
        <w:tc>
          <w:tcPr>
            <w:tcW w:w="2292" w:type="dxa"/>
            <w:vAlign w:val="top"/>
          </w:tcPr>
          <w:p w14:paraId="44718093">
            <w:pPr>
              <w:spacing w:line="299" w:lineRule="auto"/>
              <w:rPr>
                <w:rFonts w:hint="eastAsia" w:ascii="仿宋_GB2312" w:hAnsi="仿宋_GB2312" w:eastAsia="仿宋_GB2312" w:cs="仿宋_GB2312"/>
                <w:sz w:val="21"/>
              </w:rPr>
            </w:pPr>
          </w:p>
          <w:p w14:paraId="03354F08">
            <w:pPr>
              <w:pStyle w:val="6"/>
              <w:spacing w:before="74" w:line="221" w:lineRule="auto"/>
              <w:ind w:left="907"/>
              <w:rPr>
                <w:rFonts w:hint="eastAsia" w:ascii="仿宋_GB2312" w:hAnsi="仿宋_GB2312" w:eastAsia="仿宋_GB2312" w:cs="仿宋_GB2312"/>
              </w:rPr>
            </w:pPr>
            <w:r>
              <w:rPr>
                <w:rFonts w:hint="eastAsia" w:ascii="仿宋_GB2312" w:hAnsi="仿宋_GB2312" w:eastAsia="仿宋_GB2312" w:cs="仿宋_GB2312"/>
                <w:spacing w:val="5"/>
              </w:rPr>
              <w:t>备注</w:t>
            </w:r>
          </w:p>
        </w:tc>
      </w:tr>
      <w:tr w14:paraId="4B35F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914" w:type="dxa"/>
            <w:vMerge w:val="restart"/>
            <w:tcBorders>
              <w:bottom w:val="nil"/>
            </w:tcBorders>
            <w:vAlign w:val="top"/>
          </w:tcPr>
          <w:p w14:paraId="6F666ACF">
            <w:pPr>
              <w:spacing w:line="294" w:lineRule="auto"/>
              <w:rPr>
                <w:rFonts w:hint="eastAsia" w:ascii="仿宋_GB2312" w:hAnsi="仿宋_GB2312" w:eastAsia="仿宋_GB2312" w:cs="仿宋_GB2312"/>
                <w:sz w:val="21"/>
              </w:rPr>
            </w:pPr>
          </w:p>
          <w:p w14:paraId="0909AFFC">
            <w:pPr>
              <w:spacing w:line="295" w:lineRule="auto"/>
              <w:rPr>
                <w:rFonts w:hint="eastAsia" w:ascii="仿宋_GB2312" w:hAnsi="仿宋_GB2312" w:eastAsia="仿宋_GB2312" w:cs="仿宋_GB2312"/>
                <w:sz w:val="21"/>
              </w:rPr>
            </w:pPr>
          </w:p>
          <w:p w14:paraId="398D7CE8">
            <w:pPr>
              <w:spacing w:line="295" w:lineRule="auto"/>
              <w:rPr>
                <w:rFonts w:hint="eastAsia" w:ascii="仿宋_GB2312" w:hAnsi="仿宋_GB2312" w:eastAsia="仿宋_GB2312" w:cs="仿宋_GB2312"/>
                <w:sz w:val="21"/>
              </w:rPr>
            </w:pPr>
          </w:p>
          <w:p w14:paraId="4CCB9F0D">
            <w:pPr>
              <w:pStyle w:val="6"/>
              <w:spacing w:before="75" w:line="221" w:lineRule="auto"/>
              <w:ind w:left="104"/>
              <w:rPr>
                <w:rFonts w:hint="eastAsia" w:ascii="仿宋_GB2312" w:hAnsi="仿宋_GB2312" w:eastAsia="仿宋_GB2312" w:cs="仿宋_GB2312"/>
              </w:rPr>
            </w:pPr>
            <w:r>
              <w:rPr>
                <w:rFonts w:hint="eastAsia" w:ascii="仿宋_GB2312" w:hAnsi="仿宋_GB2312" w:eastAsia="仿宋_GB2312" w:cs="仿宋_GB2312"/>
                <w:spacing w:val="4"/>
              </w:rPr>
              <w:t>国际级</w:t>
            </w:r>
          </w:p>
        </w:tc>
        <w:tc>
          <w:tcPr>
            <w:tcW w:w="1968" w:type="dxa"/>
            <w:vMerge w:val="restart"/>
            <w:tcBorders>
              <w:bottom w:val="nil"/>
            </w:tcBorders>
            <w:vAlign w:val="top"/>
          </w:tcPr>
          <w:p w14:paraId="1B4466FF">
            <w:pPr>
              <w:spacing w:line="394" w:lineRule="auto"/>
              <w:rPr>
                <w:rFonts w:hint="eastAsia" w:ascii="仿宋_GB2312" w:hAnsi="仿宋_GB2312" w:eastAsia="仿宋_GB2312" w:cs="仿宋_GB2312"/>
                <w:sz w:val="21"/>
              </w:rPr>
            </w:pPr>
          </w:p>
          <w:p w14:paraId="719DAF1F">
            <w:pPr>
              <w:pStyle w:val="6"/>
              <w:spacing w:before="75" w:line="220" w:lineRule="auto"/>
              <w:ind w:left="70"/>
              <w:rPr>
                <w:rFonts w:hint="eastAsia" w:ascii="仿宋_GB2312" w:hAnsi="仿宋_GB2312" w:eastAsia="仿宋_GB2312" w:cs="仿宋_GB2312"/>
              </w:rPr>
            </w:pPr>
            <w:r>
              <w:rPr>
                <w:rFonts w:hint="eastAsia" w:ascii="仿宋_GB2312" w:hAnsi="仿宋_GB2312" w:eastAsia="仿宋_GB2312" w:cs="仿宋_GB2312"/>
              </w:rPr>
              <w:t>iF</w:t>
            </w:r>
            <w:r>
              <w:rPr>
                <w:rFonts w:hint="eastAsia" w:ascii="仿宋_GB2312" w:hAnsi="仿宋_GB2312" w:eastAsia="仿宋_GB2312" w:cs="仿宋_GB2312"/>
                <w:spacing w:val="1"/>
              </w:rPr>
              <w:t>学生设计奖</w:t>
            </w:r>
          </w:p>
          <w:p w14:paraId="2C97B167">
            <w:pPr>
              <w:spacing w:line="373" w:lineRule="auto"/>
              <w:rPr>
                <w:rFonts w:hint="eastAsia" w:ascii="仿宋_GB2312" w:hAnsi="仿宋_GB2312" w:eastAsia="仿宋_GB2312" w:cs="仿宋_GB2312"/>
                <w:sz w:val="21"/>
              </w:rPr>
            </w:pPr>
          </w:p>
          <w:p w14:paraId="295C45F1">
            <w:pPr>
              <w:pStyle w:val="6"/>
              <w:spacing w:before="74" w:line="284" w:lineRule="auto"/>
              <w:ind w:left="74" w:right="2"/>
              <w:rPr>
                <w:rFonts w:hint="eastAsia" w:ascii="仿宋_GB2312" w:hAnsi="仿宋_GB2312" w:eastAsia="仿宋_GB2312" w:cs="仿宋_GB2312"/>
              </w:rPr>
            </w:pPr>
            <w:r>
              <w:rPr>
                <w:rFonts w:hint="eastAsia" w:ascii="仿宋_GB2312" w:hAnsi="仿宋_GB2312" w:eastAsia="仿宋_GB2312" w:cs="仿宋_GB2312"/>
                <w:b/>
                <w:bCs/>
                <w:spacing w:val="-8"/>
              </w:rPr>
              <w:t>iF</w:t>
            </w:r>
            <w:r>
              <w:rPr>
                <w:rFonts w:hint="eastAsia" w:ascii="仿宋_GB2312" w:hAnsi="仿宋_GB2312" w:eastAsia="仿宋_GB2312" w:cs="仿宋_GB2312"/>
                <w:spacing w:val="-8"/>
              </w:rPr>
              <w:t xml:space="preserve"> </w:t>
            </w:r>
            <w:r>
              <w:rPr>
                <w:rFonts w:hint="eastAsia" w:ascii="仿宋_GB2312" w:hAnsi="仿宋_GB2312" w:eastAsia="仿宋_GB2312" w:cs="仿宋_GB2312"/>
                <w:b/>
                <w:bCs/>
                <w:spacing w:val="-8"/>
              </w:rPr>
              <w:t>DESIGN</w:t>
            </w:r>
            <w:r>
              <w:rPr>
                <w:rFonts w:hint="eastAsia" w:ascii="仿宋_GB2312" w:hAnsi="仿宋_GB2312" w:eastAsia="仿宋_GB2312" w:cs="仿宋_GB2312"/>
                <w:spacing w:val="17"/>
              </w:rPr>
              <w:t xml:space="preserve"> </w:t>
            </w:r>
            <w:r>
              <w:rPr>
                <w:rFonts w:hint="eastAsia" w:ascii="仿宋_GB2312" w:hAnsi="仿宋_GB2312" w:eastAsia="仿宋_GB2312" w:cs="仿宋_GB2312"/>
                <w:b/>
                <w:bCs/>
                <w:spacing w:val="-8"/>
              </w:rPr>
              <w:t>STUDENT</w:t>
            </w:r>
            <w:r>
              <w:rPr>
                <w:rFonts w:hint="eastAsia" w:ascii="仿宋_GB2312" w:hAnsi="仿宋_GB2312" w:eastAsia="仿宋_GB2312" w:cs="仿宋_GB2312"/>
              </w:rPr>
              <w:t xml:space="preserve"> </w:t>
            </w:r>
            <w:r>
              <w:rPr>
                <w:rFonts w:hint="eastAsia" w:ascii="仿宋_GB2312" w:hAnsi="仿宋_GB2312" w:eastAsia="仿宋_GB2312" w:cs="仿宋_GB2312"/>
                <w:b/>
                <w:bCs/>
                <w:spacing w:val="-3"/>
              </w:rPr>
              <w:t>AWARD</w:t>
            </w:r>
          </w:p>
        </w:tc>
        <w:tc>
          <w:tcPr>
            <w:tcW w:w="2807" w:type="dxa"/>
            <w:vAlign w:val="top"/>
          </w:tcPr>
          <w:p w14:paraId="53AF3559">
            <w:pPr>
              <w:pStyle w:val="6"/>
              <w:spacing w:before="255" w:line="157" w:lineRule="auto"/>
              <w:ind w:left="476"/>
              <w:rPr>
                <w:rFonts w:hint="eastAsia" w:ascii="仿宋_GB2312" w:hAnsi="仿宋_GB2312" w:eastAsia="仿宋_GB2312" w:cs="仿宋_GB2312"/>
              </w:rPr>
            </w:pPr>
            <w:r>
              <w:rPr>
                <w:rFonts w:hint="eastAsia" w:ascii="仿宋_GB2312" w:hAnsi="仿宋_GB2312" w:eastAsia="仿宋_GB2312" w:cs="仿宋_GB2312"/>
                <w:b/>
                <w:bCs/>
                <w:spacing w:val="-4"/>
              </w:rPr>
              <w:t>BEST</w:t>
            </w:r>
            <w:r>
              <w:rPr>
                <w:rFonts w:hint="eastAsia" w:ascii="仿宋_GB2312" w:hAnsi="仿宋_GB2312" w:eastAsia="仿宋_GB2312" w:cs="仿宋_GB2312"/>
                <w:spacing w:val="-4"/>
              </w:rPr>
              <w:t xml:space="preserve"> </w:t>
            </w:r>
            <w:r>
              <w:rPr>
                <w:rFonts w:hint="eastAsia" w:ascii="仿宋_GB2312" w:hAnsi="仿宋_GB2312" w:eastAsia="仿宋_GB2312" w:cs="仿宋_GB2312"/>
                <w:b/>
                <w:bCs/>
                <w:spacing w:val="-4"/>
              </w:rPr>
              <w:t>OF</w:t>
            </w:r>
            <w:r>
              <w:rPr>
                <w:rFonts w:hint="eastAsia" w:ascii="仿宋_GB2312" w:hAnsi="仿宋_GB2312" w:eastAsia="仿宋_GB2312" w:cs="仿宋_GB2312"/>
                <w:spacing w:val="15"/>
              </w:rPr>
              <w:t xml:space="preserve"> </w:t>
            </w:r>
            <w:r>
              <w:rPr>
                <w:rFonts w:hint="eastAsia" w:ascii="仿宋_GB2312" w:hAnsi="仿宋_GB2312" w:eastAsia="仿宋_GB2312" w:cs="仿宋_GB2312"/>
                <w:b/>
                <w:bCs/>
                <w:spacing w:val="-4"/>
              </w:rPr>
              <w:t>THE</w:t>
            </w:r>
            <w:r>
              <w:rPr>
                <w:rFonts w:hint="eastAsia" w:ascii="仿宋_GB2312" w:hAnsi="仿宋_GB2312" w:eastAsia="仿宋_GB2312" w:cs="仿宋_GB2312"/>
                <w:spacing w:val="6"/>
              </w:rPr>
              <w:t xml:space="preserve"> </w:t>
            </w:r>
            <w:r>
              <w:rPr>
                <w:rFonts w:hint="eastAsia" w:ascii="仿宋_GB2312" w:hAnsi="仿宋_GB2312" w:eastAsia="仿宋_GB2312" w:cs="仿宋_GB2312"/>
                <w:b/>
                <w:bCs/>
                <w:spacing w:val="-4"/>
              </w:rPr>
              <w:t>YEAR</w:t>
            </w:r>
          </w:p>
          <w:p w14:paraId="0999B148">
            <w:pPr>
              <w:pStyle w:val="6"/>
              <w:spacing w:line="219" w:lineRule="auto"/>
              <w:ind w:left="592"/>
              <w:rPr>
                <w:rFonts w:hint="eastAsia" w:ascii="仿宋_GB2312" w:hAnsi="仿宋_GB2312" w:eastAsia="仿宋_GB2312" w:cs="仿宋_GB2312"/>
              </w:rPr>
            </w:pPr>
            <w:r>
              <w:rPr>
                <w:rFonts w:hint="eastAsia" w:ascii="仿宋_GB2312" w:hAnsi="仿宋_GB2312" w:eastAsia="仿宋_GB2312" w:cs="仿宋_GB2312"/>
                <w:spacing w:val="5"/>
              </w:rPr>
              <w:t>(10个，设奖金)</w:t>
            </w:r>
          </w:p>
        </w:tc>
        <w:tc>
          <w:tcPr>
            <w:tcW w:w="1268" w:type="dxa"/>
            <w:vAlign w:val="top"/>
          </w:tcPr>
          <w:p w14:paraId="432CF6B0">
            <w:pPr>
              <w:spacing w:line="245" w:lineRule="auto"/>
              <w:rPr>
                <w:rFonts w:hint="eastAsia" w:ascii="仿宋_GB2312" w:hAnsi="仿宋_GB2312" w:eastAsia="仿宋_GB2312" w:cs="仿宋_GB2312"/>
                <w:sz w:val="21"/>
              </w:rPr>
            </w:pPr>
          </w:p>
          <w:p w14:paraId="6842DEE9">
            <w:pPr>
              <w:pStyle w:val="6"/>
              <w:spacing w:before="75" w:line="219" w:lineRule="auto"/>
              <w:ind w:left="105"/>
              <w:rPr>
                <w:rFonts w:hint="eastAsia" w:ascii="仿宋_GB2312" w:hAnsi="仿宋_GB2312" w:eastAsia="仿宋_GB2312" w:cs="仿宋_GB2312"/>
              </w:rPr>
            </w:pPr>
            <w:r>
              <w:rPr>
                <w:rFonts w:hint="eastAsia" w:ascii="仿宋_GB2312" w:hAnsi="仿宋_GB2312" w:eastAsia="仿宋_GB2312" w:cs="仿宋_GB2312"/>
                <w:spacing w:val="2"/>
              </w:rPr>
              <w:t>国一等奖</w:t>
            </w:r>
          </w:p>
        </w:tc>
        <w:tc>
          <w:tcPr>
            <w:tcW w:w="2292" w:type="dxa"/>
            <w:vMerge w:val="restart"/>
            <w:tcBorders>
              <w:bottom w:val="nil"/>
            </w:tcBorders>
            <w:vAlign w:val="top"/>
          </w:tcPr>
          <w:p w14:paraId="543449A7">
            <w:pPr>
              <w:spacing w:line="254" w:lineRule="auto"/>
              <w:rPr>
                <w:rFonts w:hint="eastAsia" w:ascii="仿宋_GB2312" w:hAnsi="仿宋_GB2312" w:eastAsia="仿宋_GB2312" w:cs="仿宋_GB2312"/>
                <w:sz w:val="21"/>
              </w:rPr>
            </w:pPr>
          </w:p>
          <w:p w14:paraId="2F8B58FE">
            <w:pPr>
              <w:pStyle w:val="6"/>
              <w:spacing w:before="75" w:line="242" w:lineRule="auto"/>
              <w:ind w:left="98" w:hanging="81"/>
              <w:rPr>
                <w:rFonts w:hint="eastAsia" w:ascii="仿宋_GB2312" w:hAnsi="仿宋_GB2312" w:eastAsia="仿宋_GB2312" w:cs="仿宋_GB2312"/>
              </w:rPr>
            </w:pPr>
            <w:r>
              <w:rPr>
                <w:rFonts w:hint="eastAsia" w:ascii="仿宋_GB2312" w:hAnsi="仿宋_GB2312" w:eastAsia="仿宋_GB2312" w:cs="仿宋_GB2312"/>
                <w:spacing w:val="-4"/>
              </w:rPr>
              <w:t>原为”IF设计新秀奖”</w:t>
            </w:r>
            <w:r>
              <w:rPr>
                <w:rFonts w:hint="eastAsia" w:ascii="仿宋_GB2312" w:hAnsi="仿宋_GB2312" w:eastAsia="仿宋_GB2312" w:cs="仿宋_GB2312"/>
                <w:spacing w:val="7"/>
              </w:rPr>
              <w:t xml:space="preserve"> </w:t>
            </w:r>
            <w:r>
              <w:rPr>
                <w:rFonts w:hint="eastAsia" w:ascii="仿宋_GB2312" w:hAnsi="仿宋_GB2312" w:eastAsia="仿宋_GB2312" w:cs="仿宋_GB2312"/>
                <w:spacing w:val="-12"/>
              </w:rPr>
              <w:t>IF</w:t>
            </w:r>
            <w:r>
              <w:rPr>
                <w:rFonts w:hint="eastAsia" w:ascii="仿宋_GB2312" w:hAnsi="仿宋_GB2312" w:eastAsia="仿宋_GB2312" w:cs="仿宋_GB2312"/>
                <w:spacing w:val="30"/>
              </w:rPr>
              <w:t xml:space="preserve"> </w:t>
            </w:r>
            <w:r>
              <w:rPr>
                <w:rFonts w:hint="eastAsia" w:ascii="仿宋_GB2312" w:hAnsi="仿宋_GB2312" w:eastAsia="仿宋_GB2312" w:cs="仿宋_GB2312"/>
                <w:spacing w:val="-12"/>
              </w:rPr>
              <w:t>Industrie Forum</w:t>
            </w:r>
          </w:p>
          <w:p w14:paraId="7867A782">
            <w:pPr>
              <w:pStyle w:val="6"/>
              <w:spacing w:line="253" w:lineRule="auto"/>
              <w:ind w:left="97" w:firstLine="9"/>
              <w:rPr>
                <w:rFonts w:hint="eastAsia" w:ascii="仿宋_GB2312" w:hAnsi="仿宋_GB2312" w:eastAsia="仿宋_GB2312" w:cs="仿宋_GB2312"/>
              </w:rPr>
            </w:pPr>
            <w:r>
              <w:rPr>
                <w:rFonts w:hint="eastAsia" w:ascii="仿宋_GB2312" w:hAnsi="仿宋_GB2312" w:eastAsia="仿宋_GB2312" w:cs="仿宋_GB2312"/>
                <w:spacing w:val="-1"/>
              </w:rPr>
              <w:t>Design,2023年更名。</w:t>
            </w:r>
            <w:r>
              <w:rPr>
                <w:rFonts w:hint="eastAsia" w:ascii="仿宋_GB2312" w:hAnsi="仿宋_GB2312" w:eastAsia="仿宋_GB2312" w:cs="仿宋_GB2312"/>
                <w:spacing w:val="3"/>
              </w:rPr>
              <w:t xml:space="preserve"> </w:t>
            </w:r>
            <w:r>
              <w:rPr>
                <w:rFonts w:hint="eastAsia" w:ascii="仿宋_GB2312" w:hAnsi="仿宋_GB2312" w:eastAsia="仿宋_GB2312" w:cs="仿宋_GB2312"/>
                <w:spacing w:val="1"/>
              </w:rPr>
              <w:t>(*外文证书需附翻译</w:t>
            </w:r>
            <w:r>
              <w:rPr>
                <w:rFonts w:hint="eastAsia" w:ascii="仿宋_GB2312" w:hAnsi="仿宋_GB2312" w:eastAsia="仿宋_GB2312" w:cs="仿宋_GB2312"/>
              </w:rPr>
              <w:t xml:space="preserve">  </w:t>
            </w:r>
            <w:r>
              <w:rPr>
                <w:rFonts w:hint="eastAsia" w:ascii="仿宋_GB2312" w:hAnsi="仿宋_GB2312" w:eastAsia="仿宋_GB2312" w:cs="仿宋_GB2312"/>
                <w:spacing w:val="6"/>
              </w:rPr>
              <w:t>件作为佐证)</w:t>
            </w:r>
          </w:p>
        </w:tc>
      </w:tr>
      <w:tr w14:paraId="2FE65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914" w:type="dxa"/>
            <w:vMerge w:val="continue"/>
            <w:tcBorders>
              <w:top w:val="nil"/>
            </w:tcBorders>
            <w:vAlign w:val="top"/>
          </w:tcPr>
          <w:p w14:paraId="28423232">
            <w:pPr>
              <w:rPr>
                <w:rFonts w:hint="eastAsia" w:ascii="仿宋_GB2312" w:hAnsi="仿宋_GB2312" w:eastAsia="仿宋_GB2312" w:cs="仿宋_GB2312"/>
                <w:sz w:val="21"/>
              </w:rPr>
            </w:pPr>
          </w:p>
        </w:tc>
        <w:tc>
          <w:tcPr>
            <w:tcW w:w="1968" w:type="dxa"/>
            <w:vMerge w:val="continue"/>
            <w:tcBorders>
              <w:top w:val="nil"/>
            </w:tcBorders>
            <w:vAlign w:val="top"/>
          </w:tcPr>
          <w:p w14:paraId="0F443353">
            <w:pPr>
              <w:rPr>
                <w:rFonts w:hint="eastAsia" w:ascii="仿宋_GB2312" w:hAnsi="仿宋_GB2312" w:eastAsia="仿宋_GB2312" w:cs="仿宋_GB2312"/>
                <w:sz w:val="21"/>
              </w:rPr>
            </w:pPr>
          </w:p>
        </w:tc>
        <w:tc>
          <w:tcPr>
            <w:tcW w:w="2807" w:type="dxa"/>
            <w:vAlign w:val="top"/>
          </w:tcPr>
          <w:p w14:paraId="04669985">
            <w:pPr>
              <w:pStyle w:val="6"/>
              <w:spacing w:before="202" w:line="285" w:lineRule="auto"/>
              <w:ind w:left="301" w:right="143" w:hanging="119"/>
              <w:rPr>
                <w:rFonts w:hint="eastAsia" w:ascii="仿宋_GB2312" w:hAnsi="仿宋_GB2312" w:eastAsia="仿宋_GB2312" w:cs="仿宋_GB2312"/>
              </w:rPr>
            </w:pPr>
            <w:r>
              <w:rPr>
                <w:rFonts w:hint="eastAsia" w:ascii="仿宋_GB2312" w:hAnsi="仿宋_GB2312" w:eastAsia="仿宋_GB2312" w:cs="仿宋_GB2312"/>
              </w:rPr>
              <w:t>iF</w:t>
            </w:r>
            <w:r>
              <w:rPr>
                <w:rFonts w:hint="eastAsia" w:ascii="仿宋_GB2312" w:hAnsi="仿宋_GB2312" w:eastAsia="仿宋_GB2312" w:cs="仿宋_GB2312"/>
                <w:spacing w:val="1"/>
              </w:rPr>
              <w:t>设计新秀奖(</w:t>
            </w:r>
            <w:r>
              <w:rPr>
                <w:rFonts w:hint="eastAsia" w:ascii="仿宋_GB2312" w:hAnsi="仿宋_GB2312" w:eastAsia="仿宋_GB2312" w:cs="仿宋_GB2312"/>
              </w:rPr>
              <w:t>TOP</w:t>
            </w:r>
            <w:r>
              <w:rPr>
                <w:rFonts w:hint="eastAsia" w:ascii="仿宋_GB2312" w:hAnsi="仿宋_GB2312" w:eastAsia="仿宋_GB2312" w:cs="仿宋_GB2312"/>
                <w:spacing w:val="44"/>
              </w:rPr>
              <w:t xml:space="preserve"> </w:t>
            </w:r>
            <w:r>
              <w:rPr>
                <w:rFonts w:hint="eastAsia" w:ascii="仿宋_GB2312" w:hAnsi="仿宋_GB2312" w:eastAsia="仿宋_GB2312" w:cs="仿宋_GB2312"/>
                <w:spacing w:val="1"/>
              </w:rPr>
              <w:t>100)</w:t>
            </w:r>
            <w:r>
              <w:rPr>
                <w:rFonts w:hint="eastAsia" w:ascii="仿宋_GB2312" w:hAnsi="仿宋_GB2312" w:eastAsia="仿宋_GB2312" w:cs="仿宋_GB2312"/>
              </w:rPr>
              <w:t xml:space="preserve"> </w:t>
            </w:r>
            <w:r>
              <w:rPr>
                <w:rFonts w:hint="eastAsia" w:ascii="仿宋_GB2312" w:hAnsi="仿宋_GB2312" w:eastAsia="仿宋_GB2312" w:cs="仿宋_GB2312"/>
                <w:spacing w:val="-1"/>
              </w:rPr>
              <w:t>WINNER</w:t>
            </w:r>
            <w:r>
              <w:rPr>
                <w:rFonts w:hint="eastAsia" w:ascii="仿宋_GB2312" w:hAnsi="仿宋_GB2312" w:eastAsia="仿宋_GB2312" w:cs="仿宋_GB2312"/>
                <w:spacing w:val="83"/>
              </w:rPr>
              <w:t xml:space="preserve"> </w:t>
            </w:r>
            <w:r>
              <w:rPr>
                <w:rFonts w:hint="eastAsia" w:ascii="仿宋_GB2312" w:hAnsi="仿宋_GB2312" w:eastAsia="仿宋_GB2312" w:cs="仿宋_GB2312"/>
                <w:spacing w:val="-1"/>
              </w:rPr>
              <w:t>CERTIFICATE,</w:t>
            </w:r>
            <w:r>
              <w:rPr>
                <w:rFonts w:hint="eastAsia" w:ascii="仿宋_GB2312" w:hAnsi="仿宋_GB2312" w:eastAsia="仿宋_GB2312" w:cs="仿宋_GB2312"/>
              </w:rPr>
              <w:t xml:space="preserve">  </w:t>
            </w:r>
            <w:r>
              <w:rPr>
                <w:rFonts w:hint="eastAsia" w:ascii="仿宋_GB2312" w:hAnsi="仿宋_GB2312" w:eastAsia="仿宋_GB2312" w:cs="仿宋_GB2312"/>
                <w:spacing w:val="-1"/>
              </w:rPr>
              <w:t>DESIGN TALENT AWARD</w:t>
            </w:r>
          </w:p>
        </w:tc>
        <w:tc>
          <w:tcPr>
            <w:tcW w:w="1268" w:type="dxa"/>
            <w:vAlign w:val="top"/>
          </w:tcPr>
          <w:p w14:paraId="4F5F5BB4">
            <w:pPr>
              <w:spacing w:line="455" w:lineRule="auto"/>
              <w:rPr>
                <w:rFonts w:hint="eastAsia" w:ascii="仿宋_GB2312" w:hAnsi="仿宋_GB2312" w:eastAsia="仿宋_GB2312" w:cs="仿宋_GB2312"/>
                <w:sz w:val="21"/>
              </w:rPr>
            </w:pPr>
          </w:p>
          <w:p w14:paraId="0DBFFF75">
            <w:pPr>
              <w:pStyle w:val="6"/>
              <w:spacing w:before="74" w:line="219" w:lineRule="auto"/>
              <w:ind w:left="105"/>
              <w:rPr>
                <w:rFonts w:hint="eastAsia" w:ascii="仿宋_GB2312" w:hAnsi="仿宋_GB2312" w:eastAsia="仿宋_GB2312" w:cs="仿宋_GB2312"/>
              </w:rPr>
            </w:pPr>
            <w:r>
              <w:rPr>
                <w:rFonts w:hint="eastAsia" w:ascii="仿宋_GB2312" w:hAnsi="仿宋_GB2312" w:eastAsia="仿宋_GB2312" w:cs="仿宋_GB2312"/>
                <w:spacing w:val="2"/>
              </w:rPr>
              <w:t>国二等奖</w:t>
            </w:r>
          </w:p>
        </w:tc>
        <w:tc>
          <w:tcPr>
            <w:tcW w:w="2292" w:type="dxa"/>
            <w:vMerge w:val="continue"/>
            <w:tcBorders>
              <w:top w:val="nil"/>
            </w:tcBorders>
            <w:vAlign w:val="top"/>
          </w:tcPr>
          <w:p w14:paraId="793108DC">
            <w:pPr>
              <w:rPr>
                <w:rFonts w:hint="eastAsia" w:ascii="仿宋_GB2312" w:hAnsi="仿宋_GB2312" w:eastAsia="仿宋_GB2312" w:cs="仿宋_GB2312"/>
                <w:sz w:val="21"/>
              </w:rPr>
            </w:pPr>
          </w:p>
        </w:tc>
      </w:tr>
      <w:tr w14:paraId="064EB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9" w:hRule="atLeast"/>
        </w:trPr>
        <w:tc>
          <w:tcPr>
            <w:tcW w:w="914" w:type="dxa"/>
            <w:vMerge w:val="restart"/>
            <w:tcBorders>
              <w:bottom w:val="nil"/>
            </w:tcBorders>
            <w:vAlign w:val="top"/>
          </w:tcPr>
          <w:p w14:paraId="7D976EE9">
            <w:pPr>
              <w:spacing w:line="285" w:lineRule="auto"/>
              <w:rPr>
                <w:rFonts w:hint="eastAsia" w:ascii="仿宋_GB2312" w:hAnsi="仿宋_GB2312" w:eastAsia="仿宋_GB2312" w:cs="仿宋_GB2312"/>
                <w:sz w:val="21"/>
              </w:rPr>
            </w:pPr>
          </w:p>
          <w:p w14:paraId="2D313A89">
            <w:pPr>
              <w:spacing w:line="286" w:lineRule="auto"/>
              <w:rPr>
                <w:rFonts w:hint="eastAsia" w:ascii="仿宋_GB2312" w:hAnsi="仿宋_GB2312" w:eastAsia="仿宋_GB2312" w:cs="仿宋_GB2312"/>
                <w:sz w:val="21"/>
              </w:rPr>
            </w:pPr>
          </w:p>
          <w:p w14:paraId="17585331">
            <w:pPr>
              <w:spacing w:line="286" w:lineRule="auto"/>
              <w:rPr>
                <w:rFonts w:hint="eastAsia" w:ascii="仿宋_GB2312" w:hAnsi="仿宋_GB2312" w:eastAsia="仿宋_GB2312" w:cs="仿宋_GB2312"/>
                <w:sz w:val="21"/>
              </w:rPr>
            </w:pPr>
          </w:p>
          <w:p w14:paraId="01AE9DA6">
            <w:pPr>
              <w:spacing w:line="286" w:lineRule="auto"/>
              <w:rPr>
                <w:rFonts w:hint="eastAsia" w:ascii="仿宋_GB2312" w:hAnsi="仿宋_GB2312" w:eastAsia="仿宋_GB2312" w:cs="仿宋_GB2312"/>
                <w:sz w:val="21"/>
              </w:rPr>
            </w:pPr>
          </w:p>
          <w:p w14:paraId="073A0A70">
            <w:pPr>
              <w:pStyle w:val="6"/>
              <w:spacing w:before="75" w:line="220" w:lineRule="auto"/>
              <w:ind w:left="104"/>
              <w:rPr>
                <w:rFonts w:hint="eastAsia" w:ascii="仿宋_GB2312" w:hAnsi="仿宋_GB2312" w:eastAsia="仿宋_GB2312" w:cs="仿宋_GB2312"/>
              </w:rPr>
            </w:pPr>
            <w:r>
              <w:rPr>
                <w:rFonts w:hint="eastAsia" w:ascii="仿宋_GB2312" w:hAnsi="仿宋_GB2312" w:eastAsia="仿宋_GB2312" w:cs="仿宋_GB2312"/>
                <w:spacing w:val="4"/>
              </w:rPr>
              <w:t>国家级</w:t>
            </w:r>
          </w:p>
        </w:tc>
        <w:tc>
          <w:tcPr>
            <w:tcW w:w="1968" w:type="dxa"/>
            <w:vMerge w:val="restart"/>
            <w:tcBorders>
              <w:bottom w:val="nil"/>
            </w:tcBorders>
            <w:vAlign w:val="top"/>
          </w:tcPr>
          <w:p w14:paraId="66F5BB9B">
            <w:pPr>
              <w:spacing w:line="313" w:lineRule="auto"/>
              <w:rPr>
                <w:rFonts w:hint="eastAsia" w:ascii="仿宋_GB2312" w:hAnsi="仿宋_GB2312" w:eastAsia="仿宋_GB2312" w:cs="仿宋_GB2312"/>
                <w:sz w:val="21"/>
              </w:rPr>
            </w:pPr>
          </w:p>
          <w:p w14:paraId="2F8AEDA8">
            <w:pPr>
              <w:spacing w:line="314" w:lineRule="auto"/>
              <w:rPr>
                <w:rFonts w:hint="eastAsia" w:ascii="仿宋_GB2312" w:hAnsi="仿宋_GB2312" w:eastAsia="仿宋_GB2312" w:cs="仿宋_GB2312"/>
                <w:sz w:val="21"/>
              </w:rPr>
            </w:pPr>
          </w:p>
          <w:p w14:paraId="35C243B4">
            <w:pPr>
              <w:spacing w:line="314" w:lineRule="auto"/>
              <w:rPr>
                <w:rFonts w:hint="eastAsia" w:ascii="仿宋_GB2312" w:hAnsi="仿宋_GB2312" w:eastAsia="仿宋_GB2312" w:cs="仿宋_GB2312"/>
                <w:sz w:val="21"/>
              </w:rPr>
            </w:pPr>
          </w:p>
          <w:p w14:paraId="066FECEA">
            <w:pPr>
              <w:pStyle w:val="6"/>
              <w:spacing w:before="75" w:line="284" w:lineRule="auto"/>
              <w:ind w:left="70" w:right="36"/>
              <w:rPr>
                <w:rFonts w:hint="eastAsia" w:ascii="仿宋_GB2312" w:hAnsi="仿宋_GB2312" w:eastAsia="仿宋_GB2312" w:cs="仿宋_GB2312"/>
                <w:color w:val="FF0000"/>
                <w:spacing w:val="-2"/>
              </w:rPr>
            </w:pPr>
            <w:r>
              <w:rPr>
                <w:rFonts w:hint="eastAsia" w:ascii="仿宋_GB2312" w:hAnsi="仿宋_GB2312" w:eastAsia="仿宋_GB2312" w:cs="仿宋_GB2312"/>
                <w:color w:val="FF0000"/>
                <w:spacing w:val="1"/>
              </w:rPr>
              <w:t xml:space="preserve">亚太室内设计精英 </w:t>
            </w:r>
            <w:r>
              <w:rPr>
                <w:rFonts w:hint="eastAsia" w:ascii="仿宋_GB2312" w:hAnsi="仿宋_GB2312" w:eastAsia="仿宋_GB2312" w:cs="仿宋_GB2312"/>
                <w:color w:val="FF0000"/>
                <w:spacing w:val="-2"/>
              </w:rPr>
              <w:t>邀请赛</w:t>
            </w:r>
          </w:p>
          <w:p w14:paraId="0D855F9F">
            <w:pPr>
              <w:pStyle w:val="6"/>
              <w:spacing w:before="75" w:line="284" w:lineRule="auto"/>
              <w:ind w:left="70" w:right="36"/>
              <w:rPr>
                <w:rFonts w:hint="eastAsia" w:ascii="仿宋_GB2312" w:hAnsi="仿宋_GB2312" w:eastAsia="仿宋_GB2312" w:cs="仿宋_GB2312"/>
              </w:rPr>
            </w:pPr>
          </w:p>
        </w:tc>
        <w:tc>
          <w:tcPr>
            <w:tcW w:w="2807" w:type="dxa"/>
            <w:vAlign w:val="top"/>
          </w:tcPr>
          <w:p w14:paraId="222205C9">
            <w:pPr>
              <w:pStyle w:val="6"/>
              <w:spacing w:before="285" w:line="220" w:lineRule="auto"/>
              <w:ind w:left="1052"/>
              <w:rPr>
                <w:rFonts w:hint="eastAsia" w:ascii="仿宋_GB2312" w:hAnsi="仿宋_GB2312" w:eastAsia="仿宋_GB2312" w:cs="仿宋_GB2312"/>
              </w:rPr>
            </w:pPr>
            <w:r>
              <w:rPr>
                <w:rFonts w:hint="eastAsia" w:ascii="仿宋_GB2312" w:hAnsi="仿宋_GB2312" w:eastAsia="仿宋_GB2312" w:cs="仿宋_GB2312"/>
                <w:spacing w:val="-3"/>
              </w:rPr>
              <w:t>铂金奖</w:t>
            </w:r>
          </w:p>
        </w:tc>
        <w:tc>
          <w:tcPr>
            <w:tcW w:w="1268" w:type="dxa"/>
            <w:vAlign w:val="top"/>
          </w:tcPr>
          <w:p w14:paraId="4777D7CA">
            <w:pPr>
              <w:pStyle w:val="6"/>
              <w:spacing w:before="284" w:line="219" w:lineRule="auto"/>
              <w:ind w:left="105"/>
              <w:rPr>
                <w:rFonts w:hint="eastAsia" w:ascii="仿宋_GB2312" w:hAnsi="仿宋_GB2312" w:eastAsia="仿宋_GB2312" w:cs="仿宋_GB2312"/>
              </w:rPr>
            </w:pPr>
            <w:r>
              <w:rPr>
                <w:rFonts w:hint="eastAsia" w:ascii="仿宋_GB2312" w:hAnsi="仿宋_GB2312" w:eastAsia="仿宋_GB2312" w:cs="仿宋_GB2312"/>
                <w:spacing w:val="2"/>
              </w:rPr>
              <w:t>国特等奖</w:t>
            </w:r>
          </w:p>
        </w:tc>
        <w:tc>
          <w:tcPr>
            <w:tcW w:w="2292" w:type="dxa"/>
            <w:vMerge w:val="restart"/>
            <w:tcBorders>
              <w:bottom w:val="nil"/>
            </w:tcBorders>
            <w:vAlign w:val="top"/>
          </w:tcPr>
          <w:p w14:paraId="3DCA6974">
            <w:pPr>
              <w:spacing w:line="318" w:lineRule="auto"/>
              <w:rPr>
                <w:rFonts w:hint="eastAsia" w:ascii="仿宋_GB2312" w:hAnsi="仿宋_GB2312" w:eastAsia="仿宋_GB2312" w:cs="仿宋_GB2312"/>
                <w:sz w:val="21"/>
              </w:rPr>
            </w:pPr>
          </w:p>
          <w:p w14:paraId="37117625">
            <w:pPr>
              <w:pStyle w:val="6"/>
              <w:spacing w:before="75" w:line="257" w:lineRule="auto"/>
              <w:ind w:left="106" w:hanging="19"/>
              <w:rPr>
                <w:rFonts w:hint="eastAsia" w:ascii="仿宋_GB2312" w:hAnsi="仿宋_GB2312" w:eastAsia="仿宋_GB2312" w:cs="仿宋_GB2312"/>
                <w:spacing w:val="-1"/>
              </w:rPr>
            </w:pPr>
            <w:r>
              <w:rPr>
                <w:rFonts w:hint="eastAsia" w:ascii="仿宋_GB2312" w:hAnsi="仿宋_GB2312" w:eastAsia="仿宋_GB2312" w:cs="仿宋_GB2312"/>
                <w:spacing w:val="26"/>
              </w:rPr>
              <w:t>APDC</w:t>
            </w:r>
            <w:r>
              <w:rPr>
                <w:rFonts w:hint="eastAsia" w:ascii="仿宋_GB2312" w:hAnsi="仿宋_GB2312" w:eastAsia="仿宋_GB2312" w:cs="仿宋_GB2312"/>
                <w:spacing w:val="76"/>
              </w:rPr>
              <w:t xml:space="preserve"> </w:t>
            </w:r>
            <w:r>
              <w:rPr>
                <w:rFonts w:hint="eastAsia" w:ascii="仿宋_GB2312" w:hAnsi="仿宋_GB2312" w:eastAsia="仿宋_GB2312" w:cs="仿宋_GB2312"/>
                <w:spacing w:val="26"/>
              </w:rPr>
              <w:t>AWARDS是由</w:t>
            </w:r>
            <w:r>
              <w:rPr>
                <w:rFonts w:hint="eastAsia" w:ascii="仿宋_GB2312" w:hAnsi="仿宋_GB2312" w:eastAsia="仿宋_GB2312" w:cs="仿宋_GB2312"/>
              </w:rPr>
              <w:t xml:space="preserve"> </w:t>
            </w:r>
            <w:r>
              <w:rPr>
                <w:rFonts w:hint="eastAsia" w:ascii="仿宋_GB2312" w:hAnsi="仿宋_GB2312" w:eastAsia="仿宋_GB2312" w:cs="仿宋_GB2312"/>
                <w:spacing w:val="-2"/>
              </w:rPr>
              <w:t>APDC亚太设计中心发</w:t>
            </w:r>
            <w:r>
              <w:rPr>
                <w:rFonts w:hint="eastAsia" w:ascii="仿宋_GB2312" w:hAnsi="仿宋_GB2312" w:eastAsia="仿宋_GB2312" w:cs="仿宋_GB2312"/>
                <w:spacing w:val="3"/>
              </w:rPr>
              <w:t xml:space="preserve">  </w:t>
            </w:r>
            <w:r>
              <w:rPr>
                <w:rFonts w:hint="eastAsia" w:ascii="仿宋_GB2312" w:hAnsi="仿宋_GB2312" w:eastAsia="仿宋_GB2312" w:cs="仿宋_GB2312"/>
                <w:spacing w:val="-3"/>
              </w:rPr>
              <w:t>起并主办的国际设计</w:t>
            </w:r>
            <w:r>
              <w:rPr>
                <w:rFonts w:hint="eastAsia" w:ascii="仿宋_GB2312" w:hAnsi="仿宋_GB2312" w:eastAsia="仿宋_GB2312" w:cs="仿宋_GB2312"/>
                <w:spacing w:val="1"/>
              </w:rPr>
              <w:t xml:space="preserve">  </w:t>
            </w:r>
            <w:r>
              <w:rPr>
                <w:rFonts w:hint="eastAsia" w:ascii="仿宋_GB2312" w:hAnsi="仿宋_GB2312" w:eastAsia="仿宋_GB2312" w:cs="仿宋_GB2312"/>
                <w:spacing w:val="-13"/>
              </w:rPr>
              <w:t>赛事。每个类别设有铂</w:t>
            </w:r>
            <w:r>
              <w:rPr>
                <w:rFonts w:hint="eastAsia" w:ascii="仿宋_GB2312" w:hAnsi="仿宋_GB2312" w:eastAsia="仿宋_GB2312" w:cs="仿宋_GB2312"/>
                <w:spacing w:val="3"/>
              </w:rPr>
              <w:t xml:space="preserve"> </w:t>
            </w:r>
            <w:r>
              <w:rPr>
                <w:rFonts w:hint="eastAsia" w:ascii="仿宋_GB2312" w:hAnsi="仿宋_GB2312" w:eastAsia="仿宋_GB2312" w:cs="仿宋_GB2312"/>
                <w:spacing w:val="10"/>
              </w:rPr>
              <w:t>金奖(唯一)、金奖、</w:t>
            </w:r>
            <w:r>
              <w:rPr>
                <w:rFonts w:hint="eastAsia" w:ascii="仿宋_GB2312" w:hAnsi="仿宋_GB2312" w:eastAsia="仿宋_GB2312" w:cs="仿宋_GB2312"/>
                <w:spacing w:val="1"/>
              </w:rPr>
              <w:t xml:space="preserve"> </w:t>
            </w:r>
            <w:r>
              <w:rPr>
                <w:rFonts w:hint="eastAsia" w:ascii="仿宋_GB2312" w:hAnsi="仿宋_GB2312" w:eastAsia="仿宋_GB2312" w:cs="仿宋_GB2312"/>
                <w:spacing w:val="-1"/>
              </w:rPr>
              <w:t>大奖及佳作奖。</w:t>
            </w:r>
          </w:p>
          <w:p w14:paraId="5201A5E6">
            <w:pPr>
              <w:pStyle w:val="6"/>
              <w:spacing w:before="75" w:line="257" w:lineRule="auto"/>
              <w:ind w:left="106" w:hanging="19"/>
              <w:rPr>
                <w:rFonts w:hint="eastAsia" w:ascii="仿宋_GB2312" w:hAnsi="仿宋_GB2312" w:eastAsia="仿宋_GB2312" w:cs="仿宋_GB2312"/>
                <w:spacing w:val="-1"/>
                <w:lang w:val="en-US" w:eastAsia="zh-CN"/>
              </w:rPr>
            </w:pPr>
            <w:r>
              <w:rPr>
                <w:rFonts w:hint="eastAsia" w:ascii="仿宋_GB2312" w:hAnsi="仿宋_GB2312" w:eastAsia="仿宋_GB2312" w:cs="仿宋_GB2312"/>
                <w:color w:val="FF0000"/>
                <w:spacing w:val="-1"/>
                <w:lang w:val="en-US" w:eastAsia="zh-CN"/>
              </w:rPr>
              <w:t>福州大学大学生学科竞赛级别认定（2026版）取消该项目的认定，2026年3月6日前的获奖证书可认定。</w:t>
            </w:r>
          </w:p>
        </w:tc>
      </w:tr>
      <w:tr w14:paraId="3F238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trPr>
        <w:tc>
          <w:tcPr>
            <w:tcW w:w="914" w:type="dxa"/>
            <w:vMerge w:val="continue"/>
            <w:tcBorders>
              <w:top w:val="nil"/>
              <w:bottom w:val="nil"/>
            </w:tcBorders>
            <w:vAlign w:val="top"/>
          </w:tcPr>
          <w:p w14:paraId="6445CD6C">
            <w:pPr>
              <w:rPr>
                <w:rFonts w:hint="eastAsia" w:ascii="仿宋_GB2312" w:hAnsi="仿宋_GB2312" w:eastAsia="仿宋_GB2312" w:cs="仿宋_GB2312"/>
                <w:sz w:val="21"/>
              </w:rPr>
            </w:pPr>
          </w:p>
        </w:tc>
        <w:tc>
          <w:tcPr>
            <w:tcW w:w="1968" w:type="dxa"/>
            <w:vMerge w:val="continue"/>
            <w:tcBorders>
              <w:top w:val="nil"/>
              <w:bottom w:val="nil"/>
            </w:tcBorders>
            <w:vAlign w:val="top"/>
          </w:tcPr>
          <w:p w14:paraId="353EEDBC">
            <w:pPr>
              <w:rPr>
                <w:rFonts w:hint="eastAsia" w:ascii="仿宋_GB2312" w:hAnsi="仿宋_GB2312" w:eastAsia="仿宋_GB2312" w:cs="仿宋_GB2312"/>
                <w:sz w:val="21"/>
              </w:rPr>
            </w:pPr>
          </w:p>
        </w:tc>
        <w:tc>
          <w:tcPr>
            <w:tcW w:w="2807" w:type="dxa"/>
            <w:vAlign w:val="top"/>
          </w:tcPr>
          <w:p w14:paraId="39CB2164">
            <w:pPr>
              <w:spacing w:line="269" w:lineRule="auto"/>
              <w:rPr>
                <w:rFonts w:hint="eastAsia" w:ascii="仿宋_GB2312" w:hAnsi="仿宋_GB2312" w:eastAsia="仿宋_GB2312" w:cs="仿宋_GB2312"/>
                <w:sz w:val="21"/>
              </w:rPr>
            </w:pPr>
          </w:p>
          <w:p w14:paraId="699F367F">
            <w:pPr>
              <w:pStyle w:val="6"/>
              <w:spacing w:before="75" w:line="220" w:lineRule="auto"/>
              <w:ind w:left="1162"/>
              <w:rPr>
                <w:rFonts w:hint="eastAsia" w:ascii="仿宋_GB2312" w:hAnsi="仿宋_GB2312" w:eastAsia="仿宋_GB2312" w:cs="仿宋_GB2312"/>
              </w:rPr>
            </w:pPr>
            <w:r>
              <w:rPr>
                <w:rFonts w:hint="eastAsia" w:ascii="仿宋_GB2312" w:hAnsi="仿宋_GB2312" w:eastAsia="仿宋_GB2312" w:cs="仿宋_GB2312"/>
                <w:spacing w:val="4"/>
              </w:rPr>
              <w:t>金奖</w:t>
            </w:r>
          </w:p>
        </w:tc>
        <w:tc>
          <w:tcPr>
            <w:tcW w:w="1268" w:type="dxa"/>
            <w:vAlign w:val="top"/>
          </w:tcPr>
          <w:p w14:paraId="3B92F730">
            <w:pPr>
              <w:spacing w:line="269" w:lineRule="auto"/>
              <w:rPr>
                <w:rFonts w:hint="eastAsia" w:ascii="仿宋_GB2312" w:hAnsi="仿宋_GB2312" w:eastAsia="仿宋_GB2312" w:cs="仿宋_GB2312"/>
                <w:sz w:val="21"/>
              </w:rPr>
            </w:pPr>
          </w:p>
          <w:p w14:paraId="1FF67FC4">
            <w:pPr>
              <w:pStyle w:val="6"/>
              <w:spacing w:before="74" w:line="219" w:lineRule="auto"/>
              <w:ind w:left="105"/>
              <w:rPr>
                <w:rFonts w:hint="eastAsia" w:ascii="仿宋_GB2312" w:hAnsi="仿宋_GB2312" w:eastAsia="仿宋_GB2312" w:cs="仿宋_GB2312"/>
              </w:rPr>
            </w:pPr>
            <w:r>
              <w:rPr>
                <w:rFonts w:hint="eastAsia" w:ascii="仿宋_GB2312" w:hAnsi="仿宋_GB2312" w:eastAsia="仿宋_GB2312" w:cs="仿宋_GB2312"/>
                <w:spacing w:val="2"/>
              </w:rPr>
              <w:t>国一等奖</w:t>
            </w:r>
          </w:p>
        </w:tc>
        <w:tc>
          <w:tcPr>
            <w:tcW w:w="2292" w:type="dxa"/>
            <w:vMerge w:val="continue"/>
            <w:tcBorders>
              <w:top w:val="nil"/>
              <w:bottom w:val="nil"/>
            </w:tcBorders>
            <w:vAlign w:val="top"/>
          </w:tcPr>
          <w:p w14:paraId="74BD6FF8">
            <w:pPr>
              <w:rPr>
                <w:rFonts w:hint="eastAsia" w:ascii="仿宋_GB2312" w:hAnsi="仿宋_GB2312" w:eastAsia="仿宋_GB2312" w:cs="仿宋_GB2312"/>
                <w:sz w:val="21"/>
              </w:rPr>
            </w:pPr>
          </w:p>
        </w:tc>
      </w:tr>
      <w:tr w14:paraId="62E7B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914" w:type="dxa"/>
            <w:vMerge w:val="continue"/>
            <w:tcBorders>
              <w:top w:val="nil"/>
            </w:tcBorders>
            <w:vAlign w:val="top"/>
          </w:tcPr>
          <w:p w14:paraId="43B856E2">
            <w:pPr>
              <w:rPr>
                <w:rFonts w:hint="eastAsia" w:ascii="仿宋_GB2312" w:hAnsi="仿宋_GB2312" w:eastAsia="仿宋_GB2312" w:cs="仿宋_GB2312"/>
                <w:sz w:val="21"/>
              </w:rPr>
            </w:pPr>
          </w:p>
        </w:tc>
        <w:tc>
          <w:tcPr>
            <w:tcW w:w="1968" w:type="dxa"/>
            <w:vMerge w:val="continue"/>
            <w:tcBorders>
              <w:top w:val="nil"/>
            </w:tcBorders>
            <w:vAlign w:val="top"/>
          </w:tcPr>
          <w:p w14:paraId="690765B8">
            <w:pPr>
              <w:rPr>
                <w:rFonts w:hint="eastAsia" w:ascii="仿宋_GB2312" w:hAnsi="仿宋_GB2312" w:eastAsia="仿宋_GB2312" w:cs="仿宋_GB2312"/>
                <w:sz w:val="21"/>
              </w:rPr>
            </w:pPr>
          </w:p>
        </w:tc>
        <w:tc>
          <w:tcPr>
            <w:tcW w:w="2807" w:type="dxa"/>
            <w:vAlign w:val="top"/>
          </w:tcPr>
          <w:p w14:paraId="228FDE1E">
            <w:pPr>
              <w:spacing w:line="290" w:lineRule="auto"/>
              <w:rPr>
                <w:rFonts w:hint="eastAsia" w:ascii="仿宋_GB2312" w:hAnsi="仿宋_GB2312" w:eastAsia="仿宋_GB2312" w:cs="仿宋_GB2312"/>
                <w:sz w:val="21"/>
              </w:rPr>
            </w:pPr>
          </w:p>
          <w:p w14:paraId="610055B3">
            <w:pPr>
              <w:pStyle w:val="6"/>
              <w:spacing w:before="75" w:line="220" w:lineRule="auto"/>
              <w:ind w:left="1162"/>
              <w:rPr>
                <w:rFonts w:hint="eastAsia" w:ascii="仿宋_GB2312" w:hAnsi="仿宋_GB2312" w:eastAsia="仿宋_GB2312" w:cs="仿宋_GB2312"/>
              </w:rPr>
            </w:pPr>
            <w:r>
              <w:rPr>
                <w:rFonts w:hint="eastAsia" w:ascii="仿宋_GB2312" w:hAnsi="仿宋_GB2312" w:eastAsia="仿宋_GB2312" w:cs="仿宋_GB2312"/>
                <w:spacing w:val="4"/>
              </w:rPr>
              <w:t>大奖</w:t>
            </w:r>
          </w:p>
        </w:tc>
        <w:tc>
          <w:tcPr>
            <w:tcW w:w="1268" w:type="dxa"/>
            <w:vAlign w:val="top"/>
          </w:tcPr>
          <w:p w14:paraId="08FBDBCE">
            <w:pPr>
              <w:spacing w:line="290" w:lineRule="auto"/>
              <w:rPr>
                <w:rFonts w:hint="eastAsia" w:ascii="仿宋_GB2312" w:hAnsi="仿宋_GB2312" w:eastAsia="仿宋_GB2312" w:cs="仿宋_GB2312"/>
                <w:sz w:val="21"/>
              </w:rPr>
            </w:pPr>
          </w:p>
          <w:p w14:paraId="6EFBC38C">
            <w:pPr>
              <w:pStyle w:val="6"/>
              <w:spacing w:before="74" w:line="219" w:lineRule="auto"/>
              <w:ind w:left="105"/>
              <w:rPr>
                <w:rFonts w:hint="eastAsia" w:ascii="仿宋_GB2312" w:hAnsi="仿宋_GB2312" w:eastAsia="仿宋_GB2312" w:cs="仿宋_GB2312"/>
              </w:rPr>
            </w:pPr>
            <w:r>
              <w:rPr>
                <w:rFonts w:hint="eastAsia" w:ascii="仿宋_GB2312" w:hAnsi="仿宋_GB2312" w:eastAsia="仿宋_GB2312" w:cs="仿宋_GB2312"/>
                <w:spacing w:val="2"/>
              </w:rPr>
              <w:t>国二等奖</w:t>
            </w:r>
          </w:p>
        </w:tc>
        <w:tc>
          <w:tcPr>
            <w:tcW w:w="2292" w:type="dxa"/>
            <w:vMerge w:val="continue"/>
            <w:tcBorders>
              <w:top w:val="nil"/>
            </w:tcBorders>
            <w:vAlign w:val="top"/>
          </w:tcPr>
          <w:p w14:paraId="4D31DE60">
            <w:pPr>
              <w:rPr>
                <w:rFonts w:hint="eastAsia" w:ascii="仿宋_GB2312" w:hAnsi="仿宋_GB2312" w:eastAsia="仿宋_GB2312" w:cs="仿宋_GB2312"/>
                <w:sz w:val="21"/>
              </w:rPr>
            </w:pPr>
          </w:p>
        </w:tc>
      </w:tr>
    </w:tbl>
    <w:p w14:paraId="285479D7">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textAlignment w:val="baseline"/>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二、其他学科竞赛获奖情况的补充认定：</w:t>
      </w:r>
    </w:p>
    <w:p w14:paraId="556770D1">
      <w:pPr>
        <w:spacing w:line="270" w:lineRule="auto"/>
        <w:rPr>
          <w:rFonts w:hint="eastAsia" w:ascii="仿宋_GB2312" w:hAnsi="仿宋_GB2312" w:eastAsia="仿宋_GB2312" w:cs="仿宋_GB2312"/>
        </w:rPr>
        <w:sectPr>
          <w:pgSz w:w="11900" w:h="16840"/>
          <w:pgMar w:top="1384" w:right="1284" w:bottom="0" w:left="1355" w:header="0" w:footer="0" w:gutter="0"/>
          <w:cols w:space="720" w:num="1"/>
        </w:sectPr>
      </w:pPr>
    </w:p>
    <w:tbl>
      <w:tblPr>
        <w:tblStyle w:val="5"/>
        <w:tblW w:w="9239" w:type="dxa"/>
        <w:tblInd w:w="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1988"/>
        <w:gridCol w:w="2817"/>
        <w:gridCol w:w="1268"/>
        <w:gridCol w:w="2282"/>
      </w:tblGrid>
      <w:tr w14:paraId="4B6D2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4" w:hRule="atLeast"/>
        </w:trPr>
        <w:tc>
          <w:tcPr>
            <w:tcW w:w="884" w:type="dxa"/>
            <w:vAlign w:val="top"/>
          </w:tcPr>
          <w:p w14:paraId="3DD6A5F6">
            <w:pPr>
              <w:spacing w:line="291" w:lineRule="auto"/>
              <w:rPr>
                <w:rFonts w:hint="eastAsia" w:ascii="仿宋_GB2312" w:hAnsi="仿宋_GB2312" w:eastAsia="仿宋_GB2312" w:cs="仿宋_GB2312"/>
                <w:sz w:val="21"/>
              </w:rPr>
            </w:pPr>
          </w:p>
          <w:p w14:paraId="1E34A7F5">
            <w:pPr>
              <w:pStyle w:val="6"/>
              <w:spacing w:before="72" w:line="220" w:lineRule="auto"/>
              <w:ind w:left="215"/>
              <w:rPr>
                <w:rFonts w:hint="eastAsia" w:ascii="仿宋_GB2312" w:hAnsi="仿宋_GB2312" w:eastAsia="仿宋_GB2312" w:cs="仿宋_GB2312"/>
                <w:sz w:val="22"/>
                <w:szCs w:val="22"/>
              </w:rPr>
            </w:pPr>
            <w:r>
              <w:rPr>
                <w:rFonts w:hint="eastAsia" w:ascii="仿宋_GB2312" w:hAnsi="仿宋_GB2312" w:eastAsia="仿宋_GB2312" w:cs="仿宋_GB2312"/>
                <w:spacing w:val="8"/>
                <w:sz w:val="22"/>
                <w:szCs w:val="22"/>
              </w:rPr>
              <w:t>级别</w:t>
            </w:r>
          </w:p>
        </w:tc>
        <w:tc>
          <w:tcPr>
            <w:tcW w:w="1988" w:type="dxa"/>
            <w:vAlign w:val="top"/>
          </w:tcPr>
          <w:p w14:paraId="5B31480A">
            <w:pPr>
              <w:spacing w:line="289" w:lineRule="auto"/>
              <w:rPr>
                <w:rFonts w:hint="eastAsia" w:ascii="仿宋_GB2312" w:hAnsi="仿宋_GB2312" w:eastAsia="仿宋_GB2312" w:cs="仿宋_GB2312"/>
                <w:sz w:val="21"/>
              </w:rPr>
            </w:pPr>
          </w:p>
          <w:p w14:paraId="5F7FD287">
            <w:pPr>
              <w:pStyle w:val="6"/>
              <w:spacing w:before="72" w:line="219" w:lineRule="auto"/>
              <w:ind w:left="541"/>
              <w:rPr>
                <w:rFonts w:hint="eastAsia" w:ascii="仿宋_GB2312" w:hAnsi="仿宋_GB2312" w:eastAsia="仿宋_GB2312" w:cs="仿宋_GB2312"/>
                <w:sz w:val="22"/>
                <w:szCs w:val="22"/>
              </w:rPr>
            </w:pPr>
            <w:r>
              <w:rPr>
                <w:rFonts w:hint="eastAsia" w:ascii="仿宋_GB2312" w:hAnsi="仿宋_GB2312" w:eastAsia="仿宋_GB2312" w:cs="仿宋_GB2312"/>
                <w:spacing w:val="3"/>
                <w:sz w:val="22"/>
                <w:szCs w:val="22"/>
              </w:rPr>
              <w:t>认定依据</w:t>
            </w:r>
          </w:p>
        </w:tc>
        <w:tc>
          <w:tcPr>
            <w:tcW w:w="2817" w:type="dxa"/>
            <w:vAlign w:val="top"/>
          </w:tcPr>
          <w:p w14:paraId="6652D365">
            <w:pPr>
              <w:spacing w:line="291" w:lineRule="auto"/>
              <w:rPr>
                <w:rFonts w:hint="eastAsia" w:ascii="仿宋_GB2312" w:hAnsi="仿宋_GB2312" w:eastAsia="仿宋_GB2312" w:cs="仿宋_GB2312"/>
                <w:sz w:val="21"/>
              </w:rPr>
            </w:pPr>
          </w:p>
          <w:p w14:paraId="56344BEF">
            <w:pPr>
              <w:pStyle w:val="6"/>
              <w:spacing w:before="71" w:line="219" w:lineRule="auto"/>
              <w:ind w:left="963"/>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获奖情况</w:t>
            </w:r>
          </w:p>
        </w:tc>
        <w:tc>
          <w:tcPr>
            <w:tcW w:w="1268" w:type="dxa"/>
            <w:vAlign w:val="top"/>
          </w:tcPr>
          <w:p w14:paraId="08E2B70A">
            <w:pPr>
              <w:pStyle w:val="6"/>
              <w:spacing w:before="154"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奖励分值</w:t>
            </w:r>
          </w:p>
          <w:p w14:paraId="376C6D2C">
            <w:pPr>
              <w:pStyle w:val="6"/>
              <w:spacing w:before="220" w:line="221" w:lineRule="auto"/>
              <w:ind w:left="40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对应</w:t>
            </w:r>
          </w:p>
        </w:tc>
        <w:tc>
          <w:tcPr>
            <w:tcW w:w="2282" w:type="dxa"/>
            <w:vAlign w:val="top"/>
          </w:tcPr>
          <w:p w14:paraId="7797A664">
            <w:pPr>
              <w:spacing w:line="292" w:lineRule="auto"/>
              <w:rPr>
                <w:rFonts w:hint="eastAsia" w:ascii="仿宋_GB2312" w:hAnsi="仿宋_GB2312" w:eastAsia="仿宋_GB2312" w:cs="仿宋_GB2312"/>
                <w:sz w:val="21"/>
              </w:rPr>
            </w:pPr>
          </w:p>
          <w:p w14:paraId="17425C4D">
            <w:pPr>
              <w:pStyle w:val="6"/>
              <w:spacing w:before="71" w:line="221" w:lineRule="auto"/>
              <w:ind w:left="918"/>
              <w:rPr>
                <w:rFonts w:hint="eastAsia" w:ascii="仿宋_GB2312" w:hAnsi="仿宋_GB2312" w:eastAsia="仿宋_GB2312" w:cs="仿宋_GB2312"/>
                <w:sz w:val="22"/>
                <w:szCs w:val="22"/>
              </w:rPr>
            </w:pPr>
            <w:r>
              <w:rPr>
                <w:rFonts w:hint="eastAsia" w:ascii="仿宋_GB2312" w:hAnsi="仿宋_GB2312" w:eastAsia="仿宋_GB2312" w:cs="仿宋_GB2312"/>
                <w:spacing w:val="5"/>
                <w:sz w:val="22"/>
                <w:szCs w:val="22"/>
              </w:rPr>
              <w:t>备注</w:t>
            </w:r>
          </w:p>
        </w:tc>
      </w:tr>
      <w:tr w14:paraId="49821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9" w:hRule="atLeast"/>
        </w:trPr>
        <w:tc>
          <w:tcPr>
            <w:tcW w:w="884" w:type="dxa"/>
            <w:vMerge w:val="restart"/>
            <w:tcBorders>
              <w:bottom w:val="nil"/>
            </w:tcBorders>
            <w:vAlign w:val="top"/>
          </w:tcPr>
          <w:p w14:paraId="0068FAA7">
            <w:pPr>
              <w:spacing w:line="252" w:lineRule="auto"/>
              <w:rPr>
                <w:rFonts w:hint="eastAsia" w:ascii="仿宋_GB2312" w:hAnsi="仿宋_GB2312" w:eastAsia="仿宋_GB2312" w:cs="仿宋_GB2312"/>
                <w:sz w:val="21"/>
              </w:rPr>
            </w:pPr>
          </w:p>
          <w:p w14:paraId="64DC7C66">
            <w:pPr>
              <w:spacing w:line="252" w:lineRule="auto"/>
              <w:rPr>
                <w:rFonts w:hint="eastAsia" w:ascii="仿宋_GB2312" w:hAnsi="仿宋_GB2312" w:eastAsia="仿宋_GB2312" w:cs="仿宋_GB2312"/>
                <w:sz w:val="21"/>
              </w:rPr>
            </w:pPr>
          </w:p>
          <w:p w14:paraId="1CDD31FA">
            <w:pPr>
              <w:spacing w:line="252" w:lineRule="auto"/>
              <w:rPr>
                <w:rFonts w:hint="eastAsia" w:ascii="仿宋_GB2312" w:hAnsi="仿宋_GB2312" w:eastAsia="仿宋_GB2312" w:cs="仿宋_GB2312"/>
                <w:sz w:val="21"/>
              </w:rPr>
            </w:pPr>
          </w:p>
          <w:p w14:paraId="06BAF6CC">
            <w:pPr>
              <w:spacing w:line="252" w:lineRule="auto"/>
              <w:rPr>
                <w:rFonts w:hint="eastAsia" w:ascii="仿宋_GB2312" w:hAnsi="仿宋_GB2312" w:eastAsia="仿宋_GB2312" w:cs="仿宋_GB2312"/>
                <w:sz w:val="21"/>
              </w:rPr>
            </w:pPr>
          </w:p>
          <w:p w14:paraId="6E6D6384">
            <w:pPr>
              <w:spacing w:line="252" w:lineRule="auto"/>
              <w:rPr>
                <w:rFonts w:hint="eastAsia" w:ascii="仿宋_GB2312" w:hAnsi="仿宋_GB2312" w:eastAsia="仿宋_GB2312" w:cs="仿宋_GB2312"/>
                <w:sz w:val="21"/>
              </w:rPr>
            </w:pPr>
          </w:p>
          <w:p w14:paraId="3B1DE74D">
            <w:pPr>
              <w:spacing w:line="253" w:lineRule="auto"/>
              <w:rPr>
                <w:rFonts w:hint="eastAsia" w:ascii="仿宋_GB2312" w:hAnsi="仿宋_GB2312" w:eastAsia="仿宋_GB2312" w:cs="仿宋_GB2312"/>
                <w:sz w:val="21"/>
              </w:rPr>
            </w:pPr>
          </w:p>
          <w:p w14:paraId="359B584E">
            <w:pPr>
              <w:spacing w:line="253" w:lineRule="auto"/>
              <w:rPr>
                <w:rFonts w:hint="eastAsia" w:ascii="仿宋_GB2312" w:hAnsi="仿宋_GB2312" w:eastAsia="仿宋_GB2312" w:cs="仿宋_GB2312"/>
                <w:sz w:val="21"/>
              </w:rPr>
            </w:pPr>
          </w:p>
          <w:p w14:paraId="20734877">
            <w:pPr>
              <w:spacing w:line="253" w:lineRule="auto"/>
              <w:rPr>
                <w:rFonts w:hint="eastAsia" w:ascii="仿宋_GB2312" w:hAnsi="仿宋_GB2312" w:eastAsia="仿宋_GB2312" w:cs="仿宋_GB2312"/>
                <w:sz w:val="21"/>
              </w:rPr>
            </w:pPr>
          </w:p>
          <w:p w14:paraId="4E2E13D9">
            <w:pPr>
              <w:pStyle w:val="6"/>
              <w:spacing w:before="71" w:line="221" w:lineRule="auto"/>
              <w:ind w:left="105"/>
              <w:rPr>
                <w:rFonts w:hint="eastAsia" w:ascii="仿宋_GB2312" w:hAnsi="仿宋_GB2312" w:eastAsia="仿宋_GB2312" w:cs="仿宋_GB2312"/>
                <w:sz w:val="22"/>
                <w:szCs w:val="22"/>
              </w:rPr>
            </w:pPr>
            <w:r>
              <w:rPr>
                <w:rFonts w:hint="eastAsia" w:ascii="仿宋_GB2312" w:hAnsi="仿宋_GB2312" w:eastAsia="仿宋_GB2312" w:cs="仿宋_GB2312"/>
                <w:spacing w:val="4"/>
                <w:sz w:val="22"/>
                <w:szCs w:val="22"/>
              </w:rPr>
              <w:t>国际级</w:t>
            </w:r>
          </w:p>
          <w:p w14:paraId="049C333A">
            <w:pPr>
              <w:pStyle w:val="6"/>
              <w:spacing w:before="43" w:line="253" w:lineRule="auto"/>
              <w:ind w:left="105" w:right="96"/>
              <w:rPr>
                <w:rFonts w:hint="eastAsia" w:ascii="仿宋_GB2312" w:hAnsi="仿宋_GB2312" w:eastAsia="仿宋_GB2312" w:cs="仿宋_GB2312"/>
                <w:sz w:val="22"/>
                <w:szCs w:val="22"/>
              </w:rPr>
            </w:pPr>
            <w:r>
              <w:rPr>
                <w:rFonts w:hint="eastAsia" w:ascii="仿宋_GB2312" w:hAnsi="仿宋_GB2312" w:eastAsia="仿宋_GB2312" w:cs="仿宋_GB2312"/>
                <w:spacing w:val="4"/>
                <w:sz w:val="22"/>
                <w:szCs w:val="22"/>
              </w:rPr>
              <w:t>艺术学</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2"/>
                <w:sz w:val="22"/>
                <w:szCs w:val="22"/>
              </w:rPr>
              <w:t>科竞赛</w:t>
            </w:r>
          </w:p>
        </w:tc>
        <w:tc>
          <w:tcPr>
            <w:tcW w:w="1988" w:type="dxa"/>
            <w:vMerge w:val="restart"/>
            <w:tcBorders>
              <w:bottom w:val="nil"/>
            </w:tcBorders>
            <w:vAlign w:val="top"/>
          </w:tcPr>
          <w:p w14:paraId="42081FA1">
            <w:pPr>
              <w:spacing w:line="252" w:lineRule="auto"/>
              <w:rPr>
                <w:rFonts w:hint="eastAsia" w:ascii="仿宋_GB2312" w:hAnsi="仿宋_GB2312" w:eastAsia="仿宋_GB2312" w:cs="仿宋_GB2312"/>
                <w:sz w:val="21"/>
              </w:rPr>
            </w:pPr>
          </w:p>
          <w:p w14:paraId="0BD9F271">
            <w:pPr>
              <w:spacing w:line="252" w:lineRule="auto"/>
              <w:rPr>
                <w:rFonts w:hint="eastAsia" w:ascii="仿宋_GB2312" w:hAnsi="仿宋_GB2312" w:eastAsia="仿宋_GB2312" w:cs="仿宋_GB2312"/>
                <w:sz w:val="21"/>
              </w:rPr>
            </w:pPr>
          </w:p>
          <w:p w14:paraId="6DE2178C">
            <w:pPr>
              <w:spacing w:line="252" w:lineRule="auto"/>
              <w:rPr>
                <w:rFonts w:hint="eastAsia" w:ascii="仿宋_GB2312" w:hAnsi="仿宋_GB2312" w:eastAsia="仿宋_GB2312" w:cs="仿宋_GB2312"/>
                <w:sz w:val="21"/>
              </w:rPr>
            </w:pPr>
          </w:p>
          <w:p w14:paraId="7D678436">
            <w:pPr>
              <w:pStyle w:val="6"/>
              <w:spacing w:before="71" w:line="263" w:lineRule="auto"/>
              <w:ind w:left="101" w:right="56"/>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由联合国教科文组</w:t>
            </w:r>
            <w:r>
              <w:rPr>
                <w:rFonts w:hint="eastAsia" w:ascii="仿宋_GB2312" w:hAnsi="仿宋_GB2312" w:eastAsia="仿宋_GB2312" w:cs="仿宋_GB2312"/>
                <w:spacing w:val="6"/>
                <w:sz w:val="22"/>
                <w:szCs w:val="22"/>
              </w:rPr>
              <w:t xml:space="preserve"> </w:t>
            </w:r>
            <w:r>
              <w:rPr>
                <w:rFonts w:hint="eastAsia" w:ascii="仿宋_GB2312" w:hAnsi="仿宋_GB2312" w:eastAsia="仿宋_GB2312" w:cs="仿宋_GB2312"/>
                <w:spacing w:val="1"/>
                <w:sz w:val="22"/>
                <w:szCs w:val="22"/>
              </w:rPr>
              <w:t>织或其他国际一级</w:t>
            </w:r>
            <w:r>
              <w:rPr>
                <w:rFonts w:hint="eastAsia" w:ascii="仿宋_GB2312" w:hAnsi="仿宋_GB2312" w:eastAsia="仿宋_GB2312" w:cs="仿宋_GB2312"/>
                <w:spacing w:val="4"/>
                <w:sz w:val="22"/>
                <w:szCs w:val="22"/>
              </w:rPr>
              <w:t xml:space="preserve"> </w:t>
            </w:r>
            <w:r>
              <w:rPr>
                <w:rFonts w:hint="eastAsia" w:ascii="仿宋_GB2312" w:hAnsi="仿宋_GB2312" w:eastAsia="仿宋_GB2312" w:cs="仿宋_GB2312"/>
                <w:spacing w:val="1"/>
                <w:sz w:val="22"/>
                <w:szCs w:val="22"/>
              </w:rPr>
              <w:t>学会、学术团体等 国际组织主办，有</w:t>
            </w:r>
            <w:r>
              <w:rPr>
                <w:rFonts w:hint="eastAsia" w:ascii="仿宋_GB2312" w:hAnsi="仿宋_GB2312" w:eastAsia="仿宋_GB2312" w:cs="仿宋_GB2312"/>
                <w:spacing w:val="2"/>
                <w:sz w:val="22"/>
                <w:szCs w:val="22"/>
              </w:rPr>
              <w:t xml:space="preserve"> </w:t>
            </w:r>
            <w:r>
              <w:rPr>
                <w:rFonts w:hint="eastAsia" w:ascii="仿宋_GB2312" w:hAnsi="仿宋_GB2312" w:eastAsia="仿宋_GB2312" w:cs="仿宋_GB2312"/>
                <w:spacing w:val="1"/>
                <w:sz w:val="22"/>
                <w:szCs w:val="22"/>
              </w:rPr>
              <w:t>多所国内外著名高</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7"/>
                <w:sz w:val="22"/>
                <w:szCs w:val="22"/>
              </w:rPr>
              <w:t>校相关专业参赛，</w:t>
            </w:r>
            <w:r>
              <w:rPr>
                <w:rFonts w:hint="eastAsia" w:ascii="仿宋_GB2312" w:hAnsi="仿宋_GB2312" w:eastAsia="仿宋_GB2312" w:cs="仿宋_GB2312"/>
                <w:spacing w:val="2"/>
                <w:sz w:val="22"/>
                <w:szCs w:val="22"/>
              </w:rPr>
              <w:t xml:space="preserve"> </w:t>
            </w:r>
            <w:r>
              <w:rPr>
                <w:rFonts w:hint="eastAsia" w:ascii="仿宋_GB2312" w:hAnsi="仿宋_GB2312" w:eastAsia="仿宋_GB2312" w:cs="仿宋_GB2312"/>
                <w:spacing w:val="1"/>
                <w:sz w:val="22"/>
                <w:szCs w:val="22"/>
              </w:rPr>
              <w:t>具有公认的学术权</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1"/>
                <w:sz w:val="22"/>
                <w:szCs w:val="22"/>
              </w:rPr>
              <w:t>威性和业内认可</w:t>
            </w:r>
          </w:p>
          <w:p w14:paraId="1E2BDD1C">
            <w:pPr>
              <w:pStyle w:val="6"/>
              <w:spacing w:before="2" w:line="273" w:lineRule="auto"/>
              <w:ind w:left="70" w:right="124" w:firstLine="30"/>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度，且在国内外具</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2"/>
                <w:sz w:val="22"/>
                <w:szCs w:val="22"/>
              </w:rPr>
              <w:t>有重大影响力的高</w:t>
            </w:r>
            <w:r>
              <w:rPr>
                <w:rFonts w:hint="eastAsia" w:ascii="仿宋_GB2312" w:hAnsi="仿宋_GB2312" w:eastAsia="仿宋_GB2312" w:cs="仿宋_GB2312"/>
                <w:spacing w:val="3"/>
                <w:sz w:val="22"/>
                <w:szCs w:val="22"/>
              </w:rPr>
              <w:t xml:space="preserve"> </w:t>
            </w:r>
            <w:r>
              <w:rPr>
                <w:rFonts w:hint="eastAsia" w:ascii="仿宋_GB2312" w:hAnsi="仿宋_GB2312" w:eastAsia="仿宋_GB2312" w:cs="仿宋_GB2312"/>
                <w:sz w:val="22"/>
                <w:szCs w:val="22"/>
              </w:rPr>
              <w:t>水平学科竞赛。</w:t>
            </w:r>
          </w:p>
        </w:tc>
        <w:tc>
          <w:tcPr>
            <w:tcW w:w="2817" w:type="dxa"/>
            <w:vAlign w:val="top"/>
          </w:tcPr>
          <w:p w14:paraId="14F657FF">
            <w:pPr>
              <w:pStyle w:val="6"/>
              <w:spacing w:before="10" w:line="220" w:lineRule="auto"/>
              <w:ind w:left="93"/>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德国红点奖红点赢家奖</w:t>
            </w:r>
          </w:p>
          <w:p w14:paraId="081C8B48">
            <w:pPr>
              <w:pStyle w:val="6"/>
              <w:spacing w:before="55" w:line="219" w:lineRule="auto"/>
              <w:ind w:left="23"/>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w:t>
            </w:r>
            <w:r>
              <w:rPr>
                <w:rFonts w:hint="eastAsia" w:ascii="仿宋_GB2312" w:hAnsi="仿宋_GB2312" w:eastAsia="仿宋_GB2312" w:cs="仿宋_GB2312"/>
                <w:sz w:val="22"/>
                <w:szCs w:val="22"/>
              </w:rPr>
              <w:t>RedDot</w:t>
            </w:r>
            <w:r>
              <w:rPr>
                <w:rFonts w:hint="eastAsia" w:ascii="仿宋_GB2312" w:hAnsi="仿宋_GB2312" w:eastAsia="仿宋_GB2312" w:cs="仿宋_GB2312"/>
                <w:spacing w:val="1"/>
                <w:sz w:val="22"/>
                <w:szCs w:val="22"/>
              </w:rPr>
              <w:t>:</w:t>
            </w:r>
            <w:r>
              <w:rPr>
                <w:rFonts w:hint="eastAsia" w:ascii="仿宋_GB2312" w:hAnsi="仿宋_GB2312" w:eastAsia="仿宋_GB2312" w:cs="仿宋_GB2312"/>
                <w:sz w:val="22"/>
                <w:szCs w:val="22"/>
              </w:rPr>
              <w:t>Winner</w:t>
            </w:r>
            <w:r>
              <w:rPr>
                <w:rFonts w:hint="eastAsia" w:ascii="仿宋_GB2312" w:hAnsi="仿宋_GB2312" w:eastAsia="仿宋_GB2312" w:cs="仿宋_GB2312"/>
                <w:spacing w:val="1"/>
                <w:sz w:val="22"/>
                <w:szCs w:val="22"/>
              </w:rPr>
              <w:t>)、最佳设计</w:t>
            </w:r>
          </w:p>
          <w:p w14:paraId="036A3909">
            <w:pPr>
              <w:pStyle w:val="6"/>
              <w:spacing w:before="57" w:line="220" w:lineRule="auto"/>
              <w:jc w:val="right"/>
              <w:rPr>
                <w:rFonts w:hint="eastAsia" w:ascii="仿宋_GB2312" w:hAnsi="仿宋_GB2312" w:eastAsia="仿宋_GB2312" w:cs="仿宋_GB2312"/>
                <w:sz w:val="22"/>
                <w:szCs w:val="22"/>
              </w:rPr>
            </w:pPr>
            <w:r>
              <w:rPr>
                <w:rFonts w:hint="eastAsia" w:ascii="仿宋_GB2312" w:hAnsi="仿宋_GB2312" w:eastAsia="仿宋_GB2312" w:cs="仿宋_GB2312"/>
                <w:b/>
                <w:bCs/>
                <w:spacing w:val="-17"/>
                <w:sz w:val="22"/>
                <w:szCs w:val="22"/>
              </w:rPr>
              <w:t>奖(RedDot:Best</w:t>
            </w:r>
            <w:r>
              <w:rPr>
                <w:rFonts w:hint="eastAsia" w:ascii="仿宋_GB2312" w:hAnsi="仿宋_GB2312" w:eastAsia="仿宋_GB2312" w:cs="仿宋_GB2312"/>
                <w:spacing w:val="-17"/>
                <w:sz w:val="22"/>
                <w:szCs w:val="22"/>
              </w:rPr>
              <w:t xml:space="preserve"> </w:t>
            </w:r>
            <w:r>
              <w:rPr>
                <w:rFonts w:hint="eastAsia" w:ascii="仿宋_GB2312" w:hAnsi="仿宋_GB2312" w:eastAsia="仿宋_GB2312" w:cs="仿宋_GB2312"/>
                <w:b/>
                <w:bCs/>
                <w:spacing w:val="-17"/>
                <w:sz w:val="22"/>
                <w:szCs w:val="22"/>
              </w:rPr>
              <w:t>of</w:t>
            </w:r>
            <w:r>
              <w:rPr>
                <w:rFonts w:hint="eastAsia" w:ascii="仿宋_GB2312" w:hAnsi="仿宋_GB2312" w:eastAsia="仿宋_GB2312" w:cs="仿宋_GB2312"/>
                <w:spacing w:val="-17"/>
                <w:sz w:val="22"/>
                <w:szCs w:val="22"/>
              </w:rPr>
              <w:t xml:space="preserve"> </w:t>
            </w:r>
            <w:r>
              <w:rPr>
                <w:rFonts w:hint="eastAsia" w:ascii="仿宋_GB2312" w:hAnsi="仿宋_GB2312" w:eastAsia="仿宋_GB2312" w:cs="仿宋_GB2312"/>
                <w:b/>
                <w:bCs/>
                <w:spacing w:val="-17"/>
                <w:sz w:val="22"/>
                <w:szCs w:val="22"/>
              </w:rPr>
              <w:t>the</w:t>
            </w:r>
            <w:r>
              <w:rPr>
                <w:rFonts w:hint="eastAsia" w:ascii="仿宋_GB2312" w:hAnsi="仿宋_GB2312" w:eastAsia="仿宋_GB2312" w:cs="仿宋_GB2312"/>
                <w:spacing w:val="-10"/>
                <w:sz w:val="22"/>
                <w:szCs w:val="22"/>
              </w:rPr>
              <w:t xml:space="preserve"> </w:t>
            </w:r>
            <w:r>
              <w:rPr>
                <w:rFonts w:hint="eastAsia" w:ascii="仿宋_GB2312" w:hAnsi="仿宋_GB2312" w:eastAsia="仿宋_GB2312" w:cs="仿宋_GB2312"/>
                <w:b/>
                <w:bCs/>
                <w:spacing w:val="-17"/>
                <w:sz w:val="22"/>
                <w:szCs w:val="22"/>
              </w:rPr>
              <w:t>Be</w:t>
            </w:r>
            <w:r>
              <w:rPr>
                <w:rFonts w:hint="eastAsia" w:ascii="仿宋_GB2312" w:hAnsi="仿宋_GB2312" w:eastAsia="仿宋_GB2312" w:cs="仿宋_GB2312"/>
                <w:b/>
                <w:bCs/>
                <w:spacing w:val="-18"/>
                <w:sz w:val="22"/>
                <w:szCs w:val="22"/>
              </w:rPr>
              <w:t>st)、</w:t>
            </w:r>
          </w:p>
          <w:p w14:paraId="7C3199D3">
            <w:pPr>
              <w:pStyle w:val="6"/>
              <w:spacing w:before="30" w:line="243" w:lineRule="auto"/>
              <w:ind w:left="192" w:hanging="109"/>
              <w:rPr>
                <w:rFonts w:hint="eastAsia" w:ascii="仿宋_GB2312" w:hAnsi="仿宋_GB2312" w:eastAsia="仿宋_GB2312" w:cs="仿宋_GB2312"/>
                <w:sz w:val="22"/>
                <w:szCs w:val="22"/>
              </w:rPr>
            </w:pPr>
            <w:r>
              <w:rPr>
                <w:rFonts w:hint="eastAsia" w:ascii="仿宋_GB2312" w:hAnsi="仿宋_GB2312" w:eastAsia="仿宋_GB2312" w:cs="仿宋_GB2312"/>
                <w:spacing w:val="8"/>
                <w:sz w:val="22"/>
                <w:szCs w:val="22"/>
              </w:rPr>
              <w:t>美国”</w:t>
            </w:r>
            <w:r>
              <w:rPr>
                <w:rFonts w:hint="eastAsia" w:ascii="仿宋_GB2312" w:hAnsi="仿宋_GB2312" w:eastAsia="仿宋_GB2312" w:cs="仿宋_GB2312"/>
                <w:sz w:val="22"/>
                <w:szCs w:val="22"/>
              </w:rPr>
              <w:t>IDEA</w:t>
            </w:r>
            <w:r>
              <w:rPr>
                <w:rFonts w:hint="eastAsia" w:ascii="仿宋_GB2312" w:hAnsi="仿宋_GB2312" w:eastAsia="仿宋_GB2312" w:cs="仿宋_GB2312"/>
                <w:spacing w:val="8"/>
                <w:sz w:val="22"/>
                <w:szCs w:val="22"/>
              </w:rPr>
              <w:t>奖”特别大奖、</w:t>
            </w:r>
            <w:r>
              <w:rPr>
                <w:rFonts w:hint="eastAsia" w:ascii="仿宋_GB2312" w:hAnsi="仿宋_GB2312" w:eastAsia="仿宋_GB2312" w:cs="仿宋_GB2312"/>
                <w:spacing w:val="2"/>
                <w:sz w:val="22"/>
                <w:szCs w:val="22"/>
              </w:rPr>
              <w:t xml:space="preserve"> </w:t>
            </w:r>
            <w:r>
              <w:rPr>
                <w:rFonts w:hint="eastAsia" w:ascii="仿宋_GB2312" w:hAnsi="仿宋_GB2312" w:eastAsia="仿宋_GB2312" w:cs="仿宋_GB2312"/>
                <w:spacing w:val="-1"/>
                <w:sz w:val="22"/>
                <w:szCs w:val="22"/>
              </w:rPr>
              <w:t>日本”G-mark奖全场大奖</w:t>
            </w:r>
          </w:p>
        </w:tc>
        <w:tc>
          <w:tcPr>
            <w:tcW w:w="1268" w:type="dxa"/>
            <w:vAlign w:val="top"/>
          </w:tcPr>
          <w:p w14:paraId="09CEED43">
            <w:pPr>
              <w:spacing w:line="292" w:lineRule="auto"/>
              <w:rPr>
                <w:rFonts w:hint="eastAsia" w:ascii="仿宋_GB2312" w:hAnsi="仿宋_GB2312" w:eastAsia="仿宋_GB2312" w:cs="仿宋_GB2312"/>
                <w:sz w:val="21"/>
              </w:rPr>
            </w:pPr>
          </w:p>
          <w:p w14:paraId="183C16EF">
            <w:pPr>
              <w:spacing w:line="293" w:lineRule="auto"/>
              <w:rPr>
                <w:rFonts w:hint="eastAsia" w:ascii="仿宋_GB2312" w:hAnsi="仿宋_GB2312" w:eastAsia="仿宋_GB2312" w:cs="仿宋_GB2312"/>
                <w:sz w:val="21"/>
              </w:rPr>
            </w:pPr>
          </w:p>
          <w:p w14:paraId="622C40C7">
            <w:pPr>
              <w:pStyle w:val="6"/>
              <w:spacing w:before="71"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国特等奖</w:t>
            </w:r>
          </w:p>
        </w:tc>
        <w:tc>
          <w:tcPr>
            <w:tcW w:w="2282" w:type="dxa"/>
            <w:vMerge w:val="restart"/>
            <w:tcBorders>
              <w:bottom w:val="nil"/>
            </w:tcBorders>
            <w:vAlign w:val="top"/>
          </w:tcPr>
          <w:p w14:paraId="7A80AF38">
            <w:pPr>
              <w:spacing w:line="279" w:lineRule="auto"/>
              <w:rPr>
                <w:rFonts w:hint="eastAsia" w:ascii="仿宋_GB2312" w:hAnsi="仿宋_GB2312" w:eastAsia="仿宋_GB2312" w:cs="仿宋_GB2312"/>
                <w:sz w:val="21"/>
              </w:rPr>
            </w:pPr>
          </w:p>
          <w:p w14:paraId="1481AE1B">
            <w:pPr>
              <w:spacing w:line="280" w:lineRule="auto"/>
              <w:rPr>
                <w:rFonts w:hint="eastAsia" w:ascii="仿宋_GB2312" w:hAnsi="仿宋_GB2312" w:eastAsia="仿宋_GB2312" w:cs="仿宋_GB2312"/>
                <w:sz w:val="21"/>
              </w:rPr>
            </w:pPr>
          </w:p>
          <w:p w14:paraId="2EEAB86D">
            <w:pPr>
              <w:spacing w:line="280" w:lineRule="auto"/>
              <w:rPr>
                <w:rFonts w:hint="eastAsia" w:ascii="仿宋_GB2312" w:hAnsi="仿宋_GB2312" w:eastAsia="仿宋_GB2312" w:cs="仿宋_GB2312"/>
                <w:sz w:val="21"/>
              </w:rPr>
            </w:pPr>
          </w:p>
          <w:p w14:paraId="2DFAF255">
            <w:pPr>
              <w:spacing w:line="280" w:lineRule="auto"/>
              <w:rPr>
                <w:rFonts w:hint="eastAsia" w:ascii="仿宋_GB2312" w:hAnsi="仿宋_GB2312" w:eastAsia="仿宋_GB2312" w:cs="仿宋_GB2312"/>
                <w:sz w:val="21"/>
              </w:rPr>
            </w:pPr>
          </w:p>
          <w:p w14:paraId="2D8B3B46">
            <w:pPr>
              <w:spacing w:line="280" w:lineRule="auto"/>
              <w:rPr>
                <w:rFonts w:hint="eastAsia" w:ascii="仿宋_GB2312" w:hAnsi="仿宋_GB2312" w:eastAsia="仿宋_GB2312" w:cs="仿宋_GB2312"/>
                <w:sz w:val="21"/>
              </w:rPr>
            </w:pPr>
          </w:p>
          <w:p w14:paraId="15F84648">
            <w:pPr>
              <w:spacing w:line="280" w:lineRule="auto"/>
              <w:rPr>
                <w:rFonts w:hint="eastAsia" w:ascii="仿宋_GB2312" w:hAnsi="仿宋_GB2312" w:eastAsia="仿宋_GB2312" w:cs="仿宋_GB2312"/>
                <w:sz w:val="21"/>
              </w:rPr>
            </w:pPr>
          </w:p>
          <w:p w14:paraId="7E7BF639">
            <w:pPr>
              <w:pStyle w:val="6"/>
              <w:spacing w:before="71" w:line="220" w:lineRule="auto"/>
              <w:ind w:left="38"/>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仅指德国红点奖、德国</w:t>
            </w:r>
          </w:p>
          <w:p w14:paraId="41F3A54A">
            <w:pPr>
              <w:pStyle w:val="6"/>
              <w:spacing w:before="67" w:line="220" w:lineRule="auto"/>
              <w:ind w:left="38"/>
              <w:rPr>
                <w:rFonts w:hint="eastAsia" w:ascii="仿宋_GB2312" w:hAnsi="仿宋_GB2312" w:eastAsia="仿宋_GB2312" w:cs="仿宋_GB2312"/>
                <w:sz w:val="22"/>
                <w:szCs w:val="22"/>
              </w:rPr>
            </w:pPr>
            <w:r>
              <w:rPr>
                <w:rFonts w:hint="eastAsia" w:ascii="仿宋_GB2312" w:hAnsi="仿宋_GB2312" w:eastAsia="仿宋_GB2312" w:cs="仿宋_GB2312"/>
                <w:spacing w:val="19"/>
                <w:sz w:val="22"/>
                <w:szCs w:val="22"/>
              </w:rPr>
              <w:t>“</w:t>
            </w:r>
            <w:r>
              <w:rPr>
                <w:rFonts w:hint="eastAsia" w:ascii="仿宋_GB2312" w:hAnsi="仿宋_GB2312" w:eastAsia="仿宋_GB2312" w:cs="仿宋_GB2312"/>
                <w:sz w:val="22"/>
                <w:szCs w:val="22"/>
              </w:rPr>
              <w:t>IF</w:t>
            </w:r>
            <w:r>
              <w:rPr>
                <w:rFonts w:hint="eastAsia" w:ascii="仿宋_GB2312" w:hAnsi="仿宋_GB2312" w:eastAsia="仿宋_GB2312" w:cs="仿宋_GB2312"/>
                <w:spacing w:val="19"/>
                <w:sz w:val="22"/>
                <w:szCs w:val="22"/>
              </w:rPr>
              <w:t>奖”、美国</w:t>
            </w:r>
            <w:r>
              <w:rPr>
                <w:rFonts w:hint="eastAsia" w:ascii="仿宋_GB2312" w:hAnsi="仿宋_GB2312" w:eastAsia="仿宋_GB2312" w:cs="仿宋_GB2312"/>
                <w:sz w:val="22"/>
                <w:szCs w:val="22"/>
              </w:rPr>
              <w:t>IDEA</w:t>
            </w:r>
          </w:p>
          <w:p w14:paraId="7605B75D">
            <w:pPr>
              <w:pStyle w:val="6"/>
              <w:spacing w:before="45" w:line="219" w:lineRule="auto"/>
              <w:ind w:left="148"/>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奖”、日本”G-mark</w:t>
            </w:r>
          </w:p>
          <w:p w14:paraId="6461F601">
            <w:pPr>
              <w:pStyle w:val="6"/>
              <w:spacing w:before="40" w:line="219" w:lineRule="auto"/>
              <w:ind w:left="38"/>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设计奖”等国际权威竞</w:t>
            </w:r>
          </w:p>
          <w:p w14:paraId="14C1655D">
            <w:pPr>
              <w:pStyle w:val="6"/>
              <w:spacing w:before="59" w:line="219" w:lineRule="auto"/>
              <w:ind w:left="108"/>
              <w:rPr>
                <w:rFonts w:hint="eastAsia" w:ascii="仿宋_GB2312" w:hAnsi="仿宋_GB2312" w:eastAsia="仿宋_GB2312" w:cs="仿宋_GB2312"/>
                <w:sz w:val="22"/>
                <w:szCs w:val="22"/>
              </w:rPr>
            </w:pPr>
            <w:r>
              <w:rPr>
                <w:rFonts w:hint="eastAsia" w:ascii="仿宋_GB2312" w:hAnsi="仿宋_GB2312" w:eastAsia="仿宋_GB2312" w:cs="仿宋_GB2312"/>
                <w:spacing w:val="-3"/>
                <w:sz w:val="22"/>
                <w:szCs w:val="22"/>
              </w:rPr>
              <w:t>赛获奖</w:t>
            </w:r>
          </w:p>
        </w:tc>
      </w:tr>
      <w:tr w14:paraId="28C0C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884" w:type="dxa"/>
            <w:vMerge w:val="continue"/>
            <w:tcBorders>
              <w:top w:val="nil"/>
              <w:bottom w:val="nil"/>
            </w:tcBorders>
            <w:vAlign w:val="top"/>
          </w:tcPr>
          <w:p w14:paraId="30315516">
            <w:pPr>
              <w:rPr>
                <w:rFonts w:hint="eastAsia" w:ascii="仿宋_GB2312" w:hAnsi="仿宋_GB2312" w:eastAsia="仿宋_GB2312" w:cs="仿宋_GB2312"/>
                <w:sz w:val="21"/>
              </w:rPr>
            </w:pPr>
          </w:p>
        </w:tc>
        <w:tc>
          <w:tcPr>
            <w:tcW w:w="1988" w:type="dxa"/>
            <w:vMerge w:val="continue"/>
            <w:tcBorders>
              <w:top w:val="nil"/>
              <w:bottom w:val="nil"/>
            </w:tcBorders>
            <w:vAlign w:val="top"/>
          </w:tcPr>
          <w:p w14:paraId="5054BAB5">
            <w:pPr>
              <w:rPr>
                <w:rFonts w:hint="eastAsia" w:ascii="仿宋_GB2312" w:hAnsi="仿宋_GB2312" w:eastAsia="仿宋_GB2312" w:cs="仿宋_GB2312"/>
                <w:sz w:val="21"/>
              </w:rPr>
            </w:pPr>
          </w:p>
        </w:tc>
        <w:tc>
          <w:tcPr>
            <w:tcW w:w="2817" w:type="dxa"/>
            <w:vAlign w:val="top"/>
          </w:tcPr>
          <w:p w14:paraId="4E719FB4">
            <w:pPr>
              <w:pStyle w:val="6"/>
              <w:spacing w:before="34" w:line="253" w:lineRule="auto"/>
              <w:ind w:left="70" w:hanging="57"/>
              <w:jc w:val="both"/>
              <w:rPr>
                <w:rFonts w:hint="eastAsia" w:ascii="仿宋_GB2312" w:hAnsi="仿宋_GB2312" w:eastAsia="仿宋_GB2312" w:cs="仿宋_GB2312"/>
                <w:sz w:val="22"/>
                <w:szCs w:val="22"/>
              </w:rPr>
            </w:pPr>
            <w:r>
              <w:rPr>
                <w:rFonts w:hint="eastAsia" w:ascii="仿宋_GB2312" w:hAnsi="仿宋_GB2312" w:eastAsia="仿宋_GB2312" w:cs="仿宋_GB2312"/>
                <w:spacing w:val="-4"/>
                <w:sz w:val="22"/>
                <w:szCs w:val="22"/>
              </w:rPr>
              <w:t>德国红点之星奖(Luminary)、</w:t>
            </w:r>
            <w:r>
              <w:rPr>
                <w:rFonts w:hint="eastAsia" w:ascii="仿宋_GB2312" w:hAnsi="仿宋_GB2312" w:eastAsia="仿宋_GB2312" w:cs="仿宋_GB2312"/>
                <w:spacing w:val="4"/>
                <w:sz w:val="22"/>
                <w:szCs w:val="22"/>
              </w:rPr>
              <w:t xml:space="preserve"> </w:t>
            </w:r>
            <w:r>
              <w:rPr>
                <w:rFonts w:hint="eastAsia" w:ascii="仿宋_GB2312" w:hAnsi="仿宋_GB2312" w:eastAsia="仿宋_GB2312" w:cs="仿宋_GB2312"/>
                <w:spacing w:val="-6"/>
                <w:sz w:val="22"/>
                <w:szCs w:val="22"/>
              </w:rPr>
              <w:t>美国“IDEA奖”金奖、日本</w:t>
            </w:r>
            <w:r>
              <w:rPr>
                <w:rFonts w:hint="eastAsia" w:ascii="仿宋_GB2312" w:hAnsi="仿宋_GB2312" w:eastAsia="仿宋_GB2312" w:cs="仿宋_GB2312"/>
                <w:spacing w:val="3"/>
                <w:sz w:val="22"/>
                <w:szCs w:val="22"/>
              </w:rPr>
              <w:t xml:space="preserve">  </w:t>
            </w:r>
            <w:r>
              <w:rPr>
                <w:rFonts w:hint="eastAsia" w:ascii="仿宋_GB2312" w:hAnsi="仿宋_GB2312" w:eastAsia="仿宋_GB2312" w:cs="仿宋_GB2312"/>
                <w:spacing w:val="5"/>
                <w:sz w:val="22"/>
                <w:szCs w:val="22"/>
              </w:rPr>
              <w:t>“G-</w:t>
            </w:r>
            <w:r>
              <w:rPr>
                <w:rFonts w:hint="eastAsia" w:ascii="仿宋_GB2312" w:hAnsi="仿宋_GB2312" w:eastAsia="仿宋_GB2312" w:cs="仿宋_GB2312"/>
                <w:sz w:val="22"/>
                <w:szCs w:val="22"/>
              </w:rPr>
              <w:t>mark</w:t>
            </w:r>
            <w:r>
              <w:rPr>
                <w:rFonts w:hint="eastAsia" w:ascii="仿宋_GB2312" w:hAnsi="仿宋_GB2312" w:eastAsia="仿宋_GB2312" w:cs="仿宋_GB2312"/>
                <w:spacing w:val="5"/>
                <w:sz w:val="22"/>
                <w:szCs w:val="22"/>
              </w:rPr>
              <w:t>奖”特别奖</w:t>
            </w:r>
          </w:p>
        </w:tc>
        <w:tc>
          <w:tcPr>
            <w:tcW w:w="1268" w:type="dxa"/>
            <w:vAlign w:val="top"/>
          </w:tcPr>
          <w:p w14:paraId="51ACDB4A">
            <w:pPr>
              <w:spacing w:line="297" w:lineRule="auto"/>
              <w:rPr>
                <w:rFonts w:hint="eastAsia" w:ascii="仿宋_GB2312" w:hAnsi="仿宋_GB2312" w:eastAsia="仿宋_GB2312" w:cs="仿宋_GB2312"/>
                <w:sz w:val="21"/>
              </w:rPr>
            </w:pPr>
          </w:p>
          <w:p w14:paraId="1E608B08">
            <w:pPr>
              <w:pStyle w:val="6"/>
              <w:spacing w:before="72"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国一等奖</w:t>
            </w:r>
          </w:p>
        </w:tc>
        <w:tc>
          <w:tcPr>
            <w:tcW w:w="2282" w:type="dxa"/>
            <w:vMerge w:val="continue"/>
            <w:tcBorders>
              <w:top w:val="nil"/>
              <w:bottom w:val="nil"/>
            </w:tcBorders>
            <w:vAlign w:val="top"/>
          </w:tcPr>
          <w:p w14:paraId="216CC95A">
            <w:pPr>
              <w:rPr>
                <w:rFonts w:hint="eastAsia" w:ascii="仿宋_GB2312" w:hAnsi="仿宋_GB2312" w:eastAsia="仿宋_GB2312" w:cs="仿宋_GB2312"/>
                <w:sz w:val="21"/>
              </w:rPr>
            </w:pPr>
          </w:p>
        </w:tc>
      </w:tr>
      <w:tr w14:paraId="6187D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9" w:hRule="atLeast"/>
        </w:trPr>
        <w:tc>
          <w:tcPr>
            <w:tcW w:w="884" w:type="dxa"/>
            <w:vMerge w:val="continue"/>
            <w:tcBorders>
              <w:top w:val="nil"/>
              <w:bottom w:val="nil"/>
            </w:tcBorders>
            <w:vAlign w:val="top"/>
          </w:tcPr>
          <w:p w14:paraId="5ACF93A8">
            <w:pPr>
              <w:rPr>
                <w:rFonts w:hint="eastAsia" w:ascii="仿宋_GB2312" w:hAnsi="仿宋_GB2312" w:eastAsia="仿宋_GB2312" w:cs="仿宋_GB2312"/>
                <w:sz w:val="21"/>
              </w:rPr>
            </w:pPr>
          </w:p>
        </w:tc>
        <w:tc>
          <w:tcPr>
            <w:tcW w:w="1988" w:type="dxa"/>
            <w:vMerge w:val="continue"/>
            <w:tcBorders>
              <w:top w:val="nil"/>
              <w:bottom w:val="nil"/>
            </w:tcBorders>
            <w:vAlign w:val="top"/>
          </w:tcPr>
          <w:p w14:paraId="7BB0648F">
            <w:pPr>
              <w:rPr>
                <w:rFonts w:hint="eastAsia" w:ascii="仿宋_GB2312" w:hAnsi="仿宋_GB2312" w:eastAsia="仿宋_GB2312" w:cs="仿宋_GB2312"/>
                <w:sz w:val="21"/>
              </w:rPr>
            </w:pPr>
          </w:p>
        </w:tc>
        <w:tc>
          <w:tcPr>
            <w:tcW w:w="2817" w:type="dxa"/>
            <w:vAlign w:val="top"/>
          </w:tcPr>
          <w:p w14:paraId="3F78F01F">
            <w:pPr>
              <w:pStyle w:val="6"/>
              <w:spacing w:before="80" w:line="264" w:lineRule="auto"/>
              <w:ind w:left="13"/>
              <w:jc w:val="both"/>
              <w:rPr>
                <w:rFonts w:hint="eastAsia" w:ascii="仿宋_GB2312" w:hAnsi="仿宋_GB2312" w:eastAsia="仿宋_GB2312" w:cs="仿宋_GB2312"/>
                <w:sz w:val="22"/>
                <w:szCs w:val="22"/>
              </w:rPr>
            </w:pPr>
            <w:r>
              <w:rPr>
                <w:rFonts w:hint="eastAsia" w:ascii="仿宋_GB2312" w:hAnsi="仿宋_GB2312" w:eastAsia="仿宋_GB2312" w:cs="仿宋_GB2312"/>
                <w:spacing w:val="-10"/>
                <w:sz w:val="22"/>
                <w:szCs w:val="22"/>
              </w:rPr>
              <w:t>德国红点最佳设计奖(Best of</w:t>
            </w:r>
            <w:r>
              <w:rPr>
                <w:rFonts w:hint="eastAsia" w:ascii="仿宋_GB2312" w:hAnsi="仿宋_GB2312" w:eastAsia="仿宋_GB2312" w:cs="仿宋_GB2312"/>
                <w:spacing w:val="1"/>
                <w:sz w:val="22"/>
                <w:szCs w:val="22"/>
              </w:rPr>
              <w:t xml:space="preserve">  </w:t>
            </w:r>
            <w:r>
              <w:rPr>
                <w:rFonts w:hint="eastAsia" w:ascii="仿宋_GB2312" w:hAnsi="仿宋_GB2312" w:eastAsia="仿宋_GB2312" w:cs="仿宋_GB2312"/>
                <w:spacing w:val="-20"/>
                <w:sz w:val="22"/>
                <w:szCs w:val="22"/>
              </w:rPr>
              <w:t>the Best)、德国“IF奖”金奖、</w:t>
            </w:r>
            <w:r>
              <w:rPr>
                <w:rFonts w:hint="eastAsia" w:ascii="仿宋_GB2312" w:hAnsi="仿宋_GB2312" w:eastAsia="仿宋_GB2312" w:cs="仿宋_GB2312"/>
                <w:spacing w:val="2"/>
                <w:sz w:val="22"/>
                <w:szCs w:val="22"/>
              </w:rPr>
              <w:t xml:space="preserve"> </w:t>
            </w:r>
            <w:r>
              <w:rPr>
                <w:rFonts w:hint="eastAsia" w:ascii="仿宋_GB2312" w:hAnsi="仿宋_GB2312" w:eastAsia="仿宋_GB2312" w:cs="仿宋_GB2312"/>
                <w:spacing w:val="-2"/>
                <w:sz w:val="22"/>
                <w:szCs w:val="22"/>
              </w:rPr>
              <w:t>美国“IDEA奖”银奖、日本</w:t>
            </w:r>
            <w:r>
              <w:rPr>
                <w:rFonts w:hint="eastAsia" w:ascii="仿宋_GB2312" w:hAnsi="仿宋_GB2312" w:eastAsia="仿宋_GB2312" w:cs="仿宋_GB2312"/>
                <w:spacing w:val="4"/>
                <w:sz w:val="22"/>
                <w:szCs w:val="22"/>
              </w:rPr>
              <w:t xml:space="preserve">  </w:t>
            </w:r>
            <w:r>
              <w:rPr>
                <w:rFonts w:hint="eastAsia" w:ascii="仿宋_GB2312" w:hAnsi="仿宋_GB2312" w:eastAsia="仿宋_GB2312" w:cs="仿宋_GB2312"/>
                <w:spacing w:val="8"/>
                <w:sz w:val="22"/>
                <w:szCs w:val="22"/>
              </w:rPr>
              <w:t>“G-</w:t>
            </w:r>
            <w:r>
              <w:rPr>
                <w:rFonts w:hint="eastAsia" w:ascii="仿宋_GB2312" w:hAnsi="仿宋_GB2312" w:eastAsia="仿宋_GB2312" w:cs="仿宋_GB2312"/>
                <w:sz w:val="22"/>
                <w:szCs w:val="22"/>
              </w:rPr>
              <w:t>mark</w:t>
            </w:r>
            <w:r>
              <w:rPr>
                <w:rFonts w:hint="eastAsia" w:ascii="仿宋_GB2312" w:hAnsi="仿宋_GB2312" w:eastAsia="仿宋_GB2312" w:cs="仿宋_GB2312"/>
                <w:spacing w:val="8"/>
                <w:sz w:val="22"/>
                <w:szCs w:val="22"/>
              </w:rPr>
              <w:t>奖”</w:t>
            </w:r>
            <w:r>
              <w:rPr>
                <w:rFonts w:hint="eastAsia" w:ascii="仿宋_GB2312" w:hAnsi="仿宋_GB2312" w:eastAsia="仿宋_GB2312" w:cs="仿宋_GB2312"/>
                <w:sz w:val="22"/>
                <w:szCs w:val="22"/>
              </w:rPr>
              <w:t>BEST</w:t>
            </w:r>
            <w:r>
              <w:rPr>
                <w:rFonts w:hint="eastAsia" w:ascii="仿宋_GB2312" w:hAnsi="仿宋_GB2312" w:eastAsia="仿宋_GB2312" w:cs="仿宋_GB2312"/>
                <w:spacing w:val="36"/>
                <w:sz w:val="22"/>
                <w:szCs w:val="22"/>
              </w:rPr>
              <w:t xml:space="preserve"> </w:t>
            </w:r>
            <w:r>
              <w:rPr>
                <w:rFonts w:hint="eastAsia" w:ascii="仿宋_GB2312" w:hAnsi="仿宋_GB2312" w:eastAsia="仿宋_GB2312" w:cs="仿宋_GB2312"/>
                <w:spacing w:val="8"/>
                <w:sz w:val="22"/>
                <w:szCs w:val="22"/>
              </w:rPr>
              <w:t>100</w:t>
            </w:r>
          </w:p>
        </w:tc>
        <w:tc>
          <w:tcPr>
            <w:tcW w:w="1268" w:type="dxa"/>
            <w:vAlign w:val="top"/>
          </w:tcPr>
          <w:p w14:paraId="36A6D488">
            <w:pPr>
              <w:spacing w:line="248" w:lineRule="auto"/>
              <w:rPr>
                <w:rFonts w:hint="eastAsia" w:ascii="仿宋_GB2312" w:hAnsi="仿宋_GB2312" w:eastAsia="仿宋_GB2312" w:cs="仿宋_GB2312"/>
                <w:sz w:val="21"/>
              </w:rPr>
            </w:pPr>
          </w:p>
          <w:p w14:paraId="783D6A21">
            <w:pPr>
              <w:spacing w:line="249" w:lineRule="auto"/>
              <w:rPr>
                <w:rFonts w:hint="eastAsia" w:ascii="仿宋_GB2312" w:hAnsi="仿宋_GB2312" w:eastAsia="仿宋_GB2312" w:cs="仿宋_GB2312"/>
                <w:sz w:val="21"/>
              </w:rPr>
            </w:pPr>
          </w:p>
          <w:p w14:paraId="28C02627">
            <w:pPr>
              <w:pStyle w:val="6"/>
              <w:spacing w:before="72"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国二等奖</w:t>
            </w:r>
          </w:p>
        </w:tc>
        <w:tc>
          <w:tcPr>
            <w:tcW w:w="2282" w:type="dxa"/>
            <w:vMerge w:val="continue"/>
            <w:tcBorders>
              <w:top w:val="nil"/>
              <w:bottom w:val="nil"/>
            </w:tcBorders>
            <w:vAlign w:val="top"/>
          </w:tcPr>
          <w:p w14:paraId="645F1F4E">
            <w:pPr>
              <w:rPr>
                <w:rFonts w:hint="eastAsia" w:ascii="仿宋_GB2312" w:hAnsi="仿宋_GB2312" w:eastAsia="仿宋_GB2312" w:cs="仿宋_GB2312"/>
                <w:sz w:val="21"/>
              </w:rPr>
            </w:pPr>
          </w:p>
        </w:tc>
      </w:tr>
      <w:tr w14:paraId="1924F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9" w:hRule="atLeast"/>
        </w:trPr>
        <w:tc>
          <w:tcPr>
            <w:tcW w:w="884" w:type="dxa"/>
            <w:vMerge w:val="continue"/>
            <w:tcBorders>
              <w:top w:val="nil"/>
            </w:tcBorders>
            <w:vAlign w:val="top"/>
          </w:tcPr>
          <w:p w14:paraId="5552E9BD">
            <w:pPr>
              <w:rPr>
                <w:rFonts w:hint="eastAsia" w:ascii="仿宋_GB2312" w:hAnsi="仿宋_GB2312" w:eastAsia="仿宋_GB2312" w:cs="仿宋_GB2312"/>
                <w:sz w:val="21"/>
              </w:rPr>
            </w:pPr>
          </w:p>
        </w:tc>
        <w:tc>
          <w:tcPr>
            <w:tcW w:w="1988" w:type="dxa"/>
            <w:vMerge w:val="continue"/>
            <w:tcBorders>
              <w:top w:val="nil"/>
            </w:tcBorders>
            <w:vAlign w:val="top"/>
          </w:tcPr>
          <w:p w14:paraId="625E242A">
            <w:pPr>
              <w:rPr>
                <w:rFonts w:hint="eastAsia" w:ascii="仿宋_GB2312" w:hAnsi="仿宋_GB2312" w:eastAsia="仿宋_GB2312" w:cs="仿宋_GB2312"/>
                <w:sz w:val="21"/>
              </w:rPr>
            </w:pPr>
          </w:p>
        </w:tc>
        <w:tc>
          <w:tcPr>
            <w:tcW w:w="2817" w:type="dxa"/>
            <w:vAlign w:val="top"/>
          </w:tcPr>
          <w:p w14:paraId="67CD248D">
            <w:pPr>
              <w:pStyle w:val="6"/>
              <w:spacing w:before="173" w:line="220" w:lineRule="auto"/>
              <w:ind w:left="23"/>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德国红点奖(</w:t>
            </w:r>
            <w:r>
              <w:rPr>
                <w:rFonts w:hint="eastAsia" w:ascii="仿宋_GB2312" w:hAnsi="仿宋_GB2312" w:eastAsia="仿宋_GB2312" w:cs="仿宋_GB2312"/>
                <w:sz w:val="22"/>
                <w:szCs w:val="22"/>
              </w:rPr>
              <w:t>Red</w:t>
            </w:r>
            <w:r>
              <w:rPr>
                <w:rFonts w:hint="eastAsia" w:ascii="仿宋_GB2312" w:hAnsi="仿宋_GB2312" w:eastAsia="仿宋_GB2312" w:cs="仿宋_GB2312"/>
                <w:spacing w:val="2"/>
                <w:sz w:val="22"/>
                <w:szCs w:val="22"/>
              </w:rPr>
              <w:t xml:space="preserve"> </w:t>
            </w:r>
            <w:r>
              <w:rPr>
                <w:rFonts w:hint="eastAsia" w:ascii="仿宋_GB2312" w:hAnsi="仿宋_GB2312" w:eastAsia="仿宋_GB2312" w:cs="仿宋_GB2312"/>
                <w:sz w:val="22"/>
                <w:szCs w:val="22"/>
              </w:rPr>
              <w:t>Dot</w:t>
            </w:r>
            <w:r>
              <w:rPr>
                <w:rFonts w:hint="eastAsia" w:ascii="仿宋_GB2312" w:hAnsi="仿宋_GB2312" w:eastAsia="仿宋_GB2312" w:cs="仿宋_GB2312"/>
                <w:spacing w:val="2"/>
                <w:sz w:val="22"/>
                <w:szCs w:val="22"/>
              </w:rPr>
              <w:t>)、德国</w:t>
            </w:r>
          </w:p>
          <w:p w14:paraId="25476940">
            <w:pPr>
              <w:pStyle w:val="6"/>
              <w:spacing w:before="48" w:line="277" w:lineRule="auto"/>
              <w:ind w:left="207" w:hanging="208"/>
              <w:rPr>
                <w:rFonts w:hint="eastAsia" w:ascii="仿宋_GB2312" w:hAnsi="仿宋_GB2312" w:eastAsia="仿宋_GB2312" w:cs="仿宋_GB2312"/>
                <w:sz w:val="22"/>
                <w:szCs w:val="22"/>
              </w:rPr>
            </w:pPr>
            <w:r>
              <w:rPr>
                <w:rFonts w:hint="eastAsia" w:ascii="仿宋_GB2312" w:hAnsi="仿宋_GB2312" w:eastAsia="仿宋_GB2312" w:cs="仿宋_GB2312"/>
                <w:spacing w:val="18"/>
                <w:sz w:val="22"/>
                <w:szCs w:val="22"/>
              </w:rPr>
              <w:t>“</w:t>
            </w:r>
            <w:r>
              <w:rPr>
                <w:rFonts w:hint="eastAsia" w:ascii="仿宋_GB2312" w:hAnsi="仿宋_GB2312" w:eastAsia="仿宋_GB2312" w:cs="仿宋_GB2312"/>
                <w:sz w:val="22"/>
                <w:szCs w:val="22"/>
              </w:rPr>
              <w:t>IF</w:t>
            </w:r>
            <w:r>
              <w:rPr>
                <w:rFonts w:hint="eastAsia" w:ascii="仿宋_GB2312" w:hAnsi="仿宋_GB2312" w:eastAsia="仿宋_GB2312" w:cs="仿宋_GB2312"/>
                <w:spacing w:val="18"/>
                <w:sz w:val="22"/>
                <w:szCs w:val="22"/>
              </w:rPr>
              <w:t>奖”、美国”</w:t>
            </w:r>
            <w:r>
              <w:rPr>
                <w:rFonts w:hint="eastAsia" w:ascii="仿宋_GB2312" w:hAnsi="仿宋_GB2312" w:eastAsia="仿宋_GB2312" w:cs="仿宋_GB2312"/>
                <w:sz w:val="22"/>
                <w:szCs w:val="22"/>
              </w:rPr>
              <w:t>IDEA</w:t>
            </w:r>
            <w:r>
              <w:rPr>
                <w:rFonts w:hint="eastAsia" w:ascii="仿宋_GB2312" w:hAnsi="仿宋_GB2312" w:eastAsia="仿宋_GB2312" w:cs="仿宋_GB2312"/>
                <w:spacing w:val="18"/>
                <w:sz w:val="22"/>
                <w:szCs w:val="22"/>
              </w:rPr>
              <w:t>奖”</w:t>
            </w:r>
            <w:r>
              <w:rPr>
                <w:rFonts w:hint="eastAsia" w:ascii="仿宋_GB2312" w:hAnsi="仿宋_GB2312" w:eastAsia="仿宋_GB2312" w:cs="仿宋_GB2312"/>
                <w:spacing w:val="3"/>
                <w:sz w:val="22"/>
                <w:szCs w:val="22"/>
              </w:rPr>
              <w:t xml:space="preserve"> </w:t>
            </w:r>
            <w:r>
              <w:rPr>
                <w:rFonts w:hint="eastAsia" w:ascii="仿宋_GB2312" w:hAnsi="仿宋_GB2312" w:eastAsia="仿宋_GB2312" w:cs="仿宋_GB2312"/>
                <w:spacing w:val="8"/>
                <w:sz w:val="22"/>
                <w:szCs w:val="22"/>
              </w:rPr>
              <w:t>铜奖、日本”G-</w:t>
            </w:r>
            <w:r>
              <w:rPr>
                <w:rFonts w:hint="eastAsia" w:ascii="仿宋_GB2312" w:hAnsi="仿宋_GB2312" w:eastAsia="仿宋_GB2312" w:cs="仿宋_GB2312"/>
                <w:sz w:val="22"/>
                <w:szCs w:val="22"/>
              </w:rPr>
              <w:t>mark</w:t>
            </w:r>
            <w:r>
              <w:rPr>
                <w:rFonts w:hint="eastAsia" w:ascii="仿宋_GB2312" w:hAnsi="仿宋_GB2312" w:eastAsia="仿宋_GB2312" w:cs="仿宋_GB2312"/>
                <w:spacing w:val="8"/>
                <w:sz w:val="22"/>
                <w:szCs w:val="22"/>
              </w:rPr>
              <w:t>奖”</w:t>
            </w:r>
          </w:p>
        </w:tc>
        <w:tc>
          <w:tcPr>
            <w:tcW w:w="1268" w:type="dxa"/>
            <w:vAlign w:val="top"/>
          </w:tcPr>
          <w:p w14:paraId="046D4886">
            <w:pPr>
              <w:spacing w:line="429" w:lineRule="auto"/>
              <w:rPr>
                <w:rFonts w:hint="eastAsia" w:ascii="仿宋_GB2312" w:hAnsi="仿宋_GB2312" w:eastAsia="仿宋_GB2312" w:cs="仿宋_GB2312"/>
                <w:sz w:val="21"/>
              </w:rPr>
            </w:pPr>
          </w:p>
          <w:p w14:paraId="7705A08C">
            <w:pPr>
              <w:pStyle w:val="6"/>
              <w:spacing w:before="71"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国三等奖</w:t>
            </w:r>
          </w:p>
        </w:tc>
        <w:tc>
          <w:tcPr>
            <w:tcW w:w="2282" w:type="dxa"/>
            <w:vMerge w:val="continue"/>
            <w:tcBorders>
              <w:top w:val="nil"/>
            </w:tcBorders>
            <w:vAlign w:val="top"/>
          </w:tcPr>
          <w:p w14:paraId="350E1826">
            <w:pPr>
              <w:rPr>
                <w:rFonts w:hint="eastAsia" w:ascii="仿宋_GB2312" w:hAnsi="仿宋_GB2312" w:eastAsia="仿宋_GB2312" w:cs="仿宋_GB2312"/>
                <w:sz w:val="21"/>
              </w:rPr>
            </w:pPr>
          </w:p>
        </w:tc>
      </w:tr>
      <w:tr w14:paraId="1F8CF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884" w:type="dxa"/>
            <w:vMerge w:val="restart"/>
            <w:tcBorders>
              <w:bottom w:val="nil"/>
            </w:tcBorders>
            <w:vAlign w:val="top"/>
          </w:tcPr>
          <w:p w14:paraId="3AFEAD1A">
            <w:pPr>
              <w:spacing w:line="302" w:lineRule="auto"/>
              <w:rPr>
                <w:rFonts w:hint="eastAsia" w:ascii="仿宋_GB2312" w:hAnsi="仿宋_GB2312" w:eastAsia="仿宋_GB2312" w:cs="仿宋_GB2312"/>
                <w:sz w:val="21"/>
              </w:rPr>
            </w:pPr>
          </w:p>
          <w:p w14:paraId="761959B1">
            <w:pPr>
              <w:spacing w:line="302" w:lineRule="auto"/>
              <w:rPr>
                <w:rFonts w:hint="eastAsia" w:ascii="仿宋_GB2312" w:hAnsi="仿宋_GB2312" w:eastAsia="仿宋_GB2312" w:cs="仿宋_GB2312"/>
                <w:sz w:val="21"/>
              </w:rPr>
            </w:pPr>
          </w:p>
          <w:p w14:paraId="7D8FA2D3">
            <w:pPr>
              <w:spacing w:line="303" w:lineRule="auto"/>
              <w:rPr>
                <w:rFonts w:hint="eastAsia" w:ascii="仿宋_GB2312" w:hAnsi="仿宋_GB2312" w:eastAsia="仿宋_GB2312" w:cs="仿宋_GB2312"/>
                <w:sz w:val="21"/>
              </w:rPr>
            </w:pPr>
          </w:p>
          <w:p w14:paraId="184F05CE">
            <w:pPr>
              <w:pStyle w:val="6"/>
              <w:spacing w:before="72" w:line="220" w:lineRule="auto"/>
              <w:ind w:left="105"/>
              <w:rPr>
                <w:rFonts w:hint="eastAsia" w:ascii="仿宋_GB2312" w:hAnsi="仿宋_GB2312" w:eastAsia="仿宋_GB2312" w:cs="仿宋_GB2312"/>
                <w:sz w:val="22"/>
                <w:szCs w:val="22"/>
              </w:rPr>
            </w:pPr>
            <w:r>
              <w:rPr>
                <w:rFonts w:hint="eastAsia" w:ascii="仿宋_GB2312" w:hAnsi="仿宋_GB2312" w:eastAsia="仿宋_GB2312" w:cs="仿宋_GB2312"/>
                <w:spacing w:val="4"/>
                <w:sz w:val="22"/>
                <w:szCs w:val="22"/>
              </w:rPr>
              <w:t>国家级</w:t>
            </w:r>
          </w:p>
          <w:p w14:paraId="421E7CA9">
            <w:pPr>
              <w:pStyle w:val="6"/>
              <w:spacing w:before="35" w:line="245" w:lineRule="auto"/>
              <w:ind w:left="105" w:right="96"/>
              <w:rPr>
                <w:rFonts w:hint="eastAsia" w:ascii="仿宋_GB2312" w:hAnsi="仿宋_GB2312" w:eastAsia="仿宋_GB2312" w:cs="仿宋_GB2312"/>
                <w:sz w:val="22"/>
                <w:szCs w:val="22"/>
              </w:rPr>
            </w:pPr>
            <w:r>
              <w:rPr>
                <w:rFonts w:hint="eastAsia" w:ascii="仿宋_GB2312" w:hAnsi="仿宋_GB2312" w:eastAsia="仿宋_GB2312" w:cs="仿宋_GB2312"/>
                <w:spacing w:val="4"/>
                <w:sz w:val="22"/>
                <w:szCs w:val="22"/>
              </w:rPr>
              <w:t>艺术学</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2"/>
                <w:sz w:val="22"/>
                <w:szCs w:val="22"/>
              </w:rPr>
              <w:t>科竞赛</w:t>
            </w:r>
          </w:p>
        </w:tc>
        <w:tc>
          <w:tcPr>
            <w:tcW w:w="1988" w:type="dxa"/>
            <w:vMerge w:val="restart"/>
            <w:tcBorders>
              <w:bottom w:val="nil"/>
            </w:tcBorders>
            <w:vAlign w:val="top"/>
          </w:tcPr>
          <w:p w14:paraId="3BAFD380">
            <w:pPr>
              <w:spacing w:line="281" w:lineRule="auto"/>
              <w:rPr>
                <w:rFonts w:hint="eastAsia" w:ascii="仿宋_GB2312" w:hAnsi="仿宋_GB2312" w:eastAsia="仿宋_GB2312" w:cs="仿宋_GB2312"/>
                <w:sz w:val="21"/>
              </w:rPr>
            </w:pPr>
          </w:p>
          <w:p w14:paraId="7D823FB4">
            <w:pPr>
              <w:pStyle w:val="6"/>
              <w:spacing w:before="71" w:line="257" w:lineRule="auto"/>
              <w:ind w:left="91" w:right="104" w:firstLine="9"/>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国家级行政管理部</w:t>
            </w:r>
            <w:r>
              <w:rPr>
                <w:rFonts w:hint="eastAsia" w:ascii="仿宋_GB2312" w:hAnsi="仿宋_GB2312" w:eastAsia="仿宋_GB2312" w:cs="仿宋_GB2312"/>
                <w:spacing w:val="2"/>
                <w:sz w:val="22"/>
                <w:szCs w:val="22"/>
              </w:rPr>
              <w:t xml:space="preserve"> 门、中国文学艺术</w:t>
            </w:r>
            <w:r>
              <w:rPr>
                <w:rFonts w:hint="eastAsia" w:ascii="仿宋_GB2312" w:hAnsi="仿宋_GB2312" w:eastAsia="仿宋_GB2312" w:cs="仿宋_GB2312"/>
                <w:spacing w:val="3"/>
                <w:sz w:val="22"/>
                <w:szCs w:val="22"/>
              </w:rPr>
              <w:t xml:space="preserve"> </w:t>
            </w:r>
            <w:r>
              <w:rPr>
                <w:rFonts w:hint="eastAsia" w:ascii="仿宋_GB2312" w:hAnsi="仿宋_GB2312" w:eastAsia="仿宋_GB2312" w:cs="仿宋_GB2312"/>
                <w:spacing w:val="1"/>
                <w:sz w:val="22"/>
                <w:szCs w:val="22"/>
              </w:rPr>
              <w:t>界联合会及其分</w:t>
            </w:r>
          </w:p>
          <w:p w14:paraId="03FE18D8">
            <w:pPr>
              <w:pStyle w:val="6"/>
              <w:spacing w:before="1" w:line="257" w:lineRule="auto"/>
              <w:ind w:left="80" w:right="104" w:firstLine="20"/>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会、中国轻工业联</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1"/>
                <w:sz w:val="22"/>
                <w:szCs w:val="22"/>
              </w:rPr>
              <w:t xml:space="preserve">合会、教学指导委 </w:t>
            </w:r>
            <w:r>
              <w:rPr>
                <w:rFonts w:hint="eastAsia" w:ascii="仿宋_GB2312" w:hAnsi="仿宋_GB2312" w:eastAsia="仿宋_GB2312" w:cs="仿宋_GB2312"/>
                <w:spacing w:val="4"/>
                <w:sz w:val="22"/>
                <w:szCs w:val="22"/>
              </w:rPr>
              <w:t>员会、一级专业学</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1"/>
                <w:sz w:val="22"/>
                <w:szCs w:val="22"/>
              </w:rPr>
              <w:t>会举办的学科竞赛</w:t>
            </w:r>
            <w:r>
              <w:rPr>
                <w:rFonts w:hint="eastAsia" w:ascii="仿宋_GB2312" w:hAnsi="仿宋_GB2312" w:eastAsia="仿宋_GB2312" w:cs="仿宋_GB2312"/>
                <w:spacing w:val="3"/>
                <w:sz w:val="22"/>
                <w:szCs w:val="22"/>
              </w:rPr>
              <w:t xml:space="preserve"> </w:t>
            </w:r>
            <w:r>
              <w:rPr>
                <w:rFonts w:hint="eastAsia" w:ascii="仿宋_GB2312" w:hAnsi="仿宋_GB2312" w:eastAsia="仿宋_GB2312" w:cs="仿宋_GB2312"/>
                <w:spacing w:val="-6"/>
                <w:sz w:val="22"/>
                <w:szCs w:val="22"/>
              </w:rPr>
              <w:t>项 目</w:t>
            </w:r>
          </w:p>
        </w:tc>
        <w:tc>
          <w:tcPr>
            <w:tcW w:w="2817" w:type="dxa"/>
            <w:vAlign w:val="top"/>
          </w:tcPr>
          <w:p w14:paraId="2F8FF0B6">
            <w:pPr>
              <w:spacing w:line="380" w:lineRule="auto"/>
              <w:rPr>
                <w:rFonts w:hint="eastAsia" w:ascii="仿宋_GB2312" w:hAnsi="仿宋_GB2312" w:eastAsia="仿宋_GB2312" w:cs="仿宋_GB2312"/>
                <w:sz w:val="21"/>
              </w:rPr>
            </w:pPr>
          </w:p>
          <w:p w14:paraId="6A89B0AB">
            <w:pPr>
              <w:pStyle w:val="6"/>
              <w:spacing w:before="71" w:line="219" w:lineRule="auto"/>
              <w:ind w:left="853"/>
              <w:rPr>
                <w:rFonts w:hint="eastAsia" w:ascii="仿宋_GB2312" w:hAnsi="仿宋_GB2312" w:eastAsia="仿宋_GB2312" w:cs="仿宋_GB2312"/>
                <w:sz w:val="22"/>
                <w:szCs w:val="22"/>
              </w:rPr>
            </w:pPr>
            <w:r>
              <w:rPr>
                <w:rFonts w:hint="eastAsia" w:ascii="仿宋_GB2312" w:hAnsi="仿宋_GB2312" w:eastAsia="仿宋_GB2312" w:cs="仿宋_GB2312"/>
                <w:spacing w:val="8"/>
                <w:sz w:val="22"/>
                <w:szCs w:val="22"/>
              </w:rPr>
              <w:t>金奖(一类)</w:t>
            </w:r>
          </w:p>
        </w:tc>
        <w:tc>
          <w:tcPr>
            <w:tcW w:w="1268" w:type="dxa"/>
            <w:vAlign w:val="top"/>
          </w:tcPr>
          <w:p w14:paraId="726698F5">
            <w:pPr>
              <w:spacing w:line="360" w:lineRule="auto"/>
              <w:rPr>
                <w:rFonts w:hint="eastAsia" w:ascii="仿宋_GB2312" w:hAnsi="仿宋_GB2312" w:eastAsia="仿宋_GB2312" w:cs="仿宋_GB2312"/>
                <w:sz w:val="21"/>
              </w:rPr>
            </w:pPr>
          </w:p>
          <w:p w14:paraId="61C534BC">
            <w:pPr>
              <w:pStyle w:val="6"/>
              <w:spacing w:before="72"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国一等奖</w:t>
            </w:r>
          </w:p>
        </w:tc>
        <w:tc>
          <w:tcPr>
            <w:tcW w:w="2282" w:type="dxa"/>
            <w:vMerge w:val="restart"/>
            <w:tcBorders>
              <w:bottom w:val="nil"/>
            </w:tcBorders>
            <w:vAlign w:val="top"/>
          </w:tcPr>
          <w:p w14:paraId="096C72AD">
            <w:pPr>
              <w:pStyle w:val="6"/>
              <w:spacing w:before="12" w:line="219" w:lineRule="auto"/>
              <w:ind w:left="148"/>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中国轻工业联合会举</w:t>
            </w:r>
          </w:p>
          <w:p w14:paraId="322DCAB5">
            <w:pPr>
              <w:pStyle w:val="6"/>
              <w:spacing w:before="49" w:line="219" w:lineRule="auto"/>
              <w:ind w:left="38"/>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办”百鹤杯”工艺美术</w:t>
            </w:r>
          </w:p>
          <w:p w14:paraId="1BCCE2DF">
            <w:pPr>
              <w:pStyle w:val="6"/>
              <w:spacing w:before="50" w:line="219" w:lineRule="auto"/>
              <w:ind w:left="148"/>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设计创新大赛评选的</w:t>
            </w:r>
          </w:p>
          <w:p w14:paraId="04E4627D">
            <w:pPr>
              <w:pStyle w:val="6"/>
              <w:spacing w:before="67" w:line="219" w:lineRule="auto"/>
              <w:jc w:val="right"/>
              <w:rPr>
                <w:rFonts w:hint="eastAsia" w:ascii="仿宋_GB2312" w:hAnsi="仿宋_GB2312" w:eastAsia="仿宋_GB2312" w:cs="仿宋_GB2312"/>
                <w:sz w:val="22"/>
                <w:szCs w:val="22"/>
              </w:rPr>
            </w:pPr>
            <w:r>
              <w:rPr>
                <w:rFonts w:hint="eastAsia" w:ascii="仿宋_GB2312" w:hAnsi="仿宋_GB2312" w:eastAsia="仿宋_GB2312" w:cs="仿宋_GB2312"/>
                <w:spacing w:val="3"/>
                <w:sz w:val="22"/>
                <w:szCs w:val="22"/>
              </w:rPr>
              <w:t>百鹤金鼎奖、百鹤奖、</w:t>
            </w:r>
          </w:p>
          <w:p w14:paraId="4C11177C">
            <w:pPr>
              <w:pStyle w:val="6"/>
              <w:spacing w:before="30" w:line="219" w:lineRule="auto"/>
              <w:ind w:left="148"/>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百鹤新锐奖分别对应</w:t>
            </w:r>
          </w:p>
          <w:p w14:paraId="6FD55B3B">
            <w:pPr>
              <w:pStyle w:val="6"/>
              <w:spacing w:before="59" w:line="219" w:lineRule="auto"/>
              <w:ind w:left="38"/>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一、二、三等奖，中国</w:t>
            </w:r>
          </w:p>
          <w:p w14:paraId="7B7F58CA">
            <w:pPr>
              <w:pStyle w:val="6"/>
              <w:spacing w:before="57" w:line="219" w:lineRule="auto"/>
              <w:ind w:left="148"/>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民间文艺家协会举办</w:t>
            </w:r>
          </w:p>
          <w:p w14:paraId="6760E78A">
            <w:pPr>
              <w:pStyle w:val="6"/>
              <w:spacing w:before="40" w:line="250" w:lineRule="auto"/>
              <w:ind w:left="38" w:right="5"/>
              <w:jc w:val="both"/>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的山花奖”比赛，”山</w:t>
            </w:r>
            <w:r>
              <w:rPr>
                <w:rFonts w:hint="eastAsia" w:ascii="仿宋_GB2312" w:hAnsi="仿宋_GB2312" w:eastAsia="仿宋_GB2312" w:cs="仿宋_GB2312"/>
                <w:spacing w:val="7"/>
                <w:sz w:val="22"/>
                <w:szCs w:val="22"/>
              </w:rPr>
              <w:t xml:space="preserve"> </w:t>
            </w:r>
            <w:r>
              <w:rPr>
                <w:rFonts w:hint="eastAsia" w:ascii="仿宋_GB2312" w:hAnsi="仿宋_GB2312" w:eastAsia="仿宋_GB2312" w:cs="仿宋_GB2312"/>
                <w:spacing w:val="-1"/>
                <w:sz w:val="22"/>
                <w:szCs w:val="22"/>
              </w:rPr>
              <w:t>花奖”和入围分别对应</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10"/>
                <w:sz w:val="22"/>
                <w:szCs w:val="22"/>
              </w:rPr>
              <w:t>一等奖和三等奖。</w:t>
            </w:r>
          </w:p>
        </w:tc>
      </w:tr>
      <w:tr w14:paraId="6C0FA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884" w:type="dxa"/>
            <w:vMerge w:val="continue"/>
            <w:tcBorders>
              <w:top w:val="nil"/>
              <w:bottom w:val="nil"/>
            </w:tcBorders>
            <w:vAlign w:val="top"/>
          </w:tcPr>
          <w:p w14:paraId="4F6CAF98">
            <w:pPr>
              <w:rPr>
                <w:rFonts w:hint="eastAsia" w:ascii="仿宋_GB2312" w:hAnsi="仿宋_GB2312" w:eastAsia="仿宋_GB2312" w:cs="仿宋_GB2312"/>
                <w:sz w:val="21"/>
              </w:rPr>
            </w:pPr>
          </w:p>
        </w:tc>
        <w:tc>
          <w:tcPr>
            <w:tcW w:w="1988" w:type="dxa"/>
            <w:vMerge w:val="continue"/>
            <w:tcBorders>
              <w:top w:val="nil"/>
              <w:bottom w:val="nil"/>
            </w:tcBorders>
            <w:vAlign w:val="top"/>
          </w:tcPr>
          <w:p w14:paraId="52B137AF">
            <w:pPr>
              <w:rPr>
                <w:rFonts w:hint="eastAsia" w:ascii="仿宋_GB2312" w:hAnsi="仿宋_GB2312" w:eastAsia="仿宋_GB2312" w:cs="仿宋_GB2312"/>
                <w:sz w:val="21"/>
              </w:rPr>
            </w:pPr>
          </w:p>
        </w:tc>
        <w:tc>
          <w:tcPr>
            <w:tcW w:w="2817" w:type="dxa"/>
            <w:vAlign w:val="top"/>
          </w:tcPr>
          <w:p w14:paraId="27B11D3F">
            <w:pPr>
              <w:spacing w:line="431" w:lineRule="auto"/>
              <w:rPr>
                <w:rFonts w:hint="eastAsia" w:ascii="仿宋_GB2312" w:hAnsi="仿宋_GB2312" w:eastAsia="仿宋_GB2312" w:cs="仿宋_GB2312"/>
                <w:sz w:val="21"/>
              </w:rPr>
            </w:pPr>
          </w:p>
          <w:p w14:paraId="06D8127A">
            <w:pPr>
              <w:pStyle w:val="6"/>
              <w:spacing w:before="71" w:line="219" w:lineRule="auto"/>
              <w:ind w:left="853"/>
              <w:rPr>
                <w:rFonts w:hint="eastAsia" w:ascii="仿宋_GB2312" w:hAnsi="仿宋_GB2312" w:eastAsia="仿宋_GB2312" w:cs="仿宋_GB2312"/>
                <w:sz w:val="22"/>
                <w:szCs w:val="22"/>
              </w:rPr>
            </w:pPr>
            <w:r>
              <w:rPr>
                <w:rFonts w:hint="eastAsia" w:ascii="仿宋_GB2312" w:hAnsi="仿宋_GB2312" w:eastAsia="仿宋_GB2312" w:cs="仿宋_GB2312"/>
                <w:spacing w:val="8"/>
                <w:sz w:val="22"/>
                <w:szCs w:val="22"/>
              </w:rPr>
              <w:t>银奖(二类)</w:t>
            </w:r>
          </w:p>
        </w:tc>
        <w:tc>
          <w:tcPr>
            <w:tcW w:w="1268" w:type="dxa"/>
            <w:vAlign w:val="top"/>
          </w:tcPr>
          <w:p w14:paraId="48D4C2F5">
            <w:pPr>
              <w:spacing w:line="431" w:lineRule="auto"/>
              <w:rPr>
                <w:rFonts w:hint="eastAsia" w:ascii="仿宋_GB2312" w:hAnsi="仿宋_GB2312" w:eastAsia="仿宋_GB2312" w:cs="仿宋_GB2312"/>
                <w:sz w:val="21"/>
              </w:rPr>
            </w:pPr>
          </w:p>
          <w:p w14:paraId="15F838DC">
            <w:pPr>
              <w:pStyle w:val="6"/>
              <w:spacing w:before="71"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国二等奖</w:t>
            </w:r>
          </w:p>
        </w:tc>
        <w:tc>
          <w:tcPr>
            <w:tcW w:w="2282" w:type="dxa"/>
            <w:vMerge w:val="continue"/>
            <w:tcBorders>
              <w:top w:val="nil"/>
              <w:bottom w:val="nil"/>
            </w:tcBorders>
            <w:vAlign w:val="top"/>
          </w:tcPr>
          <w:p w14:paraId="0CFC7D94">
            <w:pPr>
              <w:rPr>
                <w:rFonts w:hint="eastAsia" w:ascii="仿宋_GB2312" w:hAnsi="仿宋_GB2312" w:eastAsia="仿宋_GB2312" w:cs="仿宋_GB2312"/>
                <w:sz w:val="21"/>
              </w:rPr>
            </w:pPr>
          </w:p>
        </w:tc>
      </w:tr>
      <w:tr w14:paraId="6B691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trPr>
        <w:tc>
          <w:tcPr>
            <w:tcW w:w="884" w:type="dxa"/>
            <w:vMerge w:val="continue"/>
            <w:tcBorders>
              <w:top w:val="nil"/>
            </w:tcBorders>
            <w:vAlign w:val="top"/>
          </w:tcPr>
          <w:p w14:paraId="6BF2FF2B">
            <w:pPr>
              <w:rPr>
                <w:rFonts w:hint="eastAsia" w:ascii="仿宋_GB2312" w:hAnsi="仿宋_GB2312" w:eastAsia="仿宋_GB2312" w:cs="仿宋_GB2312"/>
                <w:sz w:val="21"/>
              </w:rPr>
            </w:pPr>
          </w:p>
        </w:tc>
        <w:tc>
          <w:tcPr>
            <w:tcW w:w="1988" w:type="dxa"/>
            <w:vMerge w:val="continue"/>
            <w:tcBorders>
              <w:top w:val="nil"/>
            </w:tcBorders>
            <w:vAlign w:val="top"/>
          </w:tcPr>
          <w:p w14:paraId="49DB80D4">
            <w:pPr>
              <w:rPr>
                <w:rFonts w:hint="eastAsia" w:ascii="仿宋_GB2312" w:hAnsi="仿宋_GB2312" w:eastAsia="仿宋_GB2312" w:cs="仿宋_GB2312"/>
                <w:sz w:val="21"/>
              </w:rPr>
            </w:pPr>
          </w:p>
        </w:tc>
        <w:tc>
          <w:tcPr>
            <w:tcW w:w="2817" w:type="dxa"/>
            <w:vAlign w:val="top"/>
          </w:tcPr>
          <w:p w14:paraId="76A4F978">
            <w:pPr>
              <w:spacing w:line="412" w:lineRule="auto"/>
              <w:rPr>
                <w:rFonts w:hint="eastAsia" w:ascii="仿宋_GB2312" w:hAnsi="仿宋_GB2312" w:eastAsia="仿宋_GB2312" w:cs="仿宋_GB2312"/>
                <w:sz w:val="21"/>
              </w:rPr>
            </w:pPr>
          </w:p>
          <w:p w14:paraId="08F2F565">
            <w:pPr>
              <w:pStyle w:val="6"/>
              <w:spacing w:before="71" w:line="219" w:lineRule="auto"/>
              <w:ind w:left="853"/>
              <w:rPr>
                <w:rFonts w:hint="eastAsia" w:ascii="仿宋_GB2312" w:hAnsi="仿宋_GB2312" w:eastAsia="仿宋_GB2312" w:cs="仿宋_GB2312"/>
                <w:sz w:val="22"/>
                <w:szCs w:val="22"/>
              </w:rPr>
            </w:pPr>
            <w:r>
              <w:rPr>
                <w:rFonts w:hint="eastAsia" w:ascii="仿宋_GB2312" w:hAnsi="仿宋_GB2312" w:eastAsia="仿宋_GB2312" w:cs="仿宋_GB2312"/>
                <w:spacing w:val="8"/>
                <w:sz w:val="22"/>
                <w:szCs w:val="22"/>
              </w:rPr>
              <w:t>铜奖(三类)</w:t>
            </w:r>
          </w:p>
        </w:tc>
        <w:tc>
          <w:tcPr>
            <w:tcW w:w="1268" w:type="dxa"/>
            <w:vAlign w:val="top"/>
          </w:tcPr>
          <w:p w14:paraId="75EBC722">
            <w:pPr>
              <w:spacing w:line="422" w:lineRule="auto"/>
              <w:rPr>
                <w:rFonts w:hint="eastAsia" w:ascii="仿宋_GB2312" w:hAnsi="仿宋_GB2312" w:eastAsia="仿宋_GB2312" w:cs="仿宋_GB2312"/>
                <w:sz w:val="21"/>
              </w:rPr>
            </w:pPr>
          </w:p>
          <w:p w14:paraId="032B3F7B">
            <w:pPr>
              <w:pStyle w:val="6"/>
              <w:spacing w:before="71"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国三等奖</w:t>
            </w:r>
          </w:p>
        </w:tc>
        <w:tc>
          <w:tcPr>
            <w:tcW w:w="2282" w:type="dxa"/>
            <w:vMerge w:val="continue"/>
            <w:tcBorders>
              <w:top w:val="nil"/>
            </w:tcBorders>
            <w:vAlign w:val="top"/>
          </w:tcPr>
          <w:p w14:paraId="15348A5B">
            <w:pPr>
              <w:rPr>
                <w:rFonts w:hint="eastAsia" w:ascii="仿宋_GB2312" w:hAnsi="仿宋_GB2312" w:eastAsia="仿宋_GB2312" w:cs="仿宋_GB2312"/>
                <w:sz w:val="21"/>
              </w:rPr>
            </w:pPr>
          </w:p>
        </w:tc>
      </w:tr>
    </w:tbl>
    <w:p w14:paraId="4D7A2DA0">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textAlignment w:val="baseline"/>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三、学生参展入选，奖励分值对标指导竞赛获奖等级，认定为：</w:t>
      </w:r>
    </w:p>
    <w:tbl>
      <w:tblPr>
        <w:tblStyle w:val="5"/>
        <w:tblW w:w="9650" w:type="dxa"/>
        <w:tblInd w:w="-2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04"/>
        <w:gridCol w:w="2917"/>
        <w:gridCol w:w="1908"/>
        <w:gridCol w:w="1249"/>
        <w:gridCol w:w="2372"/>
      </w:tblGrid>
      <w:tr w14:paraId="3DE34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1204" w:type="dxa"/>
            <w:vAlign w:val="top"/>
          </w:tcPr>
          <w:p w14:paraId="4062518E">
            <w:pPr>
              <w:spacing w:line="279" w:lineRule="auto"/>
              <w:rPr>
                <w:rFonts w:hint="eastAsia" w:ascii="仿宋_GB2312" w:hAnsi="仿宋_GB2312" w:eastAsia="仿宋_GB2312" w:cs="仿宋_GB2312"/>
                <w:sz w:val="21"/>
              </w:rPr>
            </w:pPr>
          </w:p>
          <w:p w14:paraId="620E13E6">
            <w:pPr>
              <w:pStyle w:val="6"/>
              <w:spacing w:before="81" w:line="220" w:lineRule="auto"/>
              <w:ind w:left="228"/>
              <w:rPr>
                <w:rFonts w:hint="eastAsia" w:ascii="仿宋_GB2312" w:hAnsi="仿宋_GB2312" w:eastAsia="仿宋_GB2312" w:cs="仿宋_GB2312"/>
                <w:sz w:val="25"/>
                <w:szCs w:val="25"/>
              </w:rPr>
            </w:pPr>
            <w:r>
              <w:rPr>
                <w:rFonts w:hint="eastAsia" w:ascii="仿宋_GB2312" w:hAnsi="仿宋_GB2312" w:eastAsia="仿宋_GB2312" w:cs="仿宋_GB2312"/>
                <w:b/>
                <w:bCs/>
                <w:spacing w:val="4"/>
                <w:sz w:val="25"/>
                <w:szCs w:val="25"/>
              </w:rPr>
              <w:t>级别</w:t>
            </w:r>
          </w:p>
        </w:tc>
        <w:tc>
          <w:tcPr>
            <w:tcW w:w="2917" w:type="dxa"/>
            <w:vAlign w:val="top"/>
          </w:tcPr>
          <w:p w14:paraId="68AF0130">
            <w:pPr>
              <w:spacing w:line="282" w:lineRule="auto"/>
              <w:rPr>
                <w:rFonts w:hint="eastAsia" w:ascii="仿宋_GB2312" w:hAnsi="仿宋_GB2312" w:eastAsia="仿宋_GB2312" w:cs="仿宋_GB2312"/>
                <w:sz w:val="21"/>
              </w:rPr>
            </w:pPr>
          </w:p>
          <w:p w14:paraId="5F24FF9F">
            <w:pPr>
              <w:pStyle w:val="6"/>
              <w:spacing w:before="81" w:line="219" w:lineRule="auto"/>
              <w:ind w:left="971"/>
              <w:rPr>
                <w:rFonts w:hint="eastAsia" w:ascii="仿宋_GB2312" w:hAnsi="仿宋_GB2312" w:eastAsia="仿宋_GB2312" w:cs="仿宋_GB2312"/>
                <w:sz w:val="25"/>
                <w:szCs w:val="25"/>
              </w:rPr>
            </w:pPr>
            <w:r>
              <w:rPr>
                <w:rFonts w:hint="eastAsia" w:ascii="仿宋_GB2312" w:hAnsi="仿宋_GB2312" w:eastAsia="仿宋_GB2312" w:cs="仿宋_GB2312"/>
                <w:spacing w:val="3"/>
                <w:sz w:val="25"/>
                <w:szCs w:val="25"/>
              </w:rPr>
              <w:t>奖励名称</w:t>
            </w:r>
          </w:p>
        </w:tc>
        <w:tc>
          <w:tcPr>
            <w:tcW w:w="1908" w:type="dxa"/>
            <w:vAlign w:val="top"/>
          </w:tcPr>
          <w:p w14:paraId="0BB1D7E3">
            <w:pPr>
              <w:spacing w:line="282" w:lineRule="auto"/>
              <w:rPr>
                <w:rFonts w:hint="eastAsia" w:ascii="仿宋_GB2312" w:hAnsi="仿宋_GB2312" w:eastAsia="仿宋_GB2312" w:cs="仿宋_GB2312"/>
                <w:sz w:val="21"/>
              </w:rPr>
            </w:pPr>
          </w:p>
          <w:p w14:paraId="57F29505">
            <w:pPr>
              <w:pStyle w:val="6"/>
              <w:spacing w:before="81" w:line="219" w:lineRule="auto"/>
              <w:ind w:left="454"/>
              <w:rPr>
                <w:rFonts w:hint="eastAsia" w:ascii="仿宋_GB2312" w:hAnsi="仿宋_GB2312" w:eastAsia="仿宋_GB2312" w:cs="仿宋_GB2312"/>
                <w:sz w:val="25"/>
                <w:szCs w:val="25"/>
              </w:rPr>
            </w:pPr>
            <w:r>
              <w:rPr>
                <w:rFonts w:hint="eastAsia" w:ascii="仿宋_GB2312" w:hAnsi="仿宋_GB2312" w:eastAsia="仿宋_GB2312" w:cs="仿宋_GB2312"/>
                <w:spacing w:val="2"/>
                <w:sz w:val="25"/>
                <w:szCs w:val="25"/>
              </w:rPr>
              <w:t>获奖情况</w:t>
            </w:r>
          </w:p>
        </w:tc>
        <w:tc>
          <w:tcPr>
            <w:tcW w:w="1249" w:type="dxa"/>
            <w:vAlign w:val="top"/>
          </w:tcPr>
          <w:p w14:paraId="1DB76862">
            <w:pPr>
              <w:pStyle w:val="6"/>
              <w:spacing w:before="155" w:line="219" w:lineRule="auto"/>
              <w:ind w:left="116"/>
              <w:rPr>
                <w:rFonts w:hint="eastAsia" w:ascii="仿宋_GB2312" w:hAnsi="仿宋_GB2312" w:eastAsia="仿宋_GB2312" w:cs="仿宋_GB2312"/>
                <w:sz w:val="25"/>
                <w:szCs w:val="25"/>
              </w:rPr>
            </w:pPr>
            <w:r>
              <w:rPr>
                <w:rFonts w:hint="eastAsia" w:ascii="仿宋_GB2312" w:hAnsi="仿宋_GB2312" w:eastAsia="仿宋_GB2312" w:cs="仿宋_GB2312"/>
                <w:spacing w:val="2"/>
                <w:sz w:val="25"/>
                <w:szCs w:val="25"/>
              </w:rPr>
              <w:t>奖励分值</w:t>
            </w:r>
          </w:p>
          <w:p w14:paraId="43C0DC91">
            <w:pPr>
              <w:pStyle w:val="6"/>
              <w:spacing w:before="215" w:line="208" w:lineRule="auto"/>
              <w:ind w:left="366"/>
              <w:rPr>
                <w:rFonts w:hint="eastAsia" w:ascii="仿宋_GB2312" w:hAnsi="仿宋_GB2312" w:eastAsia="仿宋_GB2312" w:cs="仿宋_GB2312"/>
                <w:sz w:val="25"/>
                <w:szCs w:val="25"/>
              </w:rPr>
            </w:pPr>
            <w:r>
              <w:rPr>
                <w:rFonts w:hint="eastAsia" w:ascii="仿宋_GB2312" w:hAnsi="仿宋_GB2312" w:eastAsia="仿宋_GB2312" w:cs="仿宋_GB2312"/>
                <w:spacing w:val="-3"/>
                <w:sz w:val="25"/>
                <w:szCs w:val="25"/>
              </w:rPr>
              <w:t>对应</w:t>
            </w:r>
          </w:p>
        </w:tc>
        <w:tc>
          <w:tcPr>
            <w:tcW w:w="2372" w:type="dxa"/>
            <w:vAlign w:val="top"/>
          </w:tcPr>
          <w:p w14:paraId="104DF95B">
            <w:pPr>
              <w:spacing w:line="283" w:lineRule="auto"/>
              <w:rPr>
                <w:rFonts w:hint="eastAsia" w:ascii="仿宋_GB2312" w:hAnsi="仿宋_GB2312" w:eastAsia="仿宋_GB2312" w:cs="仿宋_GB2312"/>
                <w:sz w:val="21"/>
              </w:rPr>
            </w:pPr>
          </w:p>
          <w:p w14:paraId="45AAC561">
            <w:pPr>
              <w:pStyle w:val="6"/>
              <w:spacing w:before="82" w:line="221" w:lineRule="auto"/>
              <w:ind w:left="947"/>
              <w:rPr>
                <w:rFonts w:hint="eastAsia" w:ascii="仿宋_GB2312" w:hAnsi="仿宋_GB2312" w:eastAsia="仿宋_GB2312" w:cs="仿宋_GB2312"/>
                <w:sz w:val="25"/>
                <w:szCs w:val="25"/>
              </w:rPr>
            </w:pPr>
            <w:r>
              <w:rPr>
                <w:rFonts w:hint="eastAsia" w:ascii="仿宋_GB2312" w:hAnsi="仿宋_GB2312" w:eastAsia="仿宋_GB2312" w:cs="仿宋_GB2312"/>
                <w:spacing w:val="6"/>
                <w:sz w:val="25"/>
                <w:szCs w:val="25"/>
              </w:rPr>
              <w:t>备注</w:t>
            </w:r>
          </w:p>
        </w:tc>
      </w:tr>
    </w:tbl>
    <w:p w14:paraId="56D1B3F9">
      <w:pPr>
        <w:rPr>
          <w:rFonts w:hint="eastAsia" w:ascii="仿宋_GB2312" w:hAnsi="仿宋_GB2312" w:eastAsia="仿宋_GB2312" w:cs="仿宋_GB2312"/>
          <w:sz w:val="21"/>
        </w:rPr>
      </w:pPr>
    </w:p>
    <w:p w14:paraId="201F0D8C">
      <w:pPr>
        <w:rPr>
          <w:rFonts w:hint="eastAsia" w:ascii="仿宋_GB2312" w:hAnsi="仿宋_GB2312" w:eastAsia="仿宋_GB2312" w:cs="仿宋_GB2312"/>
          <w:sz w:val="21"/>
          <w:szCs w:val="21"/>
        </w:rPr>
        <w:sectPr>
          <w:pgSz w:w="11900" w:h="16840"/>
          <w:pgMar w:top="1314" w:right="1294" w:bottom="0" w:left="1185" w:header="0" w:footer="0" w:gutter="0"/>
          <w:cols w:space="720" w:num="1"/>
        </w:sectPr>
      </w:pPr>
    </w:p>
    <w:tbl>
      <w:tblPr>
        <w:tblStyle w:val="5"/>
        <w:tblW w:w="951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74"/>
        <w:gridCol w:w="2977"/>
        <w:gridCol w:w="1918"/>
        <w:gridCol w:w="1268"/>
        <w:gridCol w:w="2382"/>
      </w:tblGrid>
      <w:tr w14:paraId="7D535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trPr>
        <w:tc>
          <w:tcPr>
            <w:tcW w:w="974" w:type="dxa"/>
            <w:vMerge w:val="restart"/>
            <w:tcBorders>
              <w:bottom w:val="nil"/>
            </w:tcBorders>
            <w:vAlign w:val="top"/>
          </w:tcPr>
          <w:p w14:paraId="382DADB4">
            <w:pPr>
              <w:spacing w:line="244" w:lineRule="auto"/>
              <w:rPr>
                <w:rFonts w:hint="eastAsia" w:ascii="仿宋_GB2312" w:hAnsi="仿宋_GB2312" w:eastAsia="仿宋_GB2312" w:cs="仿宋_GB2312"/>
                <w:sz w:val="21"/>
              </w:rPr>
            </w:pPr>
          </w:p>
          <w:p w14:paraId="5D7FC126">
            <w:pPr>
              <w:spacing w:line="244" w:lineRule="auto"/>
              <w:rPr>
                <w:rFonts w:hint="eastAsia" w:ascii="仿宋_GB2312" w:hAnsi="仿宋_GB2312" w:eastAsia="仿宋_GB2312" w:cs="仿宋_GB2312"/>
                <w:sz w:val="21"/>
              </w:rPr>
            </w:pPr>
          </w:p>
          <w:p w14:paraId="200F7F3E">
            <w:pPr>
              <w:spacing w:line="244" w:lineRule="auto"/>
              <w:rPr>
                <w:rFonts w:hint="eastAsia" w:ascii="仿宋_GB2312" w:hAnsi="仿宋_GB2312" w:eastAsia="仿宋_GB2312" w:cs="仿宋_GB2312"/>
                <w:sz w:val="21"/>
              </w:rPr>
            </w:pPr>
          </w:p>
          <w:p w14:paraId="17DAC083">
            <w:pPr>
              <w:spacing w:line="245" w:lineRule="auto"/>
              <w:rPr>
                <w:rFonts w:hint="eastAsia" w:ascii="仿宋_GB2312" w:hAnsi="仿宋_GB2312" w:eastAsia="仿宋_GB2312" w:cs="仿宋_GB2312"/>
                <w:sz w:val="21"/>
              </w:rPr>
            </w:pPr>
          </w:p>
          <w:p w14:paraId="46A7F3BA">
            <w:pPr>
              <w:pStyle w:val="6"/>
              <w:spacing w:before="71" w:line="220" w:lineRule="auto"/>
              <w:ind w:left="145"/>
              <w:rPr>
                <w:rFonts w:hint="eastAsia" w:ascii="仿宋_GB2312" w:hAnsi="仿宋_GB2312" w:eastAsia="仿宋_GB2312" w:cs="仿宋_GB2312"/>
                <w:sz w:val="22"/>
                <w:szCs w:val="22"/>
              </w:rPr>
            </w:pPr>
            <w:r>
              <w:rPr>
                <w:rFonts w:hint="eastAsia" w:ascii="仿宋_GB2312" w:hAnsi="仿宋_GB2312" w:eastAsia="仿宋_GB2312" w:cs="仿宋_GB2312"/>
                <w:spacing w:val="4"/>
                <w:sz w:val="22"/>
                <w:szCs w:val="22"/>
              </w:rPr>
              <w:t>国家级</w:t>
            </w:r>
          </w:p>
        </w:tc>
        <w:tc>
          <w:tcPr>
            <w:tcW w:w="2977" w:type="dxa"/>
            <w:vMerge w:val="restart"/>
            <w:tcBorders>
              <w:bottom w:val="nil"/>
            </w:tcBorders>
            <w:vAlign w:val="top"/>
          </w:tcPr>
          <w:p w14:paraId="27AAC058">
            <w:pPr>
              <w:spacing w:line="370" w:lineRule="auto"/>
              <w:rPr>
                <w:rFonts w:hint="eastAsia" w:ascii="仿宋_GB2312" w:hAnsi="仿宋_GB2312" w:eastAsia="仿宋_GB2312" w:cs="仿宋_GB2312"/>
                <w:sz w:val="21"/>
              </w:rPr>
            </w:pPr>
          </w:p>
          <w:p w14:paraId="50DE0233">
            <w:pPr>
              <w:pStyle w:val="6"/>
              <w:spacing w:before="72" w:line="219" w:lineRule="auto"/>
              <w:ind w:left="151"/>
              <w:rPr>
                <w:rFonts w:hint="eastAsia" w:ascii="仿宋_GB2312" w:hAnsi="仿宋_GB2312" w:eastAsia="仿宋_GB2312" w:cs="仿宋_GB2312"/>
                <w:sz w:val="22"/>
                <w:szCs w:val="22"/>
              </w:rPr>
            </w:pPr>
            <w:r>
              <w:rPr>
                <w:rFonts w:hint="eastAsia" w:ascii="仿宋_GB2312" w:hAnsi="仿宋_GB2312" w:eastAsia="仿宋_GB2312" w:cs="仿宋_GB2312"/>
                <w:spacing w:val="12"/>
                <w:sz w:val="22"/>
                <w:szCs w:val="22"/>
              </w:rPr>
              <w:t>(一类)</w:t>
            </w:r>
          </w:p>
          <w:p w14:paraId="402E252D">
            <w:pPr>
              <w:pStyle w:val="6"/>
              <w:spacing w:before="88" w:line="219" w:lineRule="auto"/>
              <w:ind w:left="81"/>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全国美术作品展</w:t>
            </w:r>
          </w:p>
        </w:tc>
        <w:tc>
          <w:tcPr>
            <w:tcW w:w="1918" w:type="dxa"/>
            <w:vAlign w:val="top"/>
          </w:tcPr>
          <w:p w14:paraId="1BF7827C">
            <w:pPr>
              <w:pStyle w:val="6"/>
              <w:spacing w:before="244" w:line="219" w:lineRule="auto"/>
              <w:ind w:left="513"/>
              <w:rPr>
                <w:rFonts w:hint="eastAsia" w:ascii="仿宋_GB2312" w:hAnsi="仿宋_GB2312" w:eastAsia="仿宋_GB2312" w:cs="仿宋_GB2312"/>
                <w:sz w:val="22"/>
                <w:szCs w:val="22"/>
              </w:rPr>
            </w:pPr>
            <w:r>
              <w:rPr>
                <w:rFonts w:hint="eastAsia" w:ascii="仿宋_GB2312" w:hAnsi="仿宋_GB2312" w:eastAsia="仿宋_GB2312" w:cs="仿宋_GB2312"/>
                <w:spacing w:val="5"/>
                <w:sz w:val="22"/>
                <w:szCs w:val="22"/>
              </w:rPr>
              <w:t>进京作品</w:t>
            </w:r>
          </w:p>
        </w:tc>
        <w:tc>
          <w:tcPr>
            <w:tcW w:w="1268" w:type="dxa"/>
            <w:vAlign w:val="top"/>
          </w:tcPr>
          <w:p w14:paraId="5EB5C5C1">
            <w:pPr>
              <w:pStyle w:val="6"/>
              <w:spacing w:before="244" w:line="219" w:lineRule="auto"/>
              <w:ind w:left="29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特等奖</w:t>
            </w:r>
          </w:p>
        </w:tc>
        <w:tc>
          <w:tcPr>
            <w:tcW w:w="2382" w:type="dxa"/>
            <w:vMerge w:val="restart"/>
            <w:tcBorders>
              <w:bottom w:val="nil"/>
            </w:tcBorders>
            <w:vAlign w:val="top"/>
          </w:tcPr>
          <w:p w14:paraId="4E23EDA3">
            <w:pPr>
              <w:pStyle w:val="6"/>
              <w:spacing w:before="143" w:line="275" w:lineRule="auto"/>
              <w:ind w:left="27" w:firstLine="164"/>
              <w:rPr>
                <w:rFonts w:hint="eastAsia" w:ascii="仿宋_GB2312" w:hAnsi="仿宋_GB2312" w:eastAsia="仿宋_GB2312" w:cs="仿宋_GB2312"/>
                <w:sz w:val="22"/>
                <w:szCs w:val="22"/>
              </w:rPr>
            </w:pPr>
            <w:r>
              <w:rPr>
                <w:rFonts w:hint="eastAsia" w:ascii="仿宋_GB2312" w:hAnsi="仿宋_GB2312" w:eastAsia="仿宋_GB2312" w:cs="仿宋_GB2312"/>
                <w:spacing w:val="-6"/>
                <w:sz w:val="22"/>
                <w:szCs w:val="22"/>
              </w:rPr>
              <w:t>中华人民共和国文化</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3"/>
                <w:sz w:val="22"/>
                <w:szCs w:val="22"/>
              </w:rPr>
              <w:t>部、中国文学艺术界联</w:t>
            </w:r>
            <w:r>
              <w:rPr>
                <w:rFonts w:hint="eastAsia" w:ascii="仿宋_GB2312" w:hAnsi="仿宋_GB2312" w:eastAsia="仿宋_GB2312" w:cs="仿宋_GB2312"/>
                <w:spacing w:val="3"/>
                <w:sz w:val="22"/>
                <w:szCs w:val="22"/>
              </w:rPr>
              <w:t xml:space="preserve">  </w:t>
            </w:r>
            <w:r>
              <w:rPr>
                <w:rFonts w:hint="eastAsia" w:ascii="仿宋_GB2312" w:hAnsi="仿宋_GB2312" w:eastAsia="仿宋_GB2312" w:cs="仿宋_GB2312"/>
                <w:spacing w:val="-3"/>
                <w:sz w:val="22"/>
                <w:szCs w:val="22"/>
              </w:rPr>
              <w:t>合会、中国美术家协会</w:t>
            </w:r>
            <w:r>
              <w:rPr>
                <w:rFonts w:hint="eastAsia" w:ascii="仿宋_GB2312" w:hAnsi="仿宋_GB2312" w:eastAsia="仿宋_GB2312" w:cs="仿宋_GB2312"/>
                <w:spacing w:val="4"/>
                <w:sz w:val="22"/>
                <w:szCs w:val="22"/>
              </w:rPr>
              <w:t xml:space="preserve">  </w:t>
            </w:r>
            <w:r>
              <w:rPr>
                <w:rFonts w:hint="eastAsia" w:ascii="仿宋_GB2312" w:hAnsi="仿宋_GB2312" w:eastAsia="仿宋_GB2312" w:cs="仿宋_GB2312"/>
                <w:spacing w:val="-7"/>
                <w:sz w:val="22"/>
                <w:szCs w:val="22"/>
              </w:rPr>
              <w:t>主办，每五年举办一届。</w:t>
            </w:r>
          </w:p>
        </w:tc>
      </w:tr>
      <w:tr w14:paraId="10B4F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974" w:type="dxa"/>
            <w:vMerge w:val="continue"/>
            <w:tcBorders>
              <w:top w:val="nil"/>
              <w:bottom w:val="nil"/>
            </w:tcBorders>
            <w:vAlign w:val="top"/>
          </w:tcPr>
          <w:p w14:paraId="6773457C">
            <w:pPr>
              <w:rPr>
                <w:rFonts w:hint="eastAsia" w:ascii="仿宋_GB2312" w:hAnsi="仿宋_GB2312" w:eastAsia="仿宋_GB2312" w:cs="仿宋_GB2312"/>
                <w:sz w:val="21"/>
              </w:rPr>
            </w:pPr>
          </w:p>
        </w:tc>
        <w:tc>
          <w:tcPr>
            <w:tcW w:w="2977" w:type="dxa"/>
            <w:vMerge w:val="continue"/>
            <w:tcBorders>
              <w:top w:val="nil"/>
            </w:tcBorders>
            <w:vAlign w:val="top"/>
          </w:tcPr>
          <w:p w14:paraId="70F02F75">
            <w:pPr>
              <w:rPr>
                <w:rFonts w:hint="eastAsia" w:ascii="仿宋_GB2312" w:hAnsi="仿宋_GB2312" w:eastAsia="仿宋_GB2312" w:cs="仿宋_GB2312"/>
                <w:sz w:val="21"/>
              </w:rPr>
            </w:pPr>
          </w:p>
        </w:tc>
        <w:tc>
          <w:tcPr>
            <w:tcW w:w="1918" w:type="dxa"/>
            <w:vAlign w:val="top"/>
          </w:tcPr>
          <w:p w14:paraId="6D9FBC71">
            <w:pPr>
              <w:pStyle w:val="6"/>
              <w:spacing w:before="290" w:line="220" w:lineRule="auto"/>
              <w:ind w:left="513"/>
              <w:rPr>
                <w:rFonts w:hint="eastAsia" w:ascii="仿宋_GB2312" w:hAnsi="仿宋_GB2312" w:eastAsia="仿宋_GB2312" w:cs="仿宋_GB2312"/>
                <w:sz w:val="22"/>
                <w:szCs w:val="22"/>
              </w:rPr>
            </w:pPr>
            <w:r>
              <w:rPr>
                <w:rFonts w:hint="eastAsia" w:ascii="仿宋_GB2312" w:hAnsi="仿宋_GB2312" w:eastAsia="仿宋_GB2312" w:cs="仿宋_GB2312"/>
                <w:spacing w:val="5"/>
                <w:sz w:val="22"/>
                <w:szCs w:val="22"/>
              </w:rPr>
              <w:t>入选作品</w:t>
            </w:r>
          </w:p>
        </w:tc>
        <w:tc>
          <w:tcPr>
            <w:tcW w:w="1268" w:type="dxa"/>
            <w:vAlign w:val="top"/>
          </w:tcPr>
          <w:p w14:paraId="67BC1552">
            <w:pPr>
              <w:pStyle w:val="6"/>
              <w:spacing w:before="290"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国一等奖</w:t>
            </w:r>
          </w:p>
        </w:tc>
        <w:tc>
          <w:tcPr>
            <w:tcW w:w="2382" w:type="dxa"/>
            <w:vMerge w:val="continue"/>
            <w:tcBorders>
              <w:top w:val="nil"/>
            </w:tcBorders>
            <w:vAlign w:val="top"/>
          </w:tcPr>
          <w:p w14:paraId="058DF25F">
            <w:pPr>
              <w:rPr>
                <w:rFonts w:hint="eastAsia" w:ascii="仿宋_GB2312" w:hAnsi="仿宋_GB2312" w:eastAsia="仿宋_GB2312" w:cs="仿宋_GB2312"/>
                <w:sz w:val="21"/>
              </w:rPr>
            </w:pPr>
          </w:p>
        </w:tc>
      </w:tr>
      <w:tr w14:paraId="144430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trPr>
        <w:tc>
          <w:tcPr>
            <w:tcW w:w="974" w:type="dxa"/>
            <w:vMerge w:val="continue"/>
            <w:tcBorders>
              <w:top w:val="nil"/>
            </w:tcBorders>
            <w:vAlign w:val="top"/>
          </w:tcPr>
          <w:p w14:paraId="34378EB6">
            <w:pPr>
              <w:rPr>
                <w:rFonts w:hint="eastAsia" w:ascii="仿宋_GB2312" w:hAnsi="仿宋_GB2312" w:eastAsia="仿宋_GB2312" w:cs="仿宋_GB2312"/>
                <w:sz w:val="21"/>
              </w:rPr>
            </w:pPr>
          </w:p>
        </w:tc>
        <w:tc>
          <w:tcPr>
            <w:tcW w:w="2977" w:type="dxa"/>
            <w:vAlign w:val="top"/>
          </w:tcPr>
          <w:p w14:paraId="5C49A81D">
            <w:pPr>
              <w:pStyle w:val="6"/>
              <w:spacing w:before="121" w:line="274" w:lineRule="auto"/>
              <w:ind w:left="91" w:right="195" w:firstLine="19"/>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由中国美术家协会主办的届</w:t>
            </w:r>
            <w:r>
              <w:rPr>
                <w:rFonts w:hint="eastAsia" w:ascii="仿宋_GB2312" w:hAnsi="仿宋_GB2312" w:eastAsia="仿宋_GB2312" w:cs="仿宋_GB2312"/>
                <w:spacing w:val="7"/>
                <w:sz w:val="22"/>
                <w:szCs w:val="22"/>
              </w:rPr>
              <w:t xml:space="preserve"> </w:t>
            </w:r>
            <w:r>
              <w:rPr>
                <w:rFonts w:hint="eastAsia" w:ascii="仿宋_GB2312" w:hAnsi="仿宋_GB2312" w:eastAsia="仿宋_GB2312" w:cs="仿宋_GB2312"/>
                <w:sz w:val="22"/>
                <w:szCs w:val="22"/>
              </w:rPr>
              <w:t>展</w:t>
            </w:r>
          </w:p>
        </w:tc>
        <w:tc>
          <w:tcPr>
            <w:tcW w:w="1918" w:type="dxa"/>
            <w:vAlign w:val="top"/>
          </w:tcPr>
          <w:p w14:paraId="2AF0C2E3">
            <w:pPr>
              <w:pStyle w:val="6"/>
              <w:spacing w:before="291" w:line="220" w:lineRule="auto"/>
              <w:ind w:left="513"/>
              <w:rPr>
                <w:rFonts w:hint="eastAsia" w:ascii="仿宋_GB2312" w:hAnsi="仿宋_GB2312" w:eastAsia="仿宋_GB2312" w:cs="仿宋_GB2312"/>
                <w:sz w:val="22"/>
                <w:szCs w:val="22"/>
              </w:rPr>
            </w:pPr>
            <w:r>
              <w:rPr>
                <w:rFonts w:hint="eastAsia" w:ascii="仿宋_GB2312" w:hAnsi="仿宋_GB2312" w:eastAsia="仿宋_GB2312" w:cs="仿宋_GB2312"/>
                <w:spacing w:val="5"/>
                <w:sz w:val="22"/>
                <w:szCs w:val="22"/>
              </w:rPr>
              <w:t>入选作品</w:t>
            </w:r>
          </w:p>
        </w:tc>
        <w:tc>
          <w:tcPr>
            <w:tcW w:w="1268" w:type="dxa"/>
            <w:vAlign w:val="top"/>
          </w:tcPr>
          <w:p w14:paraId="3EF1FEEA">
            <w:pPr>
              <w:pStyle w:val="6"/>
              <w:spacing w:before="291"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国一等奖</w:t>
            </w:r>
          </w:p>
        </w:tc>
        <w:tc>
          <w:tcPr>
            <w:tcW w:w="2382" w:type="dxa"/>
            <w:vAlign w:val="top"/>
          </w:tcPr>
          <w:p w14:paraId="3B1AECFF">
            <w:pPr>
              <w:pStyle w:val="6"/>
              <w:spacing w:before="119" w:line="262" w:lineRule="auto"/>
              <w:ind w:left="137" w:right="33" w:hanging="50"/>
              <w:rPr>
                <w:rFonts w:hint="eastAsia" w:ascii="仿宋_GB2312" w:hAnsi="仿宋_GB2312" w:eastAsia="仿宋_GB2312" w:cs="仿宋_GB2312"/>
                <w:sz w:val="22"/>
                <w:szCs w:val="22"/>
              </w:rPr>
            </w:pPr>
            <w:r>
              <w:rPr>
                <w:rFonts w:hint="eastAsia" w:ascii="仿宋_GB2312" w:hAnsi="仿宋_GB2312" w:eastAsia="仿宋_GB2312" w:cs="仿宋_GB2312"/>
                <w:spacing w:val="-1"/>
                <w:sz w:val="22"/>
                <w:szCs w:val="22"/>
              </w:rPr>
              <w:t>全国青年美术作品展览</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1"/>
                <w:sz w:val="22"/>
                <w:szCs w:val="22"/>
              </w:rPr>
              <w:t>(每三年举办一届)等。</w:t>
            </w:r>
          </w:p>
        </w:tc>
      </w:tr>
      <w:tr w14:paraId="0FDD0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8" w:hRule="atLeast"/>
        </w:trPr>
        <w:tc>
          <w:tcPr>
            <w:tcW w:w="974" w:type="dxa"/>
            <w:vAlign w:val="top"/>
          </w:tcPr>
          <w:p w14:paraId="44BC70BC">
            <w:pPr>
              <w:spacing w:line="303" w:lineRule="auto"/>
              <w:rPr>
                <w:rFonts w:hint="eastAsia" w:ascii="仿宋_GB2312" w:hAnsi="仿宋_GB2312" w:eastAsia="仿宋_GB2312" w:cs="仿宋_GB2312"/>
                <w:sz w:val="21"/>
              </w:rPr>
            </w:pPr>
          </w:p>
          <w:p w14:paraId="335DD7A9">
            <w:pPr>
              <w:spacing w:line="304" w:lineRule="auto"/>
              <w:rPr>
                <w:rFonts w:hint="eastAsia" w:ascii="仿宋_GB2312" w:hAnsi="仿宋_GB2312" w:eastAsia="仿宋_GB2312" w:cs="仿宋_GB2312"/>
                <w:sz w:val="21"/>
              </w:rPr>
            </w:pPr>
          </w:p>
          <w:p w14:paraId="78DB0143">
            <w:pPr>
              <w:pStyle w:val="6"/>
              <w:spacing w:before="72" w:line="220" w:lineRule="auto"/>
              <w:ind w:left="145"/>
              <w:rPr>
                <w:rFonts w:hint="eastAsia" w:ascii="仿宋_GB2312" w:hAnsi="仿宋_GB2312" w:eastAsia="仿宋_GB2312" w:cs="仿宋_GB2312"/>
                <w:sz w:val="22"/>
                <w:szCs w:val="22"/>
              </w:rPr>
            </w:pPr>
            <w:r>
              <w:rPr>
                <w:rFonts w:hint="eastAsia" w:ascii="仿宋_GB2312" w:hAnsi="仿宋_GB2312" w:eastAsia="仿宋_GB2312" w:cs="仿宋_GB2312"/>
                <w:spacing w:val="4"/>
                <w:sz w:val="22"/>
                <w:szCs w:val="22"/>
              </w:rPr>
              <w:t>国家级</w:t>
            </w:r>
          </w:p>
        </w:tc>
        <w:tc>
          <w:tcPr>
            <w:tcW w:w="2977" w:type="dxa"/>
            <w:vAlign w:val="top"/>
          </w:tcPr>
          <w:p w14:paraId="0E429EAA">
            <w:pPr>
              <w:spacing w:line="266" w:lineRule="auto"/>
              <w:rPr>
                <w:rFonts w:hint="eastAsia" w:ascii="仿宋_GB2312" w:hAnsi="仿宋_GB2312" w:eastAsia="仿宋_GB2312" w:cs="仿宋_GB2312"/>
                <w:sz w:val="21"/>
              </w:rPr>
            </w:pPr>
          </w:p>
          <w:p w14:paraId="6317B2E8">
            <w:pPr>
              <w:pStyle w:val="6"/>
              <w:spacing w:before="72" w:line="267" w:lineRule="auto"/>
              <w:ind w:left="91" w:right="123" w:firstLine="99"/>
              <w:jc w:val="both"/>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(二类)由中国美术家协会主</w:t>
            </w:r>
            <w:r>
              <w:rPr>
                <w:rFonts w:hint="eastAsia" w:ascii="仿宋_GB2312" w:hAnsi="仿宋_GB2312" w:eastAsia="仿宋_GB2312" w:cs="仿宋_GB2312"/>
                <w:spacing w:val="11"/>
                <w:sz w:val="22"/>
                <w:szCs w:val="22"/>
              </w:rPr>
              <w:t xml:space="preserve"> </w:t>
            </w:r>
            <w:r>
              <w:rPr>
                <w:rFonts w:hint="eastAsia" w:ascii="仿宋_GB2312" w:hAnsi="仿宋_GB2312" w:eastAsia="仿宋_GB2312" w:cs="仿宋_GB2312"/>
                <w:spacing w:val="3"/>
                <w:sz w:val="22"/>
                <w:szCs w:val="22"/>
              </w:rPr>
              <w:t>办的国家级艺术学科权威专</w:t>
            </w:r>
            <w:r>
              <w:rPr>
                <w:rFonts w:hint="eastAsia" w:ascii="仿宋_GB2312" w:hAnsi="仿宋_GB2312" w:eastAsia="仿宋_GB2312" w:cs="仿宋_GB2312"/>
                <w:spacing w:val="5"/>
                <w:sz w:val="22"/>
                <w:szCs w:val="22"/>
              </w:rPr>
              <w:t xml:space="preserve"> </w:t>
            </w:r>
            <w:r>
              <w:rPr>
                <w:rFonts w:hint="eastAsia" w:ascii="仿宋_GB2312" w:hAnsi="仿宋_GB2312" w:eastAsia="仿宋_GB2312" w:cs="仿宋_GB2312"/>
                <w:spacing w:val="-2"/>
                <w:sz w:val="22"/>
                <w:szCs w:val="22"/>
              </w:rPr>
              <w:t>业展览</w:t>
            </w:r>
          </w:p>
        </w:tc>
        <w:tc>
          <w:tcPr>
            <w:tcW w:w="1918" w:type="dxa"/>
            <w:vAlign w:val="top"/>
          </w:tcPr>
          <w:p w14:paraId="0F1E7B5C">
            <w:pPr>
              <w:spacing w:line="303" w:lineRule="auto"/>
              <w:rPr>
                <w:rFonts w:hint="eastAsia" w:ascii="仿宋_GB2312" w:hAnsi="仿宋_GB2312" w:eastAsia="仿宋_GB2312" w:cs="仿宋_GB2312"/>
                <w:sz w:val="21"/>
              </w:rPr>
            </w:pPr>
          </w:p>
          <w:p w14:paraId="41A4E9E9">
            <w:pPr>
              <w:spacing w:line="304" w:lineRule="auto"/>
              <w:rPr>
                <w:rFonts w:hint="eastAsia" w:ascii="仿宋_GB2312" w:hAnsi="仿宋_GB2312" w:eastAsia="仿宋_GB2312" w:cs="仿宋_GB2312"/>
                <w:sz w:val="21"/>
              </w:rPr>
            </w:pPr>
          </w:p>
          <w:p w14:paraId="04F8606A">
            <w:pPr>
              <w:pStyle w:val="6"/>
              <w:spacing w:before="72" w:line="220" w:lineRule="auto"/>
              <w:ind w:left="513"/>
              <w:rPr>
                <w:rFonts w:hint="eastAsia" w:ascii="仿宋_GB2312" w:hAnsi="仿宋_GB2312" w:eastAsia="仿宋_GB2312" w:cs="仿宋_GB2312"/>
                <w:sz w:val="22"/>
                <w:szCs w:val="22"/>
              </w:rPr>
            </w:pPr>
            <w:r>
              <w:rPr>
                <w:rFonts w:hint="eastAsia" w:ascii="仿宋_GB2312" w:hAnsi="仿宋_GB2312" w:eastAsia="仿宋_GB2312" w:cs="仿宋_GB2312"/>
                <w:spacing w:val="5"/>
                <w:sz w:val="22"/>
                <w:szCs w:val="22"/>
              </w:rPr>
              <w:t>入选作品</w:t>
            </w:r>
          </w:p>
        </w:tc>
        <w:tc>
          <w:tcPr>
            <w:tcW w:w="1268" w:type="dxa"/>
            <w:vAlign w:val="top"/>
          </w:tcPr>
          <w:p w14:paraId="1CFC73D7">
            <w:pPr>
              <w:spacing w:line="303" w:lineRule="auto"/>
              <w:rPr>
                <w:rFonts w:hint="eastAsia" w:ascii="仿宋_GB2312" w:hAnsi="仿宋_GB2312" w:eastAsia="仿宋_GB2312" w:cs="仿宋_GB2312"/>
                <w:sz w:val="21"/>
              </w:rPr>
            </w:pPr>
          </w:p>
          <w:p w14:paraId="57F982E3">
            <w:pPr>
              <w:spacing w:line="304" w:lineRule="auto"/>
              <w:rPr>
                <w:rFonts w:hint="eastAsia" w:ascii="仿宋_GB2312" w:hAnsi="仿宋_GB2312" w:eastAsia="仿宋_GB2312" w:cs="仿宋_GB2312"/>
                <w:sz w:val="21"/>
              </w:rPr>
            </w:pPr>
          </w:p>
          <w:p w14:paraId="0A0DFD8D">
            <w:pPr>
              <w:pStyle w:val="6"/>
              <w:spacing w:before="71"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国二等奖</w:t>
            </w:r>
          </w:p>
        </w:tc>
        <w:tc>
          <w:tcPr>
            <w:tcW w:w="2382" w:type="dxa"/>
            <w:vAlign w:val="top"/>
          </w:tcPr>
          <w:p w14:paraId="295CDDF0">
            <w:pPr>
              <w:pStyle w:val="6"/>
              <w:spacing w:before="30" w:line="258" w:lineRule="auto"/>
              <w:ind w:left="17" w:firstLine="114"/>
              <w:rPr>
                <w:rFonts w:hint="eastAsia" w:ascii="仿宋_GB2312" w:hAnsi="仿宋_GB2312" w:eastAsia="仿宋_GB2312" w:cs="仿宋_GB2312"/>
                <w:sz w:val="22"/>
                <w:szCs w:val="22"/>
              </w:rPr>
            </w:pPr>
            <w:r>
              <w:rPr>
                <w:rFonts w:hint="eastAsia" w:ascii="仿宋_GB2312" w:hAnsi="仿宋_GB2312" w:eastAsia="仿宋_GB2312" w:cs="仿宋_GB2312"/>
                <w:spacing w:val="-8"/>
                <w:sz w:val="22"/>
                <w:szCs w:val="22"/>
              </w:rPr>
              <w:t>中国(宁波.北仑)青年</w:t>
            </w:r>
            <w:r>
              <w:rPr>
                <w:rFonts w:hint="eastAsia" w:ascii="仿宋_GB2312" w:hAnsi="仿宋_GB2312" w:eastAsia="仿宋_GB2312" w:cs="仿宋_GB2312"/>
                <w:spacing w:val="2"/>
                <w:sz w:val="22"/>
                <w:szCs w:val="22"/>
              </w:rPr>
              <w:t xml:space="preserve">   </w:t>
            </w:r>
            <w:r>
              <w:rPr>
                <w:rFonts w:hint="eastAsia" w:ascii="仿宋_GB2312" w:hAnsi="仿宋_GB2312" w:eastAsia="仿宋_GB2312" w:cs="仿宋_GB2312"/>
                <w:spacing w:val="-6"/>
                <w:sz w:val="22"/>
                <w:szCs w:val="22"/>
              </w:rPr>
              <w:t>漆画大展、全国漆画展、</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8"/>
                <w:sz w:val="22"/>
                <w:szCs w:val="22"/>
              </w:rPr>
              <w:t>厦门全国工笔双年展、</w:t>
            </w:r>
            <w:r>
              <w:rPr>
                <w:rFonts w:hint="eastAsia" w:ascii="仿宋_GB2312" w:hAnsi="仿宋_GB2312" w:eastAsia="仿宋_GB2312" w:cs="仿宋_GB2312"/>
                <w:spacing w:val="1"/>
                <w:sz w:val="22"/>
                <w:szCs w:val="22"/>
              </w:rPr>
              <w:t xml:space="preserve"> </w:t>
            </w:r>
            <w:r>
              <w:rPr>
                <w:rFonts w:hint="eastAsia" w:ascii="仿宋_GB2312" w:hAnsi="仿宋_GB2312" w:eastAsia="仿宋_GB2312" w:cs="仿宋_GB2312"/>
                <w:spacing w:val="-2"/>
                <w:sz w:val="22"/>
                <w:szCs w:val="22"/>
              </w:rPr>
              <w:t>”为中国而设计”环境</w:t>
            </w:r>
            <w:r>
              <w:rPr>
                <w:rFonts w:hint="eastAsia" w:ascii="仿宋_GB2312" w:hAnsi="仿宋_GB2312" w:eastAsia="仿宋_GB2312" w:cs="仿宋_GB2312"/>
                <w:sz w:val="22"/>
                <w:szCs w:val="22"/>
              </w:rPr>
              <w:t xml:space="preserve">  </w:t>
            </w:r>
            <w:r>
              <w:rPr>
                <w:rFonts w:hint="eastAsia" w:ascii="仿宋_GB2312" w:hAnsi="仿宋_GB2312" w:eastAsia="仿宋_GB2312" w:cs="仿宋_GB2312"/>
                <w:spacing w:val="3"/>
                <w:sz w:val="22"/>
                <w:szCs w:val="22"/>
              </w:rPr>
              <w:t>艺术设计展览</w:t>
            </w:r>
            <w:r>
              <w:rPr>
                <w:rFonts w:hint="eastAsia" w:ascii="仿宋_GB2312" w:hAnsi="仿宋_GB2312" w:eastAsia="仿宋_GB2312" w:cs="仿宋_GB2312"/>
                <w:spacing w:val="3"/>
                <w:sz w:val="22"/>
                <w:szCs w:val="22"/>
                <w:lang w:eastAsia="zh-CN"/>
              </w:rPr>
              <w:t>、</w:t>
            </w:r>
            <w:r>
              <w:rPr>
                <w:rFonts w:hint="eastAsia" w:ascii="仿宋_GB2312" w:hAnsi="仿宋_GB2312" w:eastAsia="仿宋_GB2312" w:cs="仿宋_GB2312"/>
                <w:color w:val="FF0000"/>
                <w:spacing w:val="-1"/>
                <w:sz w:val="22"/>
                <w:szCs w:val="22"/>
                <w:lang w:eastAsia="zh-CN"/>
              </w:rPr>
              <w:t>全国大学生美术作品展览“进京作品”</w:t>
            </w:r>
            <w:r>
              <w:rPr>
                <w:rFonts w:hint="eastAsia" w:ascii="仿宋_GB2312" w:hAnsi="仿宋_GB2312" w:eastAsia="仿宋_GB2312" w:cs="仿宋_GB2312"/>
                <w:spacing w:val="3"/>
                <w:sz w:val="22"/>
                <w:szCs w:val="22"/>
              </w:rPr>
              <w:t>等。</w:t>
            </w:r>
          </w:p>
        </w:tc>
      </w:tr>
      <w:tr w14:paraId="2823F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7" w:hRule="atLeast"/>
        </w:trPr>
        <w:tc>
          <w:tcPr>
            <w:tcW w:w="974" w:type="dxa"/>
            <w:vAlign w:val="top"/>
          </w:tcPr>
          <w:p w14:paraId="1D0A6497">
            <w:pPr>
              <w:spacing w:line="259" w:lineRule="auto"/>
              <w:rPr>
                <w:rFonts w:hint="eastAsia" w:ascii="仿宋_GB2312" w:hAnsi="仿宋_GB2312" w:eastAsia="仿宋_GB2312" w:cs="仿宋_GB2312"/>
                <w:sz w:val="21"/>
              </w:rPr>
            </w:pPr>
          </w:p>
          <w:p w14:paraId="7AD017B8">
            <w:pPr>
              <w:spacing w:line="259" w:lineRule="auto"/>
              <w:rPr>
                <w:rFonts w:hint="eastAsia" w:ascii="仿宋_GB2312" w:hAnsi="仿宋_GB2312" w:eastAsia="仿宋_GB2312" w:cs="仿宋_GB2312"/>
                <w:sz w:val="21"/>
              </w:rPr>
            </w:pPr>
          </w:p>
          <w:p w14:paraId="0AC72818">
            <w:pPr>
              <w:spacing w:line="260" w:lineRule="auto"/>
              <w:rPr>
                <w:rFonts w:hint="eastAsia" w:ascii="仿宋_GB2312" w:hAnsi="仿宋_GB2312" w:eastAsia="仿宋_GB2312" w:cs="仿宋_GB2312"/>
                <w:sz w:val="21"/>
              </w:rPr>
            </w:pPr>
          </w:p>
          <w:p w14:paraId="74C3AADF">
            <w:pPr>
              <w:pStyle w:val="6"/>
              <w:spacing w:before="72" w:line="220" w:lineRule="auto"/>
              <w:ind w:left="145"/>
              <w:rPr>
                <w:rFonts w:hint="eastAsia" w:ascii="仿宋_GB2312" w:hAnsi="仿宋_GB2312" w:eastAsia="仿宋_GB2312" w:cs="仿宋_GB2312"/>
                <w:sz w:val="22"/>
                <w:szCs w:val="22"/>
              </w:rPr>
            </w:pPr>
            <w:r>
              <w:rPr>
                <w:rFonts w:hint="eastAsia" w:ascii="仿宋_GB2312" w:hAnsi="仿宋_GB2312" w:eastAsia="仿宋_GB2312" w:cs="仿宋_GB2312"/>
                <w:spacing w:val="4"/>
                <w:sz w:val="22"/>
                <w:szCs w:val="22"/>
              </w:rPr>
              <w:t>国家级</w:t>
            </w:r>
          </w:p>
        </w:tc>
        <w:tc>
          <w:tcPr>
            <w:tcW w:w="2977" w:type="dxa"/>
            <w:vAlign w:val="top"/>
          </w:tcPr>
          <w:p w14:paraId="44267B85">
            <w:pPr>
              <w:pStyle w:val="6"/>
              <w:spacing w:before="31" w:line="219" w:lineRule="auto"/>
              <w:ind w:left="184"/>
              <w:rPr>
                <w:rFonts w:hint="eastAsia" w:ascii="仿宋_GB2312" w:hAnsi="仿宋_GB2312" w:eastAsia="仿宋_GB2312" w:cs="仿宋_GB2312"/>
                <w:sz w:val="22"/>
                <w:szCs w:val="22"/>
              </w:rPr>
            </w:pPr>
            <w:r>
              <w:rPr>
                <w:rFonts w:hint="eastAsia" w:ascii="仿宋_GB2312" w:hAnsi="仿宋_GB2312" w:eastAsia="仿宋_GB2312" w:cs="仿宋_GB2312"/>
                <w:b/>
                <w:bCs/>
                <w:sz w:val="22"/>
                <w:szCs w:val="22"/>
              </w:rPr>
              <w:t>(三类)</w:t>
            </w:r>
            <w:r>
              <w:rPr>
                <w:rFonts w:hint="eastAsia" w:ascii="仿宋_GB2312" w:hAnsi="仿宋_GB2312" w:eastAsia="仿宋_GB2312" w:cs="仿宋_GB2312"/>
                <w:sz w:val="22"/>
                <w:szCs w:val="22"/>
              </w:rPr>
              <w:t>其他全国性展览</w:t>
            </w:r>
          </w:p>
          <w:p w14:paraId="1F7F9DB5">
            <w:pPr>
              <w:pStyle w:val="6"/>
              <w:spacing w:before="49" w:line="261" w:lineRule="auto"/>
              <w:ind w:left="101" w:firstLine="38"/>
              <w:rPr>
                <w:rFonts w:hint="eastAsia" w:ascii="仿宋_GB2312" w:hAnsi="仿宋_GB2312" w:eastAsia="仿宋_GB2312" w:cs="仿宋_GB2312"/>
                <w:sz w:val="22"/>
                <w:szCs w:val="22"/>
              </w:rPr>
            </w:pPr>
            <w:r>
              <w:rPr>
                <w:rFonts w:hint="eastAsia" w:ascii="仿宋_GB2312" w:hAnsi="仿宋_GB2312" w:eastAsia="仿宋_GB2312" w:cs="仿宋_GB2312"/>
                <w:spacing w:val="-11"/>
                <w:sz w:val="22"/>
                <w:szCs w:val="22"/>
              </w:rPr>
              <w:t>由国家级行政管理部门、中国</w:t>
            </w:r>
            <w:r>
              <w:rPr>
                <w:rFonts w:hint="eastAsia" w:ascii="仿宋_GB2312" w:hAnsi="仿宋_GB2312" w:eastAsia="仿宋_GB2312" w:cs="仿宋_GB2312"/>
                <w:spacing w:val="3"/>
                <w:sz w:val="22"/>
                <w:szCs w:val="22"/>
              </w:rPr>
              <w:t xml:space="preserve">  </w:t>
            </w:r>
            <w:r>
              <w:rPr>
                <w:rFonts w:hint="eastAsia" w:ascii="仿宋_GB2312" w:hAnsi="仿宋_GB2312" w:eastAsia="仿宋_GB2312" w:cs="仿宋_GB2312"/>
                <w:sz w:val="22"/>
                <w:szCs w:val="22"/>
              </w:rPr>
              <w:t>文学艺术界联合会及其分会、</w:t>
            </w:r>
            <w:r>
              <w:rPr>
                <w:rFonts w:hint="eastAsia" w:ascii="仿宋_GB2312" w:hAnsi="仿宋_GB2312" w:eastAsia="仿宋_GB2312" w:cs="仿宋_GB2312"/>
                <w:spacing w:val="4"/>
                <w:sz w:val="22"/>
                <w:szCs w:val="22"/>
              </w:rPr>
              <w:t xml:space="preserve"> </w:t>
            </w:r>
            <w:r>
              <w:rPr>
                <w:rFonts w:hint="eastAsia" w:ascii="仿宋_GB2312" w:hAnsi="仿宋_GB2312" w:eastAsia="仿宋_GB2312" w:cs="仿宋_GB2312"/>
                <w:spacing w:val="-7"/>
                <w:sz w:val="22"/>
                <w:szCs w:val="22"/>
              </w:rPr>
              <w:t>中国轻工业联合会、教学指导</w:t>
            </w:r>
            <w:r>
              <w:rPr>
                <w:rFonts w:hint="eastAsia" w:ascii="仿宋_GB2312" w:hAnsi="仿宋_GB2312" w:eastAsia="仿宋_GB2312" w:cs="仿宋_GB2312"/>
                <w:spacing w:val="1"/>
                <w:sz w:val="22"/>
                <w:szCs w:val="22"/>
              </w:rPr>
              <w:t xml:space="preserve">  </w:t>
            </w:r>
            <w:r>
              <w:rPr>
                <w:rFonts w:hint="eastAsia" w:ascii="仿宋_GB2312" w:hAnsi="仿宋_GB2312" w:eastAsia="仿宋_GB2312" w:cs="仿宋_GB2312"/>
                <w:spacing w:val="-7"/>
                <w:sz w:val="22"/>
                <w:szCs w:val="22"/>
              </w:rPr>
              <w:t>委员会、一级专业学会举办的</w:t>
            </w:r>
            <w:r>
              <w:rPr>
                <w:rFonts w:hint="eastAsia" w:ascii="仿宋_GB2312" w:hAnsi="仿宋_GB2312" w:eastAsia="仿宋_GB2312" w:cs="仿宋_GB2312"/>
                <w:spacing w:val="6"/>
                <w:sz w:val="22"/>
                <w:szCs w:val="22"/>
              </w:rPr>
              <w:t xml:space="preserve"> </w:t>
            </w:r>
            <w:r>
              <w:rPr>
                <w:rFonts w:hint="eastAsia" w:ascii="仿宋_GB2312" w:hAnsi="仿宋_GB2312" w:eastAsia="仿宋_GB2312" w:cs="仿宋_GB2312"/>
                <w:spacing w:val="-5"/>
                <w:sz w:val="22"/>
                <w:szCs w:val="22"/>
              </w:rPr>
              <w:t>展览。</w:t>
            </w:r>
          </w:p>
        </w:tc>
        <w:tc>
          <w:tcPr>
            <w:tcW w:w="1918" w:type="dxa"/>
            <w:vAlign w:val="top"/>
          </w:tcPr>
          <w:p w14:paraId="2C2214EE">
            <w:pPr>
              <w:spacing w:line="259" w:lineRule="auto"/>
              <w:rPr>
                <w:rFonts w:hint="eastAsia" w:ascii="仿宋_GB2312" w:hAnsi="仿宋_GB2312" w:eastAsia="仿宋_GB2312" w:cs="仿宋_GB2312"/>
                <w:sz w:val="21"/>
              </w:rPr>
            </w:pPr>
          </w:p>
          <w:p w14:paraId="5E590E29">
            <w:pPr>
              <w:spacing w:line="259" w:lineRule="auto"/>
              <w:rPr>
                <w:rFonts w:hint="eastAsia" w:ascii="仿宋_GB2312" w:hAnsi="仿宋_GB2312" w:eastAsia="仿宋_GB2312" w:cs="仿宋_GB2312"/>
                <w:sz w:val="21"/>
              </w:rPr>
            </w:pPr>
          </w:p>
          <w:p w14:paraId="14FA8E74">
            <w:pPr>
              <w:spacing w:line="260" w:lineRule="auto"/>
              <w:rPr>
                <w:rFonts w:hint="eastAsia" w:ascii="仿宋_GB2312" w:hAnsi="仿宋_GB2312" w:eastAsia="仿宋_GB2312" w:cs="仿宋_GB2312"/>
                <w:sz w:val="21"/>
              </w:rPr>
            </w:pPr>
          </w:p>
          <w:p w14:paraId="1185EA11">
            <w:pPr>
              <w:pStyle w:val="6"/>
              <w:spacing w:before="72" w:line="220" w:lineRule="auto"/>
              <w:ind w:left="513"/>
              <w:rPr>
                <w:rFonts w:hint="eastAsia" w:ascii="仿宋_GB2312" w:hAnsi="仿宋_GB2312" w:eastAsia="仿宋_GB2312" w:cs="仿宋_GB2312"/>
                <w:sz w:val="22"/>
                <w:szCs w:val="22"/>
              </w:rPr>
            </w:pPr>
            <w:r>
              <w:rPr>
                <w:rFonts w:hint="eastAsia" w:ascii="仿宋_GB2312" w:hAnsi="仿宋_GB2312" w:eastAsia="仿宋_GB2312" w:cs="仿宋_GB2312"/>
                <w:spacing w:val="5"/>
                <w:sz w:val="22"/>
                <w:szCs w:val="22"/>
              </w:rPr>
              <w:t>入选作品</w:t>
            </w:r>
          </w:p>
        </w:tc>
        <w:tc>
          <w:tcPr>
            <w:tcW w:w="1268" w:type="dxa"/>
            <w:vAlign w:val="top"/>
          </w:tcPr>
          <w:p w14:paraId="6295AE7C">
            <w:pPr>
              <w:spacing w:line="259" w:lineRule="auto"/>
              <w:rPr>
                <w:rFonts w:hint="eastAsia" w:ascii="仿宋_GB2312" w:hAnsi="仿宋_GB2312" w:eastAsia="仿宋_GB2312" w:cs="仿宋_GB2312"/>
                <w:sz w:val="21"/>
              </w:rPr>
            </w:pPr>
          </w:p>
          <w:p w14:paraId="6F2BCFAE">
            <w:pPr>
              <w:spacing w:line="259" w:lineRule="auto"/>
              <w:rPr>
                <w:rFonts w:hint="eastAsia" w:ascii="仿宋_GB2312" w:hAnsi="仿宋_GB2312" w:eastAsia="仿宋_GB2312" w:cs="仿宋_GB2312"/>
                <w:sz w:val="21"/>
              </w:rPr>
            </w:pPr>
          </w:p>
          <w:p w14:paraId="0A8299AE">
            <w:pPr>
              <w:spacing w:line="259" w:lineRule="auto"/>
              <w:rPr>
                <w:rFonts w:hint="eastAsia" w:ascii="仿宋_GB2312" w:hAnsi="仿宋_GB2312" w:eastAsia="仿宋_GB2312" w:cs="仿宋_GB2312"/>
                <w:sz w:val="21"/>
              </w:rPr>
            </w:pPr>
          </w:p>
          <w:p w14:paraId="3476C800">
            <w:pPr>
              <w:pStyle w:val="6"/>
              <w:spacing w:before="72" w:line="219" w:lineRule="auto"/>
              <w:ind w:left="186"/>
              <w:rPr>
                <w:rFonts w:hint="eastAsia" w:ascii="仿宋_GB2312" w:hAnsi="仿宋_GB2312" w:eastAsia="仿宋_GB2312" w:cs="仿宋_GB2312"/>
                <w:sz w:val="22"/>
                <w:szCs w:val="22"/>
              </w:rPr>
            </w:pPr>
            <w:r>
              <w:rPr>
                <w:rFonts w:hint="eastAsia" w:ascii="仿宋_GB2312" w:hAnsi="仿宋_GB2312" w:eastAsia="仿宋_GB2312" w:cs="仿宋_GB2312"/>
                <w:spacing w:val="2"/>
                <w:sz w:val="22"/>
                <w:szCs w:val="22"/>
              </w:rPr>
              <w:t>国三等奖</w:t>
            </w:r>
          </w:p>
        </w:tc>
        <w:tc>
          <w:tcPr>
            <w:tcW w:w="2382" w:type="dxa"/>
            <w:vAlign w:val="top"/>
          </w:tcPr>
          <w:p w14:paraId="5474B5CA">
            <w:pPr>
              <w:spacing w:line="272" w:lineRule="auto"/>
              <w:rPr>
                <w:rFonts w:hint="eastAsia" w:ascii="仿宋_GB2312" w:hAnsi="仿宋_GB2312" w:eastAsia="仿宋_GB2312" w:cs="仿宋_GB2312"/>
                <w:sz w:val="21"/>
              </w:rPr>
            </w:pPr>
          </w:p>
          <w:p w14:paraId="1593C17F">
            <w:pPr>
              <w:pStyle w:val="6"/>
              <w:spacing w:before="71" w:line="273" w:lineRule="auto"/>
              <w:ind w:left="87" w:right="75"/>
              <w:jc w:val="both"/>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设计再造”绿色生活</w:t>
            </w:r>
            <w:r>
              <w:rPr>
                <w:rFonts w:hint="eastAsia" w:ascii="仿宋_GB2312" w:hAnsi="仿宋_GB2312" w:eastAsia="仿宋_GB2312" w:cs="仿宋_GB2312"/>
                <w:spacing w:val="7"/>
                <w:sz w:val="22"/>
                <w:szCs w:val="22"/>
              </w:rPr>
              <w:t xml:space="preserve"> </w:t>
            </w:r>
            <w:r>
              <w:rPr>
                <w:rFonts w:hint="eastAsia" w:ascii="仿宋_GB2312" w:hAnsi="仿宋_GB2312" w:eastAsia="仿宋_GB2312" w:cs="仿宋_GB2312"/>
                <w:spacing w:val="6"/>
                <w:sz w:val="22"/>
                <w:szCs w:val="22"/>
              </w:rPr>
              <w:t>创意展(由中国建筑学</w:t>
            </w:r>
            <w:r>
              <w:rPr>
                <w:rFonts w:hint="eastAsia" w:ascii="仿宋_GB2312" w:hAnsi="仿宋_GB2312" w:eastAsia="仿宋_GB2312" w:cs="仿宋_GB2312"/>
                <w:spacing w:val="1"/>
                <w:sz w:val="22"/>
                <w:szCs w:val="22"/>
              </w:rPr>
              <w:t xml:space="preserve"> </w:t>
            </w:r>
            <w:r>
              <w:rPr>
                <w:rFonts w:hint="eastAsia" w:ascii="仿宋_GB2312" w:hAnsi="仿宋_GB2312" w:eastAsia="仿宋_GB2312" w:cs="仿宋_GB2312"/>
                <w:spacing w:val="-1"/>
                <w:sz w:val="22"/>
                <w:szCs w:val="22"/>
              </w:rPr>
              <w:t>会主办)</w:t>
            </w:r>
            <w:r>
              <w:rPr>
                <w:rFonts w:hint="eastAsia" w:ascii="仿宋_GB2312" w:hAnsi="仿宋_GB2312" w:eastAsia="仿宋_GB2312" w:cs="仿宋_GB2312"/>
                <w:spacing w:val="-1"/>
                <w:sz w:val="22"/>
                <w:szCs w:val="22"/>
                <w:lang w:eastAsia="zh-CN"/>
              </w:rPr>
              <w:t>、</w:t>
            </w:r>
            <w:r>
              <w:rPr>
                <w:rFonts w:hint="eastAsia" w:ascii="仿宋_GB2312" w:hAnsi="仿宋_GB2312" w:eastAsia="仿宋_GB2312" w:cs="仿宋_GB2312"/>
                <w:color w:val="FF0000"/>
                <w:spacing w:val="-1"/>
                <w:sz w:val="22"/>
                <w:szCs w:val="22"/>
                <w:lang w:eastAsia="zh-CN"/>
              </w:rPr>
              <w:t>全国大学生美术作品展览“展区复评入选”</w:t>
            </w:r>
            <w:r>
              <w:rPr>
                <w:rFonts w:hint="eastAsia" w:ascii="仿宋_GB2312" w:hAnsi="仿宋_GB2312" w:eastAsia="仿宋_GB2312" w:cs="仿宋_GB2312"/>
                <w:spacing w:val="-1"/>
                <w:sz w:val="22"/>
                <w:szCs w:val="22"/>
              </w:rPr>
              <w:t>等。</w:t>
            </w:r>
          </w:p>
        </w:tc>
      </w:tr>
    </w:tbl>
    <w:p w14:paraId="5102136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textAlignment w:val="baseline"/>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注：学生参加专业竞赛获奖(或入选), 若获奖证书发放未体现指导教师信息的，需在参赛报名前，将《报名表》及参展作品图片提交至教务科备案，以此作为认定的佐证材料。此外，各类国际性展览暂不纳入认定范围。</w:t>
      </w:r>
    </w:p>
    <w:p w14:paraId="49EA988F">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textAlignment w:val="baseline"/>
        <w:rPr>
          <w:rFonts w:hint="default"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四、赛事审核与级别认定说明</w:t>
      </w:r>
    </w:p>
    <w:p w14:paraId="7F348B48">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textAlignment w:val="baseline"/>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多个主办单位联合举办的学科竞赛，依据竞赛通知和获奖证书的盖章单位以级别最低的单位为准进行认定。新增未列入本方案的竞赛项目，以及其他后续调整，其分值认定按学校教务处最新相关指导意见执行。</w:t>
      </w:r>
    </w:p>
    <w:p w14:paraId="27D0D004">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textAlignment w:val="baseline"/>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若有其他未尽事宜或以下特殊情形，提交学院学术委员会审议认定：竞赛获奖等级与赛事级别不一致；赛事更名、合并或举办机制变化等情况。</w:t>
      </w:r>
    </w:p>
    <w:p w14:paraId="653E1792">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textAlignment w:val="baseline"/>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color w:val="FF0000"/>
          <w:sz w:val="32"/>
          <w:szCs w:val="32"/>
          <w:lang w:val="en-US" w:eastAsia="zh-CN"/>
        </w:rPr>
        <w:t>申报人按通知要求提交申请及相关佐证材料（作品图片、获奖证书或主办方官方公示文件复印件）。</w:t>
      </w:r>
      <w:bookmarkStart w:id="0" w:name="_GoBack"/>
      <w:bookmarkEnd w:id="0"/>
    </w:p>
    <w:p w14:paraId="535A5DEB">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right"/>
        <w:textAlignment w:val="baseline"/>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福州大学厦门工艺美术学院</w:t>
      </w:r>
    </w:p>
    <w:p w14:paraId="53AF1C1B">
      <w:pPr>
        <w:keepNext w:val="0"/>
        <w:keepLines w:val="0"/>
        <w:pageBreakBefore w:val="0"/>
        <w:widowControl/>
        <w:kinsoku w:val="0"/>
        <w:wordWrap/>
        <w:overflowPunct/>
        <w:topLinePunct w:val="0"/>
        <w:autoSpaceDE w:val="0"/>
        <w:autoSpaceDN w:val="0"/>
        <w:bidi w:val="0"/>
        <w:adjustRightInd w:val="0"/>
        <w:snapToGrid w:val="0"/>
        <w:spacing w:line="500" w:lineRule="exact"/>
        <w:ind w:firstLine="640" w:firstLineChars="200"/>
        <w:jc w:val="right"/>
        <w:textAlignment w:val="baseline"/>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2026年9月7日</w:t>
      </w:r>
    </w:p>
    <w:p w14:paraId="61D47F92">
      <w:pPr>
        <w:pStyle w:val="2"/>
        <w:spacing w:before="114" w:line="222" w:lineRule="auto"/>
        <w:jc w:val="right"/>
        <w:rPr>
          <w:rFonts w:hint="eastAsia" w:ascii="仿宋_GB2312" w:hAnsi="仿宋_GB2312" w:eastAsia="仿宋_GB2312" w:cs="仿宋_GB2312"/>
        </w:rPr>
      </w:pPr>
    </w:p>
    <w:sectPr>
      <w:pgSz w:w="11900" w:h="16840"/>
      <w:pgMar w:top="1370" w:right="1479" w:bottom="0" w:left="174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embedRegular r:id="rId1" w:fontKey="{7156F3E1-B650-4897-9F71-49E38D1E0DC8}"/>
  </w:font>
  <w:font w:name="仿宋_GB2312">
    <w:panose1 w:val="02010609030101010101"/>
    <w:charset w:val="86"/>
    <w:family w:val="auto"/>
    <w:pitch w:val="default"/>
    <w:sig w:usb0="00000001" w:usb1="080E0000" w:usb2="00000000" w:usb3="00000000" w:csb0="00040000" w:csb1="00000000"/>
    <w:embedRegular r:id="rId2" w:fontKey="{6F795D2F-6792-4D14-A5CF-7981A4748B93}"/>
  </w:font>
  <w:font w:name="方正仿宋_GB2312">
    <w:panose1 w:val="02000000000000000000"/>
    <w:charset w:val="86"/>
    <w:family w:val="auto"/>
    <w:pitch w:val="default"/>
    <w:sig w:usb0="A00002BF" w:usb1="184F6CFA" w:usb2="00000012" w:usb3="00000000" w:csb0="00040001" w:csb1="00000000"/>
    <w:embedRegular r:id="rId3" w:fontKey="{63D2CE3F-2E38-4B67-82EE-7415FF15CB54}"/>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4DB5215"/>
    <w:rsid w:val="7DBA3B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5"/>
      <w:szCs w:val="35"/>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2315</Words>
  <Characters>2542</Characters>
  <TotalTime>4</TotalTime>
  <ScaleCrop>false</ScaleCrop>
  <LinksUpToDate>false</LinksUpToDate>
  <CharactersWithSpaces>2650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2026-09-06T12:37:00Z</dcterms:created>
  <dc:creator>fzujw</dc:creator>
  <cp:lastModifiedBy>陈波</cp:lastModifiedBy>
  <dcterms:modified xsi:type="dcterms:W3CDTF">2026-09-07T03:35:27Z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2026-09-06T12:37:32Z</vt:filetime>
  </property>
  <property fmtid="{D5CDD505-2E9C-101B-9397-08002B2CF9AE}" pid="4" name="UsrData">
    <vt:lpwstr>6a9cee082f7252001f4cca0cwl</vt:lpwstr>
  </property>
  <property fmtid="{D5CDD505-2E9C-101B-9397-08002B2CF9AE}" pid="5" name="KSOTemplateDocerSaveRecord">
    <vt:lpwstr>eyJoZGlkIjoiMzk2NGVjMDMyMDAyNmZhNGMyM2Q2YTU1ZGQ3NTNkMTUiLCJ1c2VySWQiOiIxNTY1OTc5NDQyIn0=</vt:lpwstr>
  </property>
  <property fmtid="{D5CDD505-2E9C-101B-9397-08002B2CF9AE}" pid="6" name="KSOProductBuildVer">
    <vt:lpwstr>2052-12.1.0.28043</vt:lpwstr>
  </property>
  <property fmtid="{D5CDD505-2E9C-101B-9397-08002B2CF9AE}" pid="7" name="ICV">
    <vt:lpwstr>813D57CA696C4DF890007AA6E7C69343_12</vt:lpwstr>
  </property>
</Properties>
</file>