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</w:t>
      </w:r>
    </w:p>
    <w:p>
      <w:pPr>
        <w:spacing w:line="560" w:lineRule="exact"/>
        <w:jc w:val="center"/>
        <w:rPr>
          <w:rFonts w:hint="eastAsia" w:ascii="仿宋_GB2312" w:hAnsi="宋体" w:eastAsia="方正小标宋简体" w:cs="仿宋_GB2312"/>
          <w:sz w:val="31"/>
          <w:szCs w:val="31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海洋学院2023年推荐优秀应届本科毕业生免试攻读研究生</w:t>
      </w:r>
      <w:r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综合素质测评细则</w:t>
      </w:r>
    </w:p>
    <w:p>
      <w:pPr>
        <w:spacing w:line="560" w:lineRule="exact"/>
        <w:ind w:firstLine="620" w:firstLineChars="200"/>
        <w:rPr>
          <w:rFonts w:hint="eastAsia" w:ascii="仿宋_GB2312" w:hAnsi="仿宋_GB2312" w:eastAsia="仿宋_GB2312" w:cs="仿宋_GB2312"/>
          <w:sz w:val="31"/>
          <w:szCs w:val="31"/>
          <w:shd w:val="clear" w:color="auto" w:fill="FFFFFF"/>
        </w:rPr>
      </w:pPr>
    </w:p>
    <w:p>
      <w:pPr>
        <w:spacing w:line="560" w:lineRule="exact"/>
        <w:ind w:firstLine="62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1"/>
          <w:szCs w:val="31"/>
          <w:shd w:val="clear" w:color="auto" w:fill="FFFFFF"/>
        </w:rPr>
        <w:t>为加强和规范推荐优秀应届本科毕业生免试攻读研究生工作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贯彻公开、公正、公平原则，激励本科学生勤奋学习、勇于创新、全面发展，根据《福州大学推荐优秀应届本科毕业生免试攻读研究生工作实施办法（2022年修订）》等系列文件规定，结合我院实际，制定综合素质测评赋分方案。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一、科研成果和学科竞赛赋分方法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1.科研成果原始分值评定标准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（1）公开发表论文原始分值评定标准表</w:t>
      </w:r>
    </w:p>
    <w:tbl>
      <w:tblPr>
        <w:tblStyle w:val="4"/>
        <w:tblW w:w="837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92"/>
        <w:gridCol w:w="3303"/>
        <w:gridCol w:w="1665"/>
        <w:gridCol w:w="20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  <w:jc w:val="center"/>
        </w:trPr>
        <w:tc>
          <w:tcPr>
            <w:tcW w:w="1392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</w:t>
            </w:r>
          </w:p>
        </w:tc>
        <w:tc>
          <w:tcPr>
            <w:tcW w:w="4968" w:type="dxa"/>
            <w:gridSpan w:val="2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获奖名称和等级</w:t>
            </w:r>
          </w:p>
        </w:tc>
        <w:tc>
          <w:tcPr>
            <w:tcW w:w="2019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所得原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始分值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  <w:jc w:val="center"/>
        </w:trPr>
        <w:tc>
          <w:tcPr>
            <w:tcW w:w="1392" w:type="dxa"/>
            <w:vMerge w:val="restart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论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文</w:t>
            </w:r>
          </w:p>
        </w:tc>
        <w:tc>
          <w:tcPr>
            <w:tcW w:w="330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被SCI、SSCI、SCIE检索</w:t>
            </w:r>
          </w:p>
        </w:tc>
        <w:tc>
          <w:tcPr>
            <w:tcW w:w="1665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第一作者</w:t>
            </w:r>
          </w:p>
        </w:tc>
        <w:tc>
          <w:tcPr>
            <w:tcW w:w="2019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  <w:jc w:val="center"/>
        </w:trPr>
        <w:tc>
          <w:tcPr>
            <w:tcW w:w="1392" w:type="dxa"/>
            <w:vMerge w:val="continue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0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EI检索、一级刊物上发表</w:t>
            </w:r>
          </w:p>
        </w:tc>
        <w:tc>
          <w:tcPr>
            <w:tcW w:w="1665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第一作者</w:t>
            </w:r>
          </w:p>
        </w:tc>
        <w:tc>
          <w:tcPr>
            <w:tcW w:w="2019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  <w:jc w:val="center"/>
        </w:trPr>
        <w:tc>
          <w:tcPr>
            <w:tcW w:w="1392" w:type="dxa"/>
            <w:vMerge w:val="continue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0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会议EI检索、国外期刊和国内核心期刊上发表</w:t>
            </w:r>
          </w:p>
        </w:tc>
        <w:tc>
          <w:tcPr>
            <w:tcW w:w="1665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第一作者</w:t>
            </w:r>
          </w:p>
        </w:tc>
        <w:tc>
          <w:tcPr>
            <w:tcW w:w="2019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1392" w:type="dxa"/>
            <w:vMerge w:val="continue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0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其它CN号学术刊物上发表</w:t>
            </w:r>
          </w:p>
        </w:tc>
        <w:tc>
          <w:tcPr>
            <w:tcW w:w="1665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第一作者</w:t>
            </w:r>
          </w:p>
        </w:tc>
        <w:tc>
          <w:tcPr>
            <w:tcW w:w="2019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tcMar>
              <w:top w:w="15" w:type="dxa"/>
              <w:left w:w="30" w:type="dxa"/>
              <w:right w:w="3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2分</w:t>
            </w:r>
          </w:p>
        </w:tc>
      </w:tr>
    </w:tbl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（2）发明创造原始分值评定标准表</w:t>
      </w:r>
    </w:p>
    <w:tbl>
      <w:tblPr>
        <w:tblStyle w:val="4"/>
        <w:tblW w:w="8259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53"/>
        <w:gridCol w:w="2753"/>
        <w:gridCol w:w="275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5506" w:type="dxa"/>
            <w:gridSpan w:val="2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获奖名称和等级</w:t>
            </w:r>
          </w:p>
        </w:tc>
        <w:tc>
          <w:tcPr>
            <w:tcW w:w="275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所得原始分值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275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发明专利</w:t>
            </w:r>
          </w:p>
        </w:tc>
        <w:tc>
          <w:tcPr>
            <w:tcW w:w="275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第一专利人</w:t>
            </w:r>
          </w:p>
        </w:tc>
        <w:tc>
          <w:tcPr>
            <w:tcW w:w="275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75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实用新型专利</w:t>
            </w:r>
          </w:p>
        </w:tc>
        <w:tc>
          <w:tcPr>
            <w:tcW w:w="275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第一专利人</w:t>
            </w:r>
          </w:p>
        </w:tc>
        <w:tc>
          <w:tcPr>
            <w:tcW w:w="275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275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外观专利</w:t>
            </w:r>
          </w:p>
        </w:tc>
        <w:tc>
          <w:tcPr>
            <w:tcW w:w="275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第一专利人</w:t>
            </w:r>
          </w:p>
        </w:tc>
        <w:tc>
          <w:tcPr>
            <w:tcW w:w="275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275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专利转让</w:t>
            </w:r>
          </w:p>
        </w:tc>
        <w:tc>
          <w:tcPr>
            <w:tcW w:w="275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第一专利人</w:t>
            </w:r>
          </w:p>
        </w:tc>
        <w:tc>
          <w:tcPr>
            <w:tcW w:w="2753" w:type="dxa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1" w:hRule="atLeast"/>
        </w:trPr>
        <w:tc>
          <w:tcPr>
            <w:tcW w:w="8259" w:type="dxa"/>
            <w:gridSpan w:val="3"/>
            <w:tcBorders>
              <w:top w:val="single" w:color="2C2C2C" w:sz="12" w:space="0"/>
              <w:left w:val="single" w:color="2C2C2C" w:sz="12" w:space="0"/>
              <w:bottom w:val="single" w:color="2C2C2C" w:sz="12" w:space="0"/>
              <w:right w:val="single" w:color="2C2C2C" w:sz="12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注：项目第一、二、三完成人所取得的分值，按项目相应的得分数分别乘以1、0.75、0.5系数计算,其余参与者乘以0.25系数计算后取整记分值（不做四舍五入）保留小数点后一位数字，以0.5位界限。如：0.1-0.4则取0；0.5～0.9则取0.5。</w:t>
            </w:r>
          </w:p>
        </w:tc>
      </w:tr>
    </w:tbl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（3）学科竞赛获奖原始分值评定标准</w:t>
      </w:r>
    </w:p>
    <w:tbl>
      <w:tblPr>
        <w:tblStyle w:val="4"/>
        <w:tblW w:w="8258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87"/>
        <w:gridCol w:w="3468"/>
        <w:gridCol w:w="1353"/>
        <w:gridCol w:w="1750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级别</w:t>
            </w:r>
          </w:p>
        </w:tc>
        <w:tc>
          <w:tcPr>
            <w:tcW w:w="3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获奖等级或排名</w:t>
            </w:r>
          </w:p>
        </w:tc>
        <w:tc>
          <w:tcPr>
            <w:tcW w:w="3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所得原始分值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个人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集体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国际级</w:t>
            </w: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特等奖（第1名）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一等奖、单项奖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二等奖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三等奖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国家级</w:t>
            </w: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特等奖（第1名）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一等奖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二等奖、单项奖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三等奖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1.5分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省部级</w:t>
            </w: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特等奖（第1名）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一等奖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二等奖、单项奖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1.5分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三等奖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1.5分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校级</w:t>
            </w: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特等奖（第1名）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1.5分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一等奖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1.5分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二等奖、单项奖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0.5分</w:t>
            </w:r>
          </w:p>
        </w:tc>
      </w:tr>
    </w:tbl>
    <w:p>
      <w:pPr>
        <w:ind w:firstLine="720" w:firstLineChars="3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注：同一项目参加竞赛只取最高奖。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本专业相关的科研成果和学科竞赛（7%）的赋分方法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参照福州大学教务处《关于公布大学生学科竞赛项目级别认定结果的通知》（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校教〔2022〕1号</w:t>
      </w:r>
      <w:r>
        <w:rPr>
          <w:rFonts w:hint="eastAsia" w:ascii="仿宋_GB2312" w:hAnsi="仿宋_GB2312" w:eastAsia="仿宋_GB2312" w:cs="仿宋_GB2312"/>
          <w:sz w:val="32"/>
          <w:szCs w:val="32"/>
        </w:rPr>
        <w:t>）认定学科竞赛项目，由学生自主申报科学成果及学科竞赛的名称、级别及相应德育加分，总和作为原始分值，并提供支撑材料。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经学工组审核确认后，计算出该生科研成果和学科竞赛成绩=（基础分60+原始分值）</w:t>
      </w:r>
      <w:r>
        <w:rPr>
          <w:rFonts w:hint="eastAsia" w:ascii="仿宋_GB2312" w:eastAsia="仿宋_GB2312"/>
          <w:sz w:val="32"/>
          <w:szCs w:val="32"/>
        </w:rPr>
        <w:t>×</w:t>
      </w:r>
      <w:r>
        <w:rPr>
          <w:rFonts w:hint="eastAsia" w:ascii="仿宋_GB2312" w:hAnsi="仿宋_GB2312" w:eastAsia="仿宋_GB2312" w:cs="仿宋_GB2312"/>
          <w:sz w:val="32"/>
          <w:szCs w:val="32"/>
        </w:rPr>
        <w:t>7%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3.补充说明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相关科技成果和比赛竞赛主力与非主力队员认定规则 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（1）获奖证书排序第一为主力队员，其他排序位次均为非主力队员。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获奖证书如未体现队员排序位次，由获奖项目指导教师认定其为主力队员或非主力队员；若指导教师无法认定，可出具所有获奖成员同意签字的证明函进行认定；若仍无法认定，则所有获奖队员均按非主力队员认定。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二、德育分其他部分赋分方法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易班系统学生每学月填报的德育成绩，将2019级本科生自入学至2022年9月9日前德育成绩每学期累加后平均值，加基础分60后作为德育原始分值。德育分其他部分成绩=（德育原始分值-科研成果和学科竞赛原始分值/6）</w:t>
      </w:r>
      <w:r>
        <w:rPr>
          <w:rFonts w:hint="eastAsia" w:ascii="仿宋_GB2312" w:eastAsia="仿宋_GB2312"/>
          <w:sz w:val="32"/>
          <w:szCs w:val="32"/>
        </w:rPr>
        <w:t>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3%。德育原始分已充分综合了参军入伍兵役、志愿者服务时长、到国际组织实习项目等分数。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三、综合素质测评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最终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成绩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综合素质测评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最终</w:t>
      </w:r>
      <w:r>
        <w:rPr>
          <w:rFonts w:hint="eastAsia" w:ascii="仿宋_GB2312" w:hAnsi="仿宋_GB2312" w:eastAsia="仿宋_GB2312" w:cs="仿宋_GB2312"/>
          <w:sz w:val="32"/>
          <w:szCs w:val="32"/>
        </w:rPr>
        <w:t>成绩=科研成果和学科竞赛成绩+德育分其他部分成绩</w:t>
      </w: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海洋学院</w:t>
      </w:r>
    </w:p>
    <w:p>
      <w:pPr>
        <w:spacing w:line="560" w:lineRule="exact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2022年9月15日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JjMmE5NDE4Y2NiYzczOTJiN2MzZmU0NDgyMzZhNTIifQ=="/>
  </w:docVars>
  <w:rsids>
    <w:rsidRoot w:val="00881D26"/>
    <w:rsid w:val="00051305"/>
    <w:rsid w:val="00095F8D"/>
    <w:rsid w:val="00096EC6"/>
    <w:rsid w:val="00175800"/>
    <w:rsid w:val="002040A2"/>
    <w:rsid w:val="00212A12"/>
    <w:rsid w:val="00255133"/>
    <w:rsid w:val="00262852"/>
    <w:rsid w:val="002B4DA7"/>
    <w:rsid w:val="00332748"/>
    <w:rsid w:val="0037067F"/>
    <w:rsid w:val="003D10BF"/>
    <w:rsid w:val="00424B5E"/>
    <w:rsid w:val="00447A92"/>
    <w:rsid w:val="00451686"/>
    <w:rsid w:val="005062E5"/>
    <w:rsid w:val="005372C6"/>
    <w:rsid w:val="00542E9F"/>
    <w:rsid w:val="005E55A2"/>
    <w:rsid w:val="00661A35"/>
    <w:rsid w:val="006C121D"/>
    <w:rsid w:val="006F3B53"/>
    <w:rsid w:val="00722491"/>
    <w:rsid w:val="0076586E"/>
    <w:rsid w:val="00817ADB"/>
    <w:rsid w:val="0083022B"/>
    <w:rsid w:val="00881D26"/>
    <w:rsid w:val="008A48A3"/>
    <w:rsid w:val="008C19E4"/>
    <w:rsid w:val="00934A2A"/>
    <w:rsid w:val="00953973"/>
    <w:rsid w:val="009678B5"/>
    <w:rsid w:val="009749C5"/>
    <w:rsid w:val="00984B0C"/>
    <w:rsid w:val="00994F82"/>
    <w:rsid w:val="009A028A"/>
    <w:rsid w:val="009A1DDF"/>
    <w:rsid w:val="009A3563"/>
    <w:rsid w:val="009B7D08"/>
    <w:rsid w:val="00A2244C"/>
    <w:rsid w:val="00A30C91"/>
    <w:rsid w:val="00A64C41"/>
    <w:rsid w:val="00A92BD9"/>
    <w:rsid w:val="00AA6839"/>
    <w:rsid w:val="00B06CFF"/>
    <w:rsid w:val="00B13449"/>
    <w:rsid w:val="00B21A23"/>
    <w:rsid w:val="00B30750"/>
    <w:rsid w:val="00BA42B2"/>
    <w:rsid w:val="00BC7CBB"/>
    <w:rsid w:val="00C175AC"/>
    <w:rsid w:val="00C565EF"/>
    <w:rsid w:val="00C94140"/>
    <w:rsid w:val="00CB3B8D"/>
    <w:rsid w:val="00CD7BF3"/>
    <w:rsid w:val="00DB4D49"/>
    <w:rsid w:val="00E0559F"/>
    <w:rsid w:val="00E31DDC"/>
    <w:rsid w:val="00E74AE6"/>
    <w:rsid w:val="00EF1C41"/>
    <w:rsid w:val="00F019BE"/>
    <w:rsid w:val="00F06DEE"/>
    <w:rsid w:val="00F07E7D"/>
    <w:rsid w:val="00F5589D"/>
    <w:rsid w:val="00F6208E"/>
    <w:rsid w:val="00F650E6"/>
    <w:rsid w:val="00F740BB"/>
    <w:rsid w:val="00F77A90"/>
    <w:rsid w:val="00F81DF9"/>
    <w:rsid w:val="00FA750A"/>
    <w:rsid w:val="00FC186D"/>
    <w:rsid w:val="00FE75C0"/>
    <w:rsid w:val="056C07D7"/>
    <w:rsid w:val="11C42548"/>
    <w:rsid w:val="1D6445F3"/>
    <w:rsid w:val="1E5A77C8"/>
    <w:rsid w:val="2650661F"/>
    <w:rsid w:val="28150D96"/>
    <w:rsid w:val="2D87135A"/>
    <w:rsid w:val="35EE22BE"/>
    <w:rsid w:val="39AF33AF"/>
    <w:rsid w:val="42AE3BF5"/>
    <w:rsid w:val="47181DDB"/>
    <w:rsid w:val="570707BA"/>
    <w:rsid w:val="59063FEF"/>
    <w:rsid w:val="6F7B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5067B-6D7E-477E-8864-12FDA13062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中国石油大学</Company>
  <Pages>4</Pages>
  <Words>1202</Words>
  <Characters>1278</Characters>
  <Lines>25</Lines>
  <Paragraphs>7</Paragraphs>
  <TotalTime>0</TotalTime>
  <ScaleCrop>false</ScaleCrop>
  <LinksUpToDate>false</LinksUpToDate>
  <CharactersWithSpaces>1287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2021-09-11T13:55:00Z</dcterms:created>
  <dc:creator>Administrator</dc:creator>
  <cp:lastModifiedBy>王旻</cp:lastModifiedBy>
  <dcterms:modified xsi:type="dcterms:W3CDTF">2022-09-15T10:31:21Z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609ACDC7397A4CEDBCC9330B0DCF4949</vt:lpwstr>
  </property>
</Properties>
</file>