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A098C">
      <w:pPr>
        <w:spacing w:before="109" w:beforeLines="35" w:line="560" w:lineRule="exact"/>
        <w:jc w:val="center"/>
        <w:rPr>
          <w:rFonts w:ascii="方正小标宋简体" w:hAnsi="Times New Roman" w:eastAsia="方正小标宋简体" w:cs="Times New Roman"/>
          <w:sz w:val="44"/>
          <w:szCs w:val="44"/>
        </w:rPr>
      </w:pPr>
      <w:bookmarkStart w:id="0" w:name="OLE_LINK2"/>
      <w:bookmarkStart w:id="1" w:name="_Hlk169682429"/>
      <w:r>
        <w:rPr>
          <w:rFonts w:hint="eastAsia" w:ascii="方正小标宋简体" w:hAnsi="Times New Roman" w:eastAsia="方正小标宋简体" w:cs="Times New Roman"/>
          <w:sz w:val="44"/>
          <w:szCs w:val="44"/>
        </w:rPr>
        <w:t>厦门大学“国际政治+英语”双学士学位</w:t>
      </w:r>
    </w:p>
    <w:p w14:paraId="07B6A1DF">
      <w:pPr>
        <w:spacing w:before="109" w:beforeLines="35" w:line="56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复合型人才培养项目</w:t>
      </w:r>
    </w:p>
    <w:p w14:paraId="274E51C2">
      <w:pPr>
        <w:spacing w:before="109" w:beforeLines="35" w:line="56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2025级本科生选拔方案</w:t>
      </w:r>
      <w:bookmarkEnd w:id="0"/>
    </w:p>
    <w:bookmarkEnd w:id="1"/>
    <w:p w14:paraId="26D5F1FA">
      <w:pPr>
        <w:numPr>
          <w:ilvl w:val="0"/>
          <w:numId w:val="1"/>
        </w:numPr>
        <w:spacing w:after="0" w:line="560" w:lineRule="exact"/>
        <w:ind w:left="708" w:leftChars="337"/>
        <w:rPr>
          <w:rFonts w:hint="eastAsia" w:ascii="黑体" w:hAnsi="黑体" w:eastAsia="黑体" w:cs="Times New Roman"/>
          <w:sz w:val="32"/>
          <w:szCs w:val="32"/>
        </w:rPr>
      </w:pPr>
      <w:r>
        <w:rPr>
          <w:rFonts w:hint="eastAsia" w:ascii="黑体" w:hAnsi="黑体" w:eastAsia="黑体" w:cs="Times New Roman"/>
          <w:sz w:val="32"/>
          <w:szCs w:val="32"/>
        </w:rPr>
        <w:t>双学士学位项目介绍</w:t>
      </w:r>
    </w:p>
    <w:p w14:paraId="101889D5">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“国际政治+英语”双学位项目是</w:t>
      </w:r>
      <w:r>
        <w:rPr>
          <w:rFonts w:ascii="仿宋" w:hAnsi="仿宋" w:eastAsia="仿宋" w:cs="仿宋_GB2312"/>
          <w:sz w:val="32"/>
          <w:szCs w:val="32"/>
        </w:rPr>
        <w:t>为适应新时代经济社会发展对复合型人才的需求，深入推进 “博学至善” 行动，充分发挥综合性大学学科门类齐全的优势，由国际关系学院/南洋研究院与外文学院联合开设的跨学科人才培养项目。</w:t>
      </w:r>
    </w:p>
    <w:p w14:paraId="774C6D1C">
      <w:pPr>
        <w:numPr>
          <w:ilvl w:val="0"/>
          <w:numId w:val="1"/>
        </w:numPr>
        <w:spacing w:after="0" w:line="560" w:lineRule="exact"/>
        <w:ind w:left="708" w:leftChars="337"/>
        <w:rPr>
          <w:rFonts w:hint="eastAsia" w:ascii="黑体" w:hAnsi="黑体" w:eastAsia="黑体" w:cs="Times New Roman"/>
          <w:sz w:val="32"/>
          <w:szCs w:val="32"/>
        </w:rPr>
      </w:pPr>
      <w:r>
        <w:rPr>
          <w:rFonts w:hint="eastAsia" w:ascii="黑体" w:hAnsi="黑体" w:eastAsia="黑体" w:cs="Times New Roman"/>
          <w:sz w:val="32"/>
          <w:szCs w:val="32"/>
        </w:rPr>
        <w:t>培养目标</w:t>
      </w:r>
    </w:p>
    <w:p w14:paraId="653A8F16">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该项目旨在培养既具有国际关系、政治学、外交事务等领域知识和实践能力，又具备深厚的英语语言能力和广博的英语国家社会人文知识的高素质复合型人才，从而使学生能够在外交、金融、新闻、企管、教育等领域的工作中发挥领军作用，并以良好的社会责任感和开阔的国际视野为海峡两岸交流和国家建设发展提供智力支持。</w:t>
      </w:r>
    </w:p>
    <w:p w14:paraId="5554924A">
      <w:pPr>
        <w:numPr>
          <w:ilvl w:val="0"/>
          <w:numId w:val="1"/>
        </w:numPr>
        <w:spacing w:after="0" w:line="560" w:lineRule="exact"/>
        <w:ind w:left="708" w:leftChars="337"/>
        <w:rPr>
          <w:rFonts w:hint="eastAsia" w:ascii="黑体" w:hAnsi="黑体" w:eastAsia="黑体" w:cs="Times New Roman"/>
          <w:sz w:val="32"/>
          <w:szCs w:val="32"/>
        </w:rPr>
      </w:pPr>
      <w:r>
        <w:rPr>
          <w:rFonts w:hint="eastAsia" w:ascii="黑体" w:hAnsi="黑体" w:eastAsia="黑体" w:cs="Times New Roman"/>
          <w:sz w:val="32"/>
          <w:szCs w:val="32"/>
        </w:rPr>
        <w:t>师资力量</w:t>
      </w:r>
    </w:p>
    <w:p w14:paraId="336B9AA5">
      <w:pPr>
        <w:spacing w:after="0" w:line="560" w:lineRule="exact"/>
        <w:ind w:firstLine="640" w:firstLineChars="200"/>
        <w:rPr>
          <w:rFonts w:hint="eastAsia" w:ascii="仿宋" w:hAnsi="仿宋" w:eastAsia="仿宋" w:cs="仿宋_GB2312"/>
          <w:sz w:val="32"/>
          <w:szCs w:val="32"/>
        </w:rPr>
      </w:pPr>
      <w:r>
        <w:rPr>
          <w:rFonts w:ascii="仿宋" w:hAnsi="仿宋" w:eastAsia="仿宋" w:cs="仿宋_GB2312"/>
          <w:sz w:val="32"/>
          <w:szCs w:val="32"/>
        </w:rPr>
        <w:t>本项目师资由国际关系学院/南洋研究院与外文学院共同组建，汇聚两院优势师资力量</w:t>
      </w:r>
      <w:r>
        <w:rPr>
          <w:rFonts w:hint="eastAsia" w:ascii="仿宋" w:hAnsi="仿宋" w:eastAsia="仿宋" w:cs="仿宋_GB2312"/>
          <w:sz w:val="32"/>
          <w:szCs w:val="32"/>
        </w:rPr>
        <w:t>，</w:t>
      </w:r>
      <w:r>
        <w:rPr>
          <w:rFonts w:ascii="仿宋" w:hAnsi="仿宋" w:eastAsia="仿宋" w:cs="仿宋_GB2312"/>
          <w:sz w:val="32"/>
          <w:szCs w:val="32"/>
        </w:rPr>
        <w:t>充分发挥各自学科优势，</w:t>
      </w:r>
      <w:r>
        <w:rPr>
          <w:rFonts w:hint="eastAsia" w:ascii="仿宋" w:hAnsi="仿宋" w:eastAsia="仿宋" w:cs="仿宋_GB2312"/>
          <w:sz w:val="32"/>
          <w:szCs w:val="32"/>
        </w:rPr>
        <w:t>共同承担人才培养责任</w:t>
      </w:r>
      <w:r>
        <w:rPr>
          <w:rFonts w:ascii="仿宋" w:hAnsi="仿宋" w:eastAsia="仿宋" w:cs="仿宋_GB2312"/>
          <w:sz w:val="32"/>
          <w:szCs w:val="32"/>
        </w:rPr>
        <w:t>。</w:t>
      </w:r>
    </w:p>
    <w:p w14:paraId="26F835D9">
      <w:pPr>
        <w:numPr>
          <w:ilvl w:val="0"/>
          <w:numId w:val="1"/>
        </w:numPr>
        <w:spacing w:after="0" w:line="560" w:lineRule="exact"/>
        <w:ind w:left="708" w:leftChars="337"/>
        <w:rPr>
          <w:rFonts w:hint="eastAsia" w:ascii="黑体" w:hAnsi="黑体" w:eastAsia="黑体" w:cs="Times New Roman"/>
          <w:sz w:val="32"/>
          <w:szCs w:val="32"/>
        </w:rPr>
      </w:pPr>
      <w:r>
        <w:rPr>
          <w:rFonts w:hint="eastAsia" w:ascii="黑体" w:hAnsi="黑体" w:eastAsia="黑体" w:cs="Times New Roman"/>
          <w:sz w:val="32"/>
          <w:szCs w:val="32"/>
        </w:rPr>
        <w:t>招生对象和计划</w:t>
      </w:r>
    </w:p>
    <w:p w14:paraId="3BC477F0">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招生对象：通过高考招收的2025级公共管理类新生。</w:t>
      </w:r>
    </w:p>
    <w:p w14:paraId="72E3EFEE">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招生计划：10人</w:t>
      </w:r>
    </w:p>
    <w:p w14:paraId="71B57FC0">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报名条件：</w:t>
      </w:r>
    </w:p>
    <w:p w14:paraId="14745460">
      <w:pPr>
        <w:pStyle w:val="17"/>
        <w:numPr>
          <w:ilvl w:val="0"/>
          <w:numId w:val="2"/>
        </w:numPr>
        <w:spacing w:after="0" w:line="560" w:lineRule="exact"/>
        <w:ind w:left="0" w:firstLine="709" w:firstLineChars="0"/>
        <w:rPr>
          <w:rFonts w:hint="eastAsia" w:ascii="仿宋" w:hAnsi="仿宋" w:eastAsia="仿宋" w:cs="仿宋_GB2312"/>
          <w:sz w:val="32"/>
          <w:szCs w:val="32"/>
        </w:rPr>
      </w:pPr>
      <w:r>
        <w:rPr>
          <w:rFonts w:hint="eastAsia" w:ascii="仿宋" w:hAnsi="仿宋" w:eastAsia="仿宋" w:cs="仿宋_GB2312"/>
          <w:sz w:val="32"/>
          <w:szCs w:val="32"/>
        </w:rPr>
        <w:t>不含保留入学资格、保留学籍、休学期间的学生。</w:t>
      </w:r>
    </w:p>
    <w:p w14:paraId="141A3D1A">
      <w:pPr>
        <w:pStyle w:val="17"/>
        <w:numPr>
          <w:ilvl w:val="0"/>
          <w:numId w:val="2"/>
        </w:numPr>
        <w:spacing w:after="0" w:line="560" w:lineRule="exact"/>
        <w:ind w:left="0" w:firstLine="709" w:firstLineChars="0"/>
        <w:rPr>
          <w:rFonts w:hint="eastAsia" w:ascii="仿宋" w:hAnsi="仿宋" w:eastAsia="仿宋" w:cs="仿宋_GB2312"/>
          <w:sz w:val="32"/>
          <w:szCs w:val="32"/>
        </w:rPr>
      </w:pPr>
      <w:r>
        <w:rPr>
          <w:rFonts w:hint="eastAsia" w:ascii="仿宋" w:hAnsi="仿宋" w:eastAsia="仿宋" w:cs="仿宋_GB2312"/>
          <w:sz w:val="32"/>
          <w:szCs w:val="32"/>
        </w:rPr>
        <w:t>高考英语成绩不低于110</w:t>
      </w:r>
      <w:r>
        <w:rPr>
          <w:rFonts w:ascii="仿宋" w:hAnsi="仿宋" w:eastAsia="仿宋" w:cs="仿宋_GB2312"/>
          <w:sz w:val="32"/>
          <w:szCs w:val="32"/>
        </w:rPr>
        <w:t>分（以满分 150 分为基准）；对于高考英语满分非</w:t>
      </w:r>
      <w:r>
        <w:rPr>
          <w:rFonts w:hint="eastAsia" w:ascii="仿宋" w:hAnsi="仿宋" w:eastAsia="仿宋" w:cs="仿宋_GB2312"/>
          <w:sz w:val="32"/>
          <w:szCs w:val="32"/>
        </w:rPr>
        <w:t>150</w:t>
      </w:r>
      <w:r>
        <w:rPr>
          <w:rFonts w:ascii="仿宋" w:hAnsi="仿宋" w:eastAsia="仿宋" w:cs="仿宋_GB2312"/>
          <w:sz w:val="32"/>
          <w:szCs w:val="32"/>
        </w:rPr>
        <w:t>分的省份，成绩将按比例换算后认定。</w:t>
      </w:r>
    </w:p>
    <w:p w14:paraId="28E5AF2A">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总体要求：</w:t>
      </w:r>
    </w:p>
    <w:p w14:paraId="36E24B45">
      <w:pPr>
        <w:pStyle w:val="17"/>
        <w:numPr>
          <w:ilvl w:val="0"/>
          <w:numId w:val="3"/>
        </w:numPr>
        <w:spacing w:after="0" w:line="560" w:lineRule="exact"/>
        <w:ind w:left="0" w:firstLine="709" w:firstLineChars="0"/>
        <w:rPr>
          <w:rFonts w:hint="eastAsia" w:ascii="仿宋" w:hAnsi="仿宋" w:eastAsia="仿宋" w:cs="仿宋_GB2312"/>
          <w:sz w:val="32"/>
          <w:szCs w:val="32"/>
        </w:rPr>
      </w:pPr>
      <w:r>
        <w:rPr>
          <w:rFonts w:ascii="仿宋" w:hAnsi="仿宋" w:eastAsia="仿宋" w:cs="仿宋_GB2312"/>
          <w:sz w:val="32"/>
          <w:szCs w:val="32"/>
        </w:rPr>
        <w:t>拥护中国共产党的领导，热爱祖国，遵守法律法规和学校规章制度，具有良好的思想品德和道德修养。</w:t>
      </w:r>
    </w:p>
    <w:p w14:paraId="54CCC3E2">
      <w:pPr>
        <w:pStyle w:val="17"/>
        <w:numPr>
          <w:ilvl w:val="0"/>
          <w:numId w:val="3"/>
        </w:numPr>
        <w:spacing w:after="0" w:line="560" w:lineRule="exact"/>
        <w:ind w:left="0" w:firstLine="709" w:firstLineChars="0"/>
        <w:rPr>
          <w:rFonts w:hint="eastAsia" w:ascii="仿宋" w:hAnsi="仿宋" w:eastAsia="仿宋" w:cs="仿宋_GB2312"/>
          <w:sz w:val="32"/>
          <w:szCs w:val="32"/>
        </w:rPr>
      </w:pPr>
      <w:r>
        <w:rPr>
          <w:rFonts w:ascii="仿宋" w:hAnsi="仿宋" w:eastAsia="仿宋" w:cs="仿宋_GB2312"/>
          <w:sz w:val="32"/>
          <w:szCs w:val="32"/>
        </w:rPr>
        <w:t>对国际政治和英语专业有浓厚兴趣，</w:t>
      </w:r>
      <w:r>
        <w:rPr>
          <w:rFonts w:hint="eastAsia" w:ascii="仿宋" w:hAnsi="仿宋" w:eastAsia="仿宋" w:cs="仿宋_GB2312"/>
          <w:sz w:val="32"/>
          <w:szCs w:val="32"/>
        </w:rPr>
        <w:t>认同双学士学位专业的培养目标和教学要求。</w:t>
      </w:r>
    </w:p>
    <w:p w14:paraId="7F4C3797">
      <w:pPr>
        <w:pStyle w:val="17"/>
        <w:numPr>
          <w:ilvl w:val="0"/>
          <w:numId w:val="3"/>
        </w:numPr>
        <w:spacing w:after="0" w:line="560" w:lineRule="exact"/>
        <w:ind w:left="0" w:firstLine="709" w:firstLineChars="0"/>
        <w:rPr>
          <w:rFonts w:hint="eastAsia" w:ascii="仿宋" w:hAnsi="仿宋" w:eastAsia="仿宋" w:cs="仿宋_GB2312"/>
          <w:sz w:val="32"/>
          <w:szCs w:val="32"/>
        </w:rPr>
      </w:pPr>
      <w:r>
        <w:rPr>
          <w:rFonts w:ascii="仿宋" w:hAnsi="仿宋" w:eastAsia="仿宋" w:cs="仿宋_GB2312"/>
          <w:sz w:val="32"/>
          <w:szCs w:val="32"/>
        </w:rPr>
        <w:t>具备较强的学习能力、</w:t>
      </w:r>
      <w:r>
        <w:rPr>
          <w:rFonts w:hint="eastAsia" w:ascii="仿宋" w:hAnsi="仿宋" w:eastAsia="仿宋" w:cs="仿宋_GB2312"/>
          <w:sz w:val="32"/>
          <w:szCs w:val="32"/>
        </w:rPr>
        <w:t>时间管理能力和抗压能力，能够兼顾2个主修专业的学习任务，承诺投入足够的时间和精力完成双学位培养计划。</w:t>
      </w:r>
    </w:p>
    <w:p w14:paraId="44412370">
      <w:pPr>
        <w:numPr>
          <w:ilvl w:val="0"/>
          <w:numId w:val="1"/>
        </w:numPr>
        <w:spacing w:after="0" w:line="560" w:lineRule="exact"/>
        <w:ind w:left="708" w:leftChars="337"/>
        <w:rPr>
          <w:rFonts w:hint="eastAsia" w:ascii="黑体" w:hAnsi="黑体" w:eastAsia="黑体" w:cs="Times New Roman"/>
          <w:sz w:val="32"/>
          <w:szCs w:val="32"/>
        </w:rPr>
      </w:pPr>
      <w:r>
        <w:rPr>
          <w:rFonts w:hint="eastAsia" w:ascii="黑体" w:hAnsi="黑体" w:eastAsia="黑体" w:cs="Times New Roman"/>
          <w:sz w:val="32"/>
          <w:szCs w:val="32"/>
        </w:rPr>
        <w:t>学制和学分</w:t>
      </w:r>
    </w:p>
    <w:p w14:paraId="62F5194D">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学制：四年。最长学习年限（含休学和保留学籍）不超过六年。</w:t>
      </w:r>
    </w:p>
    <w:p w14:paraId="1BF6BE49">
      <w:pPr>
        <w:spacing w:after="0" w:line="56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学分：180学分。</w:t>
      </w:r>
    </w:p>
    <w:p w14:paraId="6C403D99">
      <w:pPr>
        <w:numPr>
          <w:ilvl w:val="0"/>
          <w:numId w:val="1"/>
        </w:numPr>
        <w:spacing w:after="0" w:line="560" w:lineRule="exact"/>
        <w:ind w:left="708" w:leftChars="337"/>
        <w:rPr>
          <w:rFonts w:hint="eastAsia" w:ascii="黑体" w:hAnsi="黑体" w:eastAsia="黑体" w:cs="Times New Roman"/>
          <w:sz w:val="32"/>
          <w:szCs w:val="32"/>
        </w:rPr>
      </w:pPr>
      <w:r>
        <w:rPr>
          <w:rFonts w:hint="eastAsia" w:ascii="黑体" w:hAnsi="黑体" w:eastAsia="黑体" w:cs="Times New Roman"/>
          <w:sz w:val="32"/>
          <w:szCs w:val="32"/>
        </w:rPr>
        <w:t>报名和选拔</w:t>
      </w:r>
    </w:p>
    <w:p w14:paraId="7F8F488C">
      <w:pPr>
        <w:adjustRightInd w:val="0"/>
        <w:snapToGrid w:val="0"/>
        <w:spacing w:after="0" w:line="560" w:lineRule="atLeast"/>
        <w:ind w:firstLine="640" w:firstLineChars="200"/>
        <w:rPr>
          <w:rFonts w:hint="eastAsia" w:ascii="楷体" w:hAnsi="楷体" w:eastAsia="楷体" w:cs="仿宋_GB2312"/>
          <w:color w:val="000000"/>
          <w:sz w:val="32"/>
          <w:szCs w:val="32"/>
        </w:rPr>
      </w:pPr>
      <w:r>
        <w:rPr>
          <w:rFonts w:hint="eastAsia" w:ascii="楷体" w:hAnsi="楷体" w:eastAsia="楷体" w:cs="仿宋_GB2312"/>
          <w:color w:val="000000"/>
          <w:sz w:val="32"/>
          <w:szCs w:val="32"/>
        </w:rPr>
        <w:t>（一）</w:t>
      </w:r>
      <w:r>
        <w:rPr>
          <w:rFonts w:hint="eastAsia" w:ascii="楷体" w:hAnsi="楷体" w:eastAsia="楷体" w:cs="仿宋_GB2312"/>
          <w:sz w:val="32"/>
          <w:szCs w:val="32"/>
        </w:rPr>
        <w:t>工作原则</w:t>
      </w:r>
    </w:p>
    <w:p w14:paraId="4F06D487">
      <w:pPr>
        <w:adjustRightInd w:val="0"/>
        <w:snapToGrid w:val="0"/>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 坚持公平、公正、公开，程序明确、操作规范。</w:t>
      </w:r>
    </w:p>
    <w:p w14:paraId="1A99BE39">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 坚守立德树人根本，坚持全面考察、综合评价、择优选拔。</w:t>
      </w:r>
    </w:p>
    <w:p w14:paraId="2ECCF774">
      <w:pPr>
        <w:adjustRightInd w:val="0"/>
        <w:snapToGrid w:val="0"/>
        <w:spacing w:after="0" w:line="560" w:lineRule="atLeast"/>
        <w:ind w:firstLine="640" w:firstLineChars="200"/>
        <w:rPr>
          <w:rFonts w:hint="eastAsia" w:ascii="楷体" w:hAnsi="楷体" w:eastAsia="楷体" w:cs="仿宋_GB2312"/>
          <w:color w:val="000000"/>
          <w:sz w:val="32"/>
          <w:szCs w:val="32"/>
        </w:rPr>
      </w:pPr>
      <w:r>
        <w:rPr>
          <w:rFonts w:hint="eastAsia" w:ascii="楷体" w:hAnsi="楷体" w:eastAsia="楷体" w:cs="仿宋_GB2312"/>
          <w:color w:val="000000"/>
          <w:sz w:val="32"/>
          <w:szCs w:val="32"/>
        </w:rPr>
        <w:t>（二）组织与领导</w:t>
      </w:r>
    </w:p>
    <w:p w14:paraId="73118AA2">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1.国际关系学院/南洋研究院与外文学院联合成立双学位项目选拔工作领导小组，负责该项工作的组织实施，接受学生咨询、申诉及处理等。</w:t>
      </w:r>
    </w:p>
    <w:p w14:paraId="59BC65BF">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2.两个依托专业联合成立项目选拔专家小组，专门负责申报学生的材料审核和考核工作。</w:t>
      </w:r>
    </w:p>
    <w:p w14:paraId="5A09E763">
      <w:pPr>
        <w:adjustRightInd w:val="0"/>
        <w:snapToGrid w:val="0"/>
        <w:spacing w:after="0" w:line="560" w:lineRule="atLeast"/>
        <w:ind w:firstLine="640" w:firstLineChars="200"/>
        <w:rPr>
          <w:rFonts w:hint="eastAsia" w:ascii="楷体" w:hAnsi="楷体" w:eastAsia="楷体" w:cs="仿宋_GB2312"/>
          <w:color w:val="000000"/>
          <w:sz w:val="32"/>
          <w:szCs w:val="32"/>
        </w:rPr>
      </w:pPr>
      <w:r>
        <w:rPr>
          <w:rFonts w:hint="eastAsia" w:ascii="楷体" w:hAnsi="楷体" w:eastAsia="楷体" w:cs="仿宋_GB2312"/>
          <w:color w:val="000000"/>
          <w:sz w:val="32"/>
          <w:szCs w:val="32"/>
        </w:rPr>
        <w:t>（三）考核办法</w:t>
      </w:r>
    </w:p>
    <w:p w14:paraId="63477A43">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 考核方式：笔试</w:t>
      </w:r>
      <w:r>
        <w:rPr>
          <w:rFonts w:hint="eastAsia" w:ascii="仿宋" w:hAnsi="仿宋" w:eastAsia="仿宋" w:cs="仿宋_GB2312"/>
          <w:sz w:val="32"/>
          <w:szCs w:val="32"/>
          <w:lang w:val="en-US" w:eastAsia="zh-CN"/>
        </w:rPr>
        <w:t>120</w:t>
      </w:r>
      <w:bookmarkStart w:id="3" w:name="_GoBack"/>
      <w:bookmarkEnd w:id="3"/>
      <w:r>
        <w:rPr>
          <w:rFonts w:hint="eastAsia" w:ascii="仿宋" w:hAnsi="仿宋" w:eastAsia="仿宋" w:cs="仿宋_GB2312"/>
          <w:sz w:val="32"/>
          <w:szCs w:val="32"/>
        </w:rPr>
        <w:t>分钟，按笔试成绩由高到低1:2进入面试。</w:t>
      </w:r>
    </w:p>
    <w:p w14:paraId="2CF0A0FE">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 录取规则：笔试60%,面试40%，且面试成绩不能低于65分。复试成绩相同时，按笔试成绩高低排序录取。</w:t>
      </w:r>
    </w:p>
    <w:p w14:paraId="08815D1F">
      <w:pPr>
        <w:adjustRightInd w:val="0"/>
        <w:snapToGrid w:val="0"/>
        <w:spacing w:after="0" w:line="560" w:lineRule="atLeast"/>
        <w:ind w:firstLine="640" w:firstLineChars="200"/>
        <w:rPr>
          <w:rFonts w:hint="eastAsia" w:ascii="楷体" w:hAnsi="楷体" w:eastAsia="楷体" w:cs="仿宋_GB2312"/>
          <w:color w:val="000000"/>
          <w:sz w:val="32"/>
          <w:szCs w:val="32"/>
        </w:rPr>
      </w:pPr>
      <w:r>
        <w:rPr>
          <w:rFonts w:hint="eastAsia" w:ascii="楷体" w:hAnsi="楷体" w:eastAsia="楷体" w:cs="仿宋_GB2312"/>
          <w:color w:val="000000"/>
          <w:sz w:val="32"/>
          <w:szCs w:val="32"/>
        </w:rPr>
        <w:t>（四）选拔流程</w:t>
      </w:r>
    </w:p>
    <w:p w14:paraId="3045189F">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 项目宣讲：学院于报名结束前，通过线上或线下形式向2025级公共管理类新生介绍项目基本情况、实施细则、培养方案、选拔工作安排等。</w:t>
      </w:r>
    </w:p>
    <w:p w14:paraId="0950BD15">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 个人申报：符合申报条件的学生自愿报名，于9月2日前填写“国际政治+英语”项目学生选拔纸质申请表，并在链接中上传（</w:t>
      </w:r>
      <w:r>
        <w:fldChar w:fldCharType="begin"/>
      </w:r>
      <w:r>
        <w:instrText xml:space="preserve"> HYPERLINK "https://f.wps.cn/g/15vA8AQM/" </w:instrText>
      </w:r>
      <w:r>
        <w:fldChar w:fldCharType="separate"/>
      </w:r>
      <w:r>
        <w:rPr>
          <w:rStyle w:val="15"/>
          <w:rFonts w:ascii="仿宋" w:hAnsi="仿宋" w:eastAsia="仿宋" w:cs="仿宋_GB2312"/>
          <w:sz w:val="32"/>
          <w:szCs w:val="32"/>
        </w:rPr>
        <w:t>https://f.wps.cn/g/15vA8AQM/</w:t>
      </w:r>
      <w:r>
        <w:rPr>
          <w:rStyle w:val="15"/>
          <w:rFonts w:ascii="仿宋" w:hAnsi="仿宋" w:eastAsia="仿宋" w:cs="仿宋_GB2312"/>
          <w:sz w:val="32"/>
          <w:szCs w:val="32"/>
        </w:rPr>
        <w:fldChar w:fldCharType="end"/>
      </w:r>
      <w:r>
        <w:rPr>
          <w:rFonts w:hint="eastAsia" w:ascii="仿宋" w:hAnsi="仿宋" w:eastAsia="仿宋" w:cs="仿宋_GB2312"/>
          <w:sz w:val="32"/>
          <w:szCs w:val="32"/>
        </w:rPr>
        <w:t>）。为便于后续工作通知，请学生本人加入“国际政治+英语”项目QQ群（</w:t>
      </w:r>
      <w:r>
        <w:rPr>
          <w:rFonts w:ascii="仿宋" w:hAnsi="仿宋" w:eastAsia="仿宋" w:cs="仿宋_GB2312"/>
          <w:sz w:val="32"/>
          <w:szCs w:val="32"/>
        </w:rPr>
        <w:t>1015725565</w:t>
      </w:r>
      <w:r>
        <w:rPr>
          <w:rFonts w:hint="eastAsia" w:ascii="仿宋" w:hAnsi="仿宋" w:eastAsia="仿宋" w:cs="仿宋_GB2312"/>
          <w:sz w:val="32"/>
          <w:szCs w:val="32"/>
        </w:rPr>
        <w:t>）。</w:t>
      </w:r>
    </w:p>
    <w:p w14:paraId="12F66A07">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 资格审查：项目选拔专家小组对申请报名学生进行资格审查，于9月3日公布进入考核名单。</w:t>
      </w:r>
    </w:p>
    <w:p w14:paraId="020103E5">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4. 考核：</w:t>
      </w:r>
    </w:p>
    <w:p w14:paraId="0E122F82">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笔试时间：9月4日上午。</w:t>
      </w:r>
    </w:p>
    <w:p w14:paraId="0E94C2CE">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面试时间：9月5日上午。</w:t>
      </w:r>
    </w:p>
    <w:p w14:paraId="4143A31B">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具体时间、地点及考核要求将通过学院网站另行通知。</w:t>
      </w:r>
    </w:p>
    <w:p w14:paraId="6C58D3D2">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5. 录取与公示：录取结果按照考核成绩由高到低依次录取，9月6日在学院网站（</w:t>
      </w:r>
      <w:r>
        <w:rPr>
          <w:rFonts w:ascii="仿宋" w:hAnsi="仿宋" w:eastAsia="仿宋" w:cs="仿宋_GB2312"/>
          <w:sz w:val="32"/>
          <w:szCs w:val="32"/>
        </w:rPr>
        <w:t>https://guoguan.xmu.edu.cn/</w:t>
      </w:r>
      <w:r>
        <w:rPr>
          <w:rFonts w:hint="eastAsia" w:ascii="仿宋" w:hAnsi="仿宋" w:eastAsia="仿宋" w:cs="仿宋_GB2312"/>
          <w:sz w:val="32"/>
          <w:szCs w:val="32"/>
        </w:rPr>
        <w:t>）公示选拔结果。在公示期间若有学生申请退出，按照考核成绩进行增补。确定的录取名单将上报学校教务处。</w:t>
      </w:r>
    </w:p>
    <w:p w14:paraId="2FCF0945">
      <w:pPr>
        <w:adjustRightInd w:val="0"/>
        <w:snapToGrid w:val="0"/>
        <w:spacing w:after="0" w:line="560" w:lineRule="atLeast"/>
        <w:ind w:firstLine="640" w:firstLineChars="200"/>
        <w:rPr>
          <w:rFonts w:hint="eastAsia" w:ascii="楷体" w:hAnsi="楷体" w:eastAsia="楷体" w:cs="仿宋_GB2312"/>
          <w:color w:val="000000"/>
          <w:sz w:val="32"/>
          <w:szCs w:val="32"/>
        </w:rPr>
      </w:pPr>
      <w:r>
        <w:rPr>
          <w:rFonts w:hint="eastAsia" w:ascii="楷体" w:hAnsi="楷体" w:eastAsia="楷体" w:cs="仿宋_GB2312"/>
          <w:color w:val="000000"/>
          <w:sz w:val="32"/>
          <w:szCs w:val="32"/>
        </w:rPr>
        <w:t>（五）退出机制</w:t>
      </w:r>
    </w:p>
    <w:p w14:paraId="04B7B2C5">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 双学士学位项目学生可申请转入校内其他专业，按照学校相关规定执行。转出后将自动退出本项目，不再享有本项目的各项政策。</w:t>
      </w:r>
    </w:p>
    <w:p w14:paraId="11F719D8">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 学生无法达到项目学业要求或不适应双学士学位项目培养模式的，可于每学期开学第一周申请退出项目学习，转入国际政治专业学习。其已修读课程的成绩和学分如实记载，课程替代与学分认定等按照学校相关规定执行。</w:t>
      </w:r>
    </w:p>
    <w:p w14:paraId="6D94C78D">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3. 一年级第一学期如有学生退出，空出名额增补方案以学院通知为准。</w:t>
      </w:r>
      <w:bookmarkStart w:id="2" w:name="_Hlk202888374"/>
      <w:r>
        <w:rPr>
          <w:rFonts w:hint="eastAsia" w:ascii="仿宋" w:hAnsi="仿宋" w:eastAsia="仿宋" w:cs="仿宋_GB2312"/>
          <w:sz w:val="32"/>
          <w:szCs w:val="32"/>
        </w:rPr>
        <w:t>一年级第二学期开始后，退出名额不再进行增补。</w:t>
      </w:r>
    </w:p>
    <w:p w14:paraId="18BCE556">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4. 本项目学生取得保研资格后，不得申请退出该项目。</w:t>
      </w:r>
    </w:p>
    <w:bookmarkEnd w:id="2"/>
    <w:p w14:paraId="5F568D6B">
      <w:pPr>
        <w:numPr>
          <w:ilvl w:val="0"/>
          <w:numId w:val="1"/>
        </w:numPr>
        <w:spacing w:after="0" w:line="560" w:lineRule="exact"/>
        <w:ind w:left="708" w:leftChars="337"/>
        <w:rPr>
          <w:rFonts w:hint="eastAsia" w:ascii="黑体" w:hAnsi="黑体" w:eastAsia="黑体" w:cs="Times New Roman"/>
          <w:sz w:val="32"/>
          <w:szCs w:val="32"/>
        </w:rPr>
      </w:pPr>
      <w:r>
        <w:rPr>
          <w:rFonts w:hint="eastAsia" w:ascii="黑体" w:hAnsi="黑体" w:eastAsia="黑体" w:cs="Times New Roman"/>
          <w:sz w:val="32"/>
          <w:szCs w:val="32"/>
        </w:rPr>
        <w:t>联系方式</w:t>
      </w:r>
    </w:p>
    <w:p w14:paraId="6D32964B">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项目联系人： 黄玮老师，电话： 0592-2188207</w:t>
      </w:r>
    </w:p>
    <w:p w14:paraId="1098E9B2">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项目报名链接：</w:t>
      </w:r>
      <w:r>
        <w:fldChar w:fldCharType="begin"/>
      </w:r>
      <w:r>
        <w:instrText xml:space="preserve"> HYPERLINK "https://f.wps.cn/g/15vA8AQM/" </w:instrText>
      </w:r>
      <w:r>
        <w:fldChar w:fldCharType="separate"/>
      </w:r>
      <w:r>
        <w:rPr>
          <w:rStyle w:val="15"/>
          <w:rFonts w:ascii="仿宋" w:hAnsi="仿宋" w:eastAsia="仿宋" w:cs="仿宋_GB2312"/>
          <w:sz w:val="32"/>
          <w:szCs w:val="32"/>
        </w:rPr>
        <w:t>https://f.wps.cn/g/15vA8AQM/</w:t>
      </w:r>
      <w:r>
        <w:rPr>
          <w:rStyle w:val="15"/>
          <w:rFonts w:ascii="仿宋" w:hAnsi="仿宋" w:eastAsia="仿宋" w:cs="仿宋_GB2312"/>
          <w:sz w:val="32"/>
          <w:szCs w:val="32"/>
        </w:rPr>
        <w:fldChar w:fldCharType="end"/>
      </w:r>
      <w:r>
        <w:rPr>
          <w:rFonts w:hint="eastAsia" w:ascii="仿宋" w:hAnsi="仿宋" w:eastAsia="仿宋" w:cs="仿宋_GB2312"/>
          <w:sz w:val="32"/>
          <w:szCs w:val="32"/>
        </w:rPr>
        <w:t>（请勿重复提交）</w:t>
      </w:r>
    </w:p>
    <w:p w14:paraId="56657A91">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项目QQ群：</w:t>
      </w:r>
      <w:r>
        <w:rPr>
          <w:rFonts w:ascii="仿宋" w:hAnsi="仿宋" w:eastAsia="仿宋" w:cs="仿宋_GB2312"/>
          <w:sz w:val="32"/>
          <w:szCs w:val="32"/>
        </w:rPr>
        <w:t>1015725565</w:t>
      </w:r>
    </w:p>
    <w:p w14:paraId="1375E6C0">
      <w:pPr>
        <w:spacing w:after="0" w:line="560" w:lineRule="atLeast"/>
        <w:ind w:firstLine="640" w:firstLineChars="200"/>
        <w:rPr>
          <w:rFonts w:hint="eastAsia" w:ascii="仿宋" w:hAnsi="仿宋" w:eastAsia="仿宋" w:cs="仿宋_GB2312"/>
          <w:sz w:val="32"/>
          <w:szCs w:val="32"/>
        </w:rPr>
      </w:pPr>
    </w:p>
    <w:p w14:paraId="077B11CC">
      <w:pPr>
        <w:spacing w:after="0" w:line="560" w:lineRule="atLeas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本方案经</w:t>
      </w:r>
      <w:r>
        <w:rPr>
          <w:rFonts w:ascii="仿宋" w:hAnsi="仿宋" w:eastAsia="仿宋" w:cs="仿宋_GB2312"/>
          <w:sz w:val="32"/>
          <w:szCs w:val="32"/>
        </w:rPr>
        <w:t>国际关系学院/南洋研究院</w:t>
      </w:r>
      <w:r>
        <w:rPr>
          <w:rFonts w:hint="eastAsia" w:ascii="仿宋" w:hAnsi="仿宋" w:eastAsia="仿宋" w:cs="仿宋_GB2312"/>
          <w:sz w:val="32"/>
          <w:szCs w:val="32"/>
        </w:rPr>
        <w:t>党政联席会批准实施，</w:t>
      </w:r>
      <w:r>
        <w:rPr>
          <w:rFonts w:ascii="仿宋" w:hAnsi="仿宋" w:eastAsia="仿宋" w:cs="仿宋_GB2312"/>
          <w:sz w:val="32"/>
          <w:szCs w:val="32"/>
        </w:rPr>
        <w:t>国际关系学院/南洋研究院</w:t>
      </w:r>
      <w:r>
        <w:rPr>
          <w:rFonts w:hint="eastAsia" w:ascii="仿宋" w:hAnsi="仿宋" w:eastAsia="仿宋" w:cs="仿宋_GB2312"/>
          <w:sz w:val="32"/>
          <w:szCs w:val="32"/>
        </w:rPr>
        <w:t>学院对本方案保留最终解释权。</w:t>
      </w:r>
    </w:p>
    <w:sectPr>
      <w:footerReference r:id="rId5" w:type="default"/>
      <w:pgSz w:w="11906" w:h="16838"/>
      <w:pgMar w:top="1134" w:right="1416" w:bottom="1135" w:left="156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E14376-C0FD-4407-959F-3771ACC32C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embedRegular r:id="rId2" w:fontKey="{6ECD4A84-66A0-41AB-A80B-29F0EBE491F8}"/>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066D38FE-0BCE-458D-9644-11AE8AC752D6}"/>
  </w:font>
  <w:font w:name="楷体">
    <w:panose1 w:val="02010609060101010101"/>
    <w:charset w:val="86"/>
    <w:family w:val="modern"/>
    <w:pitch w:val="default"/>
    <w:sig w:usb0="800002BF" w:usb1="38CF7CFA" w:usb2="00000016" w:usb3="00000000" w:csb0="00040001" w:csb1="00000000"/>
    <w:embedRegular r:id="rId4" w:fontKey="{CAB860BA-BE99-4D80-A925-DEDF4E4F34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7653F">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C46A8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DC46A8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0C4DBB"/>
    <w:multiLevelType w:val="multilevel"/>
    <w:tmpl w:val="260C4DBB"/>
    <w:lvl w:ilvl="0" w:tentative="0">
      <w:start w:val="1"/>
      <w:numFmt w:val="decimal"/>
      <w:lvlText w:val="%1."/>
      <w:lvlJc w:val="left"/>
      <w:pPr>
        <w:ind w:left="1352" w:hanging="360"/>
      </w:pPr>
      <w:rPr>
        <w:rFonts w:hint="default"/>
      </w:rPr>
    </w:lvl>
    <w:lvl w:ilvl="1" w:tentative="0">
      <w:start w:val="1"/>
      <w:numFmt w:val="lowerLetter"/>
      <w:lvlText w:val="%2)"/>
      <w:lvlJc w:val="left"/>
      <w:pPr>
        <w:ind w:left="1872" w:hanging="440"/>
      </w:pPr>
    </w:lvl>
    <w:lvl w:ilvl="2" w:tentative="0">
      <w:start w:val="1"/>
      <w:numFmt w:val="lowerRoman"/>
      <w:lvlText w:val="%3."/>
      <w:lvlJc w:val="right"/>
      <w:pPr>
        <w:ind w:left="2312" w:hanging="440"/>
      </w:pPr>
    </w:lvl>
    <w:lvl w:ilvl="3" w:tentative="0">
      <w:start w:val="1"/>
      <w:numFmt w:val="decimal"/>
      <w:lvlText w:val="%4."/>
      <w:lvlJc w:val="left"/>
      <w:pPr>
        <w:ind w:left="2752" w:hanging="440"/>
      </w:pPr>
    </w:lvl>
    <w:lvl w:ilvl="4" w:tentative="0">
      <w:start w:val="1"/>
      <w:numFmt w:val="lowerLetter"/>
      <w:lvlText w:val="%5)"/>
      <w:lvlJc w:val="left"/>
      <w:pPr>
        <w:ind w:left="3192" w:hanging="440"/>
      </w:pPr>
    </w:lvl>
    <w:lvl w:ilvl="5" w:tentative="0">
      <w:start w:val="1"/>
      <w:numFmt w:val="lowerRoman"/>
      <w:lvlText w:val="%6."/>
      <w:lvlJc w:val="right"/>
      <w:pPr>
        <w:ind w:left="3632" w:hanging="440"/>
      </w:pPr>
    </w:lvl>
    <w:lvl w:ilvl="6" w:tentative="0">
      <w:start w:val="1"/>
      <w:numFmt w:val="decimal"/>
      <w:lvlText w:val="%7."/>
      <w:lvlJc w:val="left"/>
      <w:pPr>
        <w:ind w:left="4072" w:hanging="440"/>
      </w:pPr>
    </w:lvl>
    <w:lvl w:ilvl="7" w:tentative="0">
      <w:start w:val="1"/>
      <w:numFmt w:val="lowerLetter"/>
      <w:lvlText w:val="%8)"/>
      <w:lvlJc w:val="left"/>
      <w:pPr>
        <w:ind w:left="4512" w:hanging="440"/>
      </w:pPr>
    </w:lvl>
    <w:lvl w:ilvl="8" w:tentative="0">
      <w:start w:val="1"/>
      <w:numFmt w:val="lowerRoman"/>
      <w:lvlText w:val="%9."/>
      <w:lvlJc w:val="right"/>
      <w:pPr>
        <w:ind w:left="4952" w:hanging="440"/>
      </w:pPr>
    </w:lvl>
  </w:abstractNum>
  <w:abstractNum w:abstractNumId="1">
    <w:nsid w:val="5F016648"/>
    <w:multiLevelType w:val="singleLevel"/>
    <w:tmpl w:val="5F016648"/>
    <w:lvl w:ilvl="0" w:tentative="0">
      <w:start w:val="1"/>
      <w:numFmt w:val="chineseCounting"/>
      <w:suff w:val="nothing"/>
      <w:lvlText w:val="%1、"/>
      <w:lvlJc w:val="left"/>
      <w:rPr>
        <w:rFonts w:hint="eastAsia"/>
      </w:rPr>
    </w:lvl>
  </w:abstractNum>
  <w:abstractNum w:abstractNumId="2">
    <w:nsid w:val="7C144BE8"/>
    <w:multiLevelType w:val="multilevel"/>
    <w:tmpl w:val="7C144BE8"/>
    <w:lvl w:ilvl="0" w:tentative="0">
      <w:start w:val="1"/>
      <w:numFmt w:val="decimal"/>
      <w:lvlText w:val="%1."/>
      <w:lvlJc w:val="left"/>
      <w:pPr>
        <w:ind w:left="1352" w:hanging="360"/>
      </w:pPr>
      <w:rPr>
        <w:rFonts w:hint="default"/>
      </w:rPr>
    </w:lvl>
    <w:lvl w:ilvl="1" w:tentative="0">
      <w:start w:val="1"/>
      <w:numFmt w:val="lowerLetter"/>
      <w:lvlText w:val="%2)"/>
      <w:lvlJc w:val="left"/>
      <w:pPr>
        <w:ind w:left="1872" w:hanging="440"/>
      </w:pPr>
    </w:lvl>
    <w:lvl w:ilvl="2" w:tentative="0">
      <w:start w:val="1"/>
      <w:numFmt w:val="lowerRoman"/>
      <w:lvlText w:val="%3."/>
      <w:lvlJc w:val="right"/>
      <w:pPr>
        <w:ind w:left="2312" w:hanging="440"/>
      </w:pPr>
    </w:lvl>
    <w:lvl w:ilvl="3" w:tentative="0">
      <w:start w:val="1"/>
      <w:numFmt w:val="decimal"/>
      <w:lvlText w:val="%4."/>
      <w:lvlJc w:val="left"/>
      <w:pPr>
        <w:ind w:left="2752" w:hanging="440"/>
      </w:pPr>
    </w:lvl>
    <w:lvl w:ilvl="4" w:tentative="0">
      <w:start w:val="1"/>
      <w:numFmt w:val="lowerLetter"/>
      <w:lvlText w:val="%5)"/>
      <w:lvlJc w:val="left"/>
      <w:pPr>
        <w:ind w:left="3192" w:hanging="440"/>
      </w:pPr>
    </w:lvl>
    <w:lvl w:ilvl="5" w:tentative="0">
      <w:start w:val="1"/>
      <w:numFmt w:val="lowerRoman"/>
      <w:lvlText w:val="%6."/>
      <w:lvlJc w:val="right"/>
      <w:pPr>
        <w:ind w:left="3632" w:hanging="440"/>
      </w:pPr>
    </w:lvl>
    <w:lvl w:ilvl="6" w:tentative="0">
      <w:start w:val="1"/>
      <w:numFmt w:val="decimal"/>
      <w:lvlText w:val="%7."/>
      <w:lvlJc w:val="left"/>
      <w:pPr>
        <w:ind w:left="4072" w:hanging="440"/>
      </w:pPr>
    </w:lvl>
    <w:lvl w:ilvl="7" w:tentative="0">
      <w:start w:val="1"/>
      <w:numFmt w:val="lowerLetter"/>
      <w:lvlText w:val="%8)"/>
      <w:lvlJc w:val="left"/>
      <w:pPr>
        <w:ind w:left="4512" w:hanging="440"/>
      </w:pPr>
    </w:lvl>
    <w:lvl w:ilvl="8" w:tentative="0">
      <w:start w:val="1"/>
      <w:numFmt w:val="lowerRoman"/>
      <w:lvlText w:val="%9."/>
      <w:lvlJc w:val="right"/>
      <w:pPr>
        <w:ind w:left="4952"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zZWZlMmY0MzQ0MjJiMzZhOTI5YzIyZDJkODUzMGYifQ=="/>
  </w:docVars>
  <w:rsids>
    <w:rsidRoot w:val="006E3384"/>
    <w:rsid w:val="000047C6"/>
    <w:rsid w:val="00006C4C"/>
    <w:rsid w:val="00007CDB"/>
    <w:rsid w:val="00021498"/>
    <w:rsid w:val="0002681A"/>
    <w:rsid w:val="00034A6F"/>
    <w:rsid w:val="00044BD6"/>
    <w:rsid w:val="00050FF2"/>
    <w:rsid w:val="000517B2"/>
    <w:rsid w:val="000519FC"/>
    <w:rsid w:val="0005265E"/>
    <w:rsid w:val="00054BE6"/>
    <w:rsid w:val="00057D9D"/>
    <w:rsid w:val="000679E9"/>
    <w:rsid w:val="00075494"/>
    <w:rsid w:val="00080F08"/>
    <w:rsid w:val="000851EE"/>
    <w:rsid w:val="00091C86"/>
    <w:rsid w:val="00092374"/>
    <w:rsid w:val="00094EA2"/>
    <w:rsid w:val="00095867"/>
    <w:rsid w:val="00096ED4"/>
    <w:rsid w:val="000A1D1D"/>
    <w:rsid w:val="000A1F39"/>
    <w:rsid w:val="000A2B52"/>
    <w:rsid w:val="000A4923"/>
    <w:rsid w:val="000A787A"/>
    <w:rsid w:val="000C0593"/>
    <w:rsid w:val="000C0DA1"/>
    <w:rsid w:val="000D6369"/>
    <w:rsid w:val="000E3FA3"/>
    <w:rsid w:val="000E533D"/>
    <w:rsid w:val="000F2CA8"/>
    <w:rsid w:val="000F3DB0"/>
    <w:rsid w:val="00100FFC"/>
    <w:rsid w:val="00101C85"/>
    <w:rsid w:val="00102C2E"/>
    <w:rsid w:val="00105098"/>
    <w:rsid w:val="00106607"/>
    <w:rsid w:val="00113FCE"/>
    <w:rsid w:val="00114957"/>
    <w:rsid w:val="001277D7"/>
    <w:rsid w:val="0013073A"/>
    <w:rsid w:val="00132A9D"/>
    <w:rsid w:val="00135E2E"/>
    <w:rsid w:val="00136773"/>
    <w:rsid w:val="001408FB"/>
    <w:rsid w:val="00142C5D"/>
    <w:rsid w:val="00150A6B"/>
    <w:rsid w:val="00151BAB"/>
    <w:rsid w:val="00152639"/>
    <w:rsid w:val="00152652"/>
    <w:rsid w:val="00153A11"/>
    <w:rsid w:val="00153E20"/>
    <w:rsid w:val="001544BE"/>
    <w:rsid w:val="00155DF3"/>
    <w:rsid w:val="00157626"/>
    <w:rsid w:val="001613ED"/>
    <w:rsid w:val="001629BC"/>
    <w:rsid w:val="001656F7"/>
    <w:rsid w:val="00167916"/>
    <w:rsid w:val="00172382"/>
    <w:rsid w:val="0017279E"/>
    <w:rsid w:val="0017315C"/>
    <w:rsid w:val="00174766"/>
    <w:rsid w:val="001747A0"/>
    <w:rsid w:val="001929C4"/>
    <w:rsid w:val="001937C5"/>
    <w:rsid w:val="00196A0D"/>
    <w:rsid w:val="00197026"/>
    <w:rsid w:val="001B5DF1"/>
    <w:rsid w:val="001C61EF"/>
    <w:rsid w:val="001C6A46"/>
    <w:rsid w:val="001C70C2"/>
    <w:rsid w:val="001D24B9"/>
    <w:rsid w:val="001D251D"/>
    <w:rsid w:val="001D378D"/>
    <w:rsid w:val="001D3906"/>
    <w:rsid w:val="001E098B"/>
    <w:rsid w:val="001E0E2C"/>
    <w:rsid w:val="001E1DA1"/>
    <w:rsid w:val="001E2EE5"/>
    <w:rsid w:val="001E3456"/>
    <w:rsid w:val="001E4168"/>
    <w:rsid w:val="001E6F8A"/>
    <w:rsid w:val="001E7357"/>
    <w:rsid w:val="001E79D9"/>
    <w:rsid w:val="001F0D61"/>
    <w:rsid w:val="001F508F"/>
    <w:rsid w:val="00200A7E"/>
    <w:rsid w:val="00204037"/>
    <w:rsid w:val="00212E77"/>
    <w:rsid w:val="00214174"/>
    <w:rsid w:val="00215F54"/>
    <w:rsid w:val="00220B79"/>
    <w:rsid w:val="00237BB0"/>
    <w:rsid w:val="00243CAB"/>
    <w:rsid w:val="002611EC"/>
    <w:rsid w:val="00262199"/>
    <w:rsid w:val="002743E2"/>
    <w:rsid w:val="002761E3"/>
    <w:rsid w:val="0029059D"/>
    <w:rsid w:val="00290B92"/>
    <w:rsid w:val="00292D12"/>
    <w:rsid w:val="0029344D"/>
    <w:rsid w:val="00295AF3"/>
    <w:rsid w:val="00296AEA"/>
    <w:rsid w:val="002A1837"/>
    <w:rsid w:val="002A2613"/>
    <w:rsid w:val="002A3ADA"/>
    <w:rsid w:val="002A7767"/>
    <w:rsid w:val="002B4DE2"/>
    <w:rsid w:val="002C3BB6"/>
    <w:rsid w:val="002C5533"/>
    <w:rsid w:val="002C66C8"/>
    <w:rsid w:val="002C7BF7"/>
    <w:rsid w:val="002C7C29"/>
    <w:rsid w:val="002D4BB7"/>
    <w:rsid w:val="002D5C03"/>
    <w:rsid w:val="002E13E9"/>
    <w:rsid w:val="002E5FE8"/>
    <w:rsid w:val="002E66F2"/>
    <w:rsid w:val="002E6EFA"/>
    <w:rsid w:val="002F0608"/>
    <w:rsid w:val="002F18ED"/>
    <w:rsid w:val="002F23F6"/>
    <w:rsid w:val="002F3892"/>
    <w:rsid w:val="002F49C4"/>
    <w:rsid w:val="003024F7"/>
    <w:rsid w:val="00306E58"/>
    <w:rsid w:val="003113CE"/>
    <w:rsid w:val="0031491B"/>
    <w:rsid w:val="00323237"/>
    <w:rsid w:val="003246F0"/>
    <w:rsid w:val="00326C84"/>
    <w:rsid w:val="003302A7"/>
    <w:rsid w:val="003331D8"/>
    <w:rsid w:val="00334146"/>
    <w:rsid w:val="00343345"/>
    <w:rsid w:val="0034594B"/>
    <w:rsid w:val="00353D2E"/>
    <w:rsid w:val="00355EB0"/>
    <w:rsid w:val="00361C49"/>
    <w:rsid w:val="00364919"/>
    <w:rsid w:val="00365C1D"/>
    <w:rsid w:val="0037043B"/>
    <w:rsid w:val="00371802"/>
    <w:rsid w:val="00373157"/>
    <w:rsid w:val="00376218"/>
    <w:rsid w:val="00384E1A"/>
    <w:rsid w:val="00385CCF"/>
    <w:rsid w:val="00390125"/>
    <w:rsid w:val="00392EF2"/>
    <w:rsid w:val="0039464B"/>
    <w:rsid w:val="003A0C71"/>
    <w:rsid w:val="003A472D"/>
    <w:rsid w:val="003A5307"/>
    <w:rsid w:val="003A56AC"/>
    <w:rsid w:val="003B2879"/>
    <w:rsid w:val="003C347D"/>
    <w:rsid w:val="003C396A"/>
    <w:rsid w:val="003E297D"/>
    <w:rsid w:val="003E3ADB"/>
    <w:rsid w:val="003E6190"/>
    <w:rsid w:val="003F0D79"/>
    <w:rsid w:val="003F3F35"/>
    <w:rsid w:val="003F5C7F"/>
    <w:rsid w:val="00400152"/>
    <w:rsid w:val="0040583F"/>
    <w:rsid w:val="00405EAF"/>
    <w:rsid w:val="00410140"/>
    <w:rsid w:val="004259E3"/>
    <w:rsid w:val="00426829"/>
    <w:rsid w:val="00433E2B"/>
    <w:rsid w:val="0043456D"/>
    <w:rsid w:val="004427E2"/>
    <w:rsid w:val="004446B0"/>
    <w:rsid w:val="00452E2B"/>
    <w:rsid w:val="004617D4"/>
    <w:rsid w:val="004735C8"/>
    <w:rsid w:val="00480914"/>
    <w:rsid w:val="00480D0C"/>
    <w:rsid w:val="00483D14"/>
    <w:rsid w:val="00484D85"/>
    <w:rsid w:val="00484E3D"/>
    <w:rsid w:val="00485F4F"/>
    <w:rsid w:val="00487A9F"/>
    <w:rsid w:val="0049746E"/>
    <w:rsid w:val="004A3035"/>
    <w:rsid w:val="004A6339"/>
    <w:rsid w:val="004B0DA1"/>
    <w:rsid w:val="004B271D"/>
    <w:rsid w:val="004B6D51"/>
    <w:rsid w:val="004C71BE"/>
    <w:rsid w:val="004C75E2"/>
    <w:rsid w:val="004D2088"/>
    <w:rsid w:val="004D2223"/>
    <w:rsid w:val="004D5CF7"/>
    <w:rsid w:val="004E3652"/>
    <w:rsid w:val="004F26AC"/>
    <w:rsid w:val="004F5481"/>
    <w:rsid w:val="004F560D"/>
    <w:rsid w:val="0050320F"/>
    <w:rsid w:val="00507D56"/>
    <w:rsid w:val="00507EBB"/>
    <w:rsid w:val="00511E60"/>
    <w:rsid w:val="0051571C"/>
    <w:rsid w:val="00515FCC"/>
    <w:rsid w:val="00517B9D"/>
    <w:rsid w:val="005200B8"/>
    <w:rsid w:val="00524F3F"/>
    <w:rsid w:val="00527169"/>
    <w:rsid w:val="005271D6"/>
    <w:rsid w:val="00527C8F"/>
    <w:rsid w:val="00540EAE"/>
    <w:rsid w:val="005421F7"/>
    <w:rsid w:val="005461B2"/>
    <w:rsid w:val="00551ADB"/>
    <w:rsid w:val="00552A68"/>
    <w:rsid w:val="0055360A"/>
    <w:rsid w:val="005558D2"/>
    <w:rsid w:val="00555FB8"/>
    <w:rsid w:val="00560E30"/>
    <w:rsid w:val="00563632"/>
    <w:rsid w:val="00572131"/>
    <w:rsid w:val="00573288"/>
    <w:rsid w:val="005747D2"/>
    <w:rsid w:val="0058502C"/>
    <w:rsid w:val="005863E8"/>
    <w:rsid w:val="00586EFD"/>
    <w:rsid w:val="0059032E"/>
    <w:rsid w:val="00592B9A"/>
    <w:rsid w:val="0059417F"/>
    <w:rsid w:val="005976F3"/>
    <w:rsid w:val="005978C6"/>
    <w:rsid w:val="005B649B"/>
    <w:rsid w:val="005B7CE2"/>
    <w:rsid w:val="005D143B"/>
    <w:rsid w:val="005D1DCF"/>
    <w:rsid w:val="005D2854"/>
    <w:rsid w:val="005D31B5"/>
    <w:rsid w:val="005D6884"/>
    <w:rsid w:val="005E0914"/>
    <w:rsid w:val="005E09CA"/>
    <w:rsid w:val="005E44BC"/>
    <w:rsid w:val="005E726E"/>
    <w:rsid w:val="005F0BD0"/>
    <w:rsid w:val="005F1CCB"/>
    <w:rsid w:val="005F28A6"/>
    <w:rsid w:val="0061358B"/>
    <w:rsid w:val="006143E9"/>
    <w:rsid w:val="006164DF"/>
    <w:rsid w:val="006235CE"/>
    <w:rsid w:val="00631762"/>
    <w:rsid w:val="0063253F"/>
    <w:rsid w:val="0064081F"/>
    <w:rsid w:val="00646177"/>
    <w:rsid w:val="006472F9"/>
    <w:rsid w:val="006534E4"/>
    <w:rsid w:val="006557B3"/>
    <w:rsid w:val="0065583F"/>
    <w:rsid w:val="00655B7F"/>
    <w:rsid w:val="00661E8E"/>
    <w:rsid w:val="00664EFF"/>
    <w:rsid w:val="00666953"/>
    <w:rsid w:val="00676F3E"/>
    <w:rsid w:val="00677F5E"/>
    <w:rsid w:val="00685278"/>
    <w:rsid w:val="00692CDE"/>
    <w:rsid w:val="006940DE"/>
    <w:rsid w:val="00694186"/>
    <w:rsid w:val="00697BBB"/>
    <w:rsid w:val="00697D10"/>
    <w:rsid w:val="006A563F"/>
    <w:rsid w:val="006A7BD4"/>
    <w:rsid w:val="006B0A2C"/>
    <w:rsid w:val="006B1AC2"/>
    <w:rsid w:val="006B2231"/>
    <w:rsid w:val="006B4270"/>
    <w:rsid w:val="006B62FB"/>
    <w:rsid w:val="006B7F91"/>
    <w:rsid w:val="006C155E"/>
    <w:rsid w:val="006C1DEC"/>
    <w:rsid w:val="006C2BB3"/>
    <w:rsid w:val="006C3950"/>
    <w:rsid w:val="006C62EA"/>
    <w:rsid w:val="006D2039"/>
    <w:rsid w:val="006D29B4"/>
    <w:rsid w:val="006D6524"/>
    <w:rsid w:val="006D7E93"/>
    <w:rsid w:val="006E053B"/>
    <w:rsid w:val="006E3384"/>
    <w:rsid w:val="006E489C"/>
    <w:rsid w:val="006E48DF"/>
    <w:rsid w:val="006E6205"/>
    <w:rsid w:val="006E7185"/>
    <w:rsid w:val="006E71F4"/>
    <w:rsid w:val="006F5D75"/>
    <w:rsid w:val="0070000F"/>
    <w:rsid w:val="00702F25"/>
    <w:rsid w:val="00704675"/>
    <w:rsid w:val="00707A7A"/>
    <w:rsid w:val="00716E06"/>
    <w:rsid w:val="007171CF"/>
    <w:rsid w:val="00722A2C"/>
    <w:rsid w:val="00734CFC"/>
    <w:rsid w:val="0073582C"/>
    <w:rsid w:val="007560AB"/>
    <w:rsid w:val="00762915"/>
    <w:rsid w:val="00780817"/>
    <w:rsid w:val="00782E4F"/>
    <w:rsid w:val="00793408"/>
    <w:rsid w:val="007950AC"/>
    <w:rsid w:val="007956B8"/>
    <w:rsid w:val="0079636F"/>
    <w:rsid w:val="007A0AE1"/>
    <w:rsid w:val="007A1674"/>
    <w:rsid w:val="007A2EDD"/>
    <w:rsid w:val="007B2384"/>
    <w:rsid w:val="007B58FC"/>
    <w:rsid w:val="007B77F0"/>
    <w:rsid w:val="007C03A6"/>
    <w:rsid w:val="007C107A"/>
    <w:rsid w:val="007C1BEA"/>
    <w:rsid w:val="007D664A"/>
    <w:rsid w:val="007D6C24"/>
    <w:rsid w:val="007E32DB"/>
    <w:rsid w:val="007E3323"/>
    <w:rsid w:val="007E4AEE"/>
    <w:rsid w:val="007E7223"/>
    <w:rsid w:val="007F7DE6"/>
    <w:rsid w:val="008009EF"/>
    <w:rsid w:val="008036FC"/>
    <w:rsid w:val="00814457"/>
    <w:rsid w:val="0081592E"/>
    <w:rsid w:val="00816760"/>
    <w:rsid w:val="00817242"/>
    <w:rsid w:val="008202A4"/>
    <w:rsid w:val="0082064D"/>
    <w:rsid w:val="00821F4F"/>
    <w:rsid w:val="00822C7F"/>
    <w:rsid w:val="0083780C"/>
    <w:rsid w:val="00843EB8"/>
    <w:rsid w:val="00845D0A"/>
    <w:rsid w:val="00847E83"/>
    <w:rsid w:val="0085281B"/>
    <w:rsid w:val="00854344"/>
    <w:rsid w:val="0085508E"/>
    <w:rsid w:val="008572DA"/>
    <w:rsid w:val="0085768A"/>
    <w:rsid w:val="00865742"/>
    <w:rsid w:val="00867934"/>
    <w:rsid w:val="008700B3"/>
    <w:rsid w:val="0087187B"/>
    <w:rsid w:val="00871899"/>
    <w:rsid w:val="0087217C"/>
    <w:rsid w:val="008750CA"/>
    <w:rsid w:val="008769B1"/>
    <w:rsid w:val="0088294C"/>
    <w:rsid w:val="00884746"/>
    <w:rsid w:val="008878C7"/>
    <w:rsid w:val="00890C0B"/>
    <w:rsid w:val="00891F0A"/>
    <w:rsid w:val="008A17B3"/>
    <w:rsid w:val="008A3027"/>
    <w:rsid w:val="008A41C4"/>
    <w:rsid w:val="008A6F3D"/>
    <w:rsid w:val="008B0473"/>
    <w:rsid w:val="008B18DB"/>
    <w:rsid w:val="008B2D2C"/>
    <w:rsid w:val="008B422D"/>
    <w:rsid w:val="008C0C11"/>
    <w:rsid w:val="008D2AAB"/>
    <w:rsid w:val="008D2B7D"/>
    <w:rsid w:val="008D4A03"/>
    <w:rsid w:val="008E0518"/>
    <w:rsid w:val="008E2859"/>
    <w:rsid w:val="008E2F0F"/>
    <w:rsid w:val="008E342F"/>
    <w:rsid w:val="008F6569"/>
    <w:rsid w:val="009024BB"/>
    <w:rsid w:val="00907125"/>
    <w:rsid w:val="00913071"/>
    <w:rsid w:val="00916BF8"/>
    <w:rsid w:val="009206C3"/>
    <w:rsid w:val="009206F5"/>
    <w:rsid w:val="00921889"/>
    <w:rsid w:val="00923487"/>
    <w:rsid w:val="009235D2"/>
    <w:rsid w:val="009318BC"/>
    <w:rsid w:val="00931D3F"/>
    <w:rsid w:val="0093433A"/>
    <w:rsid w:val="00937B01"/>
    <w:rsid w:val="009416C8"/>
    <w:rsid w:val="00941B7B"/>
    <w:rsid w:val="00941BCC"/>
    <w:rsid w:val="00946A62"/>
    <w:rsid w:val="00947211"/>
    <w:rsid w:val="009604F3"/>
    <w:rsid w:val="00961567"/>
    <w:rsid w:val="00963E58"/>
    <w:rsid w:val="009645F3"/>
    <w:rsid w:val="009713F2"/>
    <w:rsid w:val="00972476"/>
    <w:rsid w:val="0098082C"/>
    <w:rsid w:val="0098239D"/>
    <w:rsid w:val="009865D5"/>
    <w:rsid w:val="00993D17"/>
    <w:rsid w:val="00994970"/>
    <w:rsid w:val="009958A9"/>
    <w:rsid w:val="00995A13"/>
    <w:rsid w:val="009A09C9"/>
    <w:rsid w:val="009A1019"/>
    <w:rsid w:val="009A2989"/>
    <w:rsid w:val="009A298B"/>
    <w:rsid w:val="009A37A5"/>
    <w:rsid w:val="009A5D40"/>
    <w:rsid w:val="009A6009"/>
    <w:rsid w:val="009A62FA"/>
    <w:rsid w:val="009A69D6"/>
    <w:rsid w:val="009A7914"/>
    <w:rsid w:val="009B0D0C"/>
    <w:rsid w:val="009B2896"/>
    <w:rsid w:val="009C6AD9"/>
    <w:rsid w:val="009D10CB"/>
    <w:rsid w:val="009E13A3"/>
    <w:rsid w:val="009E34BD"/>
    <w:rsid w:val="009E7B06"/>
    <w:rsid w:val="009F05E7"/>
    <w:rsid w:val="00A05B1E"/>
    <w:rsid w:val="00A07C0F"/>
    <w:rsid w:val="00A137C8"/>
    <w:rsid w:val="00A14E2E"/>
    <w:rsid w:val="00A14FED"/>
    <w:rsid w:val="00A20638"/>
    <w:rsid w:val="00A21EC9"/>
    <w:rsid w:val="00A2281E"/>
    <w:rsid w:val="00A22F3F"/>
    <w:rsid w:val="00A24D03"/>
    <w:rsid w:val="00A25CC6"/>
    <w:rsid w:val="00A269EA"/>
    <w:rsid w:val="00A34BAC"/>
    <w:rsid w:val="00A37856"/>
    <w:rsid w:val="00A40516"/>
    <w:rsid w:val="00A40663"/>
    <w:rsid w:val="00A45478"/>
    <w:rsid w:val="00A462B3"/>
    <w:rsid w:val="00A63F3B"/>
    <w:rsid w:val="00A6491E"/>
    <w:rsid w:val="00A65B20"/>
    <w:rsid w:val="00A66828"/>
    <w:rsid w:val="00A67859"/>
    <w:rsid w:val="00A77817"/>
    <w:rsid w:val="00A77CD1"/>
    <w:rsid w:val="00A8070D"/>
    <w:rsid w:val="00A81B47"/>
    <w:rsid w:val="00A8225B"/>
    <w:rsid w:val="00A831D8"/>
    <w:rsid w:val="00A8757A"/>
    <w:rsid w:val="00A94EC7"/>
    <w:rsid w:val="00A95EF6"/>
    <w:rsid w:val="00A961D6"/>
    <w:rsid w:val="00AA2290"/>
    <w:rsid w:val="00AA5365"/>
    <w:rsid w:val="00AA65E4"/>
    <w:rsid w:val="00AA7E2F"/>
    <w:rsid w:val="00AB0055"/>
    <w:rsid w:val="00AB7377"/>
    <w:rsid w:val="00AC06A0"/>
    <w:rsid w:val="00AC2FF9"/>
    <w:rsid w:val="00AD6CA3"/>
    <w:rsid w:val="00AE4147"/>
    <w:rsid w:val="00AE432D"/>
    <w:rsid w:val="00AE6BEB"/>
    <w:rsid w:val="00AE7AA8"/>
    <w:rsid w:val="00AE7DDF"/>
    <w:rsid w:val="00AF43AF"/>
    <w:rsid w:val="00AF573F"/>
    <w:rsid w:val="00AF674C"/>
    <w:rsid w:val="00AF6A4F"/>
    <w:rsid w:val="00AF7B70"/>
    <w:rsid w:val="00B04958"/>
    <w:rsid w:val="00B04E24"/>
    <w:rsid w:val="00B0518B"/>
    <w:rsid w:val="00B069F9"/>
    <w:rsid w:val="00B109D6"/>
    <w:rsid w:val="00B110CF"/>
    <w:rsid w:val="00B17592"/>
    <w:rsid w:val="00B212C0"/>
    <w:rsid w:val="00B276EA"/>
    <w:rsid w:val="00B32AE1"/>
    <w:rsid w:val="00B32EFB"/>
    <w:rsid w:val="00B350D8"/>
    <w:rsid w:val="00B352BF"/>
    <w:rsid w:val="00B36446"/>
    <w:rsid w:val="00B430EE"/>
    <w:rsid w:val="00B43E49"/>
    <w:rsid w:val="00B50E2D"/>
    <w:rsid w:val="00B65FB6"/>
    <w:rsid w:val="00B70CCF"/>
    <w:rsid w:val="00B7669D"/>
    <w:rsid w:val="00B77F7C"/>
    <w:rsid w:val="00B90651"/>
    <w:rsid w:val="00BA1039"/>
    <w:rsid w:val="00BA12D6"/>
    <w:rsid w:val="00BA1502"/>
    <w:rsid w:val="00BA1EFD"/>
    <w:rsid w:val="00BA5383"/>
    <w:rsid w:val="00BA6B32"/>
    <w:rsid w:val="00BB241D"/>
    <w:rsid w:val="00BD5BB8"/>
    <w:rsid w:val="00BD78F3"/>
    <w:rsid w:val="00BD7E5E"/>
    <w:rsid w:val="00BF008B"/>
    <w:rsid w:val="00BF5E6A"/>
    <w:rsid w:val="00BF7F99"/>
    <w:rsid w:val="00C03D59"/>
    <w:rsid w:val="00C05647"/>
    <w:rsid w:val="00C07065"/>
    <w:rsid w:val="00C10CAE"/>
    <w:rsid w:val="00C11A61"/>
    <w:rsid w:val="00C13761"/>
    <w:rsid w:val="00C3667E"/>
    <w:rsid w:val="00C43ECD"/>
    <w:rsid w:val="00C457E8"/>
    <w:rsid w:val="00C47392"/>
    <w:rsid w:val="00C50F3E"/>
    <w:rsid w:val="00C57908"/>
    <w:rsid w:val="00C57ACC"/>
    <w:rsid w:val="00C64AFD"/>
    <w:rsid w:val="00C8550D"/>
    <w:rsid w:val="00C872D9"/>
    <w:rsid w:val="00C94A23"/>
    <w:rsid w:val="00C95AD3"/>
    <w:rsid w:val="00C95AFD"/>
    <w:rsid w:val="00C96DEC"/>
    <w:rsid w:val="00CA087E"/>
    <w:rsid w:val="00CA16A0"/>
    <w:rsid w:val="00CA2BD5"/>
    <w:rsid w:val="00CB0EFC"/>
    <w:rsid w:val="00CB23F9"/>
    <w:rsid w:val="00CC06EA"/>
    <w:rsid w:val="00CC0854"/>
    <w:rsid w:val="00CC1575"/>
    <w:rsid w:val="00CC46B0"/>
    <w:rsid w:val="00CC5A4D"/>
    <w:rsid w:val="00CD043B"/>
    <w:rsid w:val="00CD07C1"/>
    <w:rsid w:val="00CD7587"/>
    <w:rsid w:val="00CE7FCD"/>
    <w:rsid w:val="00CF0F67"/>
    <w:rsid w:val="00CF37D8"/>
    <w:rsid w:val="00D02298"/>
    <w:rsid w:val="00D1148B"/>
    <w:rsid w:val="00D13119"/>
    <w:rsid w:val="00D146C3"/>
    <w:rsid w:val="00D1624E"/>
    <w:rsid w:val="00D16738"/>
    <w:rsid w:val="00D2044D"/>
    <w:rsid w:val="00D214EC"/>
    <w:rsid w:val="00D25A06"/>
    <w:rsid w:val="00D26E77"/>
    <w:rsid w:val="00D3003A"/>
    <w:rsid w:val="00D300EE"/>
    <w:rsid w:val="00D319CD"/>
    <w:rsid w:val="00D36DB7"/>
    <w:rsid w:val="00D40373"/>
    <w:rsid w:val="00D41FAD"/>
    <w:rsid w:val="00D429DD"/>
    <w:rsid w:val="00D503A9"/>
    <w:rsid w:val="00D5088F"/>
    <w:rsid w:val="00D53E9F"/>
    <w:rsid w:val="00D55820"/>
    <w:rsid w:val="00D56934"/>
    <w:rsid w:val="00D600DD"/>
    <w:rsid w:val="00D60A14"/>
    <w:rsid w:val="00D61624"/>
    <w:rsid w:val="00D6466F"/>
    <w:rsid w:val="00D65890"/>
    <w:rsid w:val="00D659F4"/>
    <w:rsid w:val="00D77AB3"/>
    <w:rsid w:val="00D90A55"/>
    <w:rsid w:val="00DA3867"/>
    <w:rsid w:val="00DB2022"/>
    <w:rsid w:val="00DB2F4F"/>
    <w:rsid w:val="00DB4F76"/>
    <w:rsid w:val="00DC0C10"/>
    <w:rsid w:val="00DC76CE"/>
    <w:rsid w:val="00DD05E9"/>
    <w:rsid w:val="00DD07BD"/>
    <w:rsid w:val="00DD137C"/>
    <w:rsid w:val="00DD3EDA"/>
    <w:rsid w:val="00DE03A1"/>
    <w:rsid w:val="00DE1379"/>
    <w:rsid w:val="00DE189A"/>
    <w:rsid w:val="00DE28D7"/>
    <w:rsid w:val="00DE62BE"/>
    <w:rsid w:val="00DF0D15"/>
    <w:rsid w:val="00E02248"/>
    <w:rsid w:val="00E04297"/>
    <w:rsid w:val="00E0798A"/>
    <w:rsid w:val="00E16C6C"/>
    <w:rsid w:val="00E171D0"/>
    <w:rsid w:val="00E202A9"/>
    <w:rsid w:val="00E21159"/>
    <w:rsid w:val="00E21E38"/>
    <w:rsid w:val="00E26D99"/>
    <w:rsid w:val="00E317E4"/>
    <w:rsid w:val="00E342F0"/>
    <w:rsid w:val="00E34B96"/>
    <w:rsid w:val="00E35281"/>
    <w:rsid w:val="00E36FE5"/>
    <w:rsid w:val="00E43024"/>
    <w:rsid w:val="00E44D4D"/>
    <w:rsid w:val="00E45364"/>
    <w:rsid w:val="00E4665F"/>
    <w:rsid w:val="00E47AF5"/>
    <w:rsid w:val="00E506D0"/>
    <w:rsid w:val="00E558DC"/>
    <w:rsid w:val="00E56B3D"/>
    <w:rsid w:val="00E60A24"/>
    <w:rsid w:val="00E60DD0"/>
    <w:rsid w:val="00E61FC9"/>
    <w:rsid w:val="00E715AD"/>
    <w:rsid w:val="00E76005"/>
    <w:rsid w:val="00E800C1"/>
    <w:rsid w:val="00E84FC0"/>
    <w:rsid w:val="00E854D6"/>
    <w:rsid w:val="00E8771B"/>
    <w:rsid w:val="00E9629C"/>
    <w:rsid w:val="00EA4627"/>
    <w:rsid w:val="00EB5535"/>
    <w:rsid w:val="00EB77D7"/>
    <w:rsid w:val="00EB7DC4"/>
    <w:rsid w:val="00EC0259"/>
    <w:rsid w:val="00EC4618"/>
    <w:rsid w:val="00EC763F"/>
    <w:rsid w:val="00ED05AC"/>
    <w:rsid w:val="00ED4ADB"/>
    <w:rsid w:val="00ED6CDF"/>
    <w:rsid w:val="00EE490F"/>
    <w:rsid w:val="00EF2414"/>
    <w:rsid w:val="00EF24BB"/>
    <w:rsid w:val="00F011FC"/>
    <w:rsid w:val="00F040C2"/>
    <w:rsid w:val="00F215C7"/>
    <w:rsid w:val="00F2390E"/>
    <w:rsid w:val="00F247C0"/>
    <w:rsid w:val="00F31524"/>
    <w:rsid w:val="00F32503"/>
    <w:rsid w:val="00F32635"/>
    <w:rsid w:val="00F32EEB"/>
    <w:rsid w:val="00F42915"/>
    <w:rsid w:val="00F44A4D"/>
    <w:rsid w:val="00F4508A"/>
    <w:rsid w:val="00F45B9E"/>
    <w:rsid w:val="00F51D52"/>
    <w:rsid w:val="00F52517"/>
    <w:rsid w:val="00F559AD"/>
    <w:rsid w:val="00F5702B"/>
    <w:rsid w:val="00F57D39"/>
    <w:rsid w:val="00F60351"/>
    <w:rsid w:val="00F63F6B"/>
    <w:rsid w:val="00F64310"/>
    <w:rsid w:val="00F667E6"/>
    <w:rsid w:val="00F72C3A"/>
    <w:rsid w:val="00F74D75"/>
    <w:rsid w:val="00F83893"/>
    <w:rsid w:val="00F8550D"/>
    <w:rsid w:val="00F8639C"/>
    <w:rsid w:val="00F956BB"/>
    <w:rsid w:val="00F96697"/>
    <w:rsid w:val="00FA0D1E"/>
    <w:rsid w:val="00FA1788"/>
    <w:rsid w:val="00FB1ACB"/>
    <w:rsid w:val="00FB5F7E"/>
    <w:rsid w:val="00FC140F"/>
    <w:rsid w:val="00FC6A88"/>
    <w:rsid w:val="00FD2FD2"/>
    <w:rsid w:val="00FD394D"/>
    <w:rsid w:val="00FE07D1"/>
    <w:rsid w:val="00FE2BC2"/>
    <w:rsid w:val="00FE4662"/>
    <w:rsid w:val="00FF253C"/>
    <w:rsid w:val="00FF496D"/>
    <w:rsid w:val="02E958D7"/>
    <w:rsid w:val="03917D0B"/>
    <w:rsid w:val="04F25C61"/>
    <w:rsid w:val="05BC001D"/>
    <w:rsid w:val="08F875BE"/>
    <w:rsid w:val="0C98399F"/>
    <w:rsid w:val="18065249"/>
    <w:rsid w:val="1DBD08EC"/>
    <w:rsid w:val="21B24356"/>
    <w:rsid w:val="25D2151E"/>
    <w:rsid w:val="27457A1B"/>
    <w:rsid w:val="2C7622E2"/>
    <w:rsid w:val="2FA368E9"/>
    <w:rsid w:val="3A4E5255"/>
    <w:rsid w:val="3B0752BB"/>
    <w:rsid w:val="3F171845"/>
    <w:rsid w:val="44841C9C"/>
    <w:rsid w:val="46EA425F"/>
    <w:rsid w:val="47B82231"/>
    <w:rsid w:val="47CC4A9D"/>
    <w:rsid w:val="48E47F9E"/>
    <w:rsid w:val="4974035A"/>
    <w:rsid w:val="4F2906B0"/>
    <w:rsid w:val="50EB265A"/>
    <w:rsid w:val="538B3459"/>
    <w:rsid w:val="574A05B2"/>
    <w:rsid w:val="5BA412D6"/>
    <w:rsid w:val="5D8D3521"/>
    <w:rsid w:val="63416D0D"/>
    <w:rsid w:val="6635067F"/>
    <w:rsid w:val="6BF30DC0"/>
    <w:rsid w:val="6D162D88"/>
    <w:rsid w:val="78A51694"/>
    <w:rsid w:val="7E8E2C08"/>
    <w:rsid w:val="7F361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ody Text"/>
    <w:basedOn w:val="1"/>
    <w:link w:val="26"/>
    <w:qFormat/>
    <w:uiPriority w:val="1"/>
    <w:pPr>
      <w:autoSpaceDE w:val="0"/>
      <w:autoSpaceDN w:val="0"/>
      <w:adjustRightInd w:val="0"/>
      <w:spacing w:before="7"/>
      <w:jc w:val="left"/>
    </w:pPr>
    <w:rPr>
      <w:rFonts w:ascii="宋体" w:hAnsi="Times New Roman" w:eastAsia="宋体" w:cs="宋体"/>
      <w:b/>
      <w:bCs/>
      <w:kern w:val="0"/>
      <w:sz w:val="24"/>
      <w:szCs w:val="24"/>
    </w:rPr>
  </w:style>
  <w:style w:type="paragraph" w:styleId="5">
    <w:name w:val="Date"/>
    <w:basedOn w:val="1"/>
    <w:next w:val="1"/>
    <w:link w:val="25"/>
    <w:semiHidden/>
    <w:unhideWhenUsed/>
    <w:qFormat/>
    <w:uiPriority w:val="99"/>
    <w:pPr>
      <w:ind w:left="100" w:leftChars="2500"/>
    </w:pPr>
  </w:style>
  <w:style w:type="paragraph" w:styleId="6">
    <w:name w:val="Balloon Text"/>
    <w:basedOn w:val="1"/>
    <w:link w:val="20"/>
    <w:semiHidden/>
    <w:unhideWhenUsed/>
    <w:qFormat/>
    <w:uiPriority w:val="99"/>
    <w:rPr>
      <w:sz w:val="18"/>
      <w:szCs w:val="18"/>
    </w:rPr>
  </w:style>
  <w:style w:type="paragraph" w:styleId="7">
    <w:name w:val="footer"/>
    <w:basedOn w:val="1"/>
    <w:link w:val="23"/>
    <w:unhideWhenUsed/>
    <w:qFormat/>
    <w:uiPriority w:val="99"/>
    <w:pPr>
      <w:tabs>
        <w:tab w:val="center" w:pos="4153"/>
        <w:tab w:val="right" w:pos="8306"/>
      </w:tabs>
      <w:snapToGrid w:val="0"/>
      <w:jc w:val="left"/>
    </w:pPr>
    <w:rPr>
      <w:sz w:val="18"/>
      <w:szCs w:val="18"/>
    </w:rPr>
  </w:style>
  <w:style w:type="paragraph" w:styleId="8">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19"/>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styleId="16">
    <w:name w:val="annotation reference"/>
    <w:basedOn w:val="13"/>
    <w:semiHidden/>
    <w:unhideWhenUsed/>
    <w:qFormat/>
    <w:uiPriority w:val="99"/>
    <w:rPr>
      <w:sz w:val="21"/>
      <w:szCs w:val="21"/>
    </w:rPr>
  </w:style>
  <w:style w:type="paragraph" w:styleId="17">
    <w:name w:val="List Paragraph"/>
    <w:basedOn w:val="1"/>
    <w:qFormat/>
    <w:uiPriority w:val="34"/>
    <w:pPr>
      <w:ind w:firstLine="420" w:firstLineChars="200"/>
    </w:pPr>
  </w:style>
  <w:style w:type="character" w:customStyle="1" w:styleId="18">
    <w:name w:val="批注文字 字符"/>
    <w:basedOn w:val="13"/>
    <w:link w:val="3"/>
    <w:semiHidden/>
    <w:qFormat/>
    <w:uiPriority w:val="99"/>
  </w:style>
  <w:style w:type="character" w:customStyle="1" w:styleId="19">
    <w:name w:val="批注主题 字符"/>
    <w:basedOn w:val="18"/>
    <w:link w:val="10"/>
    <w:semiHidden/>
    <w:qFormat/>
    <w:uiPriority w:val="99"/>
    <w:rPr>
      <w:b/>
      <w:bCs/>
    </w:rPr>
  </w:style>
  <w:style w:type="character" w:customStyle="1" w:styleId="20">
    <w:name w:val="批注框文本 字符"/>
    <w:basedOn w:val="13"/>
    <w:link w:val="6"/>
    <w:semiHidden/>
    <w:qFormat/>
    <w:uiPriority w:val="99"/>
    <w:rPr>
      <w:sz w:val="18"/>
      <w:szCs w:val="18"/>
    </w:rPr>
  </w:style>
  <w:style w:type="character" w:customStyle="1" w:styleId="21">
    <w:name w:val="标题 1 字符"/>
    <w:basedOn w:val="13"/>
    <w:link w:val="2"/>
    <w:qFormat/>
    <w:uiPriority w:val="9"/>
    <w:rPr>
      <w:rFonts w:ascii="宋体" w:hAnsi="宋体" w:eastAsia="宋体" w:cs="宋体"/>
      <w:b/>
      <w:bCs/>
      <w:kern w:val="36"/>
      <w:sz w:val="48"/>
      <w:szCs w:val="48"/>
    </w:rPr>
  </w:style>
  <w:style w:type="character" w:customStyle="1" w:styleId="22">
    <w:name w:val="页眉 字符"/>
    <w:basedOn w:val="13"/>
    <w:link w:val="8"/>
    <w:qFormat/>
    <w:uiPriority w:val="99"/>
    <w:rPr>
      <w:sz w:val="18"/>
      <w:szCs w:val="18"/>
    </w:rPr>
  </w:style>
  <w:style w:type="character" w:customStyle="1" w:styleId="23">
    <w:name w:val="页脚 字符"/>
    <w:basedOn w:val="13"/>
    <w:link w:val="7"/>
    <w:qFormat/>
    <w:uiPriority w:val="99"/>
    <w:rPr>
      <w:sz w:val="18"/>
      <w:szCs w:val="18"/>
    </w:rPr>
  </w:style>
  <w:style w:type="paragraph" w:customStyle="1" w:styleId="24">
    <w:name w:val="Default"/>
    <w:qFormat/>
    <w:uiPriority w:val="0"/>
    <w:pPr>
      <w:widowControl w:val="0"/>
      <w:autoSpaceDE w:val="0"/>
      <w:autoSpaceDN w:val="0"/>
      <w:adjustRightInd w:val="0"/>
      <w:spacing w:after="160" w:line="278" w:lineRule="auto"/>
    </w:pPr>
    <w:rPr>
      <w:rFonts w:ascii="仿宋_GB2312" w:hAnsi="仿宋_GB2312" w:cs="仿宋_GB2312" w:eastAsiaTheme="minorEastAsia"/>
      <w:color w:val="000000"/>
      <w:sz w:val="24"/>
      <w:szCs w:val="24"/>
      <w:lang w:val="en-US" w:eastAsia="zh-CN" w:bidi="ar-SA"/>
    </w:rPr>
  </w:style>
  <w:style w:type="character" w:customStyle="1" w:styleId="25">
    <w:name w:val="日期 字符"/>
    <w:basedOn w:val="13"/>
    <w:link w:val="5"/>
    <w:semiHidden/>
    <w:qFormat/>
    <w:uiPriority w:val="99"/>
  </w:style>
  <w:style w:type="character" w:customStyle="1" w:styleId="26">
    <w:name w:val="正文文本 字符"/>
    <w:basedOn w:val="13"/>
    <w:link w:val="4"/>
    <w:qFormat/>
    <w:uiPriority w:val="1"/>
    <w:rPr>
      <w:rFonts w:ascii="宋体" w:hAnsi="Times New Roman" w:eastAsia="宋体" w:cs="宋体"/>
      <w:b/>
      <w:bCs/>
      <w:kern w:val="0"/>
      <w:sz w:val="24"/>
      <w:szCs w:val="24"/>
    </w:rPr>
  </w:style>
  <w:style w:type="paragraph" w:customStyle="1" w:styleId="27">
    <w:name w:val="Table Paragraph"/>
    <w:basedOn w:val="1"/>
    <w:qFormat/>
    <w:uiPriority w:val="1"/>
    <w:pPr>
      <w:autoSpaceDE w:val="0"/>
      <w:autoSpaceDN w:val="0"/>
      <w:adjustRightInd w:val="0"/>
      <w:jc w:val="left"/>
    </w:pPr>
    <w:rPr>
      <w:rFonts w:ascii="宋体" w:hAnsi="Times New Roman" w:eastAsia="宋体" w:cs="宋体"/>
      <w:kern w:val="0"/>
      <w:sz w:val="24"/>
      <w:szCs w:val="24"/>
    </w:rPr>
  </w:style>
  <w:style w:type="character" w:customStyle="1" w:styleId="28">
    <w:name w:val="Unresolved Mention"/>
    <w:basedOn w:val="1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DD29FE-AD3E-4FE8-A98A-B20DAA0E658F}">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Pages>
  <Words>1583</Words>
  <Characters>1736</Characters>
  <Lines>13</Lines>
  <Paragraphs>3</Paragraphs>
  <TotalTime>55</TotalTime>
  <ScaleCrop>false</ScaleCrop>
  <LinksUpToDate>false</LinksUpToDate>
  <CharactersWithSpaces>1755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2025-07-31T07:41:00Z</dcterms:created>
  <dc:creator>Lenovo</dc:creator>
  <cp:lastModifiedBy>- Bīn  </cp:lastModifiedBy>
  <cp:lastPrinted>2025-07-09T01:11:00Z</cp:lastPrinted>
  <dcterms:modified xsi:type="dcterms:W3CDTF">2025-08-29T12:48:34Z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7296C287549C4076915437511AC647D9_13</vt:lpwstr>
  </property>
  <property fmtid="{D5CDD505-2E9C-101B-9397-08002B2CF9AE}" pid="4" name="KSOTemplateDocerSaveRecord">
    <vt:lpwstr>eyJoZGlkIjoiZTBkNTlkZDMyZWZlMThmNTYwZWFkNWZlZTEyZmQ2YzgiLCJ1c2VySWQiOiIyMDI3MjQ1MDAifQ==</vt:lpwstr>
  </property>
</Properties>
</file>