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88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8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方正小标宋简体" w:hAnsi="Bookman Old Style" w:eastAsia="方正小标宋简体"/>
                <w:color w:val="FF0000"/>
                <w:spacing w:val="40"/>
                <w:w w:val="90"/>
                <w:sz w:val="32"/>
                <w:szCs w:val="32"/>
              </w:rPr>
            </w:pPr>
            <w:bookmarkStart w:id="3" w:name="_GoBack"/>
            <w:bookmarkEnd w:id="3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8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方正小标宋简体" w:hAnsi="Bookman Old Style" w:eastAsia="方正小标宋简体"/>
                <w:color w:val="FF0000"/>
                <w:spacing w:val="40"/>
                <w:sz w:val="84"/>
                <w:szCs w:val="84"/>
              </w:rPr>
            </w:pPr>
            <w:r>
              <w:rPr>
                <w:rFonts w:hint="eastAsia" w:ascii="方正小标宋简体" w:hAnsi="Bookman Old Style" w:eastAsia="方正小标宋简体"/>
                <w:color w:val="FF0000"/>
                <w:spacing w:val="300"/>
                <w:kern w:val="0"/>
                <w:sz w:val="84"/>
                <w:szCs w:val="84"/>
              </w:rPr>
              <w:t>厦门大学文</w:t>
            </w:r>
            <w:r>
              <w:rPr>
                <w:rFonts w:hint="eastAsia" w:ascii="方正小标宋简体" w:hAnsi="Bookman Old Style" w:eastAsia="方正小标宋简体"/>
                <w:color w:val="FF0000"/>
                <w:kern w:val="0"/>
                <w:sz w:val="84"/>
                <w:szCs w:val="84"/>
              </w:rPr>
              <w:t>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8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pacing w:line="560" w:lineRule="exact"/>
              <w:contextualSpacing/>
              <w:jc w:val="center"/>
              <w:rPr>
                <w:rFonts w:ascii="仿宋" w:hAnsi="仿宋" w:eastAsia="仿宋"/>
                <w:b/>
                <w:color w:val="FF0000"/>
                <w:spacing w:val="50"/>
                <w:w w:val="90"/>
                <w:sz w:val="44"/>
              </w:rPr>
            </w:pPr>
            <w:bookmarkStart w:id="0" w:name="docnum"/>
            <w:r>
              <w:rPr>
                <w:rFonts w:eastAsia="仿宋"/>
                <w:sz w:val="32"/>
              </w:rPr>
              <w:t>厦大教〔2026〕11号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snapToGrid w:val="0"/>
              <w:spacing w:line="56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165100</wp:posOffset>
                      </wp:positionV>
                      <wp:extent cx="5615940" cy="0"/>
                      <wp:effectExtent l="12065" t="10160" r="10795" b="18415"/>
                      <wp:wrapNone/>
                      <wp:docPr id="2" name="AutoShap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159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AutoShape 12" o:spid="_x0000_s1026" o:spt="32" type="#_x0000_t32" style="position:absolute;left:0pt;margin-left:-5.1pt;margin-top:13pt;height:0pt;width:442.2pt;z-index:251660288;mso-width-relative:page;mso-height-relative:page;" filled="f" stroked="t" coordsize="21600,21600" o:gfxdata="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Bw5YyE1gAAAAkBAAAPAAAAAAAAAAEA&#10;IAAAACIAAABkcnMvZG93bnJldi54bWxQSwECFAAUAAAACACHTuJAei2fzdgBAAC0AwAADgAAAAAA&#10;AAABACAAAAAlAQAAZHJzL2Uyb0RvYy54bWxQSwUGAAAAAAYABgBZAQAAbwUAAAAA&#10;">
                      <v:fill on="f" focussize="0,0"/>
                      <v:stroke weight="1.5pt" color="#FF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</w:tr>
    </w:tbl>
    <w:p>
      <w:pPr>
        <w:widowControl/>
        <w:adjustRightInd w:val="0"/>
        <w:spacing w:line="560" w:lineRule="exact"/>
        <w:contextualSpacing/>
        <w:rPr>
          <w:rFonts w:eastAsia="仿宋"/>
          <w:sz w:val="32"/>
          <w:szCs w:val="30"/>
        </w:rPr>
      </w:pP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bidi="ar"/>
        </w:rPr>
      </w:pPr>
      <w:bookmarkStart w:id="1" w:name="redhead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bidi="ar"/>
        </w:rPr>
        <w:t>关于印发《厦门大学“凌云”拔尖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bidi="ar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bidi="ar"/>
        </w:rPr>
        <w:t>创新人才本博贯通培养计划管理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bidi="ar"/>
        </w:rPr>
        <w:t>办法（试行）》的通知</w:t>
      </w:r>
    </w:p>
    <w:p>
      <w:pPr>
        <w:spacing w:line="560" w:lineRule="exact"/>
        <w:jc w:val="left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  <w:lang w:bidi="ar"/>
        </w:rPr>
        <w:t xml:space="preserve"> </w:t>
      </w:r>
    </w:p>
    <w:p>
      <w:pPr>
        <w:spacing w:line="560" w:lineRule="exact"/>
        <w:jc w:val="left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  <w:lang w:bidi="ar"/>
        </w:rPr>
        <w:t>全校各单位：</w:t>
      </w:r>
    </w:p>
    <w:p>
      <w:pPr>
        <w:spacing w:line="560" w:lineRule="exact"/>
        <w:ind w:firstLine="640" w:firstLineChars="20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  <w:lang w:bidi="ar"/>
        </w:rPr>
        <w:t>《厦门</w:t>
      </w:r>
      <w:r>
        <w:rPr>
          <w:rFonts w:hint="eastAsia" w:ascii="仿宋" w:hAnsi="仿宋" w:eastAsia="仿宋" w:cs="仿宋"/>
          <w:sz w:val="32"/>
          <w:szCs w:val="32"/>
          <w:lang w:bidi="ar"/>
        </w:rPr>
        <w:t>大学“凌云”拔尖</w:t>
      </w:r>
      <w:r>
        <w:rPr>
          <w:rFonts w:eastAsia="仿宋"/>
          <w:sz w:val="32"/>
          <w:szCs w:val="32"/>
          <w:lang w:bidi="ar"/>
        </w:rPr>
        <w:t>创新人才本博贯通培养计划管理办法（试行）》经厦门大学2026年第1次校长办公会审议通过，现予以印发，请遵照执行。</w:t>
      </w:r>
    </w:p>
    <w:p>
      <w:pPr>
        <w:spacing w:line="560" w:lineRule="exact"/>
        <w:ind w:firstLine="640" w:firstLineChars="20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  <w:lang w:bidi="ar"/>
        </w:rPr>
        <w:t>特此通知。</w:t>
      </w:r>
    </w:p>
    <w:p>
      <w:pPr>
        <w:wordWrap w:val="0"/>
        <w:spacing w:line="560" w:lineRule="exact"/>
        <w:ind w:firstLine="6400" w:firstLineChars="2000"/>
        <w:rPr>
          <w:rFonts w:eastAsia="仿宋"/>
          <w:sz w:val="32"/>
          <w:szCs w:val="32"/>
          <w:lang w:bidi="ar"/>
        </w:rPr>
      </w:pPr>
    </w:p>
    <w:p>
      <w:pPr>
        <w:wordWrap w:val="0"/>
        <w:spacing w:line="560" w:lineRule="exact"/>
        <w:ind w:firstLine="6400" w:firstLineChars="2000"/>
        <w:rPr>
          <w:rFonts w:eastAsia="仿宋"/>
          <w:sz w:val="32"/>
          <w:szCs w:val="32"/>
          <w:lang w:bidi="ar"/>
        </w:rPr>
      </w:pPr>
    </w:p>
    <w:p>
      <w:pPr>
        <w:wordWrap w:val="0"/>
        <w:spacing w:line="560" w:lineRule="exact"/>
        <w:ind w:firstLine="6400" w:firstLineChars="2000"/>
        <w:rPr>
          <w:rFonts w:eastAsia="仿宋"/>
          <w:sz w:val="32"/>
          <w:szCs w:val="32"/>
          <w:lang w:bidi="ar"/>
        </w:rPr>
      </w:pPr>
    </w:p>
    <w:p>
      <w:pPr>
        <w:wordWrap w:val="0"/>
        <w:spacing w:line="560" w:lineRule="exact"/>
        <w:ind w:firstLine="6400" w:firstLineChars="200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  <w:lang w:bidi="ar"/>
        </w:rPr>
        <w:t>厦门大学</w:t>
      </w:r>
    </w:p>
    <w:p>
      <w:pPr>
        <w:spacing w:line="560" w:lineRule="exact"/>
        <w:ind w:firstLine="5760" w:firstLineChars="180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  <w:lang w:bidi="ar"/>
        </w:rPr>
        <w:t>2026年2月4日</w:t>
      </w:r>
    </w:p>
    <w:p>
      <w:pPr>
        <w:spacing w:line="560" w:lineRule="exact"/>
        <w:rPr>
          <w:rFonts w:eastAsia="仿宋"/>
          <w:sz w:val="32"/>
          <w:szCs w:val="32"/>
        </w:rPr>
        <w:sectPr>
          <w:footerReference r:id="rId4" w:type="first"/>
          <w:footerReference r:id="rId3" w:type="default"/>
          <w:pgSz w:w="11906" w:h="16838"/>
          <w:pgMar w:top="1440" w:right="1800" w:bottom="1440" w:left="1800" w:header="851" w:footer="992" w:gutter="0"/>
          <w:pgNumType w:fmt="numberInDash" w:start="1"/>
          <w:cols w:space="425" w:num="1"/>
          <w:titlePg/>
          <w:docGrid w:type="lines" w:linePitch="312" w:charSpace="0"/>
        </w:sectPr>
      </w:pP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bidi="ar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bidi="ar"/>
        </w:rPr>
        <w:t>厦门大学“凌云”拔尖创新人才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bidi="ar"/>
        </w:rPr>
        <w:t>本博贯通培养计划管理办法（试行）</w:t>
      </w:r>
    </w:p>
    <w:p>
      <w:pPr>
        <w:spacing w:line="560" w:lineRule="exact"/>
        <w:jc w:val="center"/>
        <w:rPr>
          <w:szCs w:val="21"/>
        </w:rPr>
      </w:pPr>
      <w:r>
        <w:rPr>
          <w:szCs w:val="21"/>
          <w:lang w:bidi="ar"/>
        </w:rPr>
        <w:t xml:space="preserve"> </w:t>
      </w:r>
    </w:p>
    <w:p>
      <w:pPr>
        <w:spacing w:line="560" w:lineRule="exact"/>
        <w:jc w:val="center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  <w:lang w:bidi="ar"/>
        </w:rPr>
        <w:t>第一章  总则</w:t>
      </w:r>
    </w:p>
    <w:p>
      <w:pPr>
        <w:spacing w:line="560" w:lineRule="exact"/>
        <w:ind w:firstLine="636" w:firstLineChars="198"/>
        <w:rPr>
          <w:rFonts w:eastAsia="仿宋"/>
          <w:sz w:val="32"/>
          <w:szCs w:val="32"/>
        </w:rPr>
      </w:pPr>
      <w:r>
        <w:rPr>
          <w:rFonts w:eastAsia="仿宋"/>
          <w:b/>
          <w:bCs/>
          <w:sz w:val="32"/>
          <w:szCs w:val="32"/>
          <w:lang w:bidi="ar"/>
        </w:rPr>
        <w:t>第一条</w:t>
      </w:r>
      <w:r>
        <w:rPr>
          <w:rFonts w:eastAsia="仿宋"/>
          <w:sz w:val="32"/>
          <w:szCs w:val="32"/>
          <w:lang w:bidi="ar"/>
        </w:rPr>
        <w:t xml:space="preserve"> 为了深化教育教学改革，创新人才培养模式，规范我校项目制拔尖人才培养计划（以下</w:t>
      </w:r>
      <w:r>
        <w:rPr>
          <w:rFonts w:hint="eastAsia" w:ascii="仿宋" w:hAnsi="仿宋" w:eastAsia="仿宋" w:cs="仿宋"/>
          <w:sz w:val="32"/>
          <w:szCs w:val="32"/>
          <w:lang w:bidi="ar"/>
        </w:rPr>
        <w:t>简称“凌云</w:t>
      </w:r>
      <w:r>
        <w:rPr>
          <w:rFonts w:hint="eastAsia" w:ascii="仿宋" w:hAnsi="仿宋" w:eastAsia="仿宋" w:cs="仿宋"/>
          <w:bCs w:val="0"/>
          <w:sz w:val="32"/>
          <w:szCs w:val="32"/>
          <w:lang w:bidi="ar"/>
        </w:rPr>
        <w:t>计划”</w:t>
      </w:r>
      <w:r>
        <w:rPr>
          <w:rFonts w:hint="eastAsia" w:ascii="仿宋" w:hAnsi="仿宋" w:eastAsia="仿宋" w:cs="仿宋"/>
          <w:sz w:val="32"/>
          <w:szCs w:val="32"/>
          <w:lang w:bidi="ar"/>
        </w:rPr>
        <w:t>）学生</w:t>
      </w:r>
      <w:r>
        <w:rPr>
          <w:rFonts w:eastAsia="仿宋"/>
          <w:sz w:val="32"/>
          <w:szCs w:val="32"/>
          <w:lang w:bidi="ar"/>
        </w:rPr>
        <w:t>的培养和管理工作，根据《普通高等学校学生管理规定》等文件要求，结合学校实际，制定本办法。</w:t>
      </w:r>
    </w:p>
    <w:p>
      <w:pPr>
        <w:spacing w:line="560" w:lineRule="exact"/>
        <w:ind w:firstLine="640"/>
        <w:rPr>
          <w:rFonts w:eastAsia="仿宋"/>
          <w:sz w:val="32"/>
          <w:szCs w:val="32"/>
        </w:rPr>
      </w:pPr>
      <w:r>
        <w:rPr>
          <w:rFonts w:eastAsia="仿宋"/>
          <w:b/>
          <w:bCs/>
          <w:sz w:val="32"/>
          <w:szCs w:val="32"/>
          <w:lang w:bidi="ar"/>
        </w:rPr>
        <w:t>第二条</w:t>
      </w:r>
      <w:r>
        <w:rPr>
          <w:rFonts w:eastAsia="仿宋"/>
          <w:sz w:val="32"/>
          <w:szCs w:val="32"/>
          <w:lang w:bidi="ar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bidi="ar"/>
        </w:rPr>
        <w:t>“凌云</w:t>
      </w:r>
      <w:r>
        <w:rPr>
          <w:rFonts w:hint="eastAsia" w:ascii="仿宋" w:hAnsi="仿宋" w:eastAsia="仿宋" w:cs="仿宋"/>
          <w:bCs w:val="0"/>
          <w:sz w:val="32"/>
          <w:szCs w:val="32"/>
          <w:lang w:bidi="ar"/>
        </w:rPr>
        <w:t>计</w:t>
      </w:r>
      <w:r>
        <w:rPr>
          <w:rFonts w:hint="eastAsia" w:ascii="仿宋" w:hAnsi="仿宋" w:eastAsia="仿宋" w:cs="仿宋"/>
          <w:sz w:val="32"/>
          <w:szCs w:val="32"/>
          <w:lang w:bidi="ar"/>
        </w:rPr>
        <w:t>划”是指通</w:t>
      </w:r>
      <w:r>
        <w:rPr>
          <w:rFonts w:eastAsia="仿宋"/>
          <w:sz w:val="32"/>
          <w:szCs w:val="32"/>
          <w:lang w:bidi="ar"/>
        </w:rPr>
        <w:t>过项目式学习（</w:t>
      </w:r>
      <w:r>
        <w:rPr>
          <w:rFonts w:eastAsia="仿宋"/>
          <w:bCs/>
          <w:sz w:val="32"/>
          <w:szCs w:val="32"/>
          <w:lang w:bidi="ar"/>
        </w:rPr>
        <w:t>Project-Based Learning，即PBL学程</w:t>
      </w:r>
      <w:r>
        <w:rPr>
          <w:rFonts w:eastAsia="仿宋"/>
          <w:sz w:val="32"/>
          <w:szCs w:val="32"/>
          <w:lang w:bidi="ar"/>
        </w:rPr>
        <w:t>），融合跨学科课程、前沿研讨与实践创新的培养，将真实世界问题作为主要学习场景，为优秀学生提供分段式本博贯通长周期培养通道，培养具备卓越跨学科创新能力和复杂问题解决能力的未来领军人才。</w:t>
      </w:r>
    </w:p>
    <w:p>
      <w:pPr>
        <w:spacing w:line="560" w:lineRule="exact"/>
        <w:ind w:firstLine="640"/>
        <w:rPr>
          <w:rFonts w:eastAsia="仿宋"/>
          <w:sz w:val="32"/>
          <w:szCs w:val="32"/>
        </w:rPr>
      </w:pPr>
      <w:r>
        <w:rPr>
          <w:rFonts w:eastAsia="仿宋"/>
          <w:b/>
          <w:bCs/>
          <w:sz w:val="32"/>
          <w:szCs w:val="32"/>
          <w:lang w:bidi="ar"/>
        </w:rPr>
        <w:t>第三条</w:t>
      </w:r>
      <w:r>
        <w:rPr>
          <w:rFonts w:hint="eastAsia" w:eastAsia="仿宋"/>
          <w:sz w:val="32"/>
          <w:szCs w:val="32"/>
          <w:lang w:bidi="ar"/>
        </w:rPr>
        <w:t xml:space="preserve"> </w:t>
      </w:r>
      <w:r>
        <w:rPr>
          <w:rFonts w:eastAsia="仿宋"/>
          <w:sz w:val="32"/>
          <w:szCs w:val="32"/>
          <w:lang w:bidi="ar"/>
        </w:rPr>
        <w:t>本办法适用于</w:t>
      </w:r>
      <w:r>
        <w:rPr>
          <w:rFonts w:hint="eastAsia" w:ascii="仿宋" w:hAnsi="仿宋" w:eastAsia="仿宋" w:cs="仿宋"/>
          <w:sz w:val="32"/>
          <w:szCs w:val="32"/>
          <w:lang w:bidi="ar"/>
        </w:rPr>
        <w:t>我校入选“凌云</w:t>
      </w:r>
      <w:r>
        <w:rPr>
          <w:rFonts w:hint="eastAsia" w:ascii="仿宋" w:hAnsi="仿宋" w:eastAsia="仿宋" w:cs="仿宋"/>
          <w:bCs w:val="0"/>
          <w:sz w:val="32"/>
          <w:szCs w:val="32"/>
          <w:lang w:bidi="ar"/>
        </w:rPr>
        <w:t>计划”</w:t>
      </w:r>
      <w:r>
        <w:rPr>
          <w:rFonts w:hint="eastAsia" w:ascii="仿宋" w:hAnsi="仿宋" w:eastAsia="仿宋" w:cs="仿宋"/>
          <w:sz w:val="32"/>
          <w:szCs w:val="32"/>
          <w:lang w:bidi="ar"/>
        </w:rPr>
        <w:t>并接受其</w:t>
      </w:r>
      <w:r>
        <w:rPr>
          <w:rFonts w:eastAsia="仿宋"/>
          <w:sz w:val="32"/>
          <w:szCs w:val="32"/>
          <w:lang w:bidi="ar"/>
        </w:rPr>
        <w:t>专业培养的</w:t>
      </w:r>
      <w:r>
        <w:rPr>
          <w:rFonts w:eastAsia="仿宋"/>
          <w:bCs/>
          <w:sz w:val="32"/>
          <w:szCs w:val="32"/>
          <w:lang w:bidi="ar"/>
        </w:rPr>
        <w:t>在籍本科生</w:t>
      </w:r>
      <w:r>
        <w:rPr>
          <w:rFonts w:eastAsia="仿宋"/>
          <w:sz w:val="32"/>
          <w:szCs w:val="32"/>
          <w:lang w:bidi="ar"/>
        </w:rPr>
        <w:t>。</w:t>
      </w:r>
    </w:p>
    <w:p>
      <w:pPr>
        <w:spacing w:line="560" w:lineRule="exact"/>
        <w:jc w:val="center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  <w:lang w:bidi="ar"/>
        </w:rPr>
        <w:t xml:space="preserve"> </w:t>
      </w:r>
    </w:p>
    <w:p>
      <w:pPr>
        <w:spacing w:line="560" w:lineRule="exact"/>
        <w:jc w:val="center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  <w:lang w:bidi="ar"/>
        </w:rPr>
        <w:t>第二章  组织领导</w:t>
      </w:r>
    </w:p>
    <w:p>
      <w:pPr>
        <w:spacing w:line="560" w:lineRule="exact"/>
        <w:ind w:firstLine="636" w:firstLineChars="198"/>
        <w:rPr>
          <w:rFonts w:hint="eastAsia" w:ascii="仿宋" w:hAnsi="仿宋" w:eastAsia="仿宋" w:cs="仿宋"/>
          <w:sz w:val="32"/>
          <w:szCs w:val="32"/>
          <w:lang w:bidi="ar"/>
        </w:rPr>
      </w:pPr>
      <w:r>
        <w:rPr>
          <w:rFonts w:eastAsia="仿宋"/>
          <w:b/>
          <w:bCs/>
          <w:sz w:val="32"/>
          <w:szCs w:val="32"/>
          <w:lang w:bidi="ar"/>
        </w:rPr>
        <w:t>第四条</w:t>
      </w:r>
      <w:r>
        <w:rPr>
          <w:rFonts w:eastAsia="仿宋"/>
          <w:sz w:val="32"/>
          <w:szCs w:val="32"/>
          <w:lang w:bidi="ar"/>
        </w:rPr>
        <w:t xml:space="preserve"> 学校本科教学委员</w:t>
      </w:r>
      <w:r>
        <w:rPr>
          <w:rFonts w:hint="eastAsia" w:ascii="仿宋" w:hAnsi="仿宋" w:eastAsia="仿宋" w:cs="仿宋"/>
          <w:sz w:val="32"/>
          <w:szCs w:val="32"/>
          <w:lang w:bidi="ar"/>
        </w:rPr>
        <w:t>会下设“凌云</w:t>
      </w:r>
      <w:r>
        <w:rPr>
          <w:rFonts w:hint="eastAsia" w:ascii="仿宋" w:hAnsi="仿宋" w:eastAsia="仿宋" w:cs="仿宋"/>
          <w:bCs w:val="0"/>
          <w:sz w:val="32"/>
          <w:szCs w:val="32"/>
          <w:lang w:bidi="ar"/>
        </w:rPr>
        <w:t>计划”分委员会，</w:t>
      </w:r>
      <w:r>
        <w:rPr>
          <w:rFonts w:hint="eastAsia" w:ascii="仿宋" w:hAnsi="仿宋" w:eastAsia="仿宋" w:cs="仿宋"/>
          <w:sz w:val="32"/>
          <w:szCs w:val="32"/>
          <w:lang w:bidi="ar"/>
        </w:rPr>
        <w:t>分管教学副校长担任组长，成员由试点“凌云计划”学院分管本科教学副院长和教务处、研究生院、招生与考试办公室、学生工作部（处）负责人组成，负责“凌云</w:t>
      </w:r>
      <w:r>
        <w:rPr>
          <w:rFonts w:hint="eastAsia" w:ascii="仿宋" w:hAnsi="仿宋" w:eastAsia="仿宋" w:cs="仿宋"/>
          <w:bCs w:val="0"/>
          <w:sz w:val="32"/>
          <w:szCs w:val="32"/>
          <w:lang w:bidi="ar"/>
        </w:rPr>
        <w:t>计划”</w:t>
      </w:r>
      <w:r>
        <w:rPr>
          <w:rFonts w:hint="eastAsia" w:ascii="仿宋" w:hAnsi="仿宋" w:eastAsia="仿宋" w:cs="仿宋"/>
          <w:sz w:val="32"/>
          <w:szCs w:val="32"/>
          <w:lang w:bidi="ar"/>
        </w:rPr>
        <w:t>的顶层设计、重大政策审议、资源统筹与“凌云计划”特色班遴选。</w:t>
      </w:r>
    </w:p>
    <w:p>
      <w:pPr>
        <w:spacing w:line="560" w:lineRule="exact"/>
        <w:ind w:firstLine="636" w:firstLineChars="198"/>
        <w:rPr>
          <w:rFonts w:eastAsia="仿宋"/>
          <w:b/>
          <w:bCs/>
          <w:sz w:val="32"/>
          <w:szCs w:val="32"/>
          <w:lang w:bidi="ar"/>
        </w:rPr>
        <w:sectPr>
          <w:footerReference r:id="rId8" w:type="first"/>
          <w:headerReference r:id="rId5" w:type="default"/>
          <w:footerReference r:id="rId6" w:type="default"/>
          <w:footerReference r:id="rId7" w:type="even"/>
          <w:pgSz w:w="11906" w:h="16838"/>
          <w:pgMar w:top="2098" w:right="1474" w:bottom="1985" w:left="1588" w:header="851" w:footer="1418" w:gutter="0"/>
          <w:pgNumType w:fmt="numberInDash"/>
          <w:cols w:space="720" w:num="1"/>
          <w:titlePg/>
          <w:docGrid w:linePitch="579" w:charSpace="21679"/>
        </w:sectPr>
      </w:pPr>
    </w:p>
    <w:p>
      <w:pPr>
        <w:spacing w:line="560" w:lineRule="exact"/>
        <w:ind w:firstLine="636" w:firstLineChars="198"/>
        <w:rPr>
          <w:rFonts w:eastAsia="仿宋"/>
          <w:sz w:val="32"/>
          <w:szCs w:val="32"/>
        </w:rPr>
      </w:pPr>
      <w:r>
        <w:rPr>
          <w:rFonts w:eastAsia="仿宋"/>
          <w:b/>
          <w:bCs/>
          <w:sz w:val="32"/>
          <w:szCs w:val="32"/>
          <w:lang w:bidi="ar"/>
        </w:rPr>
        <w:t>第五条</w:t>
      </w:r>
      <w:r>
        <w:rPr>
          <w:rFonts w:eastAsia="仿宋"/>
          <w:sz w:val="32"/>
          <w:szCs w:val="32"/>
          <w:lang w:bidi="ar"/>
        </w:rPr>
        <w:t xml:space="preserve"> 各</w:t>
      </w:r>
      <w:r>
        <w:rPr>
          <w:rFonts w:hint="eastAsia" w:ascii="仿宋" w:hAnsi="仿宋" w:eastAsia="仿宋" w:cs="仿宋"/>
          <w:sz w:val="32"/>
          <w:szCs w:val="32"/>
          <w:lang w:bidi="ar"/>
        </w:rPr>
        <w:t>“凌云</w:t>
      </w:r>
      <w:r>
        <w:rPr>
          <w:rFonts w:hint="eastAsia" w:ascii="仿宋" w:hAnsi="仿宋" w:eastAsia="仿宋" w:cs="仿宋"/>
          <w:bCs w:val="0"/>
          <w:sz w:val="32"/>
          <w:szCs w:val="32"/>
          <w:lang w:bidi="ar"/>
        </w:rPr>
        <w:t>计划”特色班所在</w:t>
      </w:r>
      <w:r>
        <w:rPr>
          <w:rFonts w:hint="eastAsia" w:ascii="仿宋" w:hAnsi="仿宋" w:eastAsia="仿宋" w:cs="仿宋"/>
          <w:sz w:val="32"/>
          <w:szCs w:val="32"/>
          <w:lang w:bidi="ar"/>
        </w:rPr>
        <w:t>学院（含直属系，下同）成立“凌云</w:t>
      </w:r>
      <w:r>
        <w:rPr>
          <w:rFonts w:hint="eastAsia" w:ascii="仿宋" w:hAnsi="仿宋" w:eastAsia="仿宋" w:cs="仿宋"/>
          <w:bCs w:val="0"/>
          <w:sz w:val="32"/>
          <w:szCs w:val="32"/>
          <w:lang w:bidi="ar"/>
        </w:rPr>
        <w:t>计划”</w:t>
      </w:r>
      <w:r>
        <w:rPr>
          <w:rFonts w:hint="eastAsia" w:ascii="仿宋" w:hAnsi="仿宋" w:eastAsia="仿宋" w:cs="仿宋"/>
          <w:sz w:val="32"/>
          <w:szCs w:val="32"/>
          <w:lang w:bidi="ar"/>
        </w:rPr>
        <w:t>工作小组和“凌云</w:t>
      </w:r>
      <w:r>
        <w:rPr>
          <w:rFonts w:hint="eastAsia" w:ascii="仿宋" w:hAnsi="仿宋" w:eastAsia="仿宋" w:cs="仿宋"/>
          <w:bCs w:val="0"/>
          <w:sz w:val="32"/>
          <w:szCs w:val="32"/>
          <w:lang w:bidi="ar"/>
        </w:rPr>
        <w:t>计划”特色班</w:t>
      </w:r>
      <w:r>
        <w:rPr>
          <w:rFonts w:hint="eastAsia" w:ascii="仿宋" w:hAnsi="仿宋" w:eastAsia="仿宋" w:cs="仿宋"/>
          <w:sz w:val="32"/>
          <w:szCs w:val="32"/>
          <w:lang w:bidi="ar"/>
        </w:rPr>
        <w:t>学业评价专家委员会（以下简称“专家委员会”）</w:t>
      </w:r>
      <w:r>
        <w:rPr>
          <w:rFonts w:hint="eastAsia" w:ascii="仿宋" w:hAnsi="仿宋" w:eastAsia="仿宋" w:cs="仿宋"/>
          <w:bCs w:val="0"/>
          <w:sz w:val="32"/>
          <w:szCs w:val="32"/>
          <w:lang w:bidi="ar"/>
        </w:rPr>
        <w:t>。工作</w:t>
      </w:r>
      <w:r>
        <w:rPr>
          <w:rFonts w:eastAsia="仿宋"/>
          <w:bCs/>
          <w:sz w:val="32"/>
          <w:szCs w:val="32"/>
          <w:lang w:bidi="ar"/>
        </w:rPr>
        <w:t>小组</w:t>
      </w:r>
      <w:r>
        <w:rPr>
          <w:rFonts w:eastAsia="仿宋"/>
          <w:sz w:val="32"/>
          <w:szCs w:val="32"/>
          <w:lang w:bidi="ar"/>
        </w:rPr>
        <w:t>具体负责本学</w:t>
      </w:r>
      <w:r>
        <w:rPr>
          <w:rFonts w:hint="eastAsia" w:ascii="仿宋" w:hAnsi="仿宋" w:eastAsia="仿宋" w:cs="仿宋"/>
          <w:sz w:val="32"/>
          <w:szCs w:val="32"/>
          <w:lang w:bidi="ar"/>
        </w:rPr>
        <w:t>院“凌云</w:t>
      </w:r>
      <w:r>
        <w:rPr>
          <w:rFonts w:hint="eastAsia" w:ascii="仿宋" w:hAnsi="仿宋" w:eastAsia="仿宋" w:cs="仿宋"/>
          <w:bCs w:val="0"/>
          <w:sz w:val="32"/>
          <w:szCs w:val="32"/>
          <w:lang w:bidi="ar"/>
        </w:rPr>
        <w:t>计划”导师</w:t>
      </w:r>
      <w:r>
        <w:rPr>
          <w:rFonts w:eastAsia="仿宋"/>
          <w:bCs/>
          <w:sz w:val="32"/>
          <w:szCs w:val="32"/>
          <w:lang w:bidi="ar"/>
        </w:rPr>
        <w:t>团队遴选、PBL学程设置和</w:t>
      </w:r>
      <w:r>
        <w:rPr>
          <w:rFonts w:eastAsia="仿宋"/>
          <w:sz w:val="32"/>
          <w:szCs w:val="32"/>
          <w:lang w:bidi="ar"/>
        </w:rPr>
        <w:t>学生的日常培养、管理与考核的组织实施工作；专家委员会成员至少包含5位本学科高水平教授，主要</w:t>
      </w:r>
      <w:r>
        <w:rPr>
          <w:rFonts w:eastAsia="仿宋"/>
          <w:bCs/>
          <w:sz w:val="32"/>
          <w:szCs w:val="32"/>
          <w:lang w:bidi="ar"/>
        </w:rPr>
        <w:t>负责制定学业评价标准、参与关键节点考核评审</w:t>
      </w:r>
      <w:r>
        <w:rPr>
          <w:rFonts w:eastAsia="仿宋"/>
          <w:sz w:val="32"/>
          <w:szCs w:val="32"/>
          <w:lang w:bidi="ar"/>
        </w:rPr>
        <w:t>。</w:t>
      </w:r>
    </w:p>
    <w:p>
      <w:pPr>
        <w:spacing w:line="560" w:lineRule="exact"/>
        <w:ind w:firstLine="643" w:firstLineChars="200"/>
        <w:rPr>
          <w:rFonts w:eastAsia="仿宋"/>
          <w:sz w:val="32"/>
          <w:szCs w:val="32"/>
        </w:rPr>
      </w:pPr>
      <w:r>
        <w:rPr>
          <w:rFonts w:eastAsia="仿宋"/>
          <w:b/>
          <w:bCs/>
          <w:sz w:val="32"/>
          <w:szCs w:val="32"/>
          <w:lang w:bidi="ar"/>
        </w:rPr>
        <w:t>第六条</w:t>
      </w:r>
      <w:r>
        <w:rPr>
          <w:rFonts w:eastAsia="仿宋"/>
          <w:sz w:val="32"/>
          <w:szCs w:val="32"/>
          <w:lang w:bidi="ar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bidi="ar"/>
        </w:rPr>
        <w:t>“凌云</w:t>
      </w:r>
      <w:r>
        <w:rPr>
          <w:rFonts w:hint="eastAsia" w:ascii="仿宋" w:hAnsi="仿宋" w:eastAsia="仿宋" w:cs="仿宋"/>
          <w:bCs w:val="0"/>
          <w:sz w:val="32"/>
          <w:szCs w:val="32"/>
          <w:lang w:bidi="ar"/>
        </w:rPr>
        <w:t>计</w:t>
      </w:r>
      <w:r>
        <w:rPr>
          <w:rFonts w:hint="eastAsia" w:ascii="仿宋" w:hAnsi="仿宋" w:eastAsia="仿宋" w:cs="仿宋"/>
          <w:sz w:val="32"/>
          <w:szCs w:val="32"/>
          <w:lang w:bidi="ar"/>
        </w:rPr>
        <w:t>划”学生培</w:t>
      </w:r>
      <w:r>
        <w:rPr>
          <w:rFonts w:eastAsia="仿宋"/>
          <w:sz w:val="32"/>
          <w:szCs w:val="32"/>
          <w:lang w:bidi="ar"/>
        </w:rPr>
        <w:t>养采用导师责任制。</w:t>
      </w:r>
    </w:p>
    <w:p>
      <w:pPr>
        <w:spacing w:line="560" w:lineRule="exact"/>
        <w:jc w:val="center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  <w:lang w:bidi="ar"/>
        </w:rPr>
        <w:t xml:space="preserve"> </w:t>
      </w:r>
    </w:p>
    <w:p>
      <w:pPr>
        <w:spacing w:line="560" w:lineRule="exact"/>
        <w:jc w:val="center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  <w:lang w:bidi="ar"/>
        </w:rPr>
        <w:t>第三章  项目与导师管理</w:t>
      </w:r>
    </w:p>
    <w:p>
      <w:pPr>
        <w:spacing w:line="560" w:lineRule="exact"/>
        <w:ind w:firstLine="643" w:firstLineChars="200"/>
        <w:rPr>
          <w:rFonts w:eastAsia="仿宋"/>
          <w:sz w:val="32"/>
          <w:szCs w:val="32"/>
        </w:rPr>
      </w:pPr>
      <w:r>
        <w:rPr>
          <w:rFonts w:eastAsia="仿宋"/>
          <w:b/>
          <w:bCs/>
          <w:sz w:val="32"/>
          <w:szCs w:val="32"/>
          <w:lang w:bidi="ar"/>
        </w:rPr>
        <w:t>第七条</w:t>
      </w:r>
      <w:r>
        <w:rPr>
          <w:rFonts w:eastAsia="仿宋"/>
          <w:sz w:val="32"/>
          <w:szCs w:val="32"/>
          <w:lang w:bidi="ar"/>
        </w:rPr>
        <w:t xml:space="preserve"> PBL学程项目库建设。其项目来源可涵盖科教融合背景下的教师科研重大项目、产教融合导向下的产业核心需求项目等。PBL学程由学院论证提出并报学校审批后备案实施。</w:t>
      </w:r>
    </w:p>
    <w:p>
      <w:pPr>
        <w:spacing w:line="560" w:lineRule="exact"/>
        <w:ind w:firstLine="643" w:firstLineChars="200"/>
        <w:rPr>
          <w:rFonts w:eastAsia="仿宋"/>
          <w:sz w:val="32"/>
          <w:szCs w:val="32"/>
        </w:rPr>
      </w:pPr>
      <w:r>
        <w:rPr>
          <w:rFonts w:eastAsia="仿宋"/>
          <w:b/>
          <w:bCs/>
          <w:sz w:val="32"/>
          <w:szCs w:val="32"/>
          <w:lang w:bidi="ar"/>
        </w:rPr>
        <w:t>第八条</w:t>
      </w:r>
      <w:r>
        <w:rPr>
          <w:rFonts w:hint="eastAsia" w:eastAsia="仿宋"/>
          <w:sz w:val="32"/>
          <w:szCs w:val="32"/>
          <w:lang w:bidi="ar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bidi="ar"/>
        </w:rPr>
        <w:t>“凌云</w:t>
      </w:r>
      <w:r>
        <w:rPr>
          <w:rFonts w:hint="eastAsia" w:ascii="仿宋" w:hAnsi="仿宋" w:eastAsia="仿宋" w:cs="仿宋"/>
          <w:bCs w:val="0"/>
          <w:sz w:val="32"/>
          <w:szCs w:val="32"/>
          <w:lang w:bidi="ar"/>
        </w:rPr>
        <w:t>计</w:t>
      </w:r>
      <w:r>
        <w:rPr>
          <w:rFonts w:hint="eastAsia" w:ascii="仿宋" w:hAnsi="仿宋" w:eastAsia="仿宋" w:cs="仿宋"/>
          <w:sz w:val="32"/>
          <w:szCs w:val="32"/>
          <w:lang w:bidi="ar"/>
        </w:rPr>
        <w:t>划”指导导师应</w:t>
      </w:r>
      <w:r>
        <w:rPr>
          <w:rFonts w:eastAsia="仿宋"/>
          <w:sz w:val="32"/>
          <w:szCs w:val="32"/>
          <w:lang w:bidi="ar"/>
        </w:rPr>
        <w:t>当具有正高级职称，学术造诣高、教学能力强、国际视野广，热爱拔尖创新人才教学工作，积极开展具有前瞻性的教学改革。原则上由讲席教授、南强特聘教授、南强重点岗位教授、南强青年拔尖人才支持计划A类人才；国家级教学名师、省级教学名师、南强教学名师；杰出访问教授、讲座教授等高层次人才担任。</w:t>
      </w:r>
    </w:p>
    <w:p>
      <w:pPr>
        <w:spacing w:line="560" w:lineRule="exact"/>
        <w:ind w:firstLine="643" w:firstLineChars="200"/>
        <w:rPr>
          <w:rFonts w:eastAsia="仿宋"/>
          <w:sz w:val="32"/>
          <w:szCs w:val="32"/>
        </w:rPr>
      </w:pPr>
      <w:r>
        <w:rPr>
          <w:rFonts w:eastAsia="仿宋"/>
          <w:b/>
          <w:bCs/>
          <w:sz w:val="32"/>
          <w:szCs w:val="32"/>
          <w:lang w:bidi="ar"/>
        </w:rPr>
        <w:t>第九条</w:t>
      </w:r>
      <w:r>
        <w:rPr>
          <w:rFonts w:hint="eastAsia" w:eastAsia="仿宋"/>
          <w:sz w:val="32"/>
          <w:szCs w:val="32"/>
          <w:lang w:bidi="ar"/>
        </w:rPr>
        <w:t xml:space="preserve"> </w:t>
      </w:r>
      <w:r>
        <w:rPr>
          <w:rFonts w:eastAsia="仿宋"/>
          <w:sz w:val="32"/>
          <w:szCs w:val="32"/>
          <w:lang w:bidi="ar"/>
        </w:rPr>
        <w:t>导师团队应当教学改革意识强烈、理念先进，人员结构及任务分工合理，具备良好的师德师风，积极投身教学改革。</w:t>
      </w:r>
    </w:p>
    <w:p>
      <w:pPr>
        <w:spacing w:line="560" w:lineRule="exact"/>
        <w:jc w:val="center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  <w:lang w:bidi="ar"/>
        </w:rPr>
        <w:t xml:space="preserve"> </w:t>
      </w:r>
    </w:p>
    <w:p>
      <w:pPr>
        <w:spacing w:line="560" w:lineRule="exact"/>
        <w:jc w:val="center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  <w:lang w:bidi="ar"/>
        </w:rPr>
        <w:t>第四章  选拔与录取</w:t>
      </w:r>
    </w:p>
    <w:p>
      <w:pPr>
        <w:spacing w:line="560" w:lineRule="exact"/>
        <w:ind w:firstLine="636" w:firstLineChars="198"/>
        <w:rPr>
          <w:rFonts w:eastAsia="仿宋"/>
          <w:b/>
          <w:bCs/>
          <w:sz w:val="32"/>
          <w:szCs w:val="32"/>
          <w:lang w:bidi="ar"/>
        </w:rPr>
        <w:sectPr>
          <w:footerReference r:id="rId10" w:type="first"/>
          <w:footerReference r:id="rId9" w:type="default"/>
          <w:pgSz w:w="11906" w:h="16838"/>
          <w:pgMar w:top="2098" w:right="1474" w:bottom="1985" w:left="1588" w:header="851" w:footer="1418" w:gutter="0"/>
          <w:pgNumType w:fmt="numberInDash"/>
          <w:cols w:space="720" w:num="1"/>
          <w:docGrid w:linePitch="579" w:charSpace="21679"/>
        </w:sectPr>
      </w:pPr>
    </w:p>
    <w:p>
      <w:pPr>
        <w:spacing w:line="560" w:lineRule="exact"/>
        <w:ind w:firstLine="636" w:firstLineChars="198"/>
        <w:rPr>
          <w:rFonts w:eastAsia="仿宋"/>
          <w:bCs/>
          <w:sz w:val="32"/>
          <w:szCs w:val="32"/>
        </w:rPr>
      </w:pPr>
      <w:r>
        <w:rPr>
          <w:rFonts w:eastAsia="仿宋"/>
          <w:b/>
          <w:bCs/>
          <w:sz w:val="32"/>
          <w:szCs w:val="32"/>
          <w:lang w:bidi="ar"/>
        </w:rPr>
        <w:t>第十条</w:t>
      </w:r>
      <w:r>
        <w:rPr>
          <w:rFonts w:eastAsia="仿宋"/>
          <w:sz w:val="32"/>
          <w:szCs w:val="32"/>
          <w:lang w:bidi="ar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bidi="ar"/>
        </w:rPr>
        <w:t>“凌云</w:t>
      </w:r>
      <w:r>
        <w:rPr>
          <w:rFonts w:hint="eastAsia" w:ascii="仿宋" w:hAnsi="仿宋" w:eastAsia="仿宋" w:cs="仿宋"/>
          <w:bCs w:val="0"/>
          <w:sz w:val="32"/>
          <w:szCs w:val="32"/>
          <w:lang w:bidi="ar"/>
        </w:rPr>
        <w:t>计划”特色班实行</w:t>
      </w:r>
      <w:r>
        <w:rPr>
          <w:rFonts w:eastAsia="仿宋"/>
          <w:bCs/>
          <w:sz w:val="32"/>
          <w:szCs w:val="32"/>
          <w:lang w:bidi="ar"/>
        </w:rPr>
        <w:t>择优选拔、动态调整的进出机制</w:t>
      </w:r>
      <w:r>
        <w:rPr>
          <w:rFonts w:hint="eastAsia" w:ascii="仿宋" w:hAnsi="仿宋" w:eastAsia="仿宋" w:cs="仿宋"/>
          <w:bCs w:val="0"/>
          <w:sz w:val="32"/>
          <w:szCs w:val="32"/>
          <w:lang w:bidi="ar"/>
        </w:rPr>
        <w:t>。各</w:t>
      </w:r>
      <w:r>
        <w:rPr>
          <w:rFonts w:hint="eastAsia" w:ascii="仿宋" w:hAnsi="仿宋" w:eastAsia="仿宋" w:cs="仿宋"/>
          <w:sz w:val="32"/>
          <w:szCs w:val="32"/>
          <w:lang w:bidi="ar"/>
        </w:rPr>
        <w:t>“凌云</w:t>
      </w:r>
      <w:r>
        <w:rPr>
          <w:rFonts w:hint="eastAsia" w:ascii="仿宋" w:hAnsi="仿宋" w:eastAsia="仿宋" w:cs="仿宋"/>
          <w:bCs w:val="0"/>
          <w:sz w:val="32"/>
          <w:szCs w:val="32"/>
          <w:lang w:bidi="ar"/>
        </w:rPr>
        <w:t>计划”特色班</w:t>
      </w:r>
      <w:r>
        <w:rPr>
          <w:rFonts w:eastAsia="仿宋"/>
          <w:bCs/>
          <w:sz w:val="32"/>
          <w:szCs w:val="32"/>
          <w:lang w:bidi="ar"/>
        </w:rPr>
        <w:t>所在</w:t>
      </w:r>
      <w:r>
        <w:rPr>
          <w:rFonts w:eastAsia="仿宋"/>
          <w:sz w:val="32"/>
          <w:szCs w:val="32"/>
          <w:lang w:bidi="ar"/>
        </w:rPr>
        <w:t>学院面向第二学年末（四年制）/第三学年末（五年制）</w:t>
      </w:r>
      <w:r>
        <w:rPr>
          <w:rFonts w:eastAsia="仿宋"/>
          <w:bCs/>
          <w:sz w:val="32"/>
          <w:szCs w:val="32"/>
          <w:lang w:bidi="ar"/>
        </w:rPr>
        <w:t>本科生</w:t>
      </w:r>
      <w:r>
        <w:rPr>
          <w:rFonts w:eastAsia="仿宋"/>
          <w:sz w:val="32"/>
          <w:szCs w:val="32"/>
          <w:lang w:bidi="ar"/>
        </w:rPr>
        <w:t>遴选优秀学生（原则上成绩排名前10%）。各单位须科学制定遴选实施方案，明确遴选范围、资格条件、面试流程、考核维度及结果公示方式。遴选实施方案经教务处审议通过后执行</w:t>
      </w:r>
      <w:r>
        <w:rPr>
          <w:rFonts w:eastAsia="仿宋"/>
          <w:bCs/>
          <w:sz w:val="32"/>
          <w:szCs w:val="32"/>
          <w:lang w:bidi="ar"/>
        </w:rPr>
        <w:t>。</w:t>
      </w:r>
    </w:p>
    <w:p>
      <w:pPr>
        <w:spacing w:line="560" w:lineRule="exact"/>
        <w:ind w:firstLine="643" w:firstLineChars="200"/>
        <w:rPr>
          <w:rFonts w:eastAsia="仿宋"/>
          <w:sz w:val="32"/>
          <w:szCs w:val="32"/>
        </w:rPr>
      </w:pPr>
      <w:r>
        <w:rPr>
          <w:rFonts w:eastAsia="仿宋"/>
          <w:b/>
          <w:bCs/>
          <w:sz w:val="32"/>
          <w:szCs w:val="32"/>
          <w:lang w:bidi="ar"/>
        </w:rPr>
        <w:t>第十一条</w:t>
      </w:r>
      <w:r>
        <w:rPr>
          <w:rFonts w:eastAsia="仿宋"/>
          <w:sz w:val="32"/>
          <w:szCs w:val="32"/>
          <w:lang w:bidi="ar"/>
        </w:rPr>
        <w:t xml:space="preserve"> 选</w:t>
      </w:r>
      <w:r>
        <w:rPr>
          <w:rFonts w:hint="eastAsia" w:ascii="仿宋" w:hAnsi="仿宋" w:eastAsia="仿宋" w:cs="仿宋"/>
          <w:sz w:val="32"/>
          <w:szCs w:val="32"/>
          <w:lang w:bidi="ar"/>
        </w:rPr>
        <w:t>拔进入“凌云</w:t>
      </w:r>
      <w:r>
        <w:rPr>
          <w:rFonts w:hint="eastAsia" w:ascii="仿宋" w:hAnsi="仿宋" w:eastAsia="仿宋" w:cs="仿宋"/>
          <w:bCs w:val="0"/>
          <w:sz w:val="32"/>
          <w:szCs w:val="32"/>
          <w:lang w:bidi="ar"/>
        </w:rPr>
        <w:t>计划”特色班的</w:t>
      </w:r>
      <w:r>
        <w:rPr>
          <w:rFonts w:hint="eastAsia" w:ascii="仿宋" w:hAnsi="仿宋" w:eastAsia="仿宋" w:cs="仿宋"/>
          <w:sz w:val="32"/>
          <w:szCs w:val="32"/>
          <w:lang w:bidi="ar"/>
        </w:rPr>
        <w:t>学生，在学籍管理系统中标注为“凌云计划”，跳级进入第</w:t>
      </w:r>
      <w:r>
        <w:rPr>
          <w:rFonts w:eastAsia="仿宋"/>
          <w:sz w:val="32"/>
          <w:szCs w:val="32"/>
          <w:lang w:bidi="ar"/>
        </w:rPr>
        <w:t>四学年（四年制）/第五学年（五年制）年级，进入PBL学程管理。</w:t>
      </w:r>
    </w:p>
    <w:p>
      <w:pPr>
        <w:spacing w:line="560" w:lineRule="exact"/>
        <w:ind w:firstLine="643" w:firstLineChars="200"/>
        <w:rPr>
          <w:rFonts w:eastAsia="仿宋"/>
          <w:sz w:val="32"/>
          <w:szCs w:val="32"/>
        </w:rPr>
      </w:pPr>
      <w:r>
        <w:rPr>
          <w:rFonts w:eastAsia="仿宋"/>
          <w:b/>
          <w:bCs/>
          <w:sz w:val="32"/>
          <w:szCs w:val="32"/>
          <w:lang w:bidi="ar"/>
        </w:rPr>
        <w:t>第十二条</w:t>
      </w:r>
      <w:r>
        <w:rPr>
          <w:rFonts w:eastAsia="仿宋"/>
          <w:sz w:val="32"/>
          <w:szCs w:val="32"/>
          <w:lang w:bidi="ar"/>
        </w:rPr>
        <w:t xml:space="preserve"> 入</w:t>
      </w:r>
      <w:r>
        <w:rPr>
          <w:rFonts w:hint="eastAsia" w:ascii="仿宋" w:hAnsi="仿宋" w:eastAsia="仿宋" w:cs="仿宋"/>
          <w:sz w:val="32"/>
          <w:szCs w:val="32"/>
          <w:lang w:bidi="ar"/>
        </w:rPr>
        <w:t>选“凌云</w:t>
      </w:r>
      <w:r>
        <w:rPr>
          <w:rFonts w:hint="eastAsia" w:ascii="仿宋" w:hAnsi="仿宋" w:eastAsia="仿宋" w:cs="仿宋"/>
          <w:bCs w:val="0"/>
          <w:sz w:val="32"/>
          <w:szCs w:val="32"/>
          <w:lang w:bidi="ar"/>
        </w:rPr>
        <w:t>计划”特色</w:t>
      </w:r>
      <w:r>
        <w:rPr>
          <w:rFonts w:eastAsia="仿宋"/>
          <w:bCs/>
          <w:sz w:val="32"/>
          <w:szCs w:val="32"/>
          <w:lang w:bidi="ar"/>
        </w:rPr>
        <w:t>班的</w:t>
      </w:r>
      <w:r>
        <w:rPr>
          <w:rFonts w:eastAsia="仿宋"/>
          <w:sz w:val="32"/>
          <w:szCs w:val="32"/>
          <w:lang w:bidi="ar"/>
        </w:rPr>
        <w:t>学生，经与学校签订直博协议后，获得单列的推免资格，正常完成PBL学程后录取为厦门大学直博生。</w:t>
      </w:r>
    </w:p>
    <w:p>
      <w:pPr>
        <w:spacing w:line="560" w:lineRule="exact"/>
        <w:jc w:val="center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  <w:lang w:bidi="ar"/>
        </w:rPr>
        <w:t xml:space="preserve"> </w:t>
      </w:r>
    </w:p>
    <w:p>
      <w:pPr>
        <w:spacing w:line="560" w:lineRule="exact"/>
        <w:jc w:val="center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  <w:lang w:bidi="ar"/>
        </w:rPr>
        <w:t>第五章  培养管理</w:t>
      </w:r>
    </w:p>
    <w:p>
      <w:pPr>
        <w:spacing w:line="560" w:lineRule="exact"/>
        <w:ind w:firstLine="643" w:firstLineChars="200"/>
        <w:rPr>
          <w:rFonts w:eastAsia="仿宋"/>
          <w:sz w:val="32"/>
          <w:szCs w:val="32"/>
        </w:rPr>
      </w:pPr>
      <w:r>
        <w:rPr>
          <w:rFonts w:eastAsia="仿宋"/>
          <w:b/>
          <w:bCs/>
          <w:sz w:val="32"/>
          <w:szCs w:val="32"/>
          <w:lang w:bidi="ar"/>
        </w:rPr>
        <w:t>第十三条</w:t>
      </w:r>
      <w:r>
        <w:rPr>
          <w:rFonts w:eastAsia="仿宋"/>
          <w:sz w:val="32"/>
          <w:szCs w:val="32"/>
          <w:lang w:bidi="ar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bidi="ar"/>
        </w:rPr>
        <w:t>“凌云</w:t>
      </w:r>
      <w:r>
        <w:rPr>
          <w:rFonts w:hint="eastAsia" w:ascii="仿宋" w:hAnsi="仿宋" w:eastAsia="仿宋" w:cs="仿宋"/>
          <w:bCs w:val="0"/>
          <w:sz w:val="32"/>
          <w:szCs w:val="32"/>
          <w:lang w:bidi="ar"/>
        </w:rPr>
        <w:t>计划”特色班四年制</w:t>
      </w:r>
      <w:r>
        <w:rPr>
          <w:rFonts w:hint="eastAsia" w:ascii="仿宋" w:hAnsi="仿宋" w:eastAsia="仿宋" w:cs="仿宋"/>
          <w:sz w:val="32"/>
          <w:szCs w:val="32"/>
          <w:lang w:bidi="ar"/>
        </w:rPr>
        <w:t>学生按照“</w:t>
      </w:r>
      <w:r>
        <w:rPr>
          <w:rFonts w:eastAsia="仿宋"/>
          <w:sz w:val="32"/>
          <w:szCs w:val="32"/>
          <w:lang w:bidi="ar"/>
        </w:rPr>
        <w:t>2+1+5</w:t>
      </w:r>
      <w:r>
        <w:rPr>
          <w:rFonts w:hint="eastAsia" w:ascii="仿宋" w:hAnsi="仿宋" w:eastAsia="仿宋" w:cs="仿宋"/>
          <w:sz w:val="32"/>
          <w:szCs w:val="32"/>
          <w:lang w:bidi="ar"/>
        </w:rPr>
        <w:t>”模</w:t>
      </w:r>
      <w:r>
        <w:rPr>
          <w:rFonts w:eastAsia="仿宋"/>
          <w:sz w:val="32"/>
          <w:szCs w:val="32"/>
          <w:lang w:bidi="ar"/>
        </w:rPr>
        <w:t>式进行</w:t>
      </w:r>
      <w:r>
        <w:rPr>
          <w:rFonts w:eastAsia="仿宋"/>
          <w:bCs/>
          <w:sz w:val="32"/>
          <w:szCs w:val="32"/>
          <w:lang w:bidi="ar"/>
        </w:rPr>
        <w:t>本博贯通长周期</w:t>
      </w:r>
      <w:r>
        <w:rPr>
          <w:rFonts w:eastAsia="仿宋"/>
          <w:sz w:val="32"/>
          <w:szCs w:val="32"/>
          <w:lang w:bidi="ar"/>
        </w:rPr>
        <w:t>培养。</w:t>
      </w:r>
    </w:p>
    <w:p>
      <w:pPr>
        <w:spacing w:line="560" w:lineRule="exact"/>
        <w:ind w:firstLine="640" w:firstLineChars="200"/>
        <w:rPr>
          <w:rFonts w:eastAsia="仿宋"/>
          <w:bCs/>
          <w:sz w:val="32"/>
          <w:szCs w:val="32"/>
        </w:rPr>
      </w:pPr>
      <w:r>
        <w:rPr>
          <w:rFonts w:eastAsia="仿宋"/>
          <w:bCs/>
          <w:sz w:val="32"/>
          <w:szCs w:val="32"/>
          <w:lang w:bidi="ar"/>
        </w:rPr>
        <w:t>（一）</w:t>
      </w:r>
      <w:r>
        <w:rPr>
          <w:rFonts w:hint="eastAsia" w:ascii="仿宋" w:hAnsi="仿宋" w:eastAsia="仿宋" w:cs="仿宋"/>
          <w:bCs w:val="0"/>
          <w:sz w:val="32"/>
          <w:szCs w:val="32"/>
          <w:lang w:bidi="ar"/>
        </w:rPr>
        <w:t>“</w:t>
      </w:r>
      <w:r>
        <w:rPr>
          <w:rFonts w:eastAsia="仿宋"/>
          <w:bCs/>
          <w:sz w:val="32"/>
          <w:szCs w:val="32"/>
          <w:lang w:bidi="ar"/>
        </w:rPr>
        <w:t>2</w:t>
      </w:r>
      <w:r>
        <w:rPr>
          <w:rFonts w:hint="eastAsia" w:ascii="仿宋" w:hAnsi="仿宋" w:eastAsia="仿宋" w:cs="仿宋"/>
          <w:bCs w:val="0"/>
          <w:sz w:val="32"/>
          <w:szCs w:val="32"/>
          <w:lang w:bidi="ar"/>
        </w:rPr>
        <w:t>”指</w:t>
      </w:r>
      <w:r>
        <w:rPr>
          <w:rFonts w:hint="eastAsia" w:ascii="仿宋" w:hAnsi="仿宋" w:eastAsia="仿宋" w:cs="仿宋"/>
          <w:sz w:val="32"/>
          <w:szCs w:val="32"/>
          <w:lang w:bidi="ar"/>
        </w:rPr>
        <w:t>两年</w:t>
      </w:r>
      <w:r>
        <w:rPr>
          <w:rFonts w:eastAsia="仿宋"/>
          <w:sz w:val="32"/>
          <w:szCs w:val="32"/>
          <w:lang w:bidi="ar"/>
        </w:rPr>
        <w:t>的普通本科培养阶段</w:t>
      </w:r>
      <w:r>
        <w:rPr>
          <w:rFonts w:eastAsia="仿宋"/>
          <w:bCs/>
          <w:sz w:val="32"/>
          <w:szCs w:val="32"/>
          <w:lang w:bidi="ar"/>
        </w:rPr>
        <w:t>，重点完成通识教育与专业基础课程。</w:t>
      </w:r>
    </w:p>
    <w:p>
      <w:pPr>
        <w:spacing w:line="560" w:lineRule="exact"/>
        <w:ind w:firstLine="640" w:firstLineChars="200"/>
        <w:rPr>
          <w:rFonts w:eastAsia="仿宋"/>
          <w:bCs/>
          <w:sz w:val="32"/>
          <w:szCs w:val="32"/>
        </w:rPr>
      </w:pPr>
      <w:r>
        <w:rPr>
          <w:rFonts w:eastAsia="仿宋"/>
          <w:bCs/>
          <w:sz w:val="32"/>
          <w:szCs w:val="32"/>
          <w:lang w:bidi="ar"/>
        </w:rPr>
        <w:t>（二）</w:t>
      </w:r>
      <w:r>
        <w:rPr>
          <w:rFonts w:hint="eastAsia" w:ascii="仿宋" w:hAnsi="仿宋" w:eastAsia="仿宋" w:cs="仿宋"/>
          <w:bCs w:val="0"/>
          <w:sz w:val="32"/>
          <w:szCs w:val="32"/>
          <w:lang w:bidi="ar"/>
        </w:rPr>
        <w:t>“</w:t>
      </w:r>
      <w:r>
        <w:rPr>
          <w:rFonts w:eastAsia="仿宋"/>
          <w:bCs/>
          <w:sz w:val="32"/>
          <w:szCs w:val="32"/>
          <w:lang w:bidi="ar"/>
        </w:rPr>
        <w:t>1</w:t>
      </w:r>
      <w:r>
        <w:rPr>
          <w:rFonts w:hint="eastAsia" w:ascii="仿宋" w:hAnsi="仿宋" w:eastAsia="仿宋" w:cs="仿宋"/>
          <w:bCs w:val="0"/>
          <w:sz w:val="32"/>
          <w:szCs w:val="32"/>
          <w:lang w:bidi="ar"/>
        </w:rPr>
        <w:t>”指</w:t>
      </w:r>
      <w:r>
        <w:rPr>
          <w:rFonts w:eastAsia="仿宋"/>
          <w:sz w:val="32"/>
          <w:szCs w:val="32"/>
          <w:lang w:bidi="ar"/>
        </w:rPr>
        <w:t>一年的PBL学程阶段</w:t>
      </w:r>
      <w:r>
        <w:rPr>
          <w:rFonts w:eastAsia="仿宋"/>
          <w:bCs/>
          <w:sz w:val="32"/>
          <w:szCs w:val="32"/>
          <w:lang w:bidi="ar"/>
        </w:rPr>
        <w:t>，以PBL学程替代原有大三/大四专业课程学程，学院应为每位学生配备导师团队，制定个</w:t>
      </w:r>
      <w:r>
        <w:rPr>
          <w:rFonts w:hint="eastAsia" w:ascii="仿宋" w:hAnsi="仿宋" w:eastAsia="仿宋" w:cs="仿宋"/>
          <w:bCs w:val="0"/>
          <w:sz w:val="32"/>
          <w:szCs w:val="32"/>
          <w:lang w:bidi="ar"/>
        </w:rPr>
        <w:t>性化的“一生一方案”。方案应由导师</w:t>
      </w:r>
      <w:r>
        <w:rPr>
          <w:rFonts w:eastAsia="仿宋"/>
          <w:bCs/>
          <w:sz w:val="32"/>
          <w:szCs w:val="32"/>
          <w:lang w:bidi="ar"/>
        </w:rPr>
        <w:t>与学生共同拟定后报</w:t>
      </w:r>
      <w:r>
        <w:rPr>
          <w:rFonts w:eastAsia="仿宋"/>
          <w:sz w:val="32"/>
          <w:szCs w:val="32"/>
          <w:lang w:bidi="ar"/>
        </w:rPr>
        <w:t>专家委员会审议后实施</w:t>
      </w:r>
      <w:r>
        <w:rPr>
          <w:rFonts w:eastAsia="仿宋"/>
          <w:bCs/>
          <w:sz w:val="32"/>
          <w:szCs w:val="32"/>
          <w:lang w:bidi="ar"/>
        </w:rPr>
        <w:t>。PBL学程结束时，由学院组织PBL毕业考核。</w:t>
      </w:r>
    </w:p>
    <w:p>
      <w:pPr>
        <w:spacing w:line="560" w:lineRule="exact"/>
        <w:ind w:firstLine="640" w:firstLineChars="200"/>
        <w:rPr>
          <w:rFonts w:eastAsia="仿宋"/>
          <w:sz w:val="32"/>
          <w:szCs w:val="32"/>
        </w:rPr>
      </w:pPr>
      <w:r>
        <w:rPr>
          <w:rFonts w:eastAsia="仿宋"/>
          <w:bCs/>
          <w:sz w:val="32"/>
          <w:szCs w:val="32"/>
          <w:lang w:bidi="ar"/>
        </w:rPr>
        <w:t>（三）</w:t>
      </w:r>
      <w:r>
        <w:rPr>
          <w:rFonts w:hint="eastAsia" w:ascii="仿宋" w:hAnsi="仿宋" w:eastAsia="仿宋" w:cs="仿宋"/>
          <w:bCs w:val="0"/>
          <w:sz w:val="32"/>
          <w:szCs w:val="32"/>
          <w:lang w:bidi="ar"/>
        </w:rPr>
        <w:t>“</w:t>
      </w:r>
      <w:r>
        <w:rPr>
          <w:rFonts w:eastAsia="仿宋"/>
          <w:bCs/>
          <w:sz w:val="32"/>
          <w:szCs w:val="32"/>
          <w:lang w:bidi="ar"/>
        </w:rPr>
        <w:t>5</w:t>
      </w:r>
      <w:r>
        <w:rPr>
          <w:rFonts w:hint="eastAsia" w:ascii="仿宋" w:hAnsi="仿宋" w:eastAsia="仿宋" w:cs="仿宋"/>
          <w:bCs w:val="0"/>
          <w:sz w:val="32"/>
          <w:szCs w:val="32"/>
          <w:lang w:bidi="ar"/>
        </w:rPr>
        <w:t>”指五年</w:t>
      </w:r>
      <w:r>
        <w:rPr>
          <w:rFonts w:eastAsia="仿宋"/>
          <w:bCs/>
          <w:sz w:val="32"/>
          <w:szCs w:val="32"/>
          <w:lang w:bidi="ar"/>
        </w:rPr>
        <w:t>的</w:t>
      </w:r>
      <w:r>
        <w:rPr>
          <w:rFonts w:eastAsia="仿宋"/>
          <w:sz w:val="32"/>
          <w:szCs w:val="32"/>
          <w:lang w:bidi="ar"/>
        </w:rPr>
        <w:t>博士研究生培养阶段</w:t>
      </w:r>
      <w:r>
        <w:rPr>
          <w:rFonts w:eastAsia="仿宋"/>
          <w:bCs/>
          <w:sz w:val="32"/>
          <w:szCs w:val="32"/>
          <w:lang w:bidi="ar"/>
        </w:rPr>
        <w:t>，学费按照博士生学费标准计收。</w:t>
      </w:r>
    </w:p>
    <w:p>
      <w:pPr>
        <w:spacing w:line="560" w:lineRule="exact"/>
        <w:ind w:firstLine="643" w:firstLineChars="200"/>
        <w:rPr>
          <w:szCs w:val="21"/>
        </w:rPr>
      </w:pPr>
      <w:r>
        <w:rPr>
          <w:rFonts w:eastAsia="仿宋"/>
          <w:b/>
          <w:bCs/>
          <w:sz w:val="32"/>
          <w:szCs w:val="32"/>
          <w:lang w:bidi="ar"/>
        </w:rPr>
        <w:t>第十四条</w:t>
      </w:r>
      <w:r>
        <w:rPr>
          <w:rFonts w:eastAsia="仿宋"/>
          <w:sz w:val="32"/>
          <w:szCs w:val="32"/>
          <w:lang w:bidi="ar"/>
        </w:rPr>
        <w:t xml:space="preserve"> “凌云</w:t>
      </w:r>
      <w:r>
        <w:rPr>
          <w:rFonts w:eastAsia="仿宋"/>
          <w:bCs/>
          <w:sz w:val="32"/>
          <w:szCs w:val="32"/>
          <w:lang w:bidi="ar"/>
        </w:rPr>
        <w:t>计划”特色班五年制</w:t>
      </w:r>
      <w:r>
        <w:rPr>
          <w:rFonts w:eastAsia="仿宋"/>
          <w:sz w:val="32"/>
          <w:szCs w:val="32"/>
          <w:lang w:bidi="ar"/>
        </w:rPr>
        <w:t>学生</w:t>
      </w:r>
      <w:r>
        <w:rPr>
          <w:rFonts w:hint="eastAsia" w:ascii="仿宋" w:hAnsi="仿宋" w:eastAsia="仿宋" w:cs="仿宋"/>
          <w:sz w:val="32"/>
          <w:szCs w:val="32"/>
          <w:lang w:bidi="ar"/>
        </w:rPr>
        <w:t>按照“</w:t>
      </w:r>
      <w:r>
        <w:rPr>
          <w:rFonts w:eastAsia="仿宋"/>
          <w:sz w:val="32"/>
          <w:szCs w:val="32"/>
          <w:lang w:bidi="ar"/>
        </w:rPr>
        <w:t>3+1+5</w:t>
      </w:r>
      <w:r>
        <w:rPr>
          <w:rFonts w:hint="eastAsia" w:ascii="仿宋" w:hAnsi="仿宋" w:eastAsia="仿宋" w:cs="仿宋"/>
          <w:sz w:val="32"/>
          <w:szCs w:val="32"/>
          <w:lang w:bidi="ar"/>
        </w:rPr>
        <w:t>”模式</w:t>
      </w:r>
      <w:r>
        <w:rPr>
          <w:rFonts w:eastAsia="仿宋"/>
          <w:sz w:val="32"/>
          <w:szCs w:val="32"/>
          <w:lang w:bidi="ar"/>
        </w:rPr>
        <w:t>进行</w:t>
      </w:r>
      <w:r>
        <w:rPr>
          <w:rFonts w:eastAsia="仿宋"/>
          <w:bCs/>
          <w:sz w:val="32"/>
          <w:szCs w:val="32"/>
          <w:lang w:bidi="ar"/>
        </w:rPr>
        <w:t>本博贯通长周期</w:t>
      </w:r>
      <w:r>
        <w:rPr>
          <w:rFonts w:eastAsia="仿宋"/>
          <w:sz w:val="32"/>
          <w:szCs w:val="32"/>
          <w:lang w:bidi="ar"/>
        </w:rPr>
        <w:t>培养。</w:t>
      </w:r>
      <w:r>
        <w:rPr>
          <w:rFonts w:hint="eastAsia" w:ascii="仿宋" w:hAnsi="仿宋" w:eastAsia="仿宋" w:cs="仿宋"/>
          <w:sz w:val="32"/>
          <w:szCs w:val="32"/>
          <w:lang w:bidi="ar"/>
        </w:rPr>
        <w:t>其中</w:t>
      </w:r>
      <w:r>
        <w:rPr>
          <w:rFonts w:hint="eastAsia" w:ascii="仿宋" w:hAnsi="仿宋" w:eastAsia="仿宋" w:cs="仿宋"/>
          <w:bCs w:val="0"/>
          <w:sz w:val="32"/>
          <w:szCs w:val="32"/>
          <w:lang w:bidi="ar"/>
        </w:rPr>
        <w:t>“</w:t>
      </w:r>
      <w:r>
        <w:rPr>
          <w:rFonts w:eastAsia="仿宋"/>
          <w:bCs/>
          <w:sz w:val="32"/>
          <w:szCs w:val="32"/>
          <w:lang w:bidi="ar"/>
        </w:rPr>
        <w:t>3</w:t>
      </w:r>
      <w:r>
        <w:rPr>
          <w:rFonts w:hint="eastAsia" w:ascii="仿宋" w:hAnsi="仿宋" w:eastAsia="仿宋" w:cs="仿宋"/>
          <w:bCs w:val="0"/>
          <w:sz w:val="32"/>
          <w:szCs w:val="32"/>
          <w:lang w:bidi="ar"/>
        </w:rPr>
        <w:t>”指</w:t>
      </w:r>
      <w:r>
        <w:rPr>
          <w:rFonts w:hint="eastAsia" w:ascii="仿宋" w:hAnsi="仿宋" w:eastAsia="仿宋" w:cs="仿宋"/>
          <w:sz w:val="32"/>
          <w:szCs w:val="32"/>
          <w:lang w:bidi="ar"/>
        </w:rPr>
        <w:t>三年的</w:t>
      </w:r>
      <w:r>
        <w:rPr>
          <w:rFonts w:eastAsia="仿宋"/>
          <w:sz w:val="32"/>
          <w:szCs w:val="32"/>
          <w:lang w:bidi="ar"/>
        </w:rPr>
        <w:t>普通本科培养阶段</w:t>
      </w:r>
      <w:r>
        <w:rPr>
          <w:rFonts w:hint="eastAsia" w:ascii="仿宋" w:hAnsi="仿宋" w:eastAsia="仿宋" w:cs="仿宋"/>
          <w:bCs w:val="0"/>
          <w:sz w:val="32"/>
          <w:szCs w:val="32"/>
          <w:lang w:bidi="ar"/>
        </w:rPr>
        <w:t>，“</w:t>
      </w:r>
      <w:r>
        <w:rPr>
          <w:rFonts w:eastAsia="仿宋"/>
          <w:bCs/>
          <w:sz w:val="32"/>
          <w:szCs w:val="32"/>
          <w:lang w:bidi="ar"/>
        </w:rPr>
        <w:t>1</w:t>
      </w:r>
      <w:r>
        <w:rPr>
          <w:rFonts w:hint="eastAsia" w:ascii="仿宋" w:hAnsi="仿宋" w:eastAsia="仿宋" w:cs="仿宋"/>
          <w:bCs w:val="0"/>
          <w:sz w:val="32"/>
          <w:szCs w:val="32"/>
          <w:lang w:bidi="ar"/>
        </w:rPr>
        <w:t>”指</w:t>
      </w:r>
      <w:r>
        <w:rPr>
          <w:rFonts w:eastAsia="仿宋"/>
          <w:sz w:val="32"/>
          <w:szCs w:val="32"/>
          <w:lang w:bidi="ar"/>
        </w:rPr>
        <w:t>一年的PBL学程阶段</w:t>
      </w:r>
      <w:r>
        <w:rPr>
          <w:rFonts w:hint="eastAsia" w:ascii="仿宋" w:hAnsi="仿宋" w:eastAsia="仿宋" w:cs="仿宋"/>
          <w:bCs w:val="0"/>
          <w:sz w:val="32"/>
          <w:szCs w:val="32"/>
          <w:lang w:bidi="ar"/>
        </w:rPr>
        <w:t>，“</w:t>
      </w:r>
      <w:r>
        <w:rPr>
          <w:rFonts w:eastAsia="仿宋"/>
          <w:bCs/>
          <w:sz w:val="32"/>
          <w:szCs w:val="32"/>
          <w:lang w:bidi="ar"/>
        </w:rPr>
        <w:t>5</w:t>
      </w:r>
      <w:r>
        <w:rPr>
          <w:rFonts w:hint="eastAsia" w:ascii="仿宋" w:hAnsi="仿宋" w:eastAsia="仿宋" w:cs="仿宋"/>
          <w:bCs w:val="0"/>
          <w:sz w:val="32"/>
          <w:szCs w:val="32"/>
          <w:lang w:bidi="ar"/>
        </w:rPr>
        <w:t>”指</w:t>
      </w:r>
      <w:r>
        <w:rPr>
          <w:rFonts w:eastAsia="仿宋"/>
          <w:bCs/>
          <w:sz w:val="32"/>
          <w:szCs w:val="32"/>
          <w:lang w:bidi="ar"/>
        </w:rPr>
        <w:t>通过五年的</w:t>
      </w:r>
      <w:r>
        <w:rPr>
          <w:rFonts w:eastAsia="仿宋"/>
          <w:sz w:val="32"/>
          <w:szCs w:val="32"/>
          <w:lang w:bidi="ar"/>
        </w:rPr>
        <w:t>博士研究生培养阶段。其他培养事项参照第十三条执行。</w:t>
      </w:r>
    </w:p>
    <w:p>
      <w:pPr>
        <w:spacing w:line="560" w:lineRule="exact"/>
        <w:ind w:firstLine="636" w:firstLineChars="198"/>
        <w:rPr>
          <w:rFonts w:eastAsia="仿宋"/>
          <w:bCs/>
          <w:sz w:val="32"/>
          <w:szCs w:val="32"/>
        </w:rPr>
      </w:pPr>
      <w:r>
        <w:rPr>
          <w:rFonts w:eastAsia="仿宋"/>
          <w:b/>
          <w:bCs/>
          <w:sz w:val="32"/>
          <w:szCs w:val="32"/>
          <w:lang w:bidi="ar"/>
        </w:rPr>
        <w:t>第十五条</w:t>
      </w:r>
      <w:r>
        <w:rPr>
          <w:rFonts w:eastAsia="仿宋"/>
          <w:sz w:val="32"/>
          <w:szCs w:val="32"/>
          <w:lang w:bidi="ar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bidi="ar"/>
        </w:rPr>
        <w:t>“凌云</w:t>
      </w:r>
      <w:r>
        <w:rPr>
          <w:rFonts w:hint="eastAsia" w:ascii="仿宋" w:hAnsi="仿宋" w:eastAsia="仿宋" w:cs="仿宋"/>
          <w:bCs w:val="0"/>
          <w:sz w:val="32"/>
          <w:szCs w:val="32"/>
          <w:lang w:bidi="ar"/>
        </w:rPr>
        <w:t>计划”特色班所在</w:t>
      </w:r>
      <w:r>
        <w:rPr>
          <w:rFonts w:eastAsia="仿宋"/>
          <w:bCs/>
          <w:sz w:val="32"/>
          <w:szCs w:val="32"/>
          <w:lang w:bidi="ar"/>
        </w:rPr>
        <w:t>学院应制定详细的人才培养方案，明确专业培养目标、学分课程设置、PBL学程替代原有专业课程学习的方案、本研衔接培养阶段课程学习与科学研究的具体要求、毕业与学位授予标准等，</w:t>
      </w:r>
      <w:r>
        <w:rPr>
          <w:rFonts w:eastAsia="仿宋"/>
          <w:sz w:val="32"/>
          <w:szCs w:val="32"/>
          <w:lang w:bidi="ar"/>
        </w:rPr>
        <w:t>经教务处和研究生院联合组织审议通过后执行</w:t>
      </w:r>
      <w:r>
        <w:rPr>
          <w:rFonts w:eastAsia="仿宋"/>
          <w:bCs/>
          <w:sz w:val="32"/>
          <w:szCs w:val="32"/>
          <w:lang w:bidi="ar"/>
        </w:rPr>
        <w:t>。</w:t>
      </w:r>
    </w:p>
    <w:p>
      <w:pPr>
        <w:spacing w:line="560" w:lineRule="exact"/>
        <w:ind w:firstLine="636" w:firstLineChars="198"/>
        <w:rPr>
          <w:rFonts w:hint="eastAsia" w:ascii="仿宋" w:hAnsi="仿宋" w:eastAsia="仿宋" w:cs="仿宋"/>
          <w:bCs w:val="0"/>
          <w:sz w:val="32"/>
          <w:szCs w:val="32"/>
          <w:lang w:bidi="ar"/>
        </w:rPr>
      </w:pPr>
      <w:r>
        <w:rPr>
          <w:rFonts w:eastAsia="仿宋"/>
          <w:b/>
          <w:bCs/>
          <w:sz w:val="32"/>
          <w:szCs w:val="32"/>
          <w:lang w:bidi="ar"/>
        </w:rPr>
        <w:t>第十六条</w:t>
      </w:r>
      <w:r>
        <w:rPr>
          <w:rFonts w:eastAsia="仿宋"/>
          <w:sz w:val="32"/>
          <w:szCs w:val="32"/>
          <w:lang w:bidi="ar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bidi="ar"/>
        </w:rPr>
        <w:t>“凌云</w:t>
      </w:r>
      <w:r>
        <w:rPr>
          <w:rFonts w:hint="eastAsia" w:ascii="仿宋" w:hAnsi="仿宋" w:eastAsia="仿宋" w:cs="仿宋"/>
          <w:bCs w:val="0"/>
          <w:sz w:val="32"/>
          <w:szCs w:val="32"/>
          <w:lang w:bidi="ar"/>
        </w:rPr>
        <w:t>计划”特色班所在学院</w:t>
      </w:r>
      <w:r>
        <w:rPr>
          <w:rFonts w:hint="eastAsia" w:ascii="仿宋" w:hAnsi="仿宋" w:eastAsia="仿宋" w:cs="仿宋"/>
          <w:sz w:val="32"/>
          <w:szCs w:val="32"/>
          <w:lang w:bidi="ar"/>
        </w:rPr>
        <w:t>应建立</w:t>
      </w:r>
      <w:r>
        <w:rPr>
          <w:rFonts w:hint="eastAsia" w:ascii="仿宋" w:hAnsi="仿宋" w:eastAsia="仿宋" w:cs="仿宋"/>
          <w:bCs w:val="0"/>
          <w:sz w:val="32"/>
          <w:szCs w:val="32"/>
          <w:lang w:bidi="ar"/>
        </w:rPr>
        <w:t>年度质量自评与毕业生跟踪反馈机制</w:t>
      </w:r>
      <w:r>
        <w:rPr>
          <w:rFonts w:hint="eastAsia" w:ascii="仿宋" w:hAnsi="仿宋" w:eastAsia="仿宋" w:cs="仿宋"/>
          <w:sz w:val="32"/>
          <w:szCs w:val="32"/>
          <w:lang w:bidi="ar"/>
        </w:rPr>
        <w:t>。学校定期组织对“凌云</w:t>
      </w:r>
      <w:r>
        <w:rPr>
          <w:rFonts w:hint="eastAsia" w:ascii="仿宋" w:hAnsi="仿宋" w:eastAsia="仿宋" w:cs="仿宋"/>
          <w:bCs w:val="0"/>
          <w:sz w:val="32"/>
          <w:szCs w:val="32"/>
          <w:lang w:bidi="ar"/>
        </w:rPr>
        <w:t>计划”</w:t>
      </w:r>
      <w:r>
        <w:rPr>
          <w:rFonts w:hint="eastAsia" w:ascii="仿宋" w:hAnsi="仿宋" w:eastAsia="仿宋" w:cs="仿宋"/>
          <w:sz w:val="32"/>
          <w:szCs w:val="32"/>
          <w:lang w:bidi="ar"/>
        </w:rPr>
        <w:t>整体培养质量的评估。</w:t>
      </w:r>
    </w:p>
    <w:p>
      <w:pPr>
        <w:spacing w:line="560" w:lineRule="exact"/>
        <w:ind w:firstLine="633" w:firstLineChars="198"/>
        <w:rPr>
          <w:rFonts w:eastAsia="仿宋"/>
          <w:bCs/>
          <w:sz w:val="32"/>
          <w:szCs w:val="32"/>
        </w:rPr>
      </w:pPr>
      <w:r>
        <w:rPr>
          <w:rFonts w:eastAsia="仿宋"/>
          <w:bCs/>
          <w:sz w:val="32"/>
          <w:szCs w:val="32"/>
          <w:lang w:bidi="ar"/>
        </w:rPr>
        <w:t xml:space="preserve"> </w:t>
      </w:r>
    </w:p>
    <w:p>
      <w:pPr>
        <w:spacing w:line="560" w:lineRule="exact"/>
        <w:jc w:val="center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  <w:lang w:bidi="ar"/>
        </w:rPr>
        <w:t>第六章 考核与退出管理</w:t>
      </w:r>
    </w:p>
    <w:p>
      <w:pPr>
        <w:spacing w:line="560" w:lineRule="exact"/>
        <w:ind w:firstLine="643" w:firstLineChars="200"/>
        <w:rPr>
          <w:rFonts w:eastAsia="仿宋"/>
          <w:bCs/>
          <w:sz w:val="32"/>
          <w:szCs w:val="32"/>
        </w:rPr>
      </w:pPr>
      <w:r>
        <w:rPr>
          <w:rFonts w:eastAsia="仿宋"/>
          <w:b/>
          <w:bCs/>
          <w:sz w:val="32"/>
          <w:szCs w:val="32"/>
          <w:lang w:bidi="ar"/>
        </w:rPr>
        <w:t>第十七条</w:t>
      </w:r>
      <w:r>
        <w:rPr>
          <w:rFonts w:eastAsia="仿宋"/>
          <w:sz w:val="32"/>
          <w:szCs w:val="32"/>
          <w:lang w:bidi="ar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bidi="ar"/>
        </w:rPr>
        <w:t>“凌云</w:t>
      </w:r>
      <w:r>
        <w:rPr>
          <w:rFonts w:hint="eastAsia" w:ascii="仿宋" w:hAnsi="仿宋" w:eastAsia="仿宋" w:cs="仿宋"/>
          <w:bCs w:val="0"/>
          <w:sz w:val="32"/>
          <w:szCs w:val="32"/>
          <w:lang w:bidi="ar"/>
        </w:rPr>
        <w:t>计划”特色班实行与培</w:t>
      </w:r>
      <w:r>
        <w:rPr>
          <w:rFonts w:eastAsia="仿宋"/>
          <w:bCs/>
          <w:sz w:val="32"/>
          <w:szCs w:val="32"/>
          <w:lang w:bidi="ar"/>
        </w:rPr>
        <w:t>养阶段相对应的</w:t>
      </w:r>
      <w:r>
        <w:rPr>
          <w:rFonts w:eastAsia="仿宋"/>
          <w:sz w:val="32"/>
          <w:szCs w:val="32"/>
          <w:lang w:bidi="ar"/>
        </w:rPr>
        <w:t>关键节点考核制度</w:t>
      </w:r>
      <w:r>
        <w:rPr>
          <w:rFonts w:eastAsia="仿宋"/>
          <w:bCs/>
          <w:sz w:val="32"/>
          <w:szCs w:val="32"/>
          <w:lang w:bidi="ar"/>
        </w:rPr>
        <w:t>，重点考核PBL学程阶段的项目完成质量、创新与实践能力。考核由学院工作小组牵头，会同学院专家委员会具体组织实施。</w:t>
      </w:r>
    </w:p>
    <w:p>
      <w:pPr>
        <w:spacing w:line="560" w:lineRule="exact"/>
        <w:ind w:firstLine="643" w:firstLineChars="200"/>
        <w:rPr>
          <w:rFonts w:eastAsia="仿宋"/>
          <w:bCs/>
          <w:sz w:val="32"/>
          <w:szCs w:val="32"/>
        </w:rPr>
      </w:pPr>
      <w:r>
        <w:rPr>
          <w:rFonts w:eastAsia="仿宋"/>
          <w:b/>
          <w:bCs/>
          <w:sz w:val="32"/>
          <w:szCs w:val="32"/>
          <w:lang w:bidi="ar"/>
        </w:rPr>
        <w:t>第十八条</w:t>
      </w:r>
      <w:r>
        <w:rPr>
          <w:rFonts w:eastAsia="仿宋"/>
          <w:sz w:val="32"/>
          <w:szCs w:val="32"/>
          <w:lang w:bidi="ar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bidi="ar"/>
        </w:rPr>
        <w:t>“凌云</w:t>
      </w:r>
      <w:r>
        <w:rPr>
          <w:rFonts w:hint="eastAsia" w:ascii="仿宋" w:hAnsi="仿宋" w:eastAsia="仿宋" w:cs="仿宋"/>
          <w:bCs w:val="0"/>
          <w:sz w:val="32"/>
          <w:szCs w:val="32"/>
          <w:lang w:bidi="ar"/>
        </w:rPr>
        <w:t>计划”特</w:t>
      </w:r>
      <w:r>
        <w:rPr>
          <w:rFonts w:eastAsia="仿宋"/>
          <w:bCs/>
          <w:sz w:val="32"/>
          <w:szCs w:val="32"/>
          <w:lang w:bidi="ar"/>
        </w:rPr>
        <w:t>色班学生在</w:t>
      </w:r>
      <w:r>
        <w:rPr>
          <w:rFonts w:eastAsia="仿宋"/>
          <w:sz w:val="32"/>
          <w:szCs w:val="32"/>
          <w:lang w:bidi="ar"/>
        </w:rPr>
        <w:t>PBL学程内</w:t>
      </w:r>
      <w:r>
        <w:rPr>
          <w:rFonts w:eastAsia="仿宋"/>
          <w:bCs/>
          <w:sz w:val="32"/>
          <w:szCs w:val="32"/>
          <w:lang w:bidi="ar"/>
        </w:rPr>
        <w:t>完成全部规定考核且达到合格标准，并同时满足学校本科毕业及学士学位授予要求，经审核通过后按程序颁发毕业证书和学位证书，授予荣誉学士学位。</w:t>
      </w:r>
    </w:p>
    <w:p>
      <w:pPr>
        <w:spacing w:line="560" w:lineRule="exact"/>
        <w:ind w:firstLine="643" w:firstLineChars="200"/>
        <w:rPr>
          <w:rFonts w:eastAsia="仿宋"/>
          <w:sz w:val="32"/>
          <w:szCs w:val="32"/>
        </w:rPr>
      </w:pPr>
      <w:r>
        <w:rPr>
          <w:rFonts w:eastAsia="仿宋"/>
          <w:b/>
          <w:bCs/>
          <w:sz w:val="32"/>
          <w:szCs w:val="32"/>
          <w:lang w:bidi="ar"/>
        </w:rPr>
        <w:t>第十九条</w:t>
      </w:r>
      <w:r>
        <w:rPr>
          <w:rFonts w:eastAsia="仿宋"/>
          <w:sz w:val="32"/>
          <w:szCs w:val="32"/>
          <w:lang w:bidi="ar"/>
        </w:rPr>
        <w:t xml:space="preserve"> 学生可自愿</w:t>
      </w:r>
      <w:r>
        <w:rPr>
          <w:rFonts w:hint="eastAsia" w:ascii="仿宋" w:hAnsi="仿宋" w:eastAsia="仿宋" w:cs="仿宋"/>
          <w:sz w:val="32"/>
          <w:szCs w:val="32"/>
          <w:lang w:bidi="ar"/>
        </w:rPr>
        <w:t>申请退出“凌云</w:t>
      </w:r>
      <w:r>
        <w:rPr>
          <w:rFonts w:hint="eastAsia" w:ascii="仿宋" w:hAnsi="仿宋" w:eastAsia="仿宋" w:cs="仿宋"/>
          <w:bCs w:val="0"/>
          <w:sz w:val="32"/>
          <w:szCs w:val="32"/>
          <w:lang w:bidi="ar"/>
        </w:rPr>
        <w:t>计划”特色班</w:t>
      </w:r>
      <w:r>
        <w:rPr>
          <w:rFonts w:hint="eastAsia" w:ascii="仿宋" w:hAnsi="仿宋" w:eastAsia="仿宋" w:cs="仿宋"/>
          <w:sz w:val="32"/>
          <w:szCs w:val="32"/>
          <w:lang w:bidi="ar"/>
        </w:rPr>
        <w:t>。经本人申请，导师和学院“凌云</w:t>
      </w:r>
      <w:r>
        <w:rPr>
          <w:rFonts w:hint="eastAsia" w:ascii="仿宋" w:hAnsi="仿宋" w:eastAsia="仿宋" w:cs="仿宋"/>
          <w:bCs w:val="0"/>
          <w:sz w:val="32"/>
          <w:szCs w:val="32"/>
          <w:lang w:bidi="ar"/>
        </w:rPr>
        <w:t>计划”</w:t>
      </w:r>
      <w:r>
        <w:rPr>
          <w:rFonts w:hint="eastAsia" w:ascii="仿宋" w:hAnsi="仿宋" w:eastAsia="仿宋" w:cs="仿宋"/>
          <w:sz w:val="32"/>
          <w:szCs w:val="32"/>
          <w:lang w:bidi="ar"/>
        </w:rPr>
        <w:t>工作小组审核，报</w:t>
      </w:r>
      <w:r>
        <w:rPr>
          <w:rFonts w:eastAsia="仿宋"/>
          <w:sz w:val="32"/>
          <w:szCs w:val="32"/>
          <w:lang w:bidi="ar"/>
        </w:rPr>
        <w:t>教务处备案。</w:t>
      </w:r>
    </w:p>
    <w:p>
      <w:pPr>
        <w:spacing w:line="560" w:lineRule="exact"/>
        <w:ind w:firstLine="643" w:firstLineChars="200"/>
        <w:rPr>
          <w:rFonts w:eastAsia="仿宋"/>
          <w:sz w:val="32"/>
          <w:szCs w:val="32"/>
        </w:rPr>
      </w:pPr>
      <w:r>
        <w:rPr>
          <w:rFonts w:eastAsia="仿宋"/>
          <w:b/>
          <w:bCs/>
          <w:sz w:val="32"/>
          <w:szCs w:val="32"/>
          <w:lang w:bidi="ar"/>
        </w:rPr>
        <w:t>第二十条</w:t>
      </w:r>
      <w:r>
        <w:rPr>
          <w:rFonts w:eastAsia="仿宋"/>
          <w:sz w:val="32"/>
          <w:szCs w:val="32"/>
          <w:lang w:bidi="ar"/>
        </w:rPr>
        <w:t xml:space="preserve"> 对于</w:t>
      </w:r>
      <w:r>
        <w:rPr>
          <w:rFonts w:eastAsia="仿宋"/>
          <w:bCs/>
          <w:sz w:val="32"/>
          <w:szCs w:val="32"/>
          <w:lang w:bidi="ar"/>
        </w:rPr>
        <w:t>PBL毕业考核</w:t>
      </w:r>
      <w:r>
        <w:rPr>
          <w:rFonts w:eastAsia="仿宋"/>
          <w:sz w:val="32"/>
          <w:szCs w:val="32"/>
          <w:lang w:bidi="ar"/>
        </w:rPr>
        <w:t>未通过，或因其他原因无法继续完成培养任务的学生，由导师和所在</w:t>
      </w:r>
      <w:r>
        <w:rPr>
          <w:rFonts w:hint="eastAsia" w:ascii="仿宋" w:hAnsi="仿宋" w:eastAsia="仿宋" w:cs="仿宋"/>
          <w:sz w:val="32"/>
          <w:szCs w:val="32"/>
          <w:lang w:bidi="ar"/>
        </w:rPr>
        <w:t>学院“凌云</w:t>
      </w:r>
      <w:r>
        <w:rPr>
          <w:rFonts w:hint="eastAsia" w:ascii="仿宋" w:hAnsi="仿宋" w:eastAsia="仿宋" w:cs="仿宋"/>
          <w:bCs w:val="0"/>
          <w:sz w:val="32"/>
          <w:szCs w:val="32"/>
          <w:lang w:bidi="ar"/>
        </w:rPr>
        <w:t>计划”</w:t>
      </w:r>
      <w:r>
        <w:rPr>
          <w:rFonts w:hint="eastAsia" w:ascii="仿宋" w:hAnsi="仿宋" w:eastAsia="仿宋" w:cs="仿宋"/>
          <w:sz w:val="32"/>
          <w:szCs w:val="32"/>
          <w:lang w:bidi="ar"/>
        </w:rPr>
        <w:t>工</w:t>
      </w:r>
      <w:r>
        <w:rPr>
          <w:rFonts w:eastAsia="仿宋"/>
          <w:sz w:val="32"/>
          <w:szCs w:val="32"/>
          <w:lang w:bidi="ar"/>
        </w:rPr>
        <w:t>作小组提出退出建议，经学院学业评价专家委员会审议，报教务处备案。</w:t>
      </w:r>
    </w:p>
    <w:p>
      <w:pPr>
        <w:widowControl/>
        <w:shd w:val="clear" w:color="auto" w:fill="FFFFFF"/>
        <w:spacing w:line="560" w:lineRule="exact"/>
        <w:ind w:firstLine="643" w:firstLineChars="200"/>
        <w:textAlignment w:val="baseline"/>
        <w:rPr>
          <w:rFonts w:eastAsia="仿宋"/>
          <w:bCs/>
          <w:kern w:val="0"/>
          <w:sz w:val="32"/>
          <w:szCs w:val="32"/>
          <w:shd w:val="clear" w:color="auto" w:fill="FFFFFF"/>
        </w:rPr>
      </w:pPr>
      <w:r>
        <w:rPr>
          <w:rFonts w:eastAsia="仿宋"/>
          <w:b/>
          <w:bCs/>
          <w:sz w:val="32"/>
          <w:szCs w:val="32"/>
          <w:shd w:val="clear" w:color="auto" w:fill="FFFFFF"/>
          <w:lang w:bidi="ar"/>
        </w:rPr>
        <w:t>第二十一条</w:t>
      </w:r>
      <w:r>
        <w:rPr>
          <w:rFonts w:eastAsia="仿宋"/>
          <w:sz w:val="32"/>
          <w:szCs w:val="32"/>
          <w:shd w:val="clear" w:color="auto" w:fill="FFFFFF"/>
          <w:lang w:bidi="ar"/>
        </w:rPr>
        <w:t xml:space="preserve"> 退</w:t>
      </w:r>
      <w:r>
        <w:rPr>
          <w:rFonts w:hint="eastAsia" w:ascii="仿宋" w:hAnsi="仿宋" w:eastAsia="仿宋" w:cs="仿宋"/>
          <w:sz w:val="32"/>
          <w:szCs w:val="32"/>
          <w:shd w:val="clear" w:color="auto" w:fill="auto"/>
          <w:lang w:bidi="ar"/>
        </w:rPr>
        <w:t>出“凌云</w:t>
      </w:r>
      <w:r>
        <w:rPr>
          <w:rFonts w:hint="eastAsia" w:ascii="仿宋" w:hAnsi="仿宋" w:eastAsia="仿宋" w:cs="仿宋"/>
          <w:bCs w:val="0"/>
          <w:sz w:val="32"/>
          <w:szCs w:val="32"/>
          <w:shd w:val="clear" w:color="auto" w:fill="auto"/>
          <w:lang w:bidi="ar"/>
        </w:rPr>
        <w:t>计划”特色班</w:t>
      </w:r>
      <w:r>
        <w:rPr>
          <w:rFonts w:eastAsia="仿宋"/>
          <w:sz w:val="32"/>
          <w:szCs w:val="32"/>
          <w:shd w:val="clear" w:color="auto" w:fill="FFFFFF"/>
          <w:lang w:bidi="ar"/>
        </w:rPr>
        <w:t>学生，原则上转回原专业普通班继续学业，按普通班培养方案修读课程。学院按照本科生学分认定的有关规定，对学生已修读的PBL学程内容进行认定和转换。如未达到普通班毕业要求的</w:t>
      </w:r>
      <w:r>
        <w:rPr>
          <w:rFonts w:eastAsia="仿宋"/>
          <w:bCs/>
          <w:kern w:val="0"/>
          <w:sz w:val="32"/>
          <w:szCs w:val="32"/>
          <w:shd w:val="clear" w:color="auto" w:fill="FFFFFF"/>
          <w:lang w:bidi="ar"/>
        </w:rPr>
        <w:t>须补修相关课程</w:t>
      </w:r>
      <w:r>
        <w:rPr>
          <w:rFonts w:eastAsia="仿宋"/>
          <w:sz w:val="32"/>
          <w:szCs w:val="32"/>
          <w:shd w:val="clear" w:color="auto" w:fill="FFFFFF"/>
          <w:lang w:bidi="ar"/>
        </w:rPr>
        <w:t>。除另有规定外，学生应在学校规定的最长学习年限（含休学和保留学籍）内完成学业</w:t>
      </w:r>
      <w:r>
        <w:rPr>
          <w:rFonts w:eastAsia="仿宋"/>
          <w:bCs/>
          <w:kern w:val="0"/>
          <w:sz w:val="32"/>
          <w:szCs w:val="32"/>
          <w:shd w:val="clear" w:color="auto" w:fill="FFFFFF"/>
          <w:lang w:bidi="ar"/>
        </w:rPr>
        <w:t>。</w:t>
      </w:r>
    </w:p>
    <w:p>
      <w:pPr>
        <w:spacing w:line="560" w:lineRule="exact"/>
        <w:jc w:val="center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  <w:lang w:bidi="ar"/>
        </w:rPr>
        <w:t xml:space="preserve"> </w:t>
      </w:r>
    </w:p>
    <w:p>
      <w:pPr>
        <w:spacing w:line="560" w:lineRule="exact"/>
        <w:jc w:val="center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  <w:lang w:bidi="ar"/>
        </w:rPr>
        <w:t>第七章 支持保障</w:t>
      </w:r>
    </w:p>
    <w:p>
      <w:pPr>
        <w:spacing w:line="560" w:lineRule="exact"/>
        <w:ind w:firstLine="636" w:firstLineChars="198"/>
        <w:rPr>
          <w:rFonts w:eastAsia="仿宋"/>
          <w:bCs/>
          <w:sz w:val="32"/>
          <w:szCs w:val="32"/>
        </w:rPr>
      </w:pPr>
      <w:r>
        <w:rPr>
          <w:rFonts w:eastAsia="仿宋"/>
          <w:b/>
          <w:bCs/>
          <w:sz w:val="32"/>
          <w:szCs w:val="32"/>
          <w:lang w:bidi="ar"/>
        </w:rPr>
        <w:t>第二十二条</w:t>
      </w:r>
      <w:r>
        <w:rPr>
          <w:rFonts w:eastAsia="仿宋"/>
          <w:sz w:val="32"/>
          <w:szCs w:val="32"/>
          <w:lang w:bidi="ar"/>
        </w:rPr>
        <w:t xml:space="preserve"> 学</w:t>
      </w:r>
      <w:r>
        <w:rPr>
          <w:rFonts w:hint="eastAsia" w:ascii="仿宋" w:hAnsi="仿宋" w:eastAsia="仿宋" w:cs="仿宋"/>
          <w:sz w:val="32"/>
          <w:szCs w:val="32"/>
          <w:lang w:bidi="ar"/>
        </w:rPr>
        <w:t>校为“凌云</w:t>
      </w:r>
      <w:r>
        <w:rPr>
          <w:rFonts w:hint="eastAsia" w:ascii="仿宋" w:hAnsi="仿宋" w:eastAsia="仿宋" w:cs="仿宋"/>
          <w:bCs w:val="0"/>
          <w:sz w:val="32"/>
          <w:szCs w:val="32"/>
          <w:lang w:bidi="ar"/>
        </w:rPr>
        <w:t>计划”学生</w:t>
      </w:r>
      <w:r>
        <w:rPr>
          <w:rFonts w:eastAsia="仿宋"/>
          <w:bCs/>
          <w:sz w:val="32"/>
          <w:szCs w:val="32"/>
          <w:lang w:bidi="ar"/>
        </w:rPr>
        <w:t>提供专项经费支持。</w:t>
      </w:r>
    </w:p>
    <w:p>
      <w:pPr>
        <w:spacing w:line="560" w:lineRule="exact"/>
        <w:ind w:firstLine="636" w:firstLineChars="198"/>
        <w:rPr>
          <w:rFonts w:eastAsia="仿宋"/>
          <w:sz w:val="32"/>
          <w:szCs w:val="32"/>
        </w:rPr>
      </w:pPr>
      <w:r>
        <w:rPr>
          <w:rFonts w:eastAsia="仿宋"/>
          <w:b/>
          <w:bCs/>
          <w:sz w:val="32"/>
          <w:szCs w:val="32"/>
          <w:lang w:bidi="ar"/>
        </w:rPr>
        <w:t>第二十三条</w:t>
      </w:r>
      <w:r>
        <w:rPr>
          <w:rFonts w:eastAsia="仿宋"/>
          <w:sz w:val="32"/>
          <w:szCs w:val="32"/>
          <w:lang w:bidi="ar"/>
        </w:rPr>
        <w:t xml:space="preserve"> 学校为</w:t>
      </w:r>
      <w:r>
        <w:rPr>
          <w:rFonts w:hint="eastAsia" w:ascii="仿宋" w:hAnsi="仿宋" w:eastAsia="仿宋" w:cs="仿宋"/>
          <w:sz w:val="32"/>
          <w:szCs w:val="32"/>
          <w:lang w:bidi="ar"/>
        </w:rPr>
        <w:t>每位“凌云计划”导师设</w:t>
      </w:r>
      <w:r>
        <w:rPr>
          <w:rFonts w:eastAsia="仿宋"/>
          <w:sz w:val="32"/>
          <w:szCs w:val="32"/>
          <w:lang w:bidi="ar"/>
        </w:rPr>
        <w:t>立单列的校级PBL教学改革项目申报名额。</w:t>
      </w:r>
    </w:p>
    <w:p>
      <w:pPr>
        <w:spacing w:line="560" w:lineRule="exact"/>
        <w:ind w:firstLine="636" w:firstLineChars="198"/>
        <w:rPr>
          <w:rFonts w:eastAsia="仿宋"/>
          <w:sz w:val="32"/>
          <w:szCs w:val="32"/>
        </w:rPr>
      </w:pPr>
      <w:r>
        <w:rPr>
          <w:rFonts w:eastAsia="仿宋"/>
          <w:b/>
          <w:bCs/>
          <w:sz w:val="32"/>
          <w:szCs w:val="32"/>
          <w:lang w:bidi="ar"/>
        </w:rPr>
        <w:t>第二十四条</w:t>
      </w:r>
      <w:r>
        <w:rPr>
          <w:rFonts w:hint="eastAsia" w:eastAsia="仿宋"/>
          <w:sz w:val="32"/>
          <w:szCs w:val="32"/>
          <w:lang w:bidi="ar"/>
        </w:rPr>
        <w:t xml:space="preserve"> </w:t>
      </w:r>
      <w:r>
        <w:rPr>
          <w:rFonts w:eastAsia="仿宋"/>
          <w:sz w:val="32"/>
          <w:szCs w:val="32"/>
          <w:lang w:bidi="ar"/>
        </w:rPr>
        <w:t>指导老师的工作量按指导直博生的工作量计算，不计入本科教学基本工作量。</w:t>
      </w:r>
    </w:p>
    <w:p>
      <w:pPr>
        <w:spacing w:line="56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  <w:lang w:bidi="ar"/>
        </w:rPr>
        <w:t xml:space="preserve"> </w:t>
      </w:r>
    </w:p>
    <w:p>
      <w:pPr>
        <w:spacing w:line="560" w:lineRule="exact"/>
        <w:jc w:val="center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  <w:lang w:bidi="ar"/>
        </w:rPr>
        <w:t>第八章  附则</w:t>
      </w:r>
    </w:p>
    <w:p>
      <w:pPr>
        <w:spacing w:line="560" w:lineRule="exact"/>
        <w:ind w:firstLine="636" w:firstLineChars="198"/>
        <w:rPr>
          <w:rFonts w:eastAsia="仿宋"/>
          <w:sz w:val="32"/>
          <w:szCs w:val="32"/>
        </w:rPr>
      </w:pPr>
      <w:r>
        <w:rPr>
          <w:rFonts w:eastAsia="仿宋"/>
          <w:b/>
          <w:bCs/>
          <w:sz w:val="32"/>
          <w:szCs w:val="32"/>
          <w:lang w:bidi="ar"/>
        </w:rPr>
        <w:t>第二十五条</w:t>
      </w:r>
      <w:r>
        <w:rPr>
          <w:rFonts w:eastAsia="仿宋"/>
          <w:sz w:val="32"/>
          <w:szCs w:val="32"/>
          <w:lang w:bidi="ar"/>
        </w:rPr>
        <w:t xml:space="preserve"> 各学院应根据本办法，结合专业特点制定具体实施细则，并报教务处备案后公布实施。</w:t>
      </w:r>
    </w:p>
    <w:p>
      <w:pPr>
        <w:spacing w:line="560" w:lineRule="exact"/>
        <w:ind w:firstLine="636" w:firstLineChars="198"/>
        <w:rPr>
          <w:rFonts w:eastAsia="仿宋"/>
          <w:sz w:val="32"/>
          <w:szCs w:val="32"/>
        </w:rPr>
      </w:pPr>
      <w:r>
        <w:rPr>
          <w:rFonts w:eastAsia="仿宋"/>
          <w:b/>
          <w:bCs/>
          <w:sz w:val="32"/>
          <w:szCs w:val="32"/>
          <w:lang w:bidi="ar"/>
        </w:rPr>
        <w:t>第二十六条</w:t>
      </w:r>
      <w:r>
        <w:rPr>
          <w:rFonts w:eastAsia="仿宋"/>
          <w:sz w:val="32"/>
          <w:szCs w:val="32"/>
          <w:lang w:bidi="ar"/>
        </w:rPr>
        <w:t xml:space="preserve"> 本办法由教务处、研究生院、招生与考试办公室负责解释。</w:t>
      </w:r>
    </w:p>
    <w:p>
      <w:pPr>
        <w:spacing w:line="560" w:lineRule="exact"/>
        <w:ind w:firstLine="643" w:firstLineChars="200"/>
        <w:rPr>
          <w:rFonts w:eastAsia="仿宋"/>
          <w:bCs/>
          <w:sz w:val="32"/>
          <w:szCs w:val="32"/>
        </w:rPr>
      </w:pPr>
      <w:r>
        <w:rPr>
          <w:rFonts w:eastAsia="仿宋"/>
          <w:b/>
          <w:bCs/>
          <w:sz w:val="32"/>
          <w:szCs w:val="32"/>
          <w:lang w:bidi="ar"/>
        </w:rPr>
        <w:t>第二十七条</w:t>
      </w:r>
      <w:r>
        <w:rPr>
          <w:rFonts w:eastAsia="仿宋"/>
          <w:sz w:val="32"/>
          <w:szCs w:val="32"/>
          <w:lang w:bidi="ar"/>
        </w:rPr>
        <w:t xml:space="preserve"> 本办法自公布之日起施行。</w:t>
      </w:r>
    </w:p>
    <w:p>
      <w:pPr>
        <w:widowControl/>
        <w:autoSpaceDE w:val="0"/>
        <w:autoSpaceDN w:val="0"/>
        <w:adjustRightInd w:val="0"/>
        <w:spacing w:line="560" w:lineRule="exact"/>
        <w:jc w:val="left"/>
        <w:rPr>
          <w:rFonts w:eastAsia="微软雅黑"/>
          <w:kern w:val="0"/>
          <w:szCs w:val="21"/>
        </w:rPr>
      </w:pPr>
    </w:p>
    <w:bookmarkEnd w:id="1"/>
    <w:p>
      <w:pPr>
        <w:widowControl/>
        <w:adjustRightInd w:val="0"/>
        <w:spacing w:line="560" w:lineRule="exact"/>
        <w:contextualSpacing/>
        <w:rPr>
          <w:rFonts w:eastAsia="仿宋"/>
          <w:sz w:val="32"/>
          <w:szCs w:val="30"/>
        </w:rPr>
      </w:pPr>
      <w:r>
        <w:rPr>
          <w:rFonts w:eastAsia="仿宋"/>
          <w:sz w:val="32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-1905</wp:posOffset>
                </wp:positionH>
                <wp:positionV relativeFrom="margin">
                  <wp:align>bottom</wp:align>
                </wp:positionV>
                <wp:extent cx="5615940" cy="504190"/>
                <wp:effectExtent l="0" t="2540" r="0" b="0"/>
                <wp:wrapSquare wrapText="bothSides"/>
                <wp:docPr id="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5940" cy="504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5"/>
                              <w:tblW w:w="8844" w:type="dxa"/>
                              <w:tblInd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4422"/>
                              <w:gridCol w:w="4422"/>
                            </w:tblGrid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7" w:hRule="atLeast"/>
                              </w:trPr>
                              <w:tc>
                                <w:tcPr>
                                  <w:tcW w:w="4422" w:type="dxa"/>
                                  <w:tcBorders>
                                    <w:top w:val="single" w:color="auto" w:sz="12" w:space="0"/>
                                    <w:left w:val="nil"/>
                                    <w:bottom w:val="single" w:color="auto" w:sz="12" w:space="0"/>
                                    <w:righ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ind w:left="210" w:leftChars="100"/>
                                    <w:rPr>
                                      <w:rFonts w:ascii="仿宋" w:hAnsi="仿宋" w:eastAsia="仿宋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hint="eastAsia" w:ascii="仿宋" w:hAnsi="仿宋" w:eastAsia="仿宋"/>
                                      <w:sz w:val="28"/>
                                    </w:rPr>
                                    <w:t>厦门大学办公室</w:t>
                                  </w:r>
                                </w:p>
                              </w:tc>
                              <w:tc>
                                <w:tcPr>
                                  <w:tcW w:w="4422" w:type="dxa"/>
                                  <w:tcBorders>
                                    <w:top w:val="single" w:color="auto" w:sz="12" w:space="0"/>
                                    <w:left w:val="nil"/>
                                    <w:bottom w:val="single" w:color="auto" w:sz="12" w:space="0"/>
                                    <w:righ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ind w:right="210" w:rightChars="100"/>
                                    <w:jc w:val="right"/>
                                    <w:rPr>
                                      <w:rFonts w:ascii="仿宋" w:hAnsi="仿宋" w:eastAsia="仿宋"/>
                                      <w:sz w:val="28"/>
                                    </w:rPr>
                                  </w:pPr>
                                  <w:bookmarkStart w:id="2" w:name="printdate"/>
                                  <w:r>
                                    <w:rPr>
                                      <w:rFonts w:hint="eastAsia" w:ascii="仿宋" w:hAnsi="仿宋" w:eastAsia="仿宋"/>
                                      <w:sz w:val="28"/>
                                    </w:rPr>
                                    <w:t>2026年2月4日</w:t>
                                  </w:r>
                                  <w:bookmarkEnd w:id="2"/>
                                  <w:r>
                                    <w:rPr>
                                      <w:rFonts w:hint="eastAsia" w:ascii="仿宋" w:hAnsi="仿宋" w:eastAsia="仿宋"/>
                                      <w:sz w:val="28"/>
                                    </w:rPr>
                                    <w:t>印发</w:t>
                                  </w:r>
                                </w:p>
                              </w:tc>
                            </w:tr>
                          </w:tbl>
                          <w:p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0.15pt;height:39.7pt;width:442.2pt;mso-position-horizontal-relative:margin;mso-position-vertical:bottom;mso-position-vertical-relative:margin;mso-wrap-distance-bottom:0pt;mso-wrap-distance-left:9pt;mso-wrap-distance-right:9pt;mso-wrap-distance-top:0pt;z-index:251659264;mso-width-relative:page;mso-height-relative:page;" fillcolor="#FFFFFF" filled="t" stroked="f" coordsize="21600,21600" o:gfxdata="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PVN37TUAAAABQEAAA8AAAAAAAAAAQAgAAAAIgAAAGRycy9kb3ducmV2LnhtbFBLAQIUABQAAAAI&#10;AIdO4kDgIc/0KgIAAD4EAAAOAAAAAAAAAAEAIAAAACMBAABkcnMvZTJvRG9jLnhtbFBLBQYAAAAA&#10;BgAGAFkBAAC/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tbl>
                      <w:tblPr>
                        <w:tblStyle w:val="5"/>
                        <w:tblW w:w="8844" w:type="dxa"/>
                        <w:tblInd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4422"/>
                        <w:gridCol w:w="4422"/>
                      </w:tblGrid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7" w:hRule="atLeast"/>
                        </w:trPr>
                        <w:tc>
                          <w:tcPr>
                            <w:tcW w:w="4422" w:type="dxa"/>
                            <w:tcBorders>
                              <w:top w:val="single" w:color="auto" w:sz="12" w:space="0"/>
                              <w:left w:val="nil"/>
                              <w:bottom w:val="single" w:color="auto" w:sz="12" w:space="0"/>
                              <w:right w:val="nil"/>
                            </w:tcBorders>
                            <w:vAlign w:val="center"/>
                          </w:tcPr>
                          <w:p>
                            <w:pPr>
                              <w:ind w:left="210" w:leftChars="100"/>
                              <w:rPr>
                                <w:rFonts w:ascii="仿宋" w:hAnsi="仿宋" w:eastAsia="仿宋"/>
                                <w:sz w:val="28"/>
                              </w:rPr>
                            </w:pPr>
                            <w:r>
                              <w:rPr>
                                <w:rFonts w:hint="eastAsia" w:ascii="仿宋" w:hAnsi="仿宋" w:eastAsia="仿宋"/>
                                <w:sz w:val="28"/>
                              </w:rPr>
                              <w:t>厦门大学办公室</w:t>
                            </w:r>
                          </w:p>
                        </w:tc>
                        <w:tc>
                          <w:tcPr>
                            <w:tcW w:w="4422" w:type="dxa"/>
                            <w:tcBorders>
                              <w:top w:val="single" w:color="auto" w:sz="12" w:space="0"/>
                              <w:left w:val="nil"/>
                              <w:bottom w:val="single" w:color="auto" w:sz="12" w:space="0"/>
                              <w:right w:val="nil"/>
                            </w:tcBorders>
                            <w:vAlign w:val="center"/>
                          </w:tcPr>
                          <w:p>
                            <w:pPr>
                              <w:ind w:right="210" w:rightChars="100"/>
                              <w:jc w:val="right"/>
                              <w:rPr>
                                <w:rFonts w:ascii="仿宋" w:hAnsi="仿宋" w:eastAsia="仿宋"/>
                                <w:sz w:val="28"/>
                              </w:rPr>
                            </w:pPr>
                            <w:bookmarkStart w:id="2" w:name="printdate"/>
                            <w:r>
                              <w:rPr>
                                <w:rFonts w:hint="eastAsia" w:ascii="仿宋" w:hAnsi="仿宋" w:eastAsia="仿宋"/>
                                <w:sz w:val="28"/>
                              </w:rPr>
                              <w:t>2026年2月4日</w:t>
                            </w:r>
                            <w:bookmarkEnd w:id="2"/>
                            <w:r>
                              <w:rPr>
                                <w:rFonts w:hint="eastAsia" w:ascii="仿宋" w:hAnsi="仿宋" w:eastAsia="仿宋"/>
                                <w:sz w:val="28"/>
                              </w:rPr>
                              <w:t>印发</w:t>
                            </w:r>
                          </w:p>
                        </w:tc>
                      </w:tr>
                    </w:tbl>
                    <w:p/>
                  </w:txbxContent>
                </v:textbox>
                <w10:wrap type="square"/>
              </v:shape>
            </w:pict>
          </mc:Fallback>
        </mc:AlternateContent>
      </w:r>
    </w:p>
    <w:sectPr>
      <w:footerReference r:id="rId12" w:type="first"/>
      <w:footerReference r:id="rId11" w:type="default"/>
      <w:pgSz w:w="11906" w:h="16838"/>
      <w:pgMar w:top="2098" w:right="1474" w:bottom="1985" w:left="1588" w:header="851" w:footer="1418" w:gutter="0"/>
      <w:pgNumType w:fmt="numberInDash"/>
      <w:cols w:space="720" w:num="1"/>
      <w:docGrid w:linePitch="579" w:charSpace="2167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Bookman Old Style">
    <w:altName w:val="Times New Roman"/>
    <w:panose1 w:val="02050604050505020204"/>
    <w:charset w:val="00"/>
    <w:family w:val="roman"/>
    <w:pitch w:val="default"/>
    <w:sig w:usb0="00000000" w:usb1="00000000" w:usb2="00000000" w:usb3="00000000" w:csb0="0000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jc w:val="center"/>
      <w:rPr>
        <w:rFonts w:ascii="Calibri" w:hAnsi="Calibri"/>
        <w:sz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2" name="文本框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default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643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EhxuIy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ESHG4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3" name="文本框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default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745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OJUQ0z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FOJUQ0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/>
                      </w:rPr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169" w:firstLineChars="94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4" name="文本框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default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848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7aJO4z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F7aJO4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1</w:t>
    </w:r>
    <w:r>
      <w:fldChar w:fldCharType="end"/>
    </w:r>
  </w:p>
  <w:p>
    <w:pPr>
      <w:pStyle w:val="3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38" w:rightChars="161" w:firstLine="263"/>
      <w:jc w:val="center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5" name="文本框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default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950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xyswEzAgAAYwQAAA4AAABkcnMvZTJvRG9jLnhtbK1US44TMRDdI3EH&#10;y3vSSdC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BxyswE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/>
                      </w:rPr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2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1" name="文本框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defaul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540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bfDwky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lt8PC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169" w:firstLineChars="94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ind w:firstLine="263" w:firstLineChars="94"/>
                            <w:jc w:val="center"/>
                            <w:rPr>
                              <w:rFonts w:hint="default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z+8ZE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s/vGR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ind w:firstLine="263" w:firstLineChars="94"/>
                      <w:jc w:val="center"/>
                      <w:rPr>
                        <w:rFonts w:hint="default"/>
                      </w:rPr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38" w:rightChars="161" w:firstLine="263"/>
      <w:jc w:val="center"/>
      <w:rPr>
        <w:sz w:val="28"/>
        <w:szCs w:val="2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Square wrapText="bothSides"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default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distance-bottom:0pt;mso-wrap-distance-left:9pt;mso-wrap-distance-right:9pt;mso-wrap-distance-top:0pt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MFE50y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QYphGxU8/vp9+&#10;Ppx+fSM4g0CNCzPE3TtExvadbRE8nAccJt5t5XX6ghGBH/IeL/KKNhKeLk0n02kOF4dv2AA/e7zu&#10;fIjvhdUkGQX1qF8nKztsQuxDh5CUzdi1VKqroTKkKejV67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IwUTn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169" w:firstLineChars="94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ind w:firstLine="263" w:firstLineChars="94"/>
                            <w:jc w:val="center"/>
                            <w:rPr>
                              <w:rFonts w:hint="default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ZTTZkyAgAAYw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5lNNm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ind w:firstLine="263" w:firstLineChars="94"/>
                      <w:jc w:val="center"/>
                      <w:rPr>
                        <w:rFonts w:hint="default"/>
                      </w:rPr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38" w:rightChars="161" w:firstLine="263"/>
      <w:jc w:val="center"/>
      <w:rPr>
        <w:rFonts w:hint="default"/>
        <w:sz w:val="28"/>
        <w:szCs w:val="2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" name="文本框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default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3z1oQ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989aE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w:t>4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420"/>
  <w:drawingGridHorizontalSpacing w:val="158"/>
  <w:drawingGridVerticalSpacing w:val="57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A29"/>
    <w:rsid w:val="000467C3"/>
    <w:rsid w:val="00080366"/>
    <w:rsid w:val="000C631D"/>
    <w:rsid w:val="000C6E1F"/>
    <w:rsid w:val="000F0D2C"/>
    <w:rsid w:val="00145F7D"/>
    <w:rsid w:val="00160912"/>
    <w:rsid w:val="0017734D"/>
    <w:rsid w:val="00197115"/>
    <w:rsid w:val="001E5722"/>
    <w:rsid w:val="002238BE"/>
    <w:rsid w:val="003047A7"/>
    <w:rsid w:val="00354708"/>
    <w:rsid w:val="00382834"/>
    <w:rsid w:val="00386AB5"/>
    <w:rsid w:val="003A1611"/>
    <w:rsid w:val="003F1A35"/>
    <w:rsid w:val="00403E2A"/>
    <w:rsid w:val="00421F06"/>
    <w:rsid w:val="00442F85"/>
    <w:rsid w:val="00444306"/>
    <w:rsid w:val="00481AEB"/>
    <w:rsid w:val="004C7EBD"/>
    <w:rsid w:val="005013FE"/>
    <w:rsid w:val="00503381"/>
    <w:rsid w:val="00505F8A"/>
    <w:rsid w:val="005562A0"/>
    <w:rsid w:val="00590D60"/>
    <w:rsid w:val="005B3943"/>
    <w:rsid w:val="005F037E"/>
    <w:rsid w:val="0061542C"/>
    <w:rsid w:val="00627CAC"/>
    <w:rsid w:val="006324ED"/>
    <w:rsid w:val="00690681"/>
    <w:rsid w:val="006F11E3"/>
    <w:rsid w:val="007A60E7"/>
    <w:rsid w:val="007E2B94"/>
    <w:rsid w:val="007F277F"/>
    <w:rsid w:val="00802B0C"/>
    <w:rsid w:val="00814EBD"/>
    <w:rsid w:val="008544AC"/>
    <w:rsid w:val="008B41BF"/>
    <w:rsid w:val="008C3814"/>
    <w:rsid w:val="00933F11"/>
    <w:rsid w:val="00985C10"/>
    <w:rsid w:val="00A123B5"/>
    <w:rsid w:val="00A940C9"/>
    <w:rsid w:val="00AD33CC"/>
    <w:rsid w:val="00AD5FAC"/>
    <w:rsid w:val="00B05FCF"/>
    <w:rsid w:val="00B107B9"/>
    <w:rsid w:val="00B26066"/>
    <w:rsid w:val="00B3477D"/>
    <w:rsid w:val="00B3691E"/>
    <w:rsid w:val="00B80E45"/>
    <w:rsid w:val="00BD0FB5"/>
    <w:rsid w:val="00BE7F75"/>
    <w:rsid w:val="00C06335"/>
    <w:rsid w:val="00C670CC"/>
    <w:rsid w:val="00C9593F"/>
    <w:rsid w:val="00D15E3E"/>
    <w:rsid w:val="00D27654"/>
    <w:rsid w:val="00D6476F"/>
    <w:rsid w:val="00D71E26"/>
    <w:rsid w:val="00DC6112"/>
    <w:rsid w:val="00DE2114"/>
    <w:rsid w:val="00F1492E"/>
    <w:rsid w:val="00F17220"/>
    <w:rsid w:val="00F37843"/>
    <w:rsid w:val="00F41204"/>
    <w:rsid w:val="00F559B0"/>
    <w:rsid w:val="00F77A29"/>
    <w:rsid w:val="00FC3FDF"/>
    <w:rsid w:val="00FC50E9"/>
    <w:rsid w:val="1F7F45F9"/>
    <w:rsid w:val="24462839"/>
    <w:rsid w:val="2D560D6F"/>
    <w:rsid w:val="2FDF3684"/>
    <w:rsid w:val="34AF066E"/>
    <w:rsid w:val="538E9DBB"/>
    <w:rsid w:val="56FFB7C8"/>
    <w:rsid w:val="57DFFF75"/>
    <w:rsid w:val="6EFE0970"/>
    <w:rsid w:val="75FECFF0"/>
    <w:rsid w:val="79976B94"/>
    <w:rsid w:val="7BFF470A"/>
    <w:rsid w:val="B7C13334"/>
    <w:rsid w:val="BEFB7FD8"/>
    <w:rsid w:val="CFB7AC4B"/>
    <w:rsid w:val="D6CD686D"/>
    <w:rsid w:val="DBB5291D"/>
    <w:rsid w:val="DFE622EA"/>
    <w:rsid w:val="DFFF574C"/>
    <w:rsid w:val="E7FFDE13"/>
    <w:rsid w:val="E8FF9BD1"/>
    <w:rsid w:val="EC7946BB"/>
    <w:rsid w:val="EFF5569D"/>
    <w:rsid w:val="F5BB67AC"/>
    <w:rsid w:val="FABBDE16"/>
    <w:rsid w:val="FDEEA3CD"/>
    <w:rsid w:val="FF7FD39F"/>
    <w:rsid w:val="FFFC0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zh-CN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uiPriority w:val="0"/>
  </w:style>
  <w:style w:type="character" w:customStyle="1" w:styleId="9">
    <w:name w:val="页脚 字符"/>
    <w:link w:val="3"/>
    <w:qFormat/>
    <w:uiPriority w:val="99"/>
    <w:rPr>
      <w:rFonts w:ascii="Times New Roman" w:hAnsi="Times New Roman" w:eastAsia="宋体" w:cs="Times New Roman"/>
      <w:kern w:val="0"/>
      <w:sz w:val="18"/>
      <w:szCs w:val="18"/>
      <w:lang w:val="zh-CN" w:eastAsia="zh-CN"/>
    </w:rPr>
  </w:style>
  <w:style w:type="character" w:customStyle="1" w:styleId="10">
    <w:name w:val="批注框文本 字符"/>
    <w:link w:val="2"/>
    <w:semiHidden/>
    <w:qFormat/>
    <w:uiPriority w:val="99"/>
    <w:rPr>
      <w:rFonts w:ascii="Times New Roman" w:hAnsi="Times New Roman"/>
      <w:kern w:val="2"/>
      <w:sz w:val="18"/>
      <w:szCs w:val="18"/>
    </w:rPr>
  </w:style>
  <w:style w:type="table" w:customStyle="1" w:styleId="11">
    <w:name w:val="网格表 1 浅色1"/>
    <w:basedOn w:val="5"/>
    <w:qFormat/>
    <w:uiPriority w:val="46"/>
    <w:tblPr>
      <w:tblBorders>
        <w:top w:val="single" w:color="999999" w:sz="4" w:space="0"/>
        <w:left w:val="single" w:color="999999" w:sz="4" w:space="0"/>
        <w:bottom w:val="single" w:color="999999" w:sz="4" w:space="0"/>
        <w:right w:val="single" w:color="999999" w:sz="4" w:space="0"/>
        <w:insideH w:val="single" w:color="999999" w:sz="4" w:space="0"/>
        <w:insideV w:val="single" w:color="999999" w:sz="4" w:space="0"/>
      </w:tblBorders>
    </w:tblPr>
    <w:tblStylePr w:type="firstRow">
      <w:rPr>
        <w:b/>
        <w:bCs/>
      </w:rPr>
      <w:tcPr>
        <w:tcBorders>
          <w:bottom w:val="single" w:color="666666" w:sz="12" w:space="0"/>
        </w:tcBorders>
      </w:tcPr>
    </w:tblStylePr>
    <w:tblStylePr w:type="lastRow">
      <w:rPr>
        <w:b/>
        <w:bCs/>
      </w:rPr>
      <w:tcPr>
        <w:tcBorders>
          <w:top w:val="double" w:color="666666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2">
    <w:name w:val="页眉 字符"/>
    <w:link w:val="4"/>
    <w:qFormat/>
    <w:uiPriority w:val="99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6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theme" Target="theme/theme1.xml"/><Relationship Id="rId12" Type="http://schemas.openxmlformats.org/officeDocument/2006/relationships/footer" Target="footer9.xml"/><Relationship Id="rId11" Type="http://schemas.openxmlformats.org/officeDocument/2006/relationships/footer" Target="footer8.xml"/><Relationship Id="rId10" Type="http://schemas.openxmlformats.org/officeDocument/2006/relationships/footer" Target="footer7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china</Company>
  <Pages>1</Pages>
  <Words>402</Words>
  <Characters>2295</Characters>
  <Lines>19</Lines>
  <Paragraphs>5</Paragraphs>
  <TotalTime>0</TotalTime>
  <ScaleCrop>false</ScaleCrop>
  <LinksUpToDate>false</LinksUpToDate>
  <CharactersWithSpaces>2692</CharactersWithSpaces>
  <Application>WPS 文字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2022-06-21T19:11:00Z</dcterms:created>
  <dc:creator>xbms</dc:creator>
  <cp:lastModifiedBy>chencanbin</cp:lastModifiedBy>
  <dcterms:modified xsi:type="dcterms:W3CDTF">2026-02-05T17:04:53Z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</Properties>
</file>