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360" w:lineRule="auto"/>
        <w:jc w:val="center"/>
        <w:rPr>
          <w:rFonts w:ascii="宋体"/>
          <w:highlight w:val="none"/>
        </w:rPr>
      </w:pPr>
      <w:r>
        <w:rPr>
          <w:rFonts w:hint="eastAsia" w:ascii="宋体" w:hAnsi="宋体"/>
          <w:highlight w:val="none"/>
        </w:rPr>
        <w:t>资源环境学院基地班管理方案（试行）</w:t>
      </w:r>
    </w:p>
    <w:p>
      <w:pPr>
        <w:adjustRightInd w:val="0"/>
        <w:snapToGrid w:val="0"/>
        <w:spacing w:line="360" w:lineRule="auto"/>
        <w:ind w:firstLine="420"/>
        <w:rPr>
          <w:rFonts w:ascii="宋体" w:cs="Tahoma"/>
          <w:sz w:val="21"/>
          <w:szCs w:val="21"/>
          <w:highlight w:val="none"/>
        </w:rPr>
      </w:pPr>
      <w:r>
        <w:rPr>
          <w:rFonts w:hint="eastAsia" w:ascii="宋体" w:hAnsi="宋体" w:cs="Tahoma"/>
          <w:sz w:val="21"/>
          <w:szCs w:val="21"/>
          <w:highlight w:val="none"/>
        </w:rPr>
        <w:t>为了加强地理学国家理科基础科学研究和教学人才培养基地班（简称地理学基地班）的建设管理，持续稳定地为国家培养德智体全面发展的、优秀的地理学基础科学研究和教学人才，输送高质量研究生生源，发挥好基地班在地理学学科建设的带动辐射作用，使之为建设高水平的地理学人才培养体系和实现高水平的学院办学目标作出更大的贡献，经</w:t>
      </w:r>
      <w:r>
        <w:rPr>
          <w:rFonts w:ascii="宋体" w:hAnsi="宋体" w:cs="Tahoma"/>
          <w:sz w:val="21"/>
          <w:szCs w:val="21"/>
          <w:highlight w:val="none"/>
        </w:rPr>
        <w:t>2014</w:t>
      </w:r>
      <w:r>
        <w:rPr>
          <w:rFonts w:hint="eastAsia" w:ascii="宋体" w:hAnsi="宋体" w:cs="Tahoma"/>
          <w:sz w:val="21"/>
          <w:szCs w:val="21"/>
          <w:highlight w:val="none"/>
        </w:rPr>
        <w:t>年</w:t>
      </w:r>
      <w:r>
        <w:rPr>
          <w:rFonts w:ascii="宋体" w:hAnsi="宋体" w:cs="Tahoma"/>
          <w:sz w:val="21"/>
          <w:szCs w:val="21"/>
          <w:highlight w:val="none"/>
        </w:rPr>
        <w:t>10</w:t>
      </w:r>
      <w:r>
        <w:rPr>
          <w:rFonts w:hint="eastAsia" w:ascii="宋体" w:hAnsi="宋体" w:cs="Tahoma"/>
          <w:sz w:val="21"/>
          <w:szCs w:val="21"/>
          <w:highlight w:val="none"/>
        </w:rPr>
        <w:t>月</w:t>
      </w:r>
      <w:r>
        <w:rPr>
          <w:rFonts w:ascii="宋体" w:hAnsi="宋体" w:cs="Tahoma"/>
          <w:sz w:val="21"/>
          <w:szCs w:val="21"/>
          <w:highlight w:val="none"/>
        </w:rPr>
        <w:t>20</w:t>
      </w:r>
      <w:r>
        <w:rPr>
          <w:rFonts w:hint="eastAsia" w:ascii="宋体" w:hAnsi="宋体" w:cs="Tahoma"/>
          <w:sz w:val="21"/>
          <w:szCs w:val="21"/>
          <w:highlight w:val="none"/>
        </w:rPr>
        <w:t>日学院党政联席会议研究决定，对地理学基地班的管理做如下改革：</w:t>
      </w:r>
    </w:p>
    <w:p>
      <w:pPr>
        <w:adjustRightInd w:val="0"/>
        <w:snapToGrid w:val="0"/>
        <w:spacing w:line="360" w:lineRule="auto"/>
        <w:ind w:firstLine="420"/>
        <w:rPr>
          <w:rFonts w:ascii="宋体" w:cs="Tahoma"/>
          <w:sz w:val="21"/>
          <w:szCs w:val="21"/>
          <w:highlight w:val="none"/>
        </w:rPr>
      </w:pPr>
      <w:r>
        <w:rPr>
          <w:rFonts w:hint="eastAsia" w:ascii="宋体" w:hAnsi="宋体" w:cs="Tahoma"/>
          <w:sz w:val="21"/>
          <w:szCs w:val="21"/>
          <w:highlight w:val="none"/>
        </w:rPr>
        <w:t>一、依据教育部颁发的“本科人才培养目录”，地理学一级学科下设自然地理与资源环境、人文地理与城乡规划、地理信息科学三个二级学科，我院原地理学国家理科基础科学研究和教学人才培养基地仅覆盖自然地理专业，现改为：覆盖自然地理与资源环境、人文地理与城乡规划、地理信息科学三个本科专业。</w:t>
      </w:r>
      <w:bookmarkStart w:id="0" w:name="_GoBack"/>
      <w:bookmarkEnd w:id="0"/>
    </w:p>
    <w:p>
      <w:pPr>
        <w:adjustRightInd w:val="0"/>
        <w:snapToGrid w:val="0"/>
        <w:spacing w:line="360" w:lineRule="auto"/>
        <w:ind w:firstLine="420"/>
        <w:rPr>
          <w:rFonts w:ascii="宋体" w:cs="Tahoma"/>
          <w:sz w:val="21"/>
          <w:szCs w:val="21"/>
          <w:highlight w:val="none"/>
        </w:rPr>
      </w:pPr>
      <w:r>
        <w:rPr>
          <w:rFonts w:hint="eastAsia" w:ascii="宋体" w:hAnsi="宋体" w:cs="Tahoma"/>
          <w:sz w:val="21"/>
          <w:szCs w:val="21"/>
          <w:highlight w:val="none"/>
        </w:rPr>
        <w:t>二、自然地理与资源环境、人文地理与城乡规划、地理信息科学三个本科专业人数规模为：</w:t>
      </w:r>
      <w:r>
        <w:rPr>
          <w:rFonts w:hint="eastAsia" w:ascii="宋体" w:hAnsi="宋体" w:cs="Tahoma"/>
          <w:sz w:val="21"/>
          <w:szCs w:val="21"/>
          <w:highlight w:val="none"/>
        </w:rPr>
        <w:t>自然地理与资源环境、人文地理与城乡规划、地理信息科学三个本科专业各占</w:t>
      </w:r>
      <w:r>
        <w:rPr>
          <w:rFonts w:ascii="宋体" w:hAnsi="宋体" w:cs="Tahoma"/>
          <w:sz w:val="21"/>
          <w:szCs w:val="21"/>
          <w:highlight w:val="none"/>
        </w:rPr>
        <w:t>60%</w:t>
      </w:r>
      <w:r>
        <w:rPr>
          <w:rFonts w:hint="eastAsia" w:ascii="宋体" w:hAnsi="宋体" w:cs="Tahoma"/>
          <w:sz w:val="21"/>
          <w:szCs w:val="21"/>
          <w:highlight w:val="none"/>
        </w:rPr>
        <w:t>、</w:t>
      </w:r>
      <w:r>
        <w:rPr>
          <w:rFonts w:ascii="宋体" w:hAnsi="宋体" w:cs="Tahoma"/>
          <w:sz w:val="21"/>
          <w:szCs w:val="21"/>
          <w:highlight w:val="none"/>
        </w:rPr>
        <w:t>20%</w:t>
      </w:r>
      <w:r>
        <w:rPr>
          <w:rFonts w:hint="eastAsia" w:ascii="宋体" w:hAnsi="宋体" w:cs="Tahoma"/>
          <w:sz w:val="21"/>
          <w:szCs w:val="21"/>
          <w:highlight w:val="none"/>
        </w:rPr>
        <w:t>、</w:t>
      </w:r>
      <w:r>
        <w:rPr>
          <w:rFonts w:ascii="宋体" w:hAnsi="宋体" w:cs="Tahoma"/>
          <w:sz w:val="21"/>
          <w:szCs w:val="21"/>
          <w:highlight w:val="none"/>
        </w:rPr>
        <w:t>20%</w:t>
      </w:r>
      <w:r>
        <w:rPr>
          <w:rFonts w:hint="eastAsia" w:ascii="宋体" w:hAnsi="宋体" w:cs="Tahoma"/>
          <w:sz w:val="21"/>
          <w:szCs w:val="21"/>
          <w:highlight w:val="none"/>
        </w:rPr>
        <w:t>。即：自然地理与资源环境专业占</w:t>
      </w:r>
      <w:r>
        <w:rPr>
          <w:rFonts w:ascii="宋体" w:hAnsi="宋体" w:cs="Tahoma"/>
          <w:sz w:val="21"/>
          <w:szCs w:val="21"/>
          <w:highlight w:val="none"/>
        </w:rPr>
        <w:t>21</w:t>
      </w:r>
      <w:r>
        <w:rPr>
          <w:rFonts w:hint="eastAsia" w:ascii="宋体" w:hAnsi="宋体" w:cs="Tahoma"/>
          <w:sz w:val="21"/>
          <w:szCs w:val="21"/>
          <w:highlight w:val="none"/>
        </w:rPr>
        <w:t>人、人文地理与城乡规划专业占</w:t>
      </w:r>
      <w:r>
        <w:rPr>
          <w:rFonts w:ascii="宋体" w:hAnsi="宋体" w:cs="Tahoma"/>
          <w:sz w:val="21"/>
          <w:szCs w:val="21"/>
          <w:highlight w:val="none"/>
        </w:rPr>
        <w:t>7</w:t>
      </w:r>
      <w:r>
        <w:rPr>
          <w:rFonts w:hint="eastAsia" w:ascii="宋体" w:hAnsi="宋体" w:cs="Tahoma"/>
          <w:sz w:val="21"/>
          <w:szCs w:val="21"/>
          <w:highlight w:val="none"/>
        </w:rPr>
        <w:t>人、地理信息科学专业占</w:t>
      </w:r>
      <w:r>
        <w:rPr>
          <w:rFonts w:ascii="宋体" w:hAnsi="宋体" w:cs="Tahoma"/>
          <w:sz w:val="21"/>
          <w:szCs w:val="21"/>
          <w:highlight w:val="none"/>
        </w:rPr>
        <w:t>7</w:t>
      </w:r>
      <w:r>
        <w:rPr>
          <w:rFonts w:hint="eastAsia" w:ascii="宋体" w:hAnsi="宋体" w:cs="Tahoma"/>
          <w:sz w:val="21"/>
          <w:szCs w:val="21"/>
          <w:highlight w:val="none"/>
        </w:rPr>
        <w:t>人，规模为</w:t>
      </w:r>
      <w:r>
        <w:rPr>
          <w:rFonts w:ascii="宋体" w:hAnsi="宋体" w:cs="Tahoma"/>
          <w:sz w:val="21"/>
          <w:szCs w:val="21"/>
          <w:highlight w:val="none"/>
        </w:rPr>
        <w:t>35</w:t>
      </w:r>
      <w:r>
        <w:rPr>
          <w:rFonts w:hint="eastAsia" w:ascii="宋体" w:hAnsi="宋体" w:cs="Tahoma"/>
          <w:sz w:val="21"/>
          <w:szCs w:val="21"/>
          <w:highlight w:val="none"/>
        </w:rPr>
        <w:t>人。</w:t>
      </w:r>
    </w:p>
    <w:p>
      <w:pPr>
        <w:adjustRightInd w:val="0"/>
        <w:snapToGrid w:val="0"/>
        <w:spacing w:line="360" w:lineRule="auto"/>
        <w:ind w:firstLine="420"/>
        <w:rPr>
          <w:rFonts w:ascii="宋体" w:cs="Tahoma"/>
          <w:sz w:val="21"/>
          <w:szCs w:val="21"/>
          <w:highlight w:val="none"/>
        </w:rPr>
      </w:pPr>
      <w:r>
        <w:rPr>
          <w:rFonts w:hint="eastAsia" w:ascii="宋体" w:hAnsi="宋体" w:cs="Tahoma"/>
          <w:sz w:val="21"/>
          <w:szCs w:val="21"/>
          <w:highlight w:val="none"/>
        </w:rPr>
        <w:t>三、地理学基地班调整办法</w:t>
      </w:r>
    </w:p>
    <w:p>
      <w:pPr>
        <w:adjustRightInd w:val="0"/>
        <w:snapToGrid w:val="0"/>
        <w:spacing w:line="360" w:lineRule="auto"/>
        <w:ind w:firstLine="420"/>
        <w:rPr>
          <w:rFonts w:ascii="宋体" w:cs="Tahoma"/>
          <w:sz w:val="21"/>
          <w:szCs w:val="21"/>
          <w:highlight w:val="none"/>
        </w:rPr>
      </w:pPr>
      <w:r>
        <w:rPr>
          <w:rFonts w:ascii="宋体" w:hAnsi="宋体" w:cs="Tahoma"/>
          <w:sz w:val="21"/>
          <w:szCs w:val="21"/>
          <w:highlight w:val="none"/>
        </w:rPr>
        <w:t>1</w:t>
      </w:r>
      <w:r>
        <w:rPr>
          <w:rFonts w:hint="eastAsia" w:ascii="宋体" w:hAnsi="宋体" w:cs="Tahoma"/>
          <w:sz w:val="21"/>
          <w:szCs w:val="21"/>
          <w:highlight w:val="none"/>
        </w:rPr>
        <w:t>、入校时录取到地理学基地班的学生（包括高考录取时直接录取为地理学基地班的学生与入校后选拔录取为地理学基地班的学生），根据本人志愿选择专业方向，与非地理学基地班学生一起在各专业班学习，并在本学年享受地理学基地班学生待遇。</w:t>
      </w:r>
    </w:p>
    <w:p>
      <w:pPr>
        <w:adjustRightInd w:val="0"/>
        <w:snapToGrid w:val="0"/>
        <w:spacing w:line="360" w:lineRule="auto"/>
        <w:ind w:left="1" w:firstLine="420"/>
        <w:rPr>
          <w:rFonts w:ascii="宋体" w:cs="Tahoma"/>
          <w:sz w:val="21"/>
          <w:szCs w:val="21"/>
          <w:highlight w:val="none"/>
        </w:rPr>
      </w:pPr>
      <w:r>
        <w:rPr>
          <w:rFonts w:ascii="宋体" w:hAnsi="宋体" w:cs="Tahoma"/>
          <w:sz w:val="21"/>
          <w:szCs w:val="21"/>
          <w:highlight w:val="none"/>
        </w:rPr>
        <w:t>2</w:t>
      </w:r>
      <w:r>
        <w:rPr>
          <w:rFonts w:hint="eastAsia" w:ascii="宋体" w:hAnsi="宋体" w:cs="Tahoma"/>
          <w:sz w:val="21"/>
          <w:szCs w:val="21"/>
          <w:highlight w:val="none"/>
        </w:rPr>
        <w:t>、第二学年第一学期开始，</w:t>
      </w:r>
      <w:r>
        <w:rPr>
          <w:rFonts w:hint="eastAsia" w:ascii="宋体" w:hAnsi="宋体" w:cs="Tahoma"/>
          <w:sz w:val="21"/>
          <w:szCs w:val="21"/>
          <w:highlight w:val="none"/>
        </w:rPr>
        <w:t>根据本人志愿，各专业按照学业成绩靠前、综合表现合格的原则，统一筛选地理学基地班学生。</w:t>
      </w:r>
      <w:r>
        <w:rPr>
          <w:rFonts w:hint="eastAsia" w:ascii="宋体" w:hAnsi="宋体" w:cs="Tahoma"/>
          <w:sz w:val="21"/>
          <w:szCs w:val="21"/>
          <w:highlight w:val="none"/>
        </w:rPr>
        <w:t>分流出地理学基地班的学生，可自愿选择在自然地理与资源环境、人文地理与城乡规划、地理信息科学专业就读。各专业基地班缺额从各专业学业成绩优异的非地理学基地班学生中选拔，补齐地理学基地班人数。</w:t>
      </w:r>
    </w:p>
    <w:p>
      <w:pPr>
        <w:adjustRightInd w:val="0"/>
        <w:snapToGrid w:val="0"/>
        <w:spacing w:line="360" w:lineRule="auto"/>
        <w:ind w:left="1" w:firstLine="420"/>
        <w:rPr>
          <w:rFonts w:ascii="宋体" w:cs="Tahoma"/>
          <w:sz w:val="21"/>
          <w:szCs w:val="21"/>
          <w:highlight w:val="none"/>
        </w:rPr>
      </w:pPr>
      <w:r>
        <w:rPr>
          <w:rFonts w:hint="eastAsia" w:ascii="宋体" w:hAnsi="宋体" w:cs="Tahoma"/>
          <w:sz w:val="21"/>
          <w:szCs w:val="21"/>
          <w:highlight w:val="none"/>
        </w:rPr>
        <w:t>第三学年地理学基地班仍依照上述办法进行管理，在上述要求的基础上，</w:t>
      </w:r>
      <w:r>
        <w:rPr>
          <w:rFonts w:hint="eastAsia" w:ascii="宋体" w:hAnsi="宋体" w:cs="Tahoma"/>
          <w:sz w:val="21"/>
          <w:szCs w:val="21"/>
          <w:highlight w:val="none"/>
        </w:rPr>
        <w:t>地理学基地班学生必须通过大学英语四级考试（分数≥</w:t>
      </w:r>
      <w:r>
        <w:rPr>
          <w:rFonts w:ascii="宋体" w:hAnsi="宋体" w:cs="Tahoma"/>
          <w:sz w:val="21"/>
          <w:szCs w:val="21"/>
          <w:highlight w:val="none"/>
        </w:rPr>
        <w:t>425</w:t>
      </w:r>
      <w:r>
        <w:rPr>
          <w:rFonts w:hint="eastAsia" w:ascii="宋体" w:hAnsi="宋体" w:cs="Tahoma"/>
          <w:sz w:val="21"/>
          <w:szCs w:val="21"/>
          <w:highlight w:val="none"/>
        </w:rPr>
        <w:t>分）。</w:t>
      </w:r>
      <w:r>
        <w:rPr>
          <w:rFonts w:hint="eastAsia" w:ascii="宋体" w:hAnsi="宋体" w:cs="Tahoma"/>
          <w:sz w:val="21"/>
          <w:szCs w:val="21"/>
          <w:highlight w:val="none"/>
        </w:rPr>
        <w:t>第三学年分流出的原地理学基地班学生原则上不允许调换专业。</w:t>
      </w:r>
    </w:p>
    <w:p>
      <w:pPr>
        <w:adjustRightInd w:val="0"/>
        <w:snapToGrid w:val="0"/>
        <w:spacing w:line="360" w:lineRule="auto"/>
        <w:ind w:left="1" w:firstLine="420"/>
        <w:rPr>
          <w:rFonts w:ascii="宋体" w:cs="Tahoma"/>
          <w:sz w:val="21"/>
          <w:szCs w:val="21"/>
          <w:highlight w:val="none"/>
        </w:rPr>
      </w:pPr>
      <w:r>
        <w:rPr>
          <w:rFonts w:hint="eastAsia" w:ascii="宋体" w:hAnsi="宋体" w:cs="Tahoma"/>
          <w:sz w:val="21"/>
          <w:szCs w:val="21"/>
          <w:highlight w:val="none"/>
        </w:rPr>
        <w:t>第四学年地理学基地班不再进行调整。</w:t>
      </w:r>
    </w:p>
    <w:p>
      <w:pPr>
        <w:adjustRightInd w:val="0"/>
        <w:snapToGrid w:val="0"/>
        <w:spacing w:line="360" w:lineRule="auto"/>
        <w:ind w:left="1" w:firstLine="420"/>
        <w:rPr>
          <w:rFonts w:ascii="宋体" w:cs="Tahoma"/>
          <w:sz w:val="21"/>
          <w:szCs w:val="21"/>
          <w:highlight w:val="none"/>
        </w:rPr>
      </w:pPr>
      <w:r>
        <w:rPr>
          <w:rFonts w:ascii="宋体" w:hAnsi="宋体" w:cs="Tahoma"/>
          <w:sz w:val="21"/>
          <w:szCs w:val="21"/>
          <w:highlight w:val="none"/>
        </w:rPr>
        <w:t>3</w:t>
      </w:r>
      <w:r>
        <w:rPr>
          <w:rFonts w:hint="eastAsia" w:ascii="宋体" w:hAnsi="宋体" w:cs="Tahoma"/>
          <w:sz w:val="21"/>
          <w:szCs w:val="21"/>
          <w:highlight w:val="none"/>
        </w:rPr>
        <w:t>、各学年的评奖评优、综合测评、研究生推免等，地理学基地班学生一律按专业以班为单位进行参评，名额指标按比例划至各专业班级。</w:t>
      </w:r>
    </w:p>
    <w:p>
      <w:pPr>
        <w:adjustRightInd w:val="0"/>
        <w:snapToGrid w:val="0"/>
        <w:spacing w:line="360" w:lineRule="auto"/>
        <w:ind w:firstLine="420"/>
        <w:rPr>
          <w:rFonts w:ascii="宋体" w:cs="Tahoma"/>
          <w:sz w:val="21"/>
          <w:szCs w:val="21"/>
          <w:highlight w:val="none"/>
        </w:rPr>
      </w:pPr>
      <w:r>
        <w:rPr>
          <w:rFonts w:ascii="宋体" w:hAnsi="宋体" w:cs="Tahoma"/>
          <w:sz w:val="21"/>
          <w:szCs w:val="21"/>
          <w:highlight w:val="none"/>
        </w:rPr>
        <w:t>4</w:t>
      </w:r>
      <w:r>
        <w:rPr>
          <w:rFonts w:hint="eastAsia" w:ascii="宋体" w:hAnsi="宋体" w:cs="Tahoma"/>
          <w:sz w:val="21"/>
          <w:szCs w:val="21"/>
          <w:highlight w:val="none"/>
        </w:rPr>
        <w:t>、</w:t>
      </w:r>
      <w:r>
        <w:rPr>
          <w:rFonts w:hint="eastAsia" w:ascii="宋体" w:hAnsi="宋体" w:cs="Tahoma"/>
          <w:sz w:val="21"/>
          <w:szCs w:val="21"/>
          <w:highlight w:val="none"/>
        </w:rPr>
        <w:t>必修、限选课有挂科（截止分流调整时补考、重修尚未通过）或违纪等不良现象的学生将被视为综合表现不合格，原在地理学基地班的学生须退出，非地理学基地班学生若有以上综合表现不合格的情况，即使学业成绩靠前，也不得选入地理学基地班。</w:t>
      </w:r>
    </w:p>
    <w:p>
      <w:pPr>
        <w:adjustRightInd w:val="0"/>
        <w:snapToGrid w:val="0"/>
        <w:spacing w:line="360" w:lineRule="auto"/>
        <w:ind w:firstLine="420"/>
        <w:rPr>
          <w:rFonts w:ascii="宋体" w:cs="Tahoma"/>
          <w:sz w:val="21"/>
          <w:szCs w:val="21"/>
          <w:highlight w:val="none"/>
        </w:rPr>
      </w:pPr>
      <w:r>
        <w:rPr>
          <w:rFonts w:hint="eastAsia" w:ascii="宋体" w:hAnsi="宋体" w:cs="Tahoma"/>
          <w:sz w:val="21"/>
          <w:szCs w:val="21"/>
          <w:highlight w:val="none"/>
        </w:rPr>
        <w:t>四、学生分流出或进入地理学基地班由地理学基地班领导小组提出方案，报学院审批、学校备案。</w:t>
      </w:r>
    </w:p>
    <w:p>
      <w:pPr>
        <w:adjustRightInd w:val="0"/>
        <w:snapToGrid w:val="0"/>
        <w:spacing w:line="360" w:lineRule="auto"/>
        <w:ind w:firstLine="420"/>
        <w:rPr>
          <w:rFonts w:ascii="宋体" w:cs="Tahoma"/>
          <w:sz w:val="21"/>
          <w:szCs w:val="21"/>
          <w:highlight w:val="none"/>
        </w:rPr>
      </w:pPr>
      <w:r>
        <w:rPr>
          <w:rFonts w:hint="eastAsia" w:ascii="宋体" w:hAnsi="宋体" w:cs="Tahoma"/>
          <w:sz w:val="21"/>
          <w:szCs w:val="21"/>
          <w:highlight w:val="none"/>
        </w:rPr>
        <w:t>五、地理学基地班领导小组成员：院长、教学副院长、主管本科生党委副书记、地理系系主任、教学副系主任、教学秘书。</w:t>
      </w:r>
    </w:p>
    <w:p>
      <w:pPr>
        <w:adjustRightInd w:val="0"/>
        <w:snapToGrid w:val="0"/>
        <w:spacing w:line="360" w:lineRule="auto"/>
        <w:ind w:firstLine="420"/>
        <w:rPr>
          <w:rFonts w:ascii="宋体" w:cs="Tahoma"/>
          <w:sz w:val="21"/>
          <w:szCs w:val="21"/>
          <w:highlight w:val="none"/>
        </w:rPr>
      </w:pPr>
      <w:r>
        <w:rPr>
          <w:rFonts w:hint="eastAsia" w:ascii="宋体" w:hAnsi="宋体" w:cs="Tahoma"/>
          <w:sz w:val="21"/>
          <w:szCs w:val="21"/>
          <w:highlight w:val="none"/>
        </w:rPr>
        <w:t>地理学基地班工作小组成员：地理系主任、教学副系主任、基地班班主任、教学秘书。</w:t>
      </w:r>
    </w:p>
    <w:p>
      <w:pPr>
        <w:adjustRightInd w:val="0"/>
        <w:snapToGrid w:val="0"/>
        <w:spacing w:line="360" w:lineRule="auto"/>
        <w:ind w:firstLine="420"/>
        <w:rPr>
          <w:rFonts w:ascii="宋体" w:cs="Tahoma"/>
          <w:sz w:val="21"/>
          <w:szCs w:val="21"/>
          <w:highlight w:val="none"/>
        </w:rPr>
      </w:pPr>
    </w:p>
    <w:p>
      <w:pPr>
        <w:spacing w:line="276" w:lineRule="auto"/>
        <w:ind w:firstLine="0" w:firstLineChars="0"/>
        <w:jc w:val="right"/>
        <w:rPr>
          <w:rFonts w:ascii="宋体"/>
          <w:sz w:val="21"/>
          <w:szCs w:val="21"/>
          <w:highlight w:val="none"/>
        </w:rPr>
      </w:pPr>
      <w:r>
        <w:rPr>
          <w:rFonts w:hint="eastAsia" w:ascii="宋体" w:hAnsi="宋体"/>
          <w:sz w:val="21"/>
          <w:szCs w:val="21"/>
          <w:highlight w:val="none"/>
        </w:rPr>
        <w:t>兰州大学资源环境学院</w:t>
      </w:r>
    </w:p>
    <w:p>
      <w:pPr>
        <w:spacing w:line="276" w:lineRule="auto"/>
        <w:ind w:firstLine="420"/>
        <w:jc w:val="right"/>
        <w:rPr>
          <w:rFonts w:ascii="宋体"/>
          <w:sz w:val="21"/>
          <w:szCs w:val="21"/>
          <w:highlight w:val="none"/>
        </w:rPr>
      </w:pPr>
      <w:r>
        <w:rPr>
          <w:rFonts w:ascii="宋体" w:hAnsi="宋体"/>
          <w:sz w:val="21"/>
          <w:szCs w:val="21"/>
          <w:highlight w:val="none"/>
        </w:rPr>
        <w:t>2015</w:t>
      </w:r>
      <w:r>
        <w:rPr>
          <w:rFonts w:hint="eastAsia" w:ascii="宋体" w:hAnsi="宋体"/>
          <w:sz w:val="21"/>
          <w:szCs w:val="21"/>
          <w:highlight w:val="none"/>
        </w:rPr>
        <w:t>年</w:t>
      </w:r>
      <w:r>
        <w:rPr>
          <w:rFonts w:ascii="宋体" w:hAnsi="宋体"/>
          <w:sz w:val="21"/>
          <w:szCs w:val="21"/>
          <w:highlight w:val="none"/>
        </w:rPr>
        <w:t>03</w:t>
      </w:r>
      <w:r>
        <w:rPr>
          <w:rFonts w:hint="eastAsia" w:ascii="宋体" w:hAnsi="宋体"/>
          <w:sz w:val="21"/>
          <w:szCs w:val="21"/>
          <w:highlight w:val="none"/>
        </w:rPr>
        <w:t>月</w:t>
      </w:r>
    </w:p>
    <w:p>
      <w:pPr>
        <w:ind w:firstLine="480"/>
        <w:rPr>
          <w:highlight w:val="none"/>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01F0F"/>
    <w:rsid w:val="00302CA1"/>
    <w:rsid w:val="0085590D"/>
    <w:rsid w:val="00946D83"/>
    <w:rsid w:val="00A849E6"/>
    <w:rsid w:val="00D01F0F"/>
    <w:rsid w:val="5ED40C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ind w:firstLine="200" w:firstLineChars="200"/>
      <w:jc w:val="both"/>
    </w:pPr>
    <w:rPr>
      <w:rFonts w:ascii="Times New Roman" w:hAnsi="Times New Roman" w:eastAsia="宋体" w:cs="Times New Roman"/>
      <w:kern w:val="2"/>
      <w:sz w:val="24"/>
      <w:szCs w:val="22"/>
      <w:lang w:val="en-US" w:eastAsia="zh-CN" w:bidi="ar-SA"/>
    </w:rPr>
  </w:style>
  <w:style w:type="paragraph" w:styleId="2">
    <w:name w:val="heading 1"/>
    <w:basedOn w:val="1"/>
    <w:next w:val="1"/>
    <w:link w:val="8"/>
    <w:qFormat/>
    <w:uiPriority w:val="99"/>
    <w:pPr>
      <w:keepNext/>
      <w:keepLines/>
      <w:ind w:firstLine="0" w:firstLineChars="0"/>
      <w:outlineLvl w:val="0"/>
    </w:pPr>
    <w:rPr>
      <w:rFonts w:ascii="Calibri" w:hAnsi="Calibri"/>
      <w:b/>
      <w:bCs/>
      <w:kern w:val="44"/>
      <w:sz w:val="28"/>
      <w:szCs w:val="4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semiHidden/>
    <w:unhideWhenUsed/>
    <w:uiPriority w:val="99"/>
    <w:pPr>
      <w:tabs>
        <w:tab w:val="center" w:pos="4153"/>
        <w:tab w:val="right" w:pos="8306"/>
      </w:tabs>
      <w:snapToGrid w:val="0"/>
      <w:spacing w:line="240" w:lineRule="atLeast"/>
      <w:jc w:val="left"/>
    </w:pPr>
    <w:rPr>
      <w:sz w:val="18"/>
      <w:szCs w:val="18"/>
    </w:rPr>
  </w:style>
  <w:style w:type="paragraph" w:styleId="4">
    <w:name w:val="header"/>
    <w:basedOn w:val="1"/>
    <w:link w:val="9"/>
    <w:semiHidden/>
    <w:unhideWhenUsed/>
    <w:uiPriority w:val="99"/>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7">
    <w:name w:val="标题 1 Char"/>
    <w:basedOn w:val="6"/>
    <w:link w:val="2"/>
    <w:uiPriority w:val="9"/>
    <w:rPr>
      <w:rFonts w:ascii="Times New Roman" w:hAnsi="Times New Roman" w:eastAsia="宋体" w:cs="Times New Roman"/>
      <w:b/>
      <w:bCs/>
      <w:kern w:val="44"/>
      <w:sz w:val="44"/>
      <w:szCs w:val="44"/>
    </w:rPr>
  </w:style>
  <w:style w:type="character" w:customStyle="1" w:styleId="8">
    <w:name w:val="标题 1 Char1"/>
    <w:basedOn w:val="6"/>
    <w:link w:val="2"/>
    <w:qFormat/>
    <w:locked/>
    <w:uiPriority w:val="99"/>
    <w:rPr>
      <w:rFonts w:ascii="Calibri" w:hAnsi="Calibri" w:eastAsia="宋体" w:cs="Times New Roman"/>
      <w:b/>
      <w:bCs/>
      <w:kern w:val="44"/>
      <w:sz w:val="28"/>
      <w:szCs w:val="44"/>
    </w:rPr>
  </w:style>
  <w:style w:type="character" w:customStyle="1" w:styleId="9">
    <w:name w:val="页眉 Char"/>
    <w:basedOn w:val="6"/>
    <w:link w:val="4"/>
    <w:semiHidden/>
    <w:uiPriority w:val="99"/>
    <w:rPr>
      <w:rFonts w:ascii="Times New Roman" w:hAnsi="Times New Roman" w:eastAsia="宋体" w:cs="Times New Roman"/>
      <w:sz w:val="18"/>
      <w:szCs w:val="18"/>
    </w:rPr>
  </w:style>
  <w:style w:type="character" w:customStyle="1" w:styleId="10">
    <w:name w:val="页脚 Char"/>
    <w:basedOn w:val="6"/>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180</Words>
  <Characters>1026</Characters>
  <Lines>8</Lines>
  <Paragraphs>2</Paragraphs>
  <TotalTime>2</TotalTime>
  <ScaleCrop>false</ScaleCrop>
  <LinksUpToDate>false</LinksUpToDate>
  <CharactersWithSpaces>1204</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2017-09-11T04:06:00Z</dcterms:created>
  <dc:creator>AutoBVT</dc:creator>
  <cp:lastModifiedBy>浪狼</cp:lastModifiedBy>
  <dcterms:modified xsi:type="dcterms:W3CDTF">2021-09-09T08:43:49Z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DCA44CAF22C2473E8E543EC745AB5932</vt:lpwstr>
  </property>
</Properties>
</file>