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bCs/>
          <w:kern w:val="0"/>
          <w:sz w:val="36"/>
          <w:szCs w:val="36"/>
        </w:rPr>
      </w:pPr>
      <w:r>
        <w:rPr>
          <w:rFonts w:hint="eastAsia" w:ascii="方正小标宋简体" w:hAnsi="方正小标宋简体" w:eastAsia="方正小标宋简体" w:cs="方正小标宋简体"/>
          <w:b/>
          <w:bCs/>
          <w:kern w:val="0"/>
          <w:sz w:val="36"/>
          <w:szCs w:val="36"/>
        </w:rPr>
        <w:t>生命科学学院2025年推荐优秀应届本科毕业生</w:t>
      </w:r>
    </w:p>
    <w:p>
      <w:pPr>
        <w:spacing w:after="156" w:afterLines="50" w:line="560" w:lineRule="exact"/>
        <w:jc w:val="center"/>
        <w:rPr>
          <w:rFonts w:ascii="Times New Roman" w:hAnsi="Times New Roman" w:eastAsia="仿宋_GB2312"/>
          <w:sz w:val="24"/>
          <w:szCs w:val="24"/>
        </w:rPr>
      </w:pPr>
      <w:r>
        <w:rPr>
          <w:rFonts w:hint="eastAsia" w:ascii="方正小标宋简体" w:hAnsi="方正小标宋简体" w:eastAsia="方正小标宋简体" w:cs="方正小标宋简体"/>
          <w:b/>
          <w:bCs/>
          <w:kern w:val="0"/>
          <w:sz w:val="36"/>
          <w:szCs w:val="36"/>
        </w:rPr>
        <w:t>免试攻读研究生工作实施细则</w:t>
      </w:r>
    </w:p>
    <w:p>
      <w:pPr>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 xml:space="preserve">根据教育部办公厅《关于做好2025年推荐优秀应届本科毕业生免试攻读研究生工作的通知》《关于进一步规范和加强推荐优秀应届本科毕业生免试攻读研究生工作的通知》以及《兰州大学2025年推荐优秀本科毕业生免试攻读研究生工作办法》等文件精神，结合我院各本科专业人才培养实际情况，制定《生命科学学院2025年推荐优秀应届本科毕业生免试攻读研究生工作实施细则》（以下简称“推免工作细则”）。 </w:t>
      </w:r>
    </w:p>
    <w:p>
      <w:pPr>
        <w:spacing w:line="560" w:lineRule="exact"/>
        <w:rPr>
          <w:rFonts w:ascii="Times New Roman" w:hAnsi="Times New Roman" w:eastAsia="黑体"/>
          <w:b/>
          <w:sz w:val="24"/>
          <w:szCs w:val="24"/>
        </w:rPr>
      </w:pPr>
      <w:r>
        <w:rPr>
          <w:rFonts w:ascii="Times New Roman" w:hAnsi="Times New Roman" w:eastAsia="黑体"/>
          <w:b/>
          <w:sz w:val="28"/>
          <w:szCs w:val="28"/>
        </w:rPr>
        <w:t>　　</w:t>
      </w:r>
      <w:r>
        <w:rPr>
          <w:rFonts w:ascii="Times New Roman" w:hAnsi="Times New Roman" w:eastAsia="黑体"/>
          <w:bCs/>
          <w:sz w:val="28"/>
          <w:szCs w:val="28"/>
        </w:rPr>
        <w:t>一、指导思想</w:t>
      </w:r>
    </w:p>
    <w:p>
      <w:pPr>
        <w:spacing w:line="560" w:lineRule="exact"/>
        <w:ind w:firstLine="560" w:firstLineChars="200"/>
        <w:rPr>
          <w:rFonts w:ascii="Times New Roman" w:hAnsi="Times New Roman" w:eastAsia="仿宋_GB2312"/>
          <w:b/>
          <w:sz w:val="28"/>
          <w:szCs w:val="28"/>
        </w:rPr>
      </w:pPr>
      <w:bookmarkStart w:id="0" w:name="OLE_LINK10"/>
      <w:bookmarkStart w:id="1" w:name="OLE_LINK11"/>
      <w:r>
        <w:rPr>
          <w:rFonts w:ascii="Times New Roman" w:hAnsi="Times New Roman" w:eastAsia="仿宋_GB2312"/>
          <w:sz w:val="28"/>
          <w:szCs w:val="28"/>
        </w:rPr>
        <w:t>以习近平新时代中国特色社会主义思想为指导，深入贯彻习近平总书记关于教育、科技、人才等工作的重要论述，紧紧围绕落实立德树人根本任务，牢固树立“严把质量关”意识，充分发挥推免政策的激励作用，</w:t>
      </w:r>
      <w:r>
        <w:rPr>
          <w:rFonts w:ascii="Times New Roman" w:hAnsi="Times New Roman" w:eastAsia="仿宋_GB2312"/>
          <w:b/>
          <w:bCs/>
          <w:sz w:val="28"/>
          <w:szCs w:val="28"/>
        </w:rPr>
        <w:t>引导学生将个人专业深造规划与服务国家发展战略和学校、学院“双一流”建设紧密结合</w:t>
      </w:r>
      <w:r>
        <w:rPr>
          <w:rFonts w:ascii="Times New Roman" w:hAnsi="Times New Roman" w:eastAsia="仿宋_GB2312"/>
          <w:sz w:val="28"/>
          <w:szCs w:val="28"/>
        </w:rPr>
        <w:t>，秉承“公开、公平、公正”的遴选原则，建立科学评价机制，全面考察推免资格申请人的理想信念、道德品行、学术诚信、专业志趣、学习能力、创新精神、科研能力、学业规划等核心素养和专业能力，</w:t>
      </w:r>
      <w:bookmarkEnd w:id="0"/>
      <w:bookmarkEnd w:id="1"/>
      <w:r>
        <w:rPr>
          <w:rFonts w:ascii="Times New Roman" w:hAnsi="Times New Roman" w:eastAsia="仿宋_GB2312"/>
          <w:kern w:val="0"/>
          <w:sz w:val="28"/>
          <w:szCs w:val="28"/>
        </w:rPr>
        <w:t>确保推荐免试生的选拔质量，</w:t>
      </w:r>
      <w:r>
        <w:rPr>
          <w:rFonts w:ascii="Times New Roman" w:hAnsi="Times New Roman" w:eastAsia="仿宋_GB2312"/>
          <w:sz w:val="28"/>
          <w:szCs w:val="28"/>
        </w:rPr>
        <w:t>切实做好这项为党育人、为国育才的重要工作</w:t>
      </w:r>
      <w:r>
        <w:rPr>
          <w:rFonts w:ascii="Times New Roman" w:hAnsi="Times New Roman" w:eastAsia="仿宋_GB2312"/>
          <w:kern w:val="0"/>
          <w:sz w:val="28"/>
          <w:szCs w:val="28"/>
        </w:rPr>
        <w:t>。</w:t>
      </w:r>
    </w:p>
    <w:p>
      <w:pPr>
        <w:spacing w:line="560" w:lineRule="exact"/>
        <w:rPr>
          <w:rFonts w:ascii="Times New Roman" w:hAnsi="Times New Roman"/>
          <w:b/>
          <w:sz w:val="24"/>
          <w:szCs w:val="24"/>
        </w:rPr>
      </w:pPr>
      <w:r>
        <w:rPr>
          <w:rFonts w:ascii="Times New Roman" w:hAnsi="Times New Roman" w:eastAsia="黑体"/>
          <w:b/>
          <w:sz w:val="28"/>
          <w:szCs w:val="28"/>
        </w:rPr>
        <w:t>　　二、组织领导</w:t>
      </w:r>
    </w:p>
    <w:p>
      <w:pPr>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根据学校要求，经学院研究决定，成立生命科学学院2024年推免生遴选工作小组，组成如下：</w:t>
      </w:r>
    </w:p>
    <w:p>
      <w:pPr>
        <w:spacing w:line="560" w:lineRule="exact"/>
        <w:rPr>
          <w:rFonts w:ascii="Times New Roman" w:hAnsi="Times New Roman" w:eastAsia="仿宋_GB2312"/>
          <w:sz w:val="28"/>
          <w:szCs w:val="28"/>
        </w:rPr>
      </w:pPr>
      <w:r>
        <w:rPr>
          <w:rFonts w:ascii="Times New Roman" w:hAnsi="Times New Roman" w:eastAsia="仿宋_GB2312"/>
          <w:sz w:val="28"/>
          <w:szCs w:val="28"/>
        </w:rPr>
        <w:t>　　组长：侯岁稳  刘 芳</w:t>
      </w:r>
    </w:p>
    <w:p>
      <w:pPr>
        <w:spacing w:line="560" w:lineRule="exact"/>
        <w:rPr>
          <w:rFonts w:ascii="Times New Roman" w:hAnsi="Times New Roman" w:eastAsia="仿宋_GB2312"/>
          <w:sz w:val="28"/>
          <w:szCs w:val="28"/>
        </w:rPr>
      </w:pPr>
      <w:r>
        <w:rPr>
          <w:rFonts w:ascii="Times New Roman" w:hAnsi="Times New Roman" w:eastAsia="仿宋_GB2312"/>
          <w:sz w:val="28"/>
          <w:szCs w:val="28"/>
        </w:rPr>
        <w:t>　　副组长：程 博  苟小平  王 平</w:t>
      </w:r>
    </w:p>
    <w:p>
      <w:pPr>
        <w:spacing w:line="560" w:lineRule="exact"/>
        <w:ind w:firstLine="560"/>
        <w:rPr>
          <w:rFonts w:ascii="Times New Roman" w:hAnsi="Times New Roman" w:eastAsia="仿宋_GB2312"/>
          <w:sz w:val="28"/>
          <w:szCs w:val="28"/>
        </w:rPr>
      </w:pPr>
      <w:r>
        <w:rPr>
          <w:rFonts w:ascii="Times New Roman" w:hAnsi="Times New Roman" w:eastAsia="仿宋_GB2312"/>
          <w:sz w:val="28"/>
          <w:szCs w:val="28"/>
        </w:rPr>
        <w:t xml:space="preserve">成员：王 勇  张胜祥  何 凯  董守良  牟长军  何永兴  </w:t>
      </w:r>
    </w:p>
    <w:p>
      <w:pPr>
        <w:spacing w:line="560" w:lineRule="exact"/>
        <w:ind w:firstLine="560"/>
        <w:rPr>
          <w:rFonts w:ascii="Times New Roman" w:hAnsi="Times New Roman" w:eastAsia="仿宋_GB2312"/>
          <w:sz w:val="28"/>
          <w:szCs w:val="28"/>
        </w:rPr>
      </w:pPr>
      <w:r>
        <w:rPr>
          <w:rFonts w:ascii="Times New Roman" w:hAnsi="Times New Roman" w:eastAsia="仿宋_GB2312"/>
          <w:sz w:val="28"/>
          <w:szCs w:val="28"/>
        </w:rPr>
        <w:t xml:space="preserve">李 勃 郭旭生 达朝山  宋 森  王晓敏  王铭裕  漆永梅  </w:t>
      </w:r>
    </w:p>
    <w:p>
      <w:pPr>
        <w:spacing w:line="560" w:lineRule="exact"/>
        <w:ind w:firstLine="560"/>
        <w:rPr>
          <w:rFonts w:ascii="Times New Roman" w:hAnsi="Times New Roman" w:eastAsia="仿宋_GB2312"/>
          <w:sz w:val="28"/>
          <w:szCs w:val="28"/>
        </w:rPr>
      </w:pPr>
      <w:r>
        <w:rPr>
          <w:rFonts w:ascii="Times New Roman" w:hAnsi="Times New Roman" w:eastAsia="仿宋_GB2312"/>
          <w:sz w:val="28"/>
          <w:szCs w:val="28"/>
        </w:rPr>
        <w:t>张泽勇</w:t>
      </w:r>
    </w:p>
    <w:p>
      <w:pPr>
        <w:spacing w:line="560" w:lineRule="exact"/>
        <w:rPr>
          <w:rFonts w:ascii="Times New Roman" w:hAnsi="Times New Roman" w:eastAsia="仿宋_GB2312"/>
          <w:sz w:val="28"/>
          <w:szCs w:val="28"/>
        </w:rPr>
      </w:pPr>
      <w:r>
        <w:rPr>
          <w:rFonts w:ascii="Times New Roman" w:hAnsi="Times New Roman" w:eastAsia="仿宋_GB2312"/>
          <w:sz w:val="28"/>
          <w:szCs w:val="28"/>
        </w:rPr>
        <w:t>　　纪检委员：王 平（兼）</w:t>
      </w:r>
    </w:p>
    <w:p>
      <w:pPr>
        <w:spacing w:line="560" w:lineRule="exact"/>
        <w:rPr>
          <w:rFonts w:ascii="Times New Roman" w:hAnsi="Times New Roman" w:eastAsia="仿宋_GB2312"/>
          <w:b/>
          <w:sz w:val="28"/>
          <w:szCs w:val="28"/>
        </w:rPr>
      </w:pPr>
      <w:r>
        <w:rPr>
          <w:rFonts w:ascii="Times New Roman" w:hAnsi="Times New Roman" w:eastAsia="仿宋_GB2312"/>
          <w:sz w:val="28"/>
          <w:szCs w:val="28"/>
        </w:rPr>
        <w:t>　　秘书：刘孟玥  杜 琦  刘天真</w:t>
      </w:r>
    </w:p>
    <w:p>
      <w:pPr>
        <w:spacing w:line="560" w:lineRule="exact"/>
        <w:rPr>
          <w:rFonts w:ascii="Times New Roman" w:hAnsi="Times New Roman" w:eastAsia="黑体"/>
          <w:b/>
          <w:sz w:val="28"/>
          <w:szCs w:val="28"/>
        </w:rPr>
      </w:pPr>
      <w:r>
        <w:rPr>
          <w:rFonts w:ascii="Times New Roman" w:hAnsi="Times New Roman" w:eastAsia="黑体"/>
          <w:b/>
          <w:sz w:val="28"/>
          <w:szCs w:val="28"/>
        </w:rPr>
        <w:t>　　三、名额分配及说明</w:t>
      </w:r>
    </w:p>
    <w:p>
      <w:pPr>
        <w:spacing w:line="560" w:lineRule="exact"/>
        <w:ind w:firstLine="480"/>
        <w:rPr>
          <w:rFonts w:ascii="Times New Roman" w:hAnsi="Times New Roman" w:eastAsia="楷体_GB2312"/>
          <w:b/>
          <w:sz w:val="28"/>
          <w:szCs w:val="28"/>
        </w:rPr>
      </w:pPr>
      <w:r>
        <w:rPr>
          <w:rFonts w:ascii="Times New Roman" w:hAnsi="Times New Roman" w:eastAsia="楷体_GB2312"/>
          <w:b/>
          <w:sz w:val="28"/>
          <w:szCs w:val="28"/>
        </w:rPr>
        <w:t>(一) 普通名额</w:t>
      </w:r>
    </w:p>
    <w:p>
      <w:pPr>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生命科学学院2025届毕业生人数为129人（含生物学“强基计划”20人，转段指标已经单独下拨），学校下达我院推免生普通名额为55个，其中包含35名根据学校统筹的专业推免指标分配办法核算的名额，14名校内“本研贯通计划”预留名额，6名校内“重大项目和萃英学者”名额。根据以上下达指标，学院各专业推免名额具体分配如下：</w:t>
      </w:r>
    </w:p>
    <w:tbl>
      <w:tblPr>
        <w:tblStyle w:val="8"/>
        <w:tblpPr w:leftFromText="180" w:rightFromText="180" w:vertAnchor="text" w:horzAnchor="margin" w:tblpY="260"/>
        <w:tblW w:w="85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668"/>
        <w:gridCol w:w="1162"/>
        <w:gridCol w:w="2268"/>
        <w:gridCol w:w="2268"/>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 w:hRule="atLeast"/>
        </w:trPr>
        <w:tc>
          <w:tcPr>
            <w:tcW w:w="1668" w:type="dxa"/>
            <w:vMerge w:val="restart"/>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专业（专项）</w:t>
            </w:r>
          </w:p>
        </w:tc>
        <w:tc>
          <w:tcPr>
            <w:tcW w:w="1162" w:type="dxa"/>
            <w:vMerge w:val="restart"/>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专业</w:t>
            </w:r>
          </w:p>
          <w:p>
            <w:pPr>
              <w:spacing w:line="560" w:lineRule="exact"/>
              <w:jc w:val="center"/>
              <w:rPr>
                <w:rFonts w:ascii="Times New Roman" w:hAnsi="Times New Roman" w:eastAsia="仿宋_GB2312"/>
                <w:b/>
                <w:bCs/>
                <w:szCs w:val="21"/>
              </w:rPr>
            </w:pPr>
            <w:r>
              <w:rPr>
                <w:rFonts w:ascii="Times New Roman" w:hAnsi="Times New Roman" w:eastAsia="仿宋_GB2312"/>
                <w:b/>
                <w:bCs/>
                <w:szCs w:val="21"/>
              </w:rPr>
              <w:t>总人数</w:t>
            </w:r>
          </w:p>
        </w:tc>
        <w:tc>
          <w:tcPr>
            <w:tcW w:w="5671" w:type="dxa"/>
            <w:gridSpan w:val="3"/>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专业推免指标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 w:hRule="atLeast"/>
        </w:trPr>
        <w:tc>
          <w:tcPr>
            <w:tcW w:w="1668" w:type="dxa"/>
            <w:vMerge w:val="continue"/>
            <w:vAlign w:val="center"/>
          </w:tcPr>
          <w:p>
            <w:pPr>
              <w:spacing w:line="560" w:lineRule="exact"/>
              <w:jc w:val="center"/>
              <w:rPr>
                <w:rFonts w:ascii="Times New Roman" w:hAnsi="Times New Roman" w:eastAsia="仿宋_GB2312"/>
                <w:b/>
                <w:bCs/>
                <w:szCs w:val="21"/>
              </w:rPr>
            </w:pPr>
          </w:p>
        </w:tc>
        <w:tc>
          <w:tcPr>
            <w:tcW w:w="1162" w:type="dxa"/>
            <w:vMerge w:val="continue"/>
            <w:vAlign w:val="center"/>
          </w:tcPr>
          <w:p>
            <w:pPr>
              <w:spacing w:line="560" w:lineRule="exact"/>
              <w:jc w:val="center"/>
              <w:rPr>
                <w:rFonts w:ascii="Times New Roman" w:hAnsi="Times New Roman" w:eastAsia="仿宋_GB2312"/>
                <w:b/>
                <w:bCs/>
                <w:szCs w:val="21"/>
              </w:rPr>
            </w:pPr>
          </w:p>
        </w:tc>
        <w:tc>
          <w:tcPr>
            <w:tcW w:w="2268"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按分配办法核算指标</w:t>
            </w:r>
            <w:r>
              <w:rPr>
                <w:rFonts w:ascii="Times New Roman" w:hAnsi="Times New Roman" w:eastAsia="仿宋_GB2312"/>
                <w:b/>
                <w:bCs/>
                <w:sz w:val="24"/>
                <w:szCs w:val="21"/>
                <w:vertAlign w:val="superscript"/>
              </w:rPr>
              <w:t>1</w:t>
            </w:r>
          </w:p>
        </w:tc>
        <w:tc>
          <w:tcPr>
            <w:tcW w:w="2268"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本研贯通预留指标</w:t>
            </w:r>
            <w:r>
              <w:rPr>
                <w:rFonts w:ascii="Times New Roman" w:hAnsi="Times New Roman" w:eastAsia="仿宋_GB2312"/>
                <w:b/>
                <w:bCs/>
                <w:szCs w:val="21"/>
                <w:vertAlign w:val="superscript"/>
              </w:rPr>
              <w:t>2</w:t>
            </w:r>
          </w:p>
        </w:tc>
        <w:tc>
          <w:tcPr>
            <w:tcW w:w="1135"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2" w:hRule="atLeast"/>
        </w:trPr>
        <w:tc>
          <w:tcPr>
            <w:tcW w:w="1668"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生物科学（含国家级基地班）</w:t>
            </w:r>
          </w:p>
        </w:tc>
        <w:tc>
          <w:tcPr>
            <w:tcW w:w="1162"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42</w:t>
            </w:r>
          </w:p>
        </w:tc>
        <w:tc>
          <w:tcPr>
            <w:tcW w:w="2268"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14</w:t>
            </w:r>
          </w:p>
        </w:tc>
        <w:tc>
          <w:tcPr>
            <w:tcW w:w="2268"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9</w:t>
            </w:r>
          </w:p>
        </w:tc>
        <w:tc>
          <w:tcPr>
            <w:tcW w:w="1135"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6" w:hRule="atLeast"/>
        </w:trPr>
        <w:tc>
          <w:tcPr>
            <w:tcW w:w="1668"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生物技术（含国家级基地班）</w:t>
            </w:r>
          </w:p>
        </w:tc>
        <w:tc>
          <w:tcPr>
            <w:tcW w:w="1162"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45</w:t>
            </w:r>
          </w:p>
        </w:tc>
        <w:tc>
          <w:tcPr>
            <w:tcW w:w="2268"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16</w:t>
            </w:r>
          </w:p>
        </w:tc>
        <w:tc>
          <w:tcPr>
            <w:tcW w:w="2268"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5</w:t>
            </w:r>
          </w:p>
        </w:tc>
        <w:tc>
          <w:tcPr>
            <w:tcW w:w="1135"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 w:hRule="atLeast"/>
        </w:trPr>
        <w:tc>
          <w:tcPr>
            <w:tcW w:w="1668"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生物信息学</w:t>
            </w:r>
          </w:p>
        </w:tc>
        <w:tc>
          <w:tcPr>
            <w:tcW w:w="1162"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22</w:t>
            </w:r>
          </w:p>
        </w:tc>
        <w:tc>
          <w:tcPr>
            <w:tcW w:w="2268"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5</w:t>
            </w:r>
          </w:p>
        </w:tc>
        <w:tc>
          <w:tcPr>
            <w:tcW w:w="2268"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0</w:t>
            </w:r>
          </w:p>
        </w:tc>
        <w:tc>
          <w:tcPr>
            <w:tcW w:w="1135"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 w:hRule="atLeast"/>
        </w:trPr>
        <w:tc>
          <w:tcPr>
            <w:tcW w:w="1668" w:type="dxa"/>
            <w:vAlign w:val="center"/>
          </w:tcPr>
          <w:p>
            <w:pPr>
              <w:spacing w:line="560" w:lineRule="exact"/>
              <w:jc w:val="center"/>
              <w:rPr>
                <w:rFonts w:ascii="Times New Roman" w:hAnsi="Times New Roman" w:eastAsia="仿宋_GB2312"/>
                <w:b/>
                <w:bCs/>
                <w:szCs w:val="21"/>
              </w:rPr>
            </w:pPr>
            <w:r>
              <w:rPr>
                <w:rFonts w:ascii="Times New Roman" w:hAnsi="Times New Roman" w:eastAsia="仿宋_GB2312"/>
                <w:b/>
                <w:bCs/>
                <w:szCs w:val="21"/>
              </w:rPr>
              <w:t>重大项目和萃英学者指标</w:t>
            </w:r>
            <w:r>
              <w:rPr>
                <w:rFonts w:ascii="Times New Roman" w:hAnsi="Times New Roman" w:eastAsia="仿宋_GB2312"/>
                <w:b/>
                <w:sz w:val="24"/>
                <w:szCs w:val="21"/>
                <w:vertAlign w:val="superscript"/>
              </w:rPr>
              <w:t>3</w:t>
            </w:r>
          </w:p>
        </w:tc>
        <w:tc>
          <w:tcPr>
            <w:tcW w:w="5698" w:type="dxa"/>
            <w:gridSpan w:val="3"/>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6</w:t>
            </w:r>
          </w:p>
        </w:tc>
        <w:tc>
          <w:tcPr>
            <w:tcW w:w="1135"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 w:hRule="atLeast"/>
        </w:trPr>
        <w:tc>
          <w:tcPr>
            <w:tcW w:w="7366" w:type="dxa"/>
            <w:gridSpan w:val="4"/>
            <w:vAlign w:val="center"/>
          </w:tcPr>
          <w:p>
            <w:pPr>
              <w:spacing w:line="560" w:lineRule="exact"/>
              <w:jc w:val="center"/>
              <w:rPr>
                <w:rFonts w:ascii="Times New Roman" w:hAnsi="Times New Roman" w:eastAsia="仿宋_GB2312"/>
                <w:szCs w:val="21"/>
              </w:rPr>
            </w:pPr>
            <w:r>
              <w:rPr>
                <w:rFonts w:ascii="Times New Roman" w:hAnsi="Times New Roman" w:eastAsia="仿宋_GB2312"/>
                <w:b/>
                <w:bCs/>
                <w:szCs w:val="21"/>
              </w:rPr>
              <w:t>总 计</w:t>
            </w:r>
          </w:p>
        </w:tc>
        <w:tc>
          <w:tcPr>
            <w:tcW w:w="1135" w:type="dxa"/>
            <w:vAlign w:val="center"/>
          </w:tcPr>
          <w:p>
            <w:pPr>
              <w:spacing w:line="560" w:lineRule="exact"/>
              <w:jc w:val="center"/>
              <w:rPr>
                <w:rFonts w:ascii="Times New Roman" w:hAnsi="Times New Roman" w:eastAsia="仿宋_GB2312"/>
                <w:szCs w:val="21"/>
              </w:rPr>
            </w:pPr>
            <w:r>
              <w:rPr>
                <w:rFonts w:ascii="Times New Roman" w:hAnsi="Times New Roman" w:eastAsia="仿宋_GB2312"/>
                <w:szCs w:val="21"/>
              </w:rPr>
              <w:t>55</w:t>
            </w:r>
          </w:p>
        </w:tc>
      </w:tr>
    </w:tbl>
    <w:p>
      <w:pPr>
        <w:snapToGrid w:val="0"/>
        <w:spacing w:before="156" w:beforeLines="50" w:line="560" w:lineRule="exact"/>
        <w:rPr>
          <w:rFonts w:ascii="Times New Roman" w:hAnsi="Times New Roman" w:eastAsia="仿宋_GB2312"/>
          <w:b/>
          <w:szCs w:val="21"/>
        </w:rPr>
      </w:pPr>
      <w:r>
        <w:rPr>
          <w:rFonts w:ascii="Times New Roman" w:hAnsi="Times New Roman" w:eastAsia="仿宋_GB2312"/>
          <w:b/>
          <w:szCs w:val="21"/>
        </w:rPr>
        <w:t>说明：</w:t>
      </w:r>
    </w:p>
    <w:p>
      <w:pPr>
        <w:snapToGrid w:val="0"/>
        <w:spacing w:line="560" w:lineRule="exact"/>
        <w:rPr>
          <w:rFonts w:ascii="Times New Roman" w:hAnsi="Times New Roman" w:eastAsia="仿宋_GB2312"/>
          <w:bCs/>
          <w:szCs w:val="21"/>
        </w:rPr>
      </w:pPr>
      <w:r>
        <w:rPr>
          <w:rFonts w:ascii="Times New Roman" w:hAnsi="Times New Roman" w:eastAsia="仿宋_GB2312"/>
          <w:bCs/>
          <w:szCs w:val="21"/>
        </w:rPr>
        <w:t>　　1.</w:t>
      </w:r>
      <w:r>
        <w:rPr>
          <w:rFonts w:ascii="Times New Roman" w:hAnsi="Times New Roman" w:eastAsia="仿宋_GB2312"/>
          <w:b/>
          <w:bCs/>
          <w:szCs w:val="21"/>
        </w:rPr>
        <w:t xml:space="preserve"> 按分配办法核算指标</w:t>
      </w:r>
      <w:r>
        <w:rPr>
          <w:rFonts w:ascii="Times New Roman" w:hAnsi="Times New Roman" w:eastAsia="仿宋_GB2312"/>
          <w:bCs/>
          <w:szCs w:val="21"/>
        </w:rPr>
        <w:t>分为</w:t>
      </w:r>
      <w:r>
        <w:rPr>
          <w:rFonts w:ascii="Times New Roman" w:hAnsi="Times New Roman" w:eastAsia="仿宋_GB2312"/>
          <w:szCs w:val="21"/>
        </w:rPr>
        <w:t>专业基础性指标</w:t>
      </w:r>
      <w:r>
        <w:rPr>
          <w:rFonts w:ascii="Times New Roman" w:hAnsi="Times New Roman" w:eastAsia="仿宋_GB2312"/>
          <w:bCs/>
          <w:szCs w:val="21"/>
        </w:rPr>
        <w:t>和</w:t>
      </w:r>
      <w:r>
        <w:rPr>
          <w:rFonts w:ascii="Times New Roman" w:hAnsi="Times New Roman" w:eastAsia="仿宋_GB2312"/>
          <w:szCs w:val="21"/>
        </w:rPr>
        <w:t>专业发展奖励指标</w:t>
      </w:r>
      <w:r>
        <w:rPr>
          <w:rFonts w:ascii="Times New Roman" w:hAnsi="Times New Roman" w:eastAsia="仿宋_GB2312"/>
          <w:bCs/>
          <w:szCs w:val="21"/>
        </w:rPr>
        <w:t>。</w:t>
      </w:r>
      <w:r>
        <w:rPr>
          <w:rFonts w:ascii="Times New Roman" w:hAnsi="Times New Roman" w:eastAsia="仿宋_GB2312"/>
          <w:szCs w:val="21"/>
          <w:u w:val="single"/>
        </w:rPr>
        <w:t>专业基础性指标</w:t>
      </w:r>
      <w:r>
        <w:rPr>
          <w:rFonts w:ascii="Times New Roman" w:hAnsi="Times New Roman" w:eastAsia="仿宋_GB2312"/>
          <w:bCs/>
          <w:szCs w:val="21"/>
        </w:rPr>
        <w:t>是根据各专业所属班级的类型及相关班级人数按学校统一标准计算所分配的指标（国家级基地班45%、普通专业班12.68%），本年度学院三个专业根据符合条件的人数测算推免指标28个。</w:t>
      </w:r>
      <w:r>
        <w:rPr>
          <w:rFonts w:ascii="Times New Roman" w:hAnsi="Times New Roman" w:eastAsia="仿宋_GB2312"/>
          <w:szCs w:val="21"/>
          <w:u w:val="single"/>
        </w:rPr>
        <w:t>专业发展奖励指标</w:t>
      </w:r>
      <w:r>
        <w:rPr>
          <w:rFonts w:ascii="Times New Roman" w:hAnsi="Times New Roman" w:eastAsia="仿宋_GB2312"/>
          <w:bCs/>
          <w:szCs w:val="21"/>
        </w:rPr>
        <w:t>是学校根据现阶段各专业建设情况及人才培养质量以及各专业所在学院服务国家</w:t>
      </w:r>
      <w:r>
        <w:rPr>
          <w:rFonts w:ascii="Times New Roman" w:hAnsi="Times New Roman" w:eastAsia="仿宋_GB2312"/>
          <w:szCs w:val="21"/>
        </w:rPr>
        <w:t>四个面向及关键领域</w:t>
      </w:r>
      <w:r>
        <w:rPr>
          <w:rFonts w:ascii="Times New Roman" w:hAnsi="Times New Roman" w:eastAsia="仿宋_GB2312"/>
          <w:bCs/>
          <w:szCs w:val="21"/>
        </w:rPr>
        <w:t>学科方向设立情况等统筹分配下达到各学院的指标。针对2025届，学校向学院共下达7个专业发展奖励指标，其中生物科学专业、生物技术专业各下达1个国家一流本科专业奖励指标；</w:t>
      </w:r>
      <w:r>
        <w:rPr>
          <w:rFonts w:ascii="Times New Roman" w:hAnsi="Times New Roman" w:eastAsia="仿宋_GB2312"/>
          <w:szCs w:val="21"/>
        </w:rPr>
        <w:t>四个面向及关键领域奖励指标3个；</w:t>
      </w:r>
      <w:r>
        <w:rPr>
          <w:rFonts w:ascii="Times New Roman" w:hAnsi="Times New Roman" w:eastAsia="仿宋_GB2312"/>
          <w:bCs/>
          <w:szCs w:val="21"/>
        </w:rPr>
        <w:t>生物学第五轮学科评估B以上学科</w:t>
      </w:r>
      <w:r>
        <w:rPr>
          <w:rFonts w:ascii="Times New Roman" w:hAnsi="Times New Roman" w:eastAsia="仿宋_GB2312"/>
          <w:szCs w:val="21"/>
        </w:rPr>
        <w:t>奖励指标1个；</w:t>
      </w:r>
      <w:bookmarkStart w:id="2" w:name="OLE_LINK1"/>
      <w:r>
        <w:rPr>
          <w:rFonts w:ascii="Times New Roman" w:hAnsi="Times New Roman" w:eastAsia="仿宋_GB2312"/>
          <w:szCs w:val="21"/>
        </w:rPr>
        <w:t>学院</w:t>
      </w:r>
      <w:r>
        <w:rPr>
          <w:rFonts w:ascii="Times New Roman" w:hAnsi="Times New Roman" w:eastAsia="仿宋_GB2312"/>
          <w:bCs/>
          <w:szCs w:val="21"/>
        </w:rPr>
        <w:t>2024届本科毕业生</w:t>
      </w:r>
      <w:bookmarkEnd w:id="2"/>
      <w:r>
        <w:rPr>
          <w:rFonts w:ascii="Times New Roman" w:hAnsi="Times New Roman" w:eastAsia="仿宋_GB2312"/>
          <w:bCs/>
          <w:szCs w:val="21"/>
        </w:rPr>
        <w:t>深造率优秀获得奖励指标1个。</w:t>
      </w:r>
    </w:p>
    <w:p>
      <w:pPr>
        <w:snapToGrid w:val="0"/>
        <w:spacing w:line="560" w:lineRule="exact"/>
        <w:ind w:firstLine="420"/>
        <w:rPr>
          <w:rFonts w:ascii="Times New Roman" w:hAnsi="Times New Roman" w:eastAsia="仿宋_GB2312"/>
          <w:bCs/>
          <w:szCs w:val="21"/>
        </w:rPr>
      </w:pPr>
      <w:r>
        <w:rPr>
          <w:rFonts w:ascii="Times New Roman" w:hAnsi="Times New Roman" w:eastAsia="仿宋_GB2312"/>
          <w:bCs/>
          <w:szCs w:val="21"/>
        </w:rPr>
        <w:t>2.</w:t>
      </w:r>
      <w:r>
        <w:rPr>
          <w:rFonts w:ascii="Times New Roman" w:hAnsi="Times New Roman" w:eastAsia="仿宋_GB2312"/>
          <w:b/>
          <w:bCs/>
          <w:szCs w:val="21"/>
        </w:rPr>
        <w:t>“本研贯通计划”预留指标</w:t>
      </w:r>
      <w:r>
        <w:rPr>
          <w:rFonts w:ascii="Times New Roman" w:hAnsi="Times New Roman" w:eastAsia="仿宋_GB2312"/>
          <w:bCs/>
          <w:szCs w:val="21"/>
        </w:rPr>
        <w:t>是指为入围校级本研贯通计划并在三年级结束后顺利通过考核转段的学生预留的指标。</w:t>
      </w:r>
      <w:r>
        <w:rPr>
          <w:rFonts w:ascii="Times New Roman" w:hAnsi="Times New Roman" w:eastAsia="仿宋_GB2312"/>
          <w:szCs w:val="21"/>
        </w:rPr>
        <w:t>学院</w:t>
      </w:r>
      <w:r>
        <w:rPr>
          <w:rFonts w:ascii="Times New Roman" w:hAnsi="Times New Roman" w:eastAsia="仿宋_GB2312"/>
          <w:bCs/>
          <w:szCs w:val="21"/>
        </w:rPr>
        <w:t>2025届本科毕业生中已有14人获推免资格，顺利转段。</w:t>
      </w:r>
    </w:p>
    <w:p>
      <w:pPr>
        <w:snapToGrid w:val="0"/>
        <w:spacing w:line="560" w:lineRule="exact"/>
        <w:ind w:firstLine="420" w:firstLineChars="200"/>
        <w:rPr>
          <w:rFonts w:ascii="Times New Roman" w:hAnsi="Times New Roman" w:eastAsia="仿宋_GB2312"/>
          <w:bCs/>
          <w:szCs w:val="21"/>
        </w:rPr>
      </w:pPr>
      <w:r>
        <w:rPr>
          <w:rFonts w:ascii="Times New Roman" w:hAnsi="Times New Roman" w:eastAsia="仿宋_GB2312"/>
          <w:bCs/>
          <w:szCs w:val="21"/>
        </w:rPr>
        <w:t>3.</w:t>
      </w:r>
      <w:r>
        <w:rPr>
          <w:rFonts w:ascii="Times New Roman" w:hAnsi="Times New Roman" w:eastAsia="仿宋_GB2312"/>
          <w:b/>
          <w:bCs/>
          <w:szCs w:val="21"/>
        </w:rPr>
        <w:t>重大项目和萃英学者指标</w:t>
      </w:r>
      <w:r>
        <w:rPr>
          <w:rFonts w:ascii="Times New Roman" w:hAnsi="Times New Roman" w:eastAsia="仿宋_GB2312"/>
          <w:bCs/>
          <w:szCs w:val="21"/>
        </w:rPr>
        <w:t>是学校为深入推进本校重大科技创新平台建设、重大科研任务攻关项目实施以及国家关键领域急需高层次人才培养等重大国家战略需求，依据各学院当前大平台、重大大项目及高水平师资队伍建设情况下达的专项指标，该指标可打通专业进行遴选，相关指标留校继续深造，优先支持本学科院士及萃英二级教授团队招生。</w:t>
      </w:r>
    </w:p>
    <w:p>
      <w:pPr>
        <w:snapToGrid w:val="0"/>
        <w:spacing w:before="156" w:beforeLines="50" w:line="560" w:lineRule="exact"/>
        <w:ind w:firstLine="562" w:firstLineChars="200"/>
        <w:rPr>
          <w:rFonts w:ascii="Times New Roman" w:hAnsi="Times New Roman" w:eastAsia="楷体_GB2312"/>
          <w:b/>
          <w:sz w:val="28"/>
          <w:szCs w:val="28"/>
        </w:rPr>
      </w:pPr>
      <w:r>
        <w:rPr>
          <w:rFonts w:ascii="Times New Roman" w:hAnsi="Times New Roman" w:eastAsia="楷体_GB2312"/>
          <w:b/>
          <w:sz w:val="28"/>
          <w:szCs w:val="28"/>
        </w:rPr>
        <w:t xml:space="preserve"> (二)专项名额</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以下各类专项名额由各相关单位按照国家有关专项推免工作文件组织实施，具体要求见相关通知。</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1.“农村学校教育硕士师资培养计划”</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2025年，我校向西北师范大学推荐3名“农村学校教育硕士师资培养计划”（简称“硕师计划”）推免生。推荐对象为：政治思想素质高，热爱教育工作，具备教师资格条件，志愿到县镇及以下农村学校任教，毕业时获得学士学位并能够取得教师资格证的2025届应届本科毕业生。</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报名条件：我院生物科学、生物技术专业学生符合报名条件，对综合测评排名不做要求。</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有意愿参加硕师计划的学生须查看《教育部关于做好2010年“农村学校教育硕士师资培养计划”实施工作的通知》（教师〔2009〕5号)，并登录西北师范大学研究生院的网页，按要求完成网上注册和面试。有意愿参加硕师计划的学生尽快报名，学院将于9月14日前将汇总名单（见教务处首页工作通知</w:t>
      </w:r>
      <w:r>
        <w:rPr>
          <w:rFonts w:hint="eastAsia" w:ascii="Times New Roman" w:hAnsi="Times New Roman" w:eastAsia="仿宋_GB2312"/>
          <w:sz w:val="28"/>
          <w:szCs w:val="28"/>
        </w:rPr>
        <w:t>，通知链接：https://jwc.lzu.edu.cn/tongzhigonggao/jxyxygl/2024/0909/274801.html</w:t>
      </w:r>
      <w:r>
        <w:rPr>
          <w:rFonts w:ascii="Times New Roman" w:hAnsi="Times New Roman" w:eastAsia="仿宋_GB2312"/>
          <w:sz w:val="28"/>
          <w:szCs w:val="28"/>
        </w:rPr>
        <w:t>）报送教务处。</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2.“研究生支教团”</w:t>
      </w:r>
    </w:p>
    <w:p>
      <w:pPr>
        <w:widowControl/>
        <w:snapToGrid w:val="0"/>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中国青年志愿者扶贫接力计划第27届研究生支教团（2025—2026年度）兰州大学服务队招募名额为22名，推免生接收单位为兰州大学。选拔推荐工作由所在学院团委审核推荐，经学院党委同意后，报送校团委。</w:t>
      </w:r>
    </w:p>
    <w:p>
      <w:pPr>
        <w:adjustRightInd w:val="0"/>
        <w:snapToGrid w:val="0"/>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报名条件：符合教育部推免工作要求和学校相关政策的2025届应届本科毕业生。</w:t>
      </w:r>
    </w:p>
    <w:p>
      <w:pPr>
        <w:widowControl/>
        <w:snapToGrid w:val="0"/>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选拔方式详见团委相关通知。确定成为研究生支教团成员后，按照相关规定，不得再申请考研、出国或就业，不能以任何不正当理由放弃研究生支教团志愿者资格，不得中途退出，支教结束后必须返校读研。</w:t>
      </w:r>
    </w:p>
    <w:p>
      <w:pPr>
        <w:widowControl/>
        <w:numPr>
          <w:ilvl w:val="0"/>
          <w:numId w:val="1"/>
        </w:numPr>
        <w:snapToGrid w:val="0"/>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“国优计划”</w:t>
      </w:r>
    </w:p>
    <w:p>
      <w:pPr>
        <w:widowControl/>
        <w:snapToGrid w:val="0"/>
        <w:spacing w:line="560" w:lineRule="exact"/>
        <w:ind w:firstLine="480"/>
        <w:rPr>
          <w:rFonts w:ascii="Times New Roman" w:hAnsi="Times New Roman" w:eastAsia="仿宋_GB2312"/>
          <w:sz w:val="28"/>
          <w:szCs w:val="28"/>
        </w:rPr>
      </w:pPr>
      <w:r>
        <w:rPr>
          <w:rFonts w:ascii="Times New Roman" w:hAnsi="Times New Roman" w:eastAsia="仿宋_GB2312"/>
          <w:sz w:val="28"/>
          <w:szCs w:val="28"/>
        </w:rPr>
        <w:t>根据2023年7月《教育部关于实施国家优秀中小学教师培养计划的意见》，我校被纳入“国优计划”首批30所“双一流”建设高校试点高校。从2023年起，我校每年通过推免遴选不少于30名优秀理工科应届本科毕业生攻读理学、工学门类研究生或教育硕士，同时面向在读理科、工科门类的研究生进行二次遴选，重点为中小学培养一批研究生层次高素质科学类课程教师，攻读非教育类研究生学位且修完教育模课程的“国优计划”研究生，通过教育硕士专业学位论文答辩，毕业时同时获得教育硕士学位证书，同时可享受免试认定取得中小学教师资格证、订单式培养、参与专场招聘、开辟从教服务“绿色通道”、支持专业发展等一系列从教激励政策，我院本年度分配“国优计划”推免计划2个，该指标可打通专业进行遴选。</w:t>
      </w:r>
    </w:p>
    <w:p>
      <w:pPr>
        <w:widowControl/>
        <w:snapToGrid w:val="0"/>
        <w:spacing w:line="560" w:lineRule="exact"/>
        <w:ind w:firstLine="480"/>
        <w:rPr>
          <w:rFonts w:ascii="Times New Roman" w:hAnsi="Times New Roman" w:eastAsia="仿宋_GB2312"/>
          <w:sz w:val="28"/>
          <w:szCs w:val="28"/>
        </w:rPr>
      </w:pPr>
      <w:bookmarkStart w:id="3" w:name="OLE_LINK3"/>
      <w:bookmarkStart w:id="4" w:name="OLE_LINK2"/>
      <w:r>
        <w:rPr>
          <w:rFonts w:ascii="Times New Roman" w:hAnsi="Times New Roman" w:eastAsia="仿宋_GB2312"/>
          <w:sz w:val="28"/>
          <w:szCs w:val="28"/>
        </w:rPr>
        <w:t>报名条件：各专业</w:t>
      </w:r>
      <w:bookmarkEnd w:id="3"/>
      <w:bookmarkEnd w:id="4"/>
      <w:r>
        <w:rPr>
          <w:rFonts w:ascii="Times New Roman" w:hAnsi="Times New Roman" w:eastAsia="仿宋_GB2312"/>
          <w:sz w:val="28"/>
          <w:szCs w:val="28"/>
        </w:rPr>
        <w:t>具备推免资格的同学均可申报。具体推免工作安排请关注学校研究生院官方网站发布的工作通知。</w:t>
      </w:r>
    </w:p>
    <w:p>
      <w:pPr>
        <w:widowControl/>
        <w:snapToGrid w:val="0"/>
        <w:spacing w:line="560" w:lineRule="exact"/>
        <w:ind w:firstLine="480"/>
        <w:rPr>
          <w:rFonts w:ascii="Times New Roman" w:hAnsi="Times New Roman" w:eastAsia="仿宋_GB2312"/>
          <w:sz w:val="28"/>
          <w:szCs w:val="28"/>
        </w:rPr>
      </w:pPr>
      <w:r>
        <w:rPr>
          <w:rFonts w:ascii="Times New Roman" w:hAnsi="Times New Roman" w:eastAsia="仿宋_GB2312"/>
          <w:sz w:val="28"/>
          <w:szCs w:val="28"/>
        </w:rPr>
        <w:t>4.“工程硕博士培养改革试点专项”</w:t>
      </w:r>
    </w:p>
    <w:p>
      <w:pPr>
        <w:widowControl/>
        <w:snapToGrid w:val="0"/>
        <w:spacing w:line="560" w:lineRule="exact"/>
        <w:ind w:firstLine="480"/>
        <w:rPr>
          <w:rFonts w:ascii="Times New Roman" w:hAnsi="Times New Roman" w:eastAsia="仿宋_GB2312"/>
          <w:sz w:val="28"/>
          <w:szCs w:val="28"/>
        </w:rPr>
      </w:pPr>
      <w:r>
        <w:rPr>
          <w:rFonts w:ascii="Times New Roman" w:hAnsi="Times New Roman" w:eastAsia="仿宋_GB2312"/>
          <w:sz w:val="28"/>
          <w:szCs w:val="28"/>
        </w:rPr>
        <w:t>“</w:t>
      </w:r>
      <w:bookmarkStart w:id="5" w:name="OLE_LINK6"/>
      <w:r>
        <w:rPr>
          <w:rFonts w:ascii="Times New Roman" w:hAnsi="Times New Roman" w:eastAsia="仿宋_GB2312"/>
          <w:sz w:val="28"/>
          <w:szCs w:val="28"/>
        </w:rPr>
        <w:t>工程硕博士培养改革试点专项”</w:t>
      </w:r>
      <w:bookmarkEnd w:id="5"/>
      <w:r>
        <w:rPr>
          <w:rFonts w:ascii="Times New Roman" w:hAnsi="Times New Roman" w:eastAsia="仿宋_GB2312"/>
          <w:sz w:val="28"/>
          <w:szCs w:val="28"/>
        </w:rPr>
        <w:t>以培养卓越工程师后备人才为目标，聚焦国家重大战略需求，支撑产业链安全，着力打造一支政治坚定、爱党报国，敬业奉献，基础理论扎实、专业技术能力和水平突出，具备较强工程技术创造能力，善于解决复杂工程技术难题，国际视野宽阔，扎根工程实践一线和生产一线的高水平工程师队伍。该专项坚持联合培养，由学校与企业共同承担培养工作，培养过程采取工学交替模式，采取校企导师组指导制度，采用课程学习、专业实践、学位论文相结合的培养方式，加快培养大批卓越工程师。学生在校期间除享受学校和导师提供的奖助学金外，另由企业自行安排其他待遇；到企业进行科研工作期间，根据其规定提供实践津贴待遇，并提供食宿、交通、保险等补贴，参与科研项目可争取相应的科研奖励。毕业后可优先选择留在联合培养企业就业，也可自由择业。我院本年度分配“工程硕博士培养改革试点专项”硕士推免计划2个，该指标可打通专业进行遴选。</w:t>
      </w:r>
    </w:p>
    <w:p>
      <w:pPr>
        <w:widowControl/>
        <w:snapToGrid w:val="0"/>
        <w:spacing w:line="560" w:lineRule="exact"/>
        <w:ind w:firstLine="480"/>
        <w:rPr>
          <w:rFonts w:ascii="Times New Roman" w:hAnsi="Times New Roman" w:eastAsia="仿宋_GB2312"/>
          <w:sz w:val="28"/>
          <w:szCs w:val="28"/>
        </w:rPr>
      </w:pPr>
      <w:r>
        <w:rPr>
          <w:rFonts w:ascii="Times New Roman" w:hAnsi="Times New Roman" w:eastAsia="仿宋_GB2312"/>
          <w:sz w:val="28"/>
          <w:szCs w:val="28"/>
        </w:rPr>
        <w:t>报名条件：采用推免遴选方式招收全日制硕、博士，申请人本科前三年学业成绩须排在本专业前30%，直博生要求通过外语6级，有意向报考的学生在报名时应准确选择相关招生专业下设定的工程硕博士专项具体研究方向，相关导师可从校内生物与医药专业型博士导师中选择。</w:t>
      </w:r>
    </w:p>
    <w:p>
      <w:pPr>
        <w:widowControl/>
        <w:snapToGrid w:val="0"/>
        <w:spacing w:line="560" w:lineRule="exact"/>
        <w:ind w:firstLine="560" w:firstLineChars="200"/>
        <w:rPr>
          <w:rFonts w:ascii="Times New Roman" w:hAnsi="Times New Roman"/>
          <w:sz w:val="28"/>
          <w:szCs w:val="28"/>
        </w:rPr>
      </w:pPr>
      <w:r>
        <w:rPr>
          <w:rFonts w:ascii="Times New Roman" w:hAnsi="Times New Roman" w:eastAsia="黑体"/>
          <w:sz w:val="28"/>
          <w:szCs w:val="28"/>
        </w:rPr>
        <w:t>四、推免生资格</w:t>
      </w:r>
    </w:p>
    <w:p>
      <w:pPr>
        <w:widowControl/>
        <w:snapToGrid w:val="0"/>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1.拥护中国共产党的领导，未受过任何纪律处分，无不良学术记录，志愿为中国特色社会主义建设事业服务，德智体美劳全面发展。</w:t>
      </w:r>
      <w:r>
        <w:rPr>
          <w:rFonts w:ascii="Times New Roman" w:hAnsi="Times New Roman" w:eastAsia="仿宋_GB2312"/>
          <w:b/>
          <w:bCs/>
          <w:sz w:val="28"/>
          <w:szCs w:val="28"/>
        </w:rPr>
        <w:t>思想品德考核不合格者不予推荐</w:t>
      </w:r>
      <w:r>
        <w:rPr>
          <w:rFonts w:ascii="Times New Roman" w:hAnsi="Times New Roman" w:eastAsia="仿宋_GB2312"/>
          <w:sz w:val="28"/>
          <w:szCs w:val="28"/>
        </w:rPr>
        <w:t>。</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勤奋学习，刻苦钻研，成绩优良，具有浓厚的学术研究兴趣，较强的创新意识、实践能力和专业发展潜力。根据学校要求，国家级人才培养基地班前三年综合测评排名前80%（含）的学生，其他专业班前三年综合测评排名前50%（含）的学生，具有推免申请资格。本年度我院各专业具备推免申请资格的综合测评排名要求如下：生物科学专业综合测评专业排名在前29名（含第29名）、生物技术专业综合测评专业排名在前31名（含第31名）、生物信息学专业综合测评专业排名在前11名（含第11名）。</w:t>
      </w:r>
    </w:p>
    <w:p>
      <w:pPr>
        <w:widowControl/>
        <w:spacing w:line="56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3.在本科就读期间有特殊学术专长的学生可突破上述综合测评排名要求申请推免资格。以特殊学术专长申请推免资格的学生，本科阶段在核心期刊上以独立作者或第一作者发表（含导师为第一作者、本人为第二作者；或本人为通讯作者）的与学业相关的科研论文，综合测评排名要求可放宽至所在班级前80%（含）；或作为主力成员参加与学业相关的国内权威科研竞赛（全国赛）并获得三等奖以上奖励（国际赛事参照执行，但不得低于国内赛事相关要求），综合测评排名要求可放宽至班级前80%（含）。本年度我院各专业具备申请“特殊学术专长”推免资格的学生综合测评排名要求如下：生物科学专业综合测评专业排名在前34名（含第34名）、生物技术专业综合测评专业排名在前36名（含第36名）、生物信息学专业综合测评专业排名在前18名（含第18名）。</w:t>
      </w:r>
    </w:p>
    <w:p>
      <w:pPr>
        <w:widowControl/>
        <w:spacing w:line="560" w:lineRule="exact"/>
        <w:ind w:firstLine="560" w:firstLineChars="200"/>
        <w:rPr>
          <w:rFonts w:ascii="Times New Roman" w:hAnsi="Times New Roman" w:eastAsia="仿宋_GB2312"/>
          <w:kern w:val="0"/>
          <w:sz w:val="28"/>
          <w:szCs w:val="28"/>
        </w:rPr>
      </w:pPr>
      <w:r>
        <w:rPr>
          <w:rFonts w:ascii="Times New Roman" w:hAnsi="Times New Roman" w:eastAsia="仿宋_GB2312"/>
          <w:sz w:val="28"/>
          <w:szCs w:val="28"/>
        </w:rPr>
        <w:t>学生</w:t>
      </w:r>
      <w:r>
        <w:rPr>
          <w:rFonts w:ascii="Times New Roman" w:hAnsi="Times New Roman" w:eastAsia="仿宋_GB2312"/>
          <w:kern w:val="0"/>
          <w:sz w:val="28"/>
          <w:szCs w:val="28"/>
        </w:rPr>
        <w:t>本人须提出书面申请，由3名授课老师或熟悉学生情况的教授或副教授署名推荐，提交申请材料（含申请书、获奖证书、已发表的论文原件或在线发表的论文）至学院。学院组织专家小组对其特长资格进行审核鉴定，同时组织相关学生在学校一定范围内进行公开答辩，答辩结果公示无异议的被认定为具有特殊学术专长的学生，和院内其他申请推免学生一起，按照学院统一的综合评价指标计算综合评价得分，并与学业成绩相加得到总成绩，依据总成绩排序从高到低确定拟推免名单。</w:t>
      </w:r>
    </w:p>
    <w:p>
      <w:pPr>
        <w:pStyle w:val="30"/>
        <w:numPr>
          <w:ilvl w:val="0"/>
          <w:numId w:val="1"/>
        </w:numPr>
        <w:spacing w:line="560" w:lineRule="exact"/>
        <w:ind w:firstLine="480" w:firstLineChars="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学生在推免报名时，特殊情形下允许兼报不同类型的推免项目，详情见附件1的填表说明。</w:t>
      </w:r>
    </w:p>
    <w:p>
      <w:pPr>
        <w:pStyle w:val="30"/>
        <w:numPr>
          <w:ilvl w:val="0"/>
          <w:numId w:val="1"/>
        </w:numPr>
        <w:spacing w:line="560" w:lineRule="exact"/>
        <w:ind w:firstLine="480" w:firstLineChars="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申请“农村学校教育硕士师资培养”计划的学生综合测评排名不做要求。以应征入伍退役后复（入）学的学生申请推免资格，由学生处择优遴选推免。</w:t>
      </w:r>
    </w:p>
    <w:p>
      <w:pPr>
        <w:pStyle w:val="30"/>
        <w:numPr>
          <w:ilvl w:val="0"/>
          <w:numId w:val="1"/>
        </w:numPr>
        <w:spacing w:line="560" w:lineRule="exact"/>
        <w:ind w:firstLine="480" w:firstLineChars="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申请“研究生支教团”计划、“国优计划”的学生须满足以上推免入围资格。</w:t>
      </w:r>
    </w:p>
    <w:p>
      <w:pPr>
        <w:widowControl/>
        <w:spacing w:line="560" w:lineRule="exact"/>
        <w:ind w:firstLine="560" w:firstLineChars="200"/>
        <w:rPr>
          <w:rFonts w:ascii="Times New Roman" w:hAnsi="Times New Roman" w:eastAsia="仿宋_GB2312"/>
          <w:b/>
          <w:sz w:val="28"/>
          <w:szCs w:val="28"/>
        </w:rPr>
      </w:pPr>
      <w:r>
        <w:rPr>
          <w:rFonts w:ascii="Times New Roman" w:hAnsi="Times New Roman" w:eastAsia="仿宋_GB2312"/>
          <w:sz w:val="28"/>
          <w:szCs w:val="28"/>
        </w:rPr>
        <w:t>7.</w:t>
      </w:r>
      <w:bookmarkStart w:id="6" w:name="OLE_LINK5"/>
      <w:bookmarkStart w:id="7" w:name="OLE_LINK4"/>
      <w:r>
        <w:rPr>
          <w:rFonts w:ascii="Times New Roman" w:hAnsi="Times New Roman" w:eastAsia="仿宋_GB2312"/>
          <w:sz w:val="28"/>
          <w:szCs w:val="28"/>
        </w:rPr>
        <w:t>被推荐学生需满足全国大学外语四级考试成绩须达到425分及以上（不含内地西藏高中班、内地新疆高中班、新疆协作计划、西藏自治区按照少数民族控制分数线投档、高水平运动队招生类型录取的学生）。</w:t>
      </w:r>
    </w:p>
    <w:bookmarkEnd w:id="6"/>
    <w:bookmarkEnd w:id="7"/>
    <w:p>
      <w:pPr>
        <w:spacing w:line="560" w:lineRule="exact"/>
        <w:rPr>
          <w:rFonts w:ascii="Times New Roman" w:hAnsi="Times New Roman" w:eastAsia="黑体"/>
          <w:b/>
          <w:sz w:val="28"/>
          <w:szCs w:val="28"/>
        </w:rPr>
      </w:pPr>
      <w:r>
        <w:rPr>
          <w:rFonts w:ascii="Times New Roman" w:hAnsi="Times New Roman" w:eastAsia="黑体"/>
          <w:b/>
          <w:sz w:val="28"/>
          <w:szCs w:val="28"/>
        </w:rPr>
        <w:t xml:space="preserve">　 </w:t>
      </w:r>
      <w:r>
        <w:rPr>
          <w:rFonts w:hint="eastAsia" w:ascii="Times New Roman" w:hAnsi="Times New Roman" w:eastAsia="黑体"/>
          <w:b/>
          <w:sz w:val="28"/>
          <w:szCs w:val="28"/>
        </w:rPr>
        <w:t xml:space="preserve"> </w:t>
      </w:r>
      <w:r>
        <w:rPr>
          <w:rFonts w:ascii="Times New Roman" w:hAnsi="Times New Roman" w:eastAsia="黑体"/>
          <w:bCs/>
          <w:sz w:val="28"/>
          <w:szCs w:val="28"/>
        </w:rPr>
        <w:t>五、考核办法</w:t>
      </w:r>
    </w:p>
    <w:p>
      <w:pPr>
        <w:pStyle w:val="7"/>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坚持科学遴选，德智体美劳全面衡量，</w:t>
      </w:r>
      <w:r>
        <w:rPr>
          <w:rFonts w:ascii="Times New Roman" w:hAnsi="Times New Roman" w:eastAsia="仿宋_GB2312" w:cs="Times New Roman"/>
          <w:b/>
          <w:bCs/>
          <w:kern w:val="2"/>
          <w:sz w:val="28"/>
          <w:szCs w:val="28"/>
        </w:rPr>
        <w:t>以德为先，把思想品德考核作为推免生遴选的重要内容和录取的重要依据</w:t>
      </w:r>
      <w:r>
        <w:rPr>
          <w:rFonts w:ascii="Times New Roman" w:hAnsi="Times New Roman" w:eastAsia="仿宋_GB2312" w:cs="Times New Roman"/>
          <w:kern w:val="2"/>
          <w:sz w:val="28"/>
          <w:szCs w:val="28"/>
        </w:rPr>
        <w:t>，突出考查学生的一贯学业表现，引导学生勤奋学习、勇于创新、全面发展，不断提高人才培养质量。具体如下：</w:t>
      </w:r>
    </w:p>
    <w:p>
      <w:pPr>
        <w:pStyle w:val="7"/>
        <w:spacing w:before="0" w:beforeAutospacing="0" w:after="0" w:afterAutospacing="0" w:line="560" w:lineRule="exact"/>
        <w:ind w:left="-10"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1.</w:t>
      </w:r>
      <w:r>
        <w:rPr>
          <w:rFonts w:ascii="Times New Roman" w:hAnsi="Times New Roman" w:eastAsia="仿宋_GB2312" w:cs="Times New Roman"/>
          <w:b/>
          <w:bCs/>
          <w:kern w:val="2"/>
          <w:sz w:val="28"/>
          <w:szCs w:val="28"/>
        </w:rPr>
        <w:t>思想品德考核。</w:t>
      </w:r>
      <w:r>
        <w:rPr>
          <w:rFonts w:ascii="Times New Roman" w:hAnsi="Times New Roman" w:eastAsia="仿宋_GB2312" w:cs="Times New Roman"/>
          <w:kern w:val="2"/>
          <w:sz w:val="28"/>
          <w:szCs w:val="28"/>
        </w:rPr>
        <w:t>严格遵循实事求是的原则，注重对学生政治立场、社会主义核心价值观、思想表现、道德品质、诚实守信、遵纪守法等方面进行考察，考核不合格者不予推荐（本项内容由辅导员和班主任进行考核）。</w:t>
      </w:r>
    </w:p>
    <w:p>
      <w:pPr>
        <w:pStyle w:val="7"/>
        <w:spacing w:before="0" w:beforeAutospacing="0" w:after="0" w:afterAutospacing="0" w:line="560" w:lineRule="exact"/>
        <w:ind w:left="-10"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2.</w:t>
      </w:r>
      <w:r>
        <w:rPr>
          <w:rFonts w:ascii="Times New Roman" w:hAnsi="Times New Roman" w:eastAsia="仿宋_GB2312" w:cs="Times New Roman"/>
          <w:b/>
          <w:bCs/>
          <w:kern w:val="2"/>
          <w:sz w:val="28"/>
          <w:szCs w:val="28"/>
        </w:rPr>
        <w:t>学业考查。</w:t>
      </w:r>
      <w:r>
        <w:rPr>
          <w:rFonts w:ascii="Times New Roman" w:hAnsi="Times New Roman" w:eastAsia="仿宋_GB2312" w:cs="Times New Roman"/>
          <w:kern w:val="2"/>
          <w:sz w:val="28"/>
          <w:szCs w:val="28"/>
        </w:rPr>
        <w:t>以学生本科前三年业务课成绩作为学业考查基本依据（本项内容由本科教学秘书负责核对，同时供推免考核小组参考）。</w:t>
      </w:r>
    </w:p>
    <w:p>
      <w:pPr>
        <w:pStyle w:val="7"/>
        <w:spacing w:before="0" w:beforeAutospacing="0" w:after="0" w:afterAutospacing="0" w:line="560" w:lineRule="exact"/>
        <w:ind w:left="-10"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3.</w:t>
      </w:r>
      <w:r>
        <w:rPr>
          <w:rFonts w:ascii="Times New Roman" w:hAnsi="Times New Roman" w:eastAsia="仿宋_GB2312" w:cs="Times New Roman"/>
          <w:b/>
          <w:bCs/>
          <w:kern w:val="2"/>
          <w:sz w:val="28"/>
          <w:szCs w:val="28"/>
        </w:rPr>
        <w:t>综合评价。</w:t>
      </w:r>
      <w:r>
        <w:rPr>
          <w:rFonts w:ascii="Times New Roman" w:hAnsi="Times New Roman" w:eastAsia="仿宋_GB2312" w:cs="Times New Roman"/>
          <w:kern w:val="2"/>
          <w:sz w:val="28"/>
          <w:szCs w:val="28"/>
        </w:rPr>
        <w:t>根据学科特点，学院以专业综合能力考察的方式进行学生综合评价认定。具备推免资格的申请人须填报附件1-3并提交支撑材料。各专业考核小组（不少于5位专家，副教授及以上职称）根据申请材料对申请人进行现场问询，结合申请人材料信息和答辩情况集体打分。本项考核具体考核点涵盖以下几个方面：科学精神及学术道德10%；结合国家发展战略和个人专业志趣审慎设立深造目标和制定专业规划情况30%、科研训练参与情况及创新能力与培养潜质40%、科研成果及专业大赛获奖10%；专业英语水平、志愿服务经历、国际组织实习经历等合计10%。</w:t>
      </w:r>
    </w:p>
    <w:p>
      <w:pPr>
        <w:pStyle w:val="7"/>
        <w:spacing w:before="0" w:beforeAutospacing="0" w:after="0" w:afterAutospacing="0" w:line="560" w:lineRule="exact"/>
        <w:ind w:left="-10"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4.</w:t>
      </w:r>
      <w:r>
        <w:rPr>
          <w:rFonts w:ascii="Times New Roman" w:hAnsi="Times New Roman" w:eastAsia="仿宋_GB2312" w:cs="Times New Roman"/>
          <w:b/>
          <w:bCs/>
          <w:kern w:val="2"/>
          <w:sz w:val="28"/>
          <w:szCs w:val="28"/>
        </w:rPr>
        <w:t>最终成绩核算。</w:t>
      </w:r>
      <w:r>
        <w:rPr>
          <w:rFonts w:ascii="Times New Roman" w:hAnsi="Times New Roman" w:eastAsia="仿宋_GB2312" w:cs="Times New Roman"/>
          <w:kern w:val="2"/>
          <w:sz w:val="28"/>
          <w:szCs w:val="28"/>
        </w:rPr>
        <w:t>成绩组成：以上第2项学业考查占70%，第3项综合评价占30%（专家组平均分），各专业内进行独立排名，根据排名次序确定推免学生名单。排名靠前的学生如有放弃推免资格的（须填写附件4），依次递补。</w:t>
      </w:r>
    </w:p>
    <w:p>
      <w:pPr>
        <w:pStyle w:val="7"/>
        <w:spacing w:before="0" w:beforeAutospacing="0" w:after="0" w:afterAutospacing="0" w:line="560" w:lineRule="exact"/>
        <w:jc w:val="both"/>
        <w:rPr>
          <w:rFonts w:hint="eastAsia" w:ascii="Times New Roman" w:hAnsi="Times New Roman" w:eastAsia="仿宋_GB2312" w:cs="Times New Roman"/>
          <w:b/>
          <w:bCs/>
          <w:kern w:val="2"/>
          <w:sz w:val="28"/>
          <w:szCs w:val="28"/>
          <w:lang w:val="en-US" w:eastAsia="zh-CN" w:bidi="ar-SA"/>
        </w:rPr>
      </w:pPr>
    </w:p>
    <w:p>
      <w:pPr>
        <w:pStyle w:val="7"/>
        <w:spacing w:before="0" w:beforeAutospacing="0" w:after="0" w:afterAutospacing="0" w:line="560" w:lineRule="exact"/>
        <w:jc w:val="both"/>
        <w:rPr>
          <w:rFonts w:hint="eastAsia" w:ascii="Times New Roman" w:hAnsi="Times New Roman" w:eastAsia="仿宋_GB2312" w:cs="Times New Roman"/>
          <w:b/>
          <w:bCs/>
          <w:kern w:val="2"/>
          <w:sz w:val="28"/>
          <w:szCs w:val="28"/>
          <w:lang w:val="en-US" w:eastAsia="zh-CN" w:bidi="ar-SA"/>
        </w:rPr>
      </w:pPr>
    </w:p>
    <w:p>
      <w:pPr>
        <w:pStyle w:val="7"/>
        <w:spacing w:before="0" w:beforeAutospacing="0" w:after="0" w:afterAutospacing="0" w:line="560" w:lineRule="exact"/>
        <w:jc w:val="both"/>
        <w:rPr>
          <w:rFonts w:hint="eastAsia" w:ascii="Times New Roman" w:hAnsi="Times New Roman" w:eastAsia="仿宋_GB2312" w:cs="Times New Roman"/>
          <w:b/>
          <w:bCs/>
          <w:kern w:val="2"/>
          <w:sz w:val="28"/>
          <w:szCs w:val="28"/>
          <w:lang w:val="en-US" w:eastAsia="zh-CN" w:bidi="ar-SA"/>
        </w:rPr>
      </w:pPr>
    </w:p>
    <w:p>
      <w:pPr>
        <w:pStyle w:val="7"/>
        <w:spacing w:before="0" w:beforeAutospacing="0" w:after="0" w:afterAutospacing="0" w:line="560" w:lineRule="exact"/>
        <w:jc w:val="both"/>
        <w:rPr>
          <w:rFonts w:hint="eastAsia" w:ascii="Times New Roman" w:hAnsi="Times New Roman" w:eastAsia="仿宋_GB2312" w:cs="Times New Roman"/>
          <w:b/>
          <w:bCs/>
          <w:kern w:val="2"/>
          <w:sz w:val="28"/>
          <w:szCs w:val="28"/>
          <w:lang w:val="en-US" w:eastAsia="zh-CN" w:bidi="ar-SA"/>
        </w:rPr>
      </w:pPr>
    </w:p>
    <w:p>
      <w:pPr>
        <w:pStyle w:val="7"/>
        <w:spacing w:before="0" w:beforeAutospacing="0" w:after="0" w:afterAutospacing="0" w:line="560" w:lineRule="exact"/>
        <w:jc w:val="center"/>
        <w:rPr>
          <w:rFonts w:hint="eastAsia" w:ascii="Times New Roman" w:hAnsi="Times New Roman" w:eastAsia="仿宋_GB2312" w:cs="Times New Roman"/>
          <w:b/>
          <w:bCs/>
          <w:kern w:val="2"/>
          <w:sz w:val="28"/>
          <w:szCs w:val="28"/>
          <w:lang w:val="en-US" w:eastAsia="zh-CN" w:bidi="ar-SA"/>
        </w:rPr>
      </w:pPr>
      <w:bookmarkStart w:id="12" w:name="_GoBack"/>
      <w:r>
        <w:rPr>
          <w:rFonts w:hint="eastAsia" w:ascii="Times New Roman" w:hAnsi="Times New Roman" w:eastAsia="仿宋_GB2312" w:cs="Times New Roman"/>
          <w:b/>
          <w:bCs/>
          <w:kern w:val="2"/>
          <w:sz w:val="28"/>
          <w:szCs w:val="28"/>
          <w:lang w:val="en-US" w:eastAsia="zh-CN" w:bidi="ar-SA"/>
        </w:rPr>
        <w:t>普通计划推免总成绩评价指标体系</w:t>
      </w:r>
    </w:p>
    <w:bookmarkEnd w:id="12"/>
    <w:tbl>
      <w:tblPr>
        <w:tblStyle w:val="9"/>
        <w:tblpPr w:leftFromText="180" w:rightFromText="180" w:vertAnchor="page" w:horzAnchor="page" w:tblpX="1817" w:tblpY="2063"/>
        <w:tblOverlap w:val="never"/>
        <w:tblW w:w="8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4"/>
        <w:gridCol w:w="1121"/>
        <w:gridCol w:w="4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tcPr>
          <w:p>
            <w:pPr>
              <w:spacing w:line="540" w:lineRule="exact"/>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指标</w:t>
            </w:r>
          </w:p>
        </w:tc>
        <w:tc>
          <w:tcPr>
            <w:tcW w:w="1121" w:type="dxa"/>
          </w:tcPr>
          <w:p>
            <w:pPr>
              <w:spacing w:line="540" w:lineRule="exact"/>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占比</w:t>
            </w:r>
          </w:p>
        </w:tc>
        <w:tc>
          <w:tcPr>
            <w:tcW w:w="4743" w:type="dxa"/>
          </w:tcPr>
          <w:p>
            <w:pPr>
              <w:spacing w:line="540" w:lineRule="exact"/>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评分方法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学业成绩</w:t>
            </w:r>
          </w:p>
        </w:tc>
        <w:tc>
          <w:tcPr>
            <w:tcW w:w="1121"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70%</w:t>
            </w:r>
          </w:p>
        </w:tc>
        <w:tc>
          <w:tcPr>
            <w:tcW w:w="4743" w:type="dxa"/>
            <w:vAlign w:val="center"/>
          </w:tcPr>
          <w:p>
            <w:pPr>
              <w:spacing w:line="540" w:lineRule="exact"/>
              <w:jc w:val="both"/>
              <w:rPr>
                <w:rFonts w:hint="eastAsia" w:ascii="仿宋_GB2312" w:hAnsi="仿宋_GB2312" w:eastAsia="仿宋_GB2312" w:cs="仿宋_GB2312"/>
                <w:b w:val="0"/>
                <w:bCs/>
                <w:kern w:val="0"/>
                <w:sz w:val="24"/>
                <w:szCs w:val="24"/>
              </w:rPr>
            </w:pPr>
            <w:r>
              <w:rPr>
                <w:rFonts w:hint="eastAsia" w:ascii="仿宋_GB2312" w:hAnsi="仿宋_GB2312" w:eastAsia="仿宋_GB2312" w:cs="仿宋_GB2312"/>
                <w:b w:val="0"/>
                <w:bCs/>
                <w:kern w:val="0"/>
                <w:sz w:val="24"/>
                <w:szCs w:val="24"/>
              </w:rPr>
              <w:t>满分值 100 分，为前三学年专业课综合成绩。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科学精神及学术道德</w:t>
            </w:r>
          </w:p>
        </w:tc>
        <w:tc>
          <w:tcPr>
            <w:tcW w:w="1121"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3%</w:t>
            </w:r>
          </w:p>
        </w:tc>
        <w:tc>
          <w:tcPr>
            <w:tcW w:w="4743" w:type="dxa"/>
            <w:vAlign w:val="center"/>
          </w:tcPr>
          <w:p>
            <w:pPr>
              <w:spacing w:line="540" w:lineRule="exact"/>
              <w:jc w:val="center"/>
              <w:rPr>
                <w:rFonts w:hint="eastAsia" w:ascii="仿宋_GB2312" w:hAnsi="仿宋_GB2312" w:eastAsia="仿宋_GB2312" w:cs="仿宋_GB2312"/>
                <w:b w:val="0"/>
                <w:bCs/>
                <w:kern w:val="0"/>
                <w:sz w:val="24"/>
                <w:szCs w:val="24"/>
                <w:lang w:eastAsia="zh-CN"/>
              </w:rPr>
            </w:pPr>
            <w:r>
              <w:rPr>
                <w:rFonts w:hint="eastAsia" w:ascii="仿宋_GB2312" w:hAnsi="仿宋_GB2312" w:eastAsia="仿宋_GB2312" w:cs="仿宋_GB2312"/>
                <w:b w:val="0"/>
                <w:bCs/>
                <w:kern w:val="0"/>
                <w:sz w:val="24"/>
                <w:szCs w:val="24"/>
              </w:rPr>
              <w:t>满分值 100 分</w:t>
            </w:r>
            <w:r>
              <w:rPr>
                <w:rFonts w:hint="eastAsia" w:ascii="仿宋_GB2312" w:hAnsi="仿宋_GB2312" w:eastAsia="仿宋_GB2312" w:cs="仿宋_GB2312"/>
                <w:b w:val="0"/>
                <w:bCs/>
                <w:kern w:val="0"/>
                <w:sz w:val="24"/>
                <w:szCs w:val="24"/>
                <w:lang w:eastAsia="zh-CN"/>
              </w:rPr>
              <w:t>，主要考查学生科学精神与</w:t>
            </w:r>
          </w:p>
          <w:p>
            <w:pPr>
              <w:spacing w:line="540" w:lineRule="exact"/>
              <w:jc w:val="both"/>
              <w:rPr>
                <w:rFonts w:hint="eastAsia" w:ascii="仿宋_GB2312" w:hAnsi="仿宋_GB2312" w:eastAsia="仿宋_GB2312" w:cs="仿宋_GB2312"/>
                <w:b w:val="0"/>
                <w:bCs/>
                <w:kern w:val="0"/>
                <w:sz w:val="24"/>
                <w:szCs w:val="24"/>
                <w:lang w:eastAsia="zh-CN"/>
              </w:rPr>
            </w:pPr>
            <w:r>
              <w:rPr>
                <w:rFonts w:hint="eastAsia" w:ascii="仿宋_GB2312" w:hAnsi="仿宋_GB2312" w:eastAsia="仿宋_GB2312" w:cs="仿宋_GB2312"/>
                <w:b w:val="0"/>
                <w:bCs/>
                <w:kern w:val="0"/>
                <w:sz w:val="24"/>
                <w:szCs w:val="24"/>
                <w:lang w:eastAsia="zh-CN"/>
              </w:rPr>
              <w:t>科学理想，及遵守学术规范情况。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结合国家发展战略和个人专业志趣审慎设立深造目标和制定专业规划情况</w:t>
            </w:r>
          </w:p>
        </w:tc>
        <w:tc>
          <w:tcPr>
            <w:tcW w:w="1121"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9%</w:t>
            </w:r>
          </w:p>
        </w:tc>
        <w:tc>
          <w:tcPr>
            <w:tcW w:w="4743" w:type="dxa"/>
            <w:vAlign w:val="center"/>
          </w:tcPr>
          <w:p>
            <w:pPr>
              <w:spacing w:line="540" w:lineRule="exact"/>
              <w:jc w:val="center"/>
              <w:rPr>
                <w:rFonts w:hint="eastAsia" w:ascii="仿宋_GB2312" w:hAnsi="仿宋_GB2312" w:eastAsia="仿宋_GB2312" w:cs="仿宋_GB2312"/>
                <w:b w:val="0"/>
                <w:bCs/>
                <w:kern w:val="0"/>
                <w:sz w:val="24"/>
                <w:szCs w:val="24"/>
                <w:lang w:eastAsia="zh-CN"/>
              </w:rPr>
            </w:pPr>
            <w:r>
              <w:rPr>
                <w:rFonts w:hint="eastAsia" w:ascii="仿宋_GB2312" w:hAnsi="仿宋_GB2312" w:eastAsia="仿宋_GB2312" w:cs="仿宋_GB2312"/>
                <w:b w:val="0"/>
                <w:bCs/>
                <w:kern w:val="0"/>
                <w:sz w:val="24"/>
                <w:szCs w:val="24"/>
              </w:rPr>
              <w:t>满分值 100 分</w:t>
            </w:r>
            <w:r>
              <w:rPr>
                <w:rFonts w:hint="eastAsia" w:ascii="仿宋_GB2312" w:hAnsi="仿宋_GB2312" w:eastAsia="仿宋_GB2312" w:cs="仿宋_GB2312"/>
                <w:b w:val="0"/>
                <w:bCs/>
                <w:kern w:val="0"/>
                <w:sz w:val="24"/>
                <w:szCs w:val="24"/>
                <w:lang w:eastAsia="zh-CN"/>
              </w:rPr>
              <w:t>，主要考查学生专业兴趣与未来科研工作规划科学性、可行性、创新性，对学院实施种质创新战略与生命大健康战略的认知与未来参与相关工作规划等方面。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科研训练参与情况及创新能力与培养潜质</w:t>
            </w:r>
          </w:p>
        </w:tc>
        <w:tc>
          <w:tcPr>
            <w:tcW w:w="1121"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12%</w:t>
            </w:r>
          </w:p>
        </w:tc>
        <w:tc>
          <w:tcPr>
            <w:tcW w:w="4743" w:type="dxa"/>
            <w:vAlign w:val="center"/>
          </w:tcPr>
          <w:p>
            <w:pPr>
              <w:spacing w:line="540" w:lineRule="exact"/>
              <w:jc w:val="center"/>
              <w:rPr>
                <w:rFonts w:hint="eastAsia" w:ascii="仿宋_GB2312" w:hAnsi="仿宋_GB2312" w:eastAsia="仿宋_GB2312" w:cs="仿宋_GB2312"/>
                <w:b w:val="0"/>
                <w:bCs/>
                <w:kern w:val="0"/>
                <w:sz w:val="24"/>
                <w:szCs w:val="24"/>
                <w:lang w:eastAsia="zh-CN"/>
              </w:rPr>
            </w:pPr>
            <w:r>
              <w:rPr>
                <w:rFonts w:hint="eastAsia" w:ascii="仿宋_GB2312" w:hAnsi="仿宋_GB2312" w:eastAsia="仿宋_GB2312" w:cs="仿宋_GB2312"/>
                <w:b w:val="0"/>
                <w:bCs/>
                <w:kern w:val="0"/>
                <w:sz w:val="24"/>
                <w:szCs w:val="24"/>
              </w:rPr>
              <w:t>满分值 100 分</w:t>
            </w:r>
            <w:r>
              <w:rPr>
                <w:rFonts w:hint="eastAsia" w:ascii="仿宋_GB2312" w:hAnsi="仿宋_GB2312" w:eastAsia="仿宋_GB2312" w:cs="仿宋_GB2312"/>
                <w:b w:val="0"/>
                <w:bCs/>
                <w:kern w:val="0"/>
                <w:sz w:val="24"/>
                <w:szCs w:val="24"/>
                <w:lang w:eastAsia="zh-CN"/>
              </w:rPr>
              <w:t>，按照学生参加科研训练的情况及效果进行评价，包含参加国创、校创、䇹政、长学制创新人才项目等项目和参与“走进科研”系列活动表现等。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科研成果及专业大赛获奖</w:t>
            </w:r>
          </w:p>
        </w:tc>
        <w:tc>
          <w:tcPr>
            <w:tcW w:w="1121"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3%</w:t>
            </w:r>
          </w:p>
        </w:tc>
        <w:tc>
          <w:tcPr>
            <w:tcW w:w="4743" w:type="dxa"/>
            <w:vAlign w:val="center"/>
          </w:tcPr>
          <w:p>
            <w:pPr>
              <w:spacing w:line="540" w:lineRule="exact"/>
              <w:jc w:val="center"/>
              <w:rPr>
                <w:rFonts w:hint="eastAsia" w:ascii="仿宋_GB2312" w:hAnsi="仿宋_GB2312" w:eastAsia="仿宋_GB2312" w:cs="仿宋_GB2312"/>
                <w:b w:val="0"/>
                <w:bCs/>
                <w:kern w:val="0"/>
                <w:sz w:val="24"/>
                <w:szCs w:val="24"/>
                <w:lang w:eastAsia="zh-CN"/>
              </w:rPr>
            </w:pPr>
            <w:r>
              <w:rPr>
                <w:rFonts w:hint="eastAsia" w:ascii="仿宋_GB2312" w:hAnsi="仿宋_GB2312" w:eastAsia="仿宋_GB2312" w:cs="仿宋_GB2312"/>
                <w:b w:val="0"/>
                <w:bCs/>
                <w:kern w:val="0"/>
                <w:sz w:val="24"/>
                <w:szCs w:val="24"/>
              </w:rPr>
              <w:t>满分值 100 分</w:t>
            </w:r>
            <w:r>
              <w:rPr>
                <w:rFonts w:hint="eastAsia" w:ascii="仿宋_GB2312" w:hAnsi="仿宋_GB2312" w:eastAsia="仿宋_GB2312" w:cs="仿宋_GB2312"/>
                <w:b w:val="0"/>
                <w:bCs/>
                <w:kern w:val="0"/>
                <w:sz w:val="24"/>
                <w:szCs w:val="24"/>
                <w:lang w:eastAsia="zh-CN"/>
              </w:rPr>
              <w:t>，</w:t>
            </w:r>
            <w:r>
              <w:rPr>
                <w:rFonts w:hint="eastAsia" w:ascii="仿宋_GB2312" w:hAnsi="仿宋_GB2312" w:eastAsia="仿宋_GB2312" w:cs="仿宋_GB2312"/>
                <w:b w:val="0"/>
                <w:bCs/>
                <w:kern w:val="0"/>
                <w:sz w:val="24"/>
                <w:szCs w:val="24"/>
              </w:rPr>
              <w:t>按照学生发表的论文和专利等成果级别、质量和参与度进行评分，科研成果必须与本学科相关，</w:t>
            </w:r>
            <w:r>
              <w:rPr>
                <w:rFonts w:hint="eastAsia" w:ascii="仿宋_GB2312" w:hAnsi="仿宋_GB2312" w:eastAsia="仿宋_GB2312" w:cs="仿宋_GB2312"/>
                <w:b w:val="0"/>
                <w:bCs/>
                <w:kern w:val="0"/>
                <w:sz w:val="24"/>
                <w:szCs w:val="24"/>
                <w:lang w:eastAsia="zh-CN"/>
              </w:rPr>
              <w:t>专业大赛</w:t>
            </w:r>
            <w:r>
              <w:rPr>
                <w:rFonts w:hint="eastAsia" w:ascii="仿宋_GB2312" w:hAnsi="仿宋_GB2312" w:eastAsia="仿宋_GB2312" w:cs="仿宋_GB2312"/>
                <w:b w:val="0"/>
                <w:bCs/>
                <w:kern w:val="0"/>
                <w:sz w:val="24"/>
                <w:szCs w:val="24"/>
              </w:rPr>
              <w:t>按照学生参加国内权威（全国性）竞赛获奖情况进行评定</w:t>
            </w:r>
            <w:r>
              <w:rPr>
                <w:rFonts w:hint="eastAsia" w:ascii="仿宋_GB2312" w:hAnsi="仿宋_GB2312" w:eastAsia="仿宋_GB2312" w:cs="仿宋_GB2312"/>
                <w:b w:val="0"/>
                <w:bCs/>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924"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专业英语水平、志愿服务经历、国际组织实习经历等</w:t>
            </w:r>
          </w:p>
        </w:tc>
        <w:tc>
          <w:tcPr>
            <w:tcW w:w="1121" w:type="dxa"/>
            <w:vAlign w:val="center"/>
          </w:tcPr>
          <w:p>
            <w:pPr>
              <w:spacing w:line="540" w:lineRule="exact"/>
              <w:jc w:val="center"/>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3%</w:t>
            </w:r>
          </w:p>
        </w:tc>
        <w:tc>
          <w:tcPr>
            <w:tcW w:w="4743" w:type="dxa"/>
            <w:vAlign w:val="center"/>
          </w:tcPr>
          <w:p>
            <w:pPr>
              <w:spacing w:line="540" w:lineRule="exact"/>
              <w:jc w:val="center"/>
              <w:rPr>
                <w:rFonts w:hint="eastAsia" w:ascii="仿宋_GB2312" w:hAnsi="仿宋_GB2312" w:eastAsia="仿宋_GB2312" w:cs="仿宋_GB2312"/>
                <w:b w:val="0"/>
                <w:bCs/>
                <w:kern w:val="0"/>
                <w:sz w:val="24"/>
                <w:szCs w:val="24"/>
                <w:lang w:eastAsia="zh-CN"/>
              </w:rPr>
            </w:pPr>
            <w:r>
              <w:rPr>
                <w:rFonts w:hint="eastAsia" w:ascii="仿宋_GB2312" w:hAnsi="仿宋_GB2312" w:eastAsia="仿宋_GB2312" w:cs="仿宋_GB2312"/>
                <w:b w:val="0"/>
                <w:bCs/>
                <w:kern w:val="0"/>
                <w:sz w:val="24"/>
                <w:szCs w:val="24"/>
              </w:rPr>
              <w:t>满分值 100 分</w:t>
            </w:r>
            <w:r>
              <w:rPr>
                <w:rFonts w:hint="eastAsia" w:ascii="仿宋_GB2312" w:hAnsi="仿宋_GB2312" w:eastAsia="仿宋_GB2312" w:cs="仿宋_GB2312"/>
                <w:b w:val="0"/>
                <w:bCs/>
                <w:kern w:val="0"/>
                <w:sz w:val="24"/>
                <w:szCs w:val="24"/>
                <w:lang w:eastAsia="zh-CN"/>
              </w:rPr>
              <w:t>，专业英语为评委现场提问并参考外语四六级成绩，志愿服务经历按照学生在校期间参与志愿服务情况(时长)，担任学生干部情况，在国家、省级、校级重要活动或赛事中担任志愿者并完成志愿服务情况等指标进行评定；国际组织实习经历根据学生参与国际组织实习情况(时长)进行评分。</w:t>
            </w:r>
          </w:p>
        </w:tc>
      </w:tr>
    </w:tbl>
    <w:p>
      <w:pPr>
        <w:pStyle w:val="7"/>
        <w:spacing w:before="0" w:beforeAutospacing="0" w:after="0" w:afterAutospacing="0" w:line="560" w:lineRule="exact"/>
        <w:jc w:val="center"/>
        <w:rPr>
          <w:rFonts w:hint="eastAsia" w:ascii="Times New Roman" w:hAnsi="Times New Roman" w:eastAsia="仿宋_GB2312" w:cs="Times New Roman"/>
          <w:b/>
          <w:bCs/>
          <w:kern w:val="2"/>
          <w:sz w:val="28"/>
          <w:szCs w:val="28"/>
          <w:lang w:val="en-US" w:eastAsia="zh-CN" w:bidi="ar-SA"/>
        </w:rPr>
      </w:pPr>
    </w:p>
    <w:p>
      <w:pPr>
        <w:pStyle w:val="7"/>
        <w:spacing w:before="0" w:beforeAutospacing="0" w:after="0" w:afterAutospacing="0" w:line="560" w:lineRule="exact"/>
        <w:rPr>
          <w:rFonts w:ascii="Times New Roman" w:hAnsi="Times New Roman" w:eastAsia="楷体_GB2312" w:cs="Times New Roman"/>
          <w:b/>
          <w:kern w:val="2"/>
          <w:sz w:val="28"/>
          <w:szCs w:val="28"/>
        </w:rPr>
      </w:pPr>
      <w:r>
        <w:rPr>
          <w:rFonts w:ascii="Times New Roman" w:hAnsi="Times New Roman" w:eastAsia="黑体" w:cs="Times New Roman"/>
          <w:b/>
          <w:kern w:val="2"/>
          <w:sz w:val="28"/>
          <w:szCs w:val="28"/>
        </w:rPr>
        <w:t>　　</w:t>
      </w:r>
      <w:r>
        <w:rPr>
          <w:rFonts w:ascii="Times New Roman" w:hAnsi="Times New Roman" w:eastAsia="黑体" w:cs="Times New Roman"/>
          <w:bCs/>
          <w:kern w:val="2"/>
          <w:sz w:val="28"/>
          <w:szCs w:val="28"/>
        </w:rPr>
        <w:t>六、推荐程序和时间安排</w:t>
      </w:r>
    </w:p>
    <w:p>
      <w:pPr>
        <w:pStyle w:val="7"/>
        <w:spacing w:before="0" w:beforeAutospacing="0" w:after="0" w:afterAutospacing="0" w:line="560" w:lineRule="exact"/>
        <w:jc w:val="both"/>
        <w:rPr>
          <w:rFonts w:ascii="Times New Roman" w:hAnsi="Times New Roman" w:eastAsia="仿宋_GB2312" w:cs="Times New Roman"/>
          <w:kern w:val="2"/>
          <w:sz w:val="28"/>
          <w:szCs w:val="28"/>
        </w:rPr>
      </w:pPr>
      <w:r>
        <w:rPr>
          <w:rFonts w:ascii="Times New Roman" w:hAnsi="Times New Roman" w:cs="Times New Roman"/>
          <w:kern w:val="2"/>
        </w:rPr>
        <w:t>　</w:t>
      </w:r>
      <w:r>
        <w:rPr>
          <w:rFonts w:ascii="Times New Roman" w:hAnsi="Times New Roman" w:eastAsia="仿宋_GB2312" w:cs="Times New Roman"/>
          <w:kern w:val="2"/>
          <w:sz w:val="28"/>
          <w:szCs w:val="28"/>
        </w:rPr>
        <w:t>　1.推荐程序和时间安排按照学校要求进行，学院将根据学校政策结合本学院实际情况制订的推免工作细则进行公示并报教务处备案。</w:t>
      </w:r>
    </w:p>
    <w:p>
      <w:pPr>
        <w:pStyle w:val="7"/>
        <w:spacing w:before="0" w:beforeAutospacing="0" w:after="0" w:afterAutospacing="0" w:line="560" w:lineRule="exact"/>
        <w:ind w:firstLine="48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2.以特殊学术专长申请的学生，须由本人于9月14日10:00前提出书面申请，由3名授课老师或熟悉学生本人情况的教授或副教授署名推荐，提交申请材料（含申请书、获奖证书、已发表的论文原件或在线发表的论文）至学院（榆中校区将军院2号楼201室刘天真老师处）。学院将组织不少于5人的专家组对学科特长学生的特长资格进行认定，对申请推免资格学生的科研成果、论文、竞赛获奖内容进行审核鉴定，排除抄袭、造假、冒名及有名无实等情况，条件符合的同学将进行公开答辩（时间地点另行通知），答辩全程录音录像。专家审核小组及每位成员都要给出明确审核鉴定意见并签字存档。通过审核鉴定或答辩的学生特殊学术专长，须在学院官网上予以公示。凡通过审核鉴定和答辩被认定为具有特殊学术专长的学生，和院内其他申请推免学生一起参加综合评价考查，依据最终成绩排序从高到低确定拟推免名单。</w:t>
      </w:r>
    </w:p>
    <w:p>
      <w:pPr>
        <w:spacing w:line="560" w:lineRule="exact"/>
        <w:ind w:firstLine="411" w:firstLineChars="147"/>
        <w:rPr>
          <w:rFonts w:ascii="Times New Roman" w:hAnsi="Times New Roman" w:eastAsia="仿宋_GB2312"/>
          <w:sz w:val="28"/>
          <w:szCs w:val="28"/>
        </w:rPr>
      </w:pPr>
      <w:r>
        <w:rPr>
          <w:rFonts w:ascii="Times New Roman" w:hAnsi="Times New Roman" w:eastAsia="仿宋_GB2312"/>
          <w:sz w:val="28"/>
          <w:szCs w:val="28"/>
        </w:rPr>
        <w:t>3.因个人原因拟放弃推免资格的学生，须于9月14日12:00前提交附件4“放弃兰州大学生命科学学院2025年推荐优秀本科毕业生免试攻读研究生名额的声明”。</w:t>
      </w:r>
    </w:p>
    <w:p>
      <w:pPr>
        <w:spacing w:line="560" w:lineRule="exact"/>
        <w:ind w:firstLine="411" w:firstLineChars="147"/>
        <w:rPr>
          <w:rFonts w:ascii="Times New Roman" w:hAnsi="Times New Roman" w:eastAsia="仿宋_GB2312"/>
          <w:sz w:val="28"/>
          <w:szCs w:val="28"/>
        </w:rPr>
      </w:pPr>
      <w:r>
        <w:rPr>
          <w:rFonts w:ascii="Times New Roman" w:hAnsi="Times New Roman" w:eastAsia="仿宋_GB2312"/>
          <w:sz w:val="28"/>
          <w:szCs w:val="28"/>
        </w:rPr>
        <w:t>4.所有有意向参加推免的学生（含本研贯通）须于9月14日12:00前向学院（榆中校区将军院2号楼201室刘天真老师处）提交《生命科学学院“推荐优秀本科毕业生免试攻读研究生”意向书》（附件1）、《兰州大学2025年推荐免试攻读硕士研究生申请表》（附件2）及各类支撑材料、《生命科学学院2025年推荐免试攻读研究生专业素养及发展规划考查信息表》（附件3），推免至外单位的学生需同时提交拟接收函（原件或复印件）。附件1、2、3为一式五份，其他材料为一式一份，放弃推免名额的同学需在本方案公布即日起提交本人签字的放弃声明（模板见附件4）。9月18日在榆中校区进行综合评价考核，具体时间地点另行通知。注：因各类客观原因不能返校参加综合评价考核的同学，请于9月14日中午12：00前联系刘天真老师，提交情况说明，通过学院审核后可参加线上考核。</w:t>
      </w:r>
    </w:p>
    <w:p>
      <w:pPr>
        <w:pStyle w:val="7"/>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5.有意向申报“农村学校教育硕士师资培养计划”的学生请及时查看《教育部关于做好2010年“农村学校教育硕士师资培养计划”实施工作的通知》（教师〔2009〕5号)，并登录西北师范大学研究生院的网页，按要求完成网上注册和面试，并向学院提交报名汇总表。</w:t>
      </w:r>
    </w:p>
    <w:p>
      <w:pPr>
        <w:pStyle w:val="7"/>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6.有意向申报“国优计划”的学生须提前联系好本院接收导师，说明相关政策并得到导师知情同意签字（附件5），填报《兰州大学“国优计划”推免申请表》（见研究生院官网报名通知）9月26日前发送至yzb@lzu.edu.cn,其他提交材料与申请</w:t>
      </w:r>
      <w:r>
        <w:rPr>
          <w:rFonts w:ascii="Times New Roman" w:hAnsi="Times New Roman" w:eastAsia="仿宋_GB2312" w:cs="Times New Roman"/>
          <w:bCs/>
          <w:sz w:val="28"/>
          <w:szCs w:val="28"/>
        </w:rPr>
        <w:t>按分配办法核算指标</w:t>
      </w:r>
      <w:r>
        <w:rPr>
          <w:rFonts w:ascii="Times New Roman" w:hAnsi="Times New Roman" w:eastAsia="仿宋_GB2312" w:cs="Times New Roman"/>
          <w:kern w:val="2"/>
          <w:sz w:val="28"/>
          <w:szCs w:val="28"/>
        </w:rPr>
        <w:t>的学生一致。申报该计划的同学集中面试，独立排名，取最终成绩第一名的学生报送学校。</w:t>
      </w:r>
    </w:p>
    <w:p>
      <w:pPr>
        <w:pStyle w:val="7"/>
        <w:spacing w:before="0" w:beforeAutospacing="0" w:after="0" w:afterAutospacing="0" w:line="560" w:lineRule="exact"/>
        <w:ind w:firstLine="560" w:firstLineChars="200"/>
        <w:jc w:val="both"/>
        <w:rPr>
          <w:rFonts w:ascii="Times New Roman" w:hAnsi="Times New Roman" w:eastAsia="仿宋_GB2312" w:cs="Times New Roman"/>
          <w:b/>
          <w:kern w:val="2"/>
          <w:sz w:val="28"/>
          <w:szCs w:val="28"/>
        </w:rPr>
      </w:pPr>
      <w:r>
        <w:rPr>
          <w:rFonts w:ascii="Times New Roman" w:hAnsi="Times New Roman" w:eastAsia="仿宋_GB2312" w:cs="Times New Roman"/>
          <w:kern w:val="2"/>
          <w:sz w:val="28"/>
          <w:szCs w:val="28"/>
        </w:rPr>
        <w:t>7.学生在填报推免申报材料时，注意按照要求选择申报类型。普通推免中的</w:t>
      </w:r>
      <w:r>
        <w:rPr>
          <w:rFonts w:ascii="Times New Roman" w:hAnsi="Times New Roman" w:eastAsia="仿宋_GB2312" w:cs="Times New Roman"/>
          <w:bCs/>
          <w:sz w:val="28"/>
          <w:szCs w:val="28"/>
        </w:rPr>
        <w:t>按分配办法核算指标</w:t>
      </w:r>
      <w:r>
        <w:rPr>
          <w:rFonts w:ascii="Times New Roman" w:hAnsi="Times New Roman" w:eastAsia="仿宋_GB2312" w:cs="Times New Roman"/>
          <w:sz w:val="28"/>
          <w:szCs w:val="28"/>
        </w:rPr>
        <w:t>和重大项目和萃英学者指标二选一；</w:t>
      </w:r>
      <w:r>
        <w:rPr>
          <w:rFonts w:ascii="Times New Roman" w:hAnsi="Times New Roman" w:eastAsia="仿宋_GB2312" w:cs="Times New Roman"/>
          <w:kern w:val="2"/>
          <w:sz w:val="28"/>
          <w:szCs w:val="28"/>
        </w:rPr>
        <w:t>普通推免中的</w:t>
      </w:r>
      <w:r>
        <w:rPr>
          <w:rFonts w:ascii="Times New Roman" w:hAnsi="Times New Roman" w:eastAsia="仿宋_GB2312" w:cs="Times New Roman"/>
          <w:bCs/>
          <w:sz w:val="28"/>
          <w:szCs w:val="28"/>
        </w:rPr>
        <w:t>按分配办法核算指标</w:t>
      </w:r>
      <w:r>
        <w:rPr>
          <w:rFonts w:ascii="Times New Roman" w:hAnsi="Times New Roman" w:eastAsia="仿宋_GB2312" w:cs="Times New Roman"/>
          <w:kern w:val="2"/>
          <w:sz w:val="28"/>
          <w:szCs w:val="28"/>
        </w:rPr>
        <w:t>和“研究生支教团”“农村学校教育硕士师资培养”等专项计划可以兼报，专项计划只允许申报一个；普通计划和“国优计划”“工程硕博士培养改革试点专项”两个专项计划不可以兼报。</w:t>
      </w:r>
      <w:r>
        <w:rPr>
          <w:rFonts w:ascii="Times New Roman" w:hAnsi="Times New Roman" w:eastAsia="仿宋_GB2312" w:cs="Times New Roman"/>
          <w:b/>
          <w:kern w:val="2"/>
          <w:sz w:val="28"/>
          <w:szCs w:val="28"/>
        </w:rPr>
        <w:t>学生须在推免结果公示之前最终选择确定其中一个推免类型，如被其中一个类型确定为拟推免名单并公示，另一类型自动作废。</w:t>
      </w:r>
    </w:p>
    <w:p>
      <w:pPr>
        <w:pStyle w:val="7"/>
        <w:spacing w:before="0" w:beforeAutospacing="0" w:after="0" w:afterAutospacing="0" w:line="560" w:lineRule="exact"/>
        <w:ind w:firstLine="560" w:firstLineChars="200"/>
        <w:jc w:val="both"/>
        <w:rPr>
          <w:rFonts w:ascii="Times New Roman" w:hAnsi="Times New Roman" w:eastAsia="仿宋_GB2312" w:cs="Times New Roman"/>
          <w:bCs/>
          <w:kern w:val="2"/>
          <w:sz w:val="28"/>
          <w:szCs w:val="28"/>
        </w:rPr>
      </w:pPr>
      <w:r>
        <w:rPr>
          <w:rFonts w:ascii="Times New Roman" w:hAnsi="Times New Roman" w:eastAsia="仿宋_GB2312" w:cs="Times New Roman"/>
          <w:bCs/>
          <w:kern w:val="2"/>
          <w:sz w:val="28"/>
          <w:szCs w:val="28"/>
        </w:rPr>
        <w:t>8.拟于9月</w:t>
      </w:r>
      <w:r>
        <w:rPr>
          <w:rFonts w:hint="eastAsia" w:ascii="Times New Roman" w:hAnsi="Times New Roman" w:eastAsia="仿宋_GB2312" w:cs="Times New Roman"/>
          <w:bCs/>
          <w:kern w:val="2"/>
          <w:sz w:val="28"/>
          <w:szCs w:val="28"/>
        </w:rPr>
        <w:t>20</w:t>
      </w:r>
      <w:r>
        <w:rPr>
          <w:rFonts w:ascii="Times New Roman" w:hAnsi="Times New Roman" w:eastAsia="仿宋_GB2312" w:cs="Times New Roman"/>
          <w:bCs/>
          <w:kern w:val="2"/>
          <w:sz w:val="28"/>
          <w:szCs w:val="28"/>
        </w:rPr>
        <w:t>日</w:t>
      </w:r>
      <w:r>
        <w:rPr>
          <w:rFonts w:hint="eastAsia" w:ascii="Times New Roman" w:hAnsi="Times New Roman" w:eastAsia="仿宋_GB2312" w:cs="Times New Roman"/>
          <w:bCs/>
          <w:kern w:val="2"/>
          <w:sz w:val="28"/>
          <w:szCs w:val="28"/>
        </w:rPr>
        <w:t>前</w:t>
      </w:r>
      <w:r>
        <w:rPr>
          <w:rFonts w:ascii="Times New Roman" w:hAnsi="Times New Roman" w:eastAsia="仿宋_GB2312" w:cs="Times New Roman"/>
          <w:bCs/>
          <w:kern w:val="2"/>
          <w:sz w:val="28"/>
          <w:szCs w:val="28"/>
        </w:rPr>
        <w:t>在学院官网公示2025年生命科学学院免试攻读研究生录取结果，公示时间不少于7日。</w:t>
      </w:r>
    </w:p>
    <w:p>
      <w:pPr>
        <w:pStyle w:val="7"/>
        <w:snapToGrid w:val="0"/>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9.教育部建立了“全国推荐优秀应届本科毕业生免试攻读研究生信息公开暨管理服务系统”（以下简称“推免服务系统”：http://yz.chsi.com.cn/tm），作为推免工作统一的信息备案公开平台和网上报考录取系统。推免生（含直博生）资格审核确认、报考、录取以及备案公开等相关工作均须通过“推免服务系统”进行。教务处在推荐阶段要通过“推免服务系统”，将推荐办法以及遴选并经公示的推免生名单，报省级教育招生考试管理机构进行审核，并按要求向教育部备案。备案截止后，不再进行补充备案。最终推免生名单以“推免服务系统”备案信息为准。</w:t>
      </w:r>
    </w:p>
    <w:p>
      <w:pPr>
        <w:pStyle w:val="7"/>
        <w:snapToGrid w:val="0"/>
        <w:spacing w:before="0" w:beforeAutospacing="0" w:after="0" w:afterAutospacing="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10.获得推免资格的学生须9月22日登录教育部“推免服务系统”（http://yz.chsi.com.cn/tm）及时查询相关信息和操作说明，并在规定时间内（另行通知）登录网站进行注册；9月28日9:00后，登录“推免服务系统”进行报名；9月29日9:00后，登录“推免服务系统”确认复试及待录取通知。</w:t>
      </w:r>
    </w:p>
    <w:p>
      <w:pPr>
        <w:snapToGrid w:val="0"/>
        <w:spacing w:line="560" w:lineRule="exact"/>
        <w:rPr>
          <w:rFonts w:ascii="Times New Roman" w:hAnsi="Times New Roman" w:eastAsia="黑体"/>
          <w:sz w:val="24"/>
          <w:szCs w:val="24"/>
        </w:rPr>
      </w:pPr>
      <w:r>
        <w:rPr>
          <w:rFonts w:ascii="Times New Roman" w:hAnsi="Times New Roman" w:eastAsia="黑体"/>
          <w:sz w:val="24"/>
          <w:szCs w:val="24"/>
        </w:rPr>
        <w:t>　　</w:t>
      </w:r>
      <w:r>
        <w:rPr>
          <w:rFonts w:ascii="Times New Roman" w:hAnsi="Times New Roman" w:eastAsia="黑体"/>
          <w:sz w:val="28"/>
          <w:szCs w:val="28"/>
        </w:rPr>
        <w:t>七、其他</w:t>
      </w:r>
    </w:p>
    <w:p>
      <w:pPr>
        <w:pStyle w:val="7"/>
        <w:numPr>
          <w:ilvl w:val="0"/>
          <w:numId w:val="2"/>
        </w:numPr>
        <w:snapToGrid w:val="0"/>
        <w:spacing w:before="0" w:beforeAutospacing="0" w:after="0" w:afterAutospacing="0" w:line="560" w:lineRule="exact"/>
        <w:ind w:left="0"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凡被确定录取为推免生者，需承诺在确定推免之后不得参加全国硕士研究生统一入学考试，不得参加毕业就业，否则将不予办理调档等手续，并追究相应的违约责任。若未能取得学士学位或获得推免资格后受到处分，学校将取消其推荐免试研究生资格。</w:t>
      </w:r>
    </w:p>
    <w:p>
      <w:pPr>
        <w:pStyle w:val="7"/>
        <w:numPr>
          <w:ilvl w:val="0"/>
          <w:numId w:val="2"/>
        </w:numPr>
        <w:snapToGrid w:val="0"/>
        <w:spacing w:before="0" w:beforeAutospacing="0" w:after="0" w:afterAutospacing="0" w:line="560" w:lineRule="exact"/>
        <w:ind w:left="-14"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在推免过程中须严格按照教育部有关要求及本办法执行。对推免过程中出现的违规违纪行为，学院将及时纠正并追究相关人员责任，对涉嫌弄虚作假的单位或个人，一经查实，取消相关学生的推免资格，对相关责任人按有关规定处理。学生获得推免资格后，在登录教育部系统填报相关信息时，如出现报考学校、推免类型等核心信息与其参加推免综合评价时提交的申请信息不一致的情况，学院经审核并确定为“失信”行为时将予以严肃处理，取消相关学生的推免资格，并将相关失信行为记入学生档案、予以通报批评。推免工作相关人员有直系亲属或者利益相关人员报名参加本单位推免工作的应主动回避，有非直系亲属等报名参加推免招生的应主动报备。相关学生申请推免资格时也应主动向学院报备申明。对未按规定申明回避关系的推免相关工作人员，学校将依规依纪严肃处理；对未按规定报备申明回避关系且影响推免过程和结果公平公正的学生，学校将取消其推免资格。</w:t>
      </w:r>
      <w:r>
        <w:fldChar w:fldCharType="begin"/>
      </w:r>
      <w:r>
        <w:instrText xml:space="preserve"> HYPERLINK "mailto:推免工作咨询及意见反映邮箱lifeteaching@lzu.edu.cn,本方案未尽事宜由学院2025" </w:instrText>
      </w:r>
      <w:r>
        <w:fldChar w:fldCharType="separate"/>
      </w:r>
      <w:r>
        <w:rPr>
          <w:rStyle w:val="12"/>
          <w:rFonts w:ascii="Times New Roman" w:hAnsi="Times New Roman" w:eastAsia="仿宋_GB2312" w:cs="Times New Roman"/>
          <w:color w:val="auto"/>
          <w:kern w:val="2"/>
          <w:sz w:val="28"/>
          <w:szCs w:val="28"/>
          <w:u w:val="none"/>
        </w:rPr>
        <w:t>推免工作咨询及意见反映邮箱lifeteaching@lzu.edu.cn,本方案未尽事宜由学院2025</w:t>
      </w:r>
      <w:r>
        <w:rPr>
          <w:rStyle w:val="12"/>
          <w:rFonts w:ascii="Times New Roman" w:hAnsi="Times New Roman" w:eastAsia="仿宋_GB2312" w:cs="Times New Roman"/>
          <w:color w:val="auto"/>
          <w:kern w:val="2"/>
          <w:sz w:val="28"/>
          <w:szCs w:val="28"/>
          <w:u w:val="none"/>
        </w:rPr>
        <w:fldChar w:fldCharType="end"/>
      </w:r>
      <w:r>
        <w:rPr>
          <w:rFonts w:ascii="Times New Roman" w:hAnsi="Times New Roman" w:eastAsia="仿宋_GB2312" w:cs="Times New Roman"/>
          <w:kern w:val="2"/>
          <w:sz w:val="28"/>
          <w:szCs w:val="28"/>
        </w:rPr>
        <w:t xml:space="preserve">届推免生遴选工作小组负责解释。   </w:t>
      </w:r>
    </w:p>
    <w:p>
      <w:pPr>
        <w:pStyle w:val="7"/>
        <w:numPr>
          <w:ilvl w:val="0"/>
          <w:numId w:val="2"/>
        </w:numPr>
        <w:snapToGrid w:val="0"/>
        <w:spacing w:before="0" w:beforeAutospacing="0" w:after="0" w:afterAutospacing="0" w:line="560" w:lineRule="exact"/>
        <w:ind w:left="-14"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 xml:space="preserve">根据《兰州大学2025年接收推免生（直博生）简章》相关要求：获得推免资格学生在录取当年入学前未获得学士学位及相应毕业证书者，学校将按教育部要求取消其推免生录取资格。 </w:t>
      </w:r>
    </w:p>
    <w:p>
      <w:pPr>
        <w:pStyle w:val="7"/>
        <w:numPr>
          <w:ilvl w:val="0"/>
          <w:numId w:val="2"/>
        </w:numPr>
        <w:snapToGrid w:val="0"/>
        <w:spacing w:before="0" w:beforeAutospacing="0" w:after="0" w:afterAutospacing="0" w:line="56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学院推免工作政策宣讲会将于2024年9月11日下午在榆中校区召开，会后学生有任何疑问请及时联系各班班主任、年级辅导员（8912560；</w:t>
      </w:r>
      <w:r>
        <w:rPr>
          <w:rFonts w:ascii="Times New Roman" w:hAnsi="Times New Roman" w:eastAsia="仿宋_GB2312" w:cs="Times New Roman"/>
          <w:bCs/>
          <w:sz w:val="28"/>
          <w:szCs w:val="28"/>
        </w:rPr>
        <w:t>17393149649</w:t>
      </w:r>
      <w:r>
        <w:rPr>
          <w:rFonts w:ascii="Times New Roman" w:hAnsi="Times New Roman" w:eastAsia="仿宋_GB2312" w:cs="Times New Roman"/>
          <w:sz w:val="28"/>
          <w:szCs w:val="28"/>
        </w:rPr>
        <w:t>）本科教学秘书（8912490；13919907692）或研究生教学秘书（8912562；</w:t>
      </w:r>
      <w:r>
        <w:rPr>
          <w:rFonts w:ascii="Times New Roman" w:hAnsi="Times New Roman" w:eastAsia="仿宋_GB2312" w:cs="Times New Roman"/>
          <w:bCs/>
          <w:sz w:val="28"/>
          <w:szCs w:val="28"/>
        </w:rPr>
        <w:t>18393816048</w:t>
      </w:r>
      <w:r>
        <w:rPr>
          <w:rFonts w:ascii="Times New Roman" w:hAnsi="Times New Roman" w:eastAsia="仿宋_GB2312" w:cs="Times New Roman"/>
          <w:sz w:val="28"/>
          <w:szCs w:val="28"/>
        </w:rPr>
        <w:t>）。</w:t>
      </w:r>
    </w:p>
    <w:p>
      <w:pPr>
        <w:pStyle w:val="7"/>
        <w:numPr>
          <w:ilvl w:val="0"/>
          <w:numId w:val="2"/>
        </w:numPr>
        <w:snapToGrid w:val="0"/>
        <w:spacing w:before="0" w:beforeAutospacing="0" w:after="0" w:afterAutospacing="0" w:line="56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推免工作在学院及学校纪检监察机构监督下进行。学生对推免政策或推免工作相关环节有异议时，学院推免生工作纪检机构（5292561）将尽快给予答复。学生也可以直接致电教务处（8912031；</w:t>
      </w:r>
      <w:r>
        <w:rPr>
          <w:rFonts w:ascii="Times New Roman" w:hAnsi="Times New Roman" w:eastAsia="仿宋_GB2312" w:cs="Times New Roman"/>
          <w:bCs/>
          <w:sz w:val="28"/>
          <w:szCs w:val="28"/>
        </w:rPr>
        <w:t>5292748</w:t>
      </w:r>
      <w:r>
        <w:rPr>
          <w:rFonts w:ascii="Times New Roman" w:hAnsi="Times New Roman" w:eastAsia="仿宋_GB2312" w:cs="Times New Roman"/>
          <w:sz w:val="28"/>
          <w:szCs w:val="28"/>
        </w:rPr>
        <w:t>）、学校纪检监察机构（8912159）进行反映或申诉</w:t>
      </w:r>
      <w:r>
        <w:rPr>
          <w:rFonts w:hint="eastAsia" w:ascii="Times New Roman" w:hAnsi="Times New Roman" w:eastAsia="仿宋_GB2312" w:cs="Times New Roman"/>
          <w:sz w:val="28"/>
          <w:szCs w:val="28"/>
        </w:rPr>
        <w:t>，或邮件发送至推免工作邮箱tmgz@lzu.edu.cn</w:t>
      </w:r>
      <w:r>
        <w:rPr>
          <w:rFonts w:ascii="Times New Roman" w:hAnsi="Times New Roman" w:eastAsia="仿宋_GB2312" w:cs="Times New Roman"/>
          <w:sz w:val="28"/>
          <w:szCs w:val="28"/>
        </w:rPr>
        <w:t>。</w:t>
      </w:r>
      <w:r>
        <w:rPr>
          <w:rFonts w:ascii="Times New Roman" w:hAnsi="Times New Roman" w:eastAsia="仿宋_GB2312" w:cs="Times New Roman"/>
          <w:kern w:val="2"/>
          <w:sz w:val="28"/>
          <w:szCs w:val="28"/>
        </w:rPr>
        <w:t xml:space="preserve">     </w:t>
      </w:r>
    </w:p>
    <w:p>
      <w:pPr>
        <w:pStyle w:val="7"/>
        <w:snapToGrid w:val="0"/>
        <w:spacing w:before="0" w:beforeAutospacing="0" w:after="0" w:afterAutospacing="0" w:line="440" w:lineRule="exact"/>
        <w:ind w:left="480"/>
        <w:jc w:val="both"/>
        <w:rPr>
          <w:rFonts w:ascii="Times New Roman" w:hAnsi="Times New Roman" w:eastAsia="仿宋_GB2312" w:cs="Times New Roman"/>
          <w:sz w:val="28"/>
          <w:szCs w:val="28"/>
        </w:rPr>
      </w:pPr>
      <w:r>
        <w:rPr>
          <w:rFonts w:ascii="Times New Roman" w:hAnsi="Times New Roman" w:eastAsia="仿宋_GB2312" w:cs="Times New Roman"/>
          <w:kern w:val="2"/>
          <w:sz w:val="28"/>
          <w:szCs w:val="28"/>
        </w:rPr>
        <w:t xml:space="preserve">    </w:t>
      </w:r>
      <w:r>
        <w:rPr>
          <w:rFonts w:ascii="Times New Roman" w:hAnsi="Times New Roman" w:eastAsia="仿宋_GB2312" w:cs="Times New Roman"/>
          <w:sz w:val="28"/>
          <w:szCs w:val="28"/>
        </w:rPr>
        <w:t xml:space="preserve">          </w:t>
      </w:r>
    </w:p>
    <w:p>
      <w:pPr>
        <w:snapToGrid w:val="0"/>
        <w:spacing w:line="440" w:lineRule="exact"/>
        <w:rPr>
          <w:rFonts w:ascii="Times New Roman" w:hAnsi="Times New Roman" w:eastAsia="仿宋_GB2312"/>
          <w:sz w:val="28"/>
          <w:szCs w:val="28"/>
        </w:rPr>
      </w:pPr>
      <w:r>
        <w:rPr>
          <w:rFonts w:ascii="Times New Roman" w:hAnsi="Times New Roman" w:eastAsia="仿宋_GB2312"/>
          <w:sz w:val="28"/>
          <w:szCs w:val="28"/>
        </w:rPr>
        <w:t>附件：</w:t>
      </w:r>
    </w:p>
    <w:p>
      <w:pPr>
        <w:pStyle w:val="30"/>
        <w:numPr>
          <w:ilvl w:val="0"/>
          <w:numId w:val="3"/>
        </w:numPr>
        <w:snapToGrid w:val="0"/>
        <w:spacing w:line="440" w:lineRule="exact"/>
        <w:ind w:left="0" w:firstLine="480" w:firstLineChars="0"/>
        <w:rPr>
          <w:rFonts w:ascii="Times New Roman" w:hAnsi="Times New Roman" w:eastAsia="仿宋_GB2312" w:cs="Times New Roman"/>
          <w:sz w:val="28"/>
          <w:szCs w:val="28"/>
        </w:rPr>
      </w:pPr>
      <w:r>
        <w:rPr>
          <w:rFonts w:ascii="Times New Roman" w:hAnsi="Times New Roman" w:eastAsia="仿宋_GB2312" w:cs="Times New Roman"/>
          <w:sz w:val="28"/>
          <w:szCs w:val="28"/>
        </w:rPr>
        <w:t>生命科学学院“推荐免试攻读研究生”意向及承诺书</w:t>
      </w:r>
    </w:p>
    <w:p>
      <w:pPr>
        <w:pStyle w:val="30"/>
        <w:numPr>
          <w:ilvl w:val="0"/>
          <w:numId w:val="3"/>
        </w:numPr>
        <w:snapToGrid w:val="0"/>
        <w:spacing w:line="440" w:lineRule="exact"/>
        <w:ind w:left="0" w:firstLine="480" w:firstLineChars="0"/>
        <w:rPr>
          <w:rFonts w:ascii="Times New Roman" w:hAnsi="Times New Roman" w:eastAsia="仿宋_GB2312" w:cs="Times New Roman"/>
          <w:sz w:val="28"/>
          <w:szCs w:val="28"/>
        </w:rPr>
      </w:pPr>
      <w:r>
        <w:rPr>
          <w:rFonts w:ascii="Times New Roman" w:hAnsi="Times New Roman" w:eastAsia="仿宋_GB2312" w:cs="Times New Roman"/>
          <w:sz w:val="28"/>
          <w:szCs w:val="28"/>
        </w:rPr>
        <w:t>兰州大学2025届推荐免试攻读大硕士研究生申请表</w:t>
      </w:r>
    </w:p>
    <w:p>
      <w:pPr>
        <w:pStyle w:val="30"/>
        <w:numPr>
          <w:ilvl w:val="0"/>
          <w:numId w:val="3"/>
        </w:numPr>
        <w:snapToGrid w:val="0"/>
        <w:spacing w:line="440" w:lineRule="exact"/>
        <w:ind w:left="0" w:firstLine="480" w:firstLineChars="0"/>
        <w:rPr>
          <w:rFonts w:ascii="Times New Roman" w:hAnsi="Times New Roman" w:eastAsia="仿宋_GB2312" w:cs="Times New Roman"/>
          <w:sz w:val="28"/>
          <w:szCs w:val="28"/>
        </w:rPr>
      </w:pPr>
      <w:r>
        <w:rPr>
          <w:rFonts w:ascii="Times New Roman" w:hAnsi="Times New Roman" w:eastAsia="仿宋_GB2312" w:cs="Times New Roman"/>
          <w:sz w:val="28"/>
          <w:szCs w:val="28"/>
        </w:rPr>
        <w:t>生命科学学院2025届推荐免试攻读研究生专业素养及发展规划考查信息表</w:t>
      </w:r>
    </w:p>
    <w:p>
      <w:pPr>
        <w:pStyle w:val="30"/>
        <w:numPr>
          <w:ilvl w:val="0"/>
          <w:numId w:val="3"/>
        </w:numPr>
        <w:snapToGrid w:val="0"/>
        <w:spacing w:line="440" w:lineRule="exact"/>
        <w:ind w:left="0" w:firstLine="480" w:firstLineChars="0"/>
        <w:rPr>
          <w:rFonts w:ascii="Times New Roman" w:hAnsi="Times New Roman" w:eastAsia="仿宋_GB2312" w:cs="Times New Roman"/>
          <w:sz w:val="28"/>
          <w:szCs w:val="28"/>
        </w:rPr>
      </w:pPr>
      <w:r>
        <w:rPr>
          <w:rFonts w:ascii="Times New Roman" w:hAnsi="Times New Roman" w:eastAsia="仿宋_GB2312" w:cs="Times New Roman"/>
          <w:sz w:val="28"/>
          <w:szCs w:val="28"/>
        </w:rPr>
        <w:t>放弃兰州大学生命科学学院2025届推荐优秀本科毕业生免试攻读研究生名额的声明（模板）</w:t>
      </w:r>
    </w:p>
    <w:p>
      <w:pPr>
        <w:pStyle w:val="30"/>
        <w:numPr>
          <w:ilvl w:val="0"/>
          <w:numId w:val="3"/>
        </w:numPr>
        <w:snapToGrid w:val="0"/>
        <w:spacing w:line="440" w:lineRule="exact"/>
        <w:ind w:left="0" w:firstLine="480" w:firstLineChars="0"/>
        <w:rPr>
          <w:rFonts w:ascii="Times New Roman" w:hAnsi="Times New Roman" w:eastAsia="仿宋_GB2312" w:cs="Times New Roman"/>
          <w:sz w:val="28"/>
          <w:szCs w:val="28"/>
        </w:rPr>
      </w:pPr>
      <w:r>
        <w:rPr>
          <w:rFonts w:ascii="Times New Roman" w:hAnsi="Times New Roman" w:eastAsia="仿宋_GB2312" w:cs="Times New Roman"/>
          <w:sz w:val="28"/>
          <w:szCs w:val="28"/>
        </w:rPr>
        <w:t>生命科学学院“国优计划”专项推免指标导师知情同意书</w:t>
      </w:r>
    </w:p>
    <w:p>
      <w:pPr>
        <w:snapToGrid w:val="0"/>
        <w:spacing w:line="440" w:lineRule="exact"/>
        <w:rPr>
          <w:rFonts w:ascii="Times New Roman" w:hAnsi="Times New Roman" w:eastAsia="仿宋_GB2312"/>
          <w:sz w:val="28"/>
          <w:szCs w:val="28"/>
        </w:rPr>
      </w:pPr>
    </w:p>
    <w:p>
      <w:pPr>
        <w:snapToGrid w:val="0"/>
        <w:spacing w:line="440" w:lineRule="exact"/>
        <w:rPr>
          <w:rFonts w:ascii="Times New Roman" w:hAnsi="Times New Roman" w:eastAsia="仿宋_GB2312"/>
          <w:sz w:val="28"/>
          <w:szCs w:val="28"/>
        </w:rPr>
      </w:pPr>
    </w:p>
    <w:p>
      <w:pPr>
        <w:snapToGrid w:val="0"/>
        <w:spacing w:line="440" w:lineRule="exact"/>
        <w:jc w:val="right"/>
        <w:rPr>
          <w:rFonts w:ascii="Times New Roman" w:hAnsi="Times New Roman" w:eastAsia="仿宋_GB2312"/>
          <w:sz w:val="28"/>
          <w:szCs w:val="28"/>
        </w:rPr>
      </w:pPr>
      <w:r>
        <w:rPr>
          <w:rFonts w:ascii="Times New Roman" w:hAnsi="Times New Roman" w:eastAsia="仿宋_GB2312"/>
          <w:sz w:val="28"/>
          <w:szCs w:val="28"/>
        </w:rPr>
        <w:t>兰州大学生命科学学院</w:t>
      </w:r>
    </w:p>
    <w:p>
      <w:pPr>
        <w:snapToGrid w:val="0"/>
        <w:spacing w:line="440" w:lineRule="exact"/>
        <w:jc w:val="right"/>
        <w:rPr>
          <w:rFonts w:ascii="Times New Roman" w:hAnsi="Times New Roman" w:eastAsia="仿宋_GB2312"/>
          <w:sz w:val="28"/>
          <w:szCs w:val="28"/>
        </w:rPr>
      </w:pPr>
      <w:r>
        <w:rPr>
          <w:rFonts w:ascii="Times New Roman" w:hAnsi="Times New Roman" w:eastAsia="仿宋_GB2312"/>
          <w:sz w:val="28"/>
          <w:szCs w:val="28"/>
        </w:rPr>
        <w:t xml:space="preserve">                              2024年9月10日</w:t>
      </w:r>
    </w:p>
    <w:p>
      <w:pPr>
        <w:snapToGrid w:val="0"/>
        <w:spacing w:line="440" w:lineRule="exact"/>
        <w:jc w:val="left"/>
        <w:rPr>
          <w:rFonts w:ascii="Times New Roman" w:hAnsi="Times New Roman"/>
          <w:sz w:val="28"/>
          <w:szCs w:val="28"/>
        </w:rPr>
      </w:pPr>
      <w:r>
        <w:rPr>
          <w:rFonts w:ascii="Times New Roman" w:hAnsi="Times New Roman" w:eastAsia="仿宋_GB2312"/>
          <w:sz w:val="24"/>
          <w:szCs w:val="24"/>
        </w:rPr>
        <w:br w:type="page"/>
      </w:r>
      <w:r>
        <w:rPr>
          <w:rFonts w:ascii="Times New Roman" w:hAnsi="Times New Roman"/>
          <w:sz w:val="28"/>
          <w:szCs w:val="28"/>
        </w:rPr>
        <w:t>附件1：</w:t>
      </w:r>
    </w:p>
    <w:p>
      <w:pPr>
        <w:tabs>
          <w:tab w:val="right" w:pos="8306"/>
        </w:tabs>
        <w:spacing w:line="360" w:lineRule="auto"/>
        <w:jc w:val="center"/>
        <w:rPr>
          <w:rFonts w:ascii="Times New Roman" w:hAnsi="Times New Roman"/>
          <w:b/>
          <w:sz w:val="32"/>
          <w:szCs w:val="30"/>
        </w:rPr>
      </w:pPr>
      <w:r>
        <w:rPr>
          <w:rFonts w:ascii="Times New Roman" w:hAnsi="Times New Roman"/>
          <w:b/>
          <w:sz w:val="32"/>
          <w:szCs w:val="30"/>
        </w:rPr>
        <w:t>生命科学学院“推荐免试攻读研究生”承诺书</w:t>
      </w:r>
    </w:p>
    <w:tbl>
      <w:tblPr>
        <w:tblStyle w:val="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211"/>
        <w:gridCol w:w="627"/>
        <w:gridCol w:w="337"/>
        <w:gridCol w:w="1364"/>
        <w:gridCol w:w="1418"/>
        <w:gridCol w:w="1701"/>
        <w:gridCol w:w="980"/>
        <w:gridCol w:w="1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211" w:type="dxa"/>
            <w:vAlign w:val="center"/>
          </w:tcPr>
          <w:p>
            <w:pPr>
              <w:tabs>
                <w:tab w:val="right" w:pos="8306"/>
              </w:tabs>
              <w:spacing w:line="360" w:lineRule="auto"/>
              <w:jc w:val="center"/>
              <w:rPr>
                <w:rFonts w:ascii="Times New Roman" w:hAnsi="Times New Roman"/>
                <w:sz w:val="24"/>
                <w:szCs w:val="24"/>
              </w:rPr>
            </w:pPr>
            <w:r>
              <w:rPr>
                <w:rFonts w:ascii="Times New Roman" w:hAnsi="Times New Roman"/>
                <w:sz w:val="24"/>
                <w:szCs w:val="24"/>
              </w:rPr>
              <w:t>姓名</w:t>
            </w:r>
          </w:p>
        </w:tc>
        <w:tc>
          <w:tcPr>
            <w:tcW w:w="964" w:type="dxa"/>
            <w:gridSpan w:val="2"/>
            <w:vAlign w:val="center"/>
          </w:tcPr>
          <w:p>
            <w:pPr>
              <w:tabs>
                <w:tab w:val="right" w:pos="8306"/>
              </w:tabs>
              <w:spacing w:line="360" w:lineRule="auto"/>
              <w:jc w:val="center"/>
              <w:rPr>
                <w:rFonts w:ascii="Times New Roman" w:hAnsi="Times New Roman"/>
                <w:sz w:val="24"/>
                <w:szCs w:val="24"/>
              </w:rPr>
            </w:pPr>
          </w:p>
        </w:tc>
        <w:tc>
          <w:tcPr>
            <w:tcW w:w="1364" w:type="dxa"/>
            <w:vAlign w:val="center"/>
          </w:tcPr>
          <w:p>
            <w:pPr>
              <w:tabs>
                <w:tab w:val="right" w:pos="8306"/>
              </w:tabs>
              <w:spacing w:line="360" w:lineRule="auto"/>
              <w:jc w:val="center"/>
              <w:rPr>
                <w:rFonts w:ascii="Times New Roman" w:hAnsi="Times New Roman"/>
                <w:sz w:val="24"/>
                <w:szCs w:val="24"/>
              </w:rPr>
            </w:pPr>
            <w:r>
              <w:rPr>
                <w:rFonts w:ascii="Times New Roman" w:hAnsi="Times New Roman"/>
                <w:sz w:val="24"/>
                <w:szCs w:val="24"/>
              </w:rPr>
              <w:t>性别</w:t>
            </w:r>
          </w:p>
        </w:tc>
        <w:tc>
          <w:tcPr>
            <w:tcW w:w="1418" w:type="dxa"/>
            <w:vAlign w:val="center"/>
          </w:tcPr>
          <w:p>
            <w:pPr>
              <w:tabs>
                <w:tab w:val="right" w:pos="8306"/>
              </w:tabs>
              <w:spacing w:line="360" w:lineRule="auto"/>
              <w:jc w:val="center"/>
              <w:rPr>
                <w:rFonts w:ascii="Times New Roman" w:hAnsi="Times New Roman"/>
                <w:sz w:val="24"/>
                <w:szCs w:val="24"/>
              </w:rPr>
            </w:pPr>
          </w:p>
        </w:tc>
        <w:tc>
          <w:tcPr>
            <w:tcW w:w="1701" w:type="dxa"/>
            <w:vAlign w:val="center"/>
          </w:tcPr>
          <w:p>
            <w:pPr>
              <w:tabs>
                <w:tab w:val="right" w:pos="8306"/>
              </w:tabs>
              <w:spacing w:line="360" w:lineRule="auto"/>
              <w:jc w:val="center"/>
              <w:rPr>
                <w:rFonts w:ascii="Times New Roman" w:hAnsi="Times New Roman"/>
                <w:sz w:val="24"/>
                <w:szCs w:val="24"/>
              </w:rPr>
            </w:pPr>
            <w:r>
              <w:rPr>
                <w:rFonts w:ascii="Times New Roman" w:hAnsi="Times New Roman"/>
                <w:sz w:val="24"/>
                <w:szCs w:val="24"/>
              </w:rPr>
              <w:t>班级</w:t>
            </w:r>
          </w:p>
        </w:tc>
        <w:tc>
          <w:tcPr>
            <w:tcW w:w="1984" w:type="dxa"/>
            <w:gridSpan w:val="3"/>
            <w:vAlign w:val="center"/>
          </w:tcPr>
          <w:p>
            <w:pPr>
              <w:tabs>
                <w:tab w:val="right" w:pos="8306"/>
              </w:tabs>
              <w:spacing w:line="360" w:lineRule="auto"/>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8" w:hRule="atLeast"/>
          <w:jc w:val="center"/>
        </w:trPr>
        <w:tc>
          <w:tcPr>
            <w:tcW w:w="1211" w:type="dxa"/>
            <w:vAlign w:val="center"/>
          </w:tcPr>
          <w:p>
            <w:pPr>
              <w:tabs>
                <w:tab w:val="right" w:pos="8306"/>
              </w:tabs>
              <w:jc w:val="center"/>
              <w:rPr>
                <w:rFonts w:ascii="Times New Roman" w:hAnsi="Times New Roman"/>
                <w:sz w:val="24"/>
                <w:szCs w:val="24"/>
              </w:rPr>
            </w:pPr>
            <w:r>
              <w:rPr>
                <w:rFonts w:ascii="Times New Roman" w:hAnsi="Times New Roman"/>
                <w:sz w:val="24"/>
                <w:szCs w:val="24"/>
              </w:rPr>
              <w:t>综测成绩</w:t>
            </w:r>
          </w:p>
        </w:tc>
        <w:tc>
          <w:tcPr>
            <w:tcW w:w="964" w:type="dxa"/>
            <w:gridSpan w:val="2"/>
            <w:vAlign w:val="center"/>
          </w:tcPr>
          <w:p>
            <w:pPr>
              <w:tabs>
                <w:tab w:val="right" w:pos="8306"/>
              </w:tabs>
              <w:jc w:val="center"/>
              <w:rPr>
                <w:rFonts w:ascii="Times New Roman" w:hAnsi="Times New Roman"/>
                <w:sz w:val="24"/>
                <w:szCs w:val="24"/>
              </w:rPr>
            </w:pPr>
          </w:p>
        </w:tc>
        <w:tc>
          <w:tcPr>
            <w:tcW w:w="1364" w:type="dxa"/>
            <w:vAlign w:val="center"/>
          </w:tcPr>
          <w:p>
            <w:pPr>
              <w:tabs>
                <w:tab w:val="right" w:pos="8306"/>
              </w:tabs>
              <w:jc w:val="center"/>
              <w:rPr>
                <w:rFonts w:ascii="Times New Roman" w:hAnsi="Times New Roman"/>
                <w:sz w:val="24"/>
                <w:szCs w:val="24"/>
              </w:rPr>
            </w:pPr>
            <w:r>
              <w:rPr>
                <w:rFonts w:ascii="Times New Roman" w:hAnsi="Times New Roman"/>
                <w:sz w:val="24"/>
                <w:szCs w:val="24"/>
              </w:rPr>
              <w:t>专业排名</w:t>
            </w:r>
          </w:p>
        </w:tc>
        <w:tc>
          <w:tcPr>
            <w:tcW w:w="1418" w:type="dxa"/>
            <w:vAlign w:val="center"/>
          </w:tcPr>
          <w:p>
            <w:pPr>
              <w:tabs>
                <w:tab w:val="right" w:pos="8306"/>
              </w:tabs>
              <w:jc w:val="center"/>
              <w:rPr>
                <w:rFonts w:ascii="Times New Roman" w:hAnsi="Times New Roman"/>
                <w:sz w:val="24"/>
                <w:szCs w:val="24"/>
              </w:rPr>
            </w:pPr>
          </w:p>
        </w:tc>
        <w:tc>
          <w:tcPr>
            <w:tcW w:w="1701" w:type="dxa"/>
            <w:vAlign w:val="center"/>
          </w:tcPr>
          <w:p>
            <w:pPr>
              <w:tabs>
                <w:tab w:val="right" w:pos="8306"/>
              </w:tabs>
              <w:jc w:val="center"/>
              <w:rPr>
                <w:rFonts w:ascii="Times New Roman" w:hAnsi="Times New Roman"/>
                <w:sz w:val="24"/>
                <w:szCs w:val="24"/>
              </w:rPr>
            </w:pPr>
            <w:r>
              <w:rPr>
                <w:rFonts w:ascii="Times New Roman" w:hAnsi="Times New Roman"/>
                <w:sz w:val="24"/>
                <w:szCs w:val="24"/>
              </w:rPr>
              <w:t>外语四、六级考试成绩</w:t>
            </w:r>
          </w:p>
        </w:tc>
        <w:tc>
          <w:tcPr>
            <w:tcW w:w="992" w:type="dxa"/>
            <w:gridSpan w:val="2"/>
          </w:tcPr>
          <w:p>
            <w:pPr>
              <w:tabs>
                <w:tab w:val="right" w:pos="8306"/>
              </w:tabs>
              <w:spacing w:line="360" w:lineRule="auto"/>
              <w:jc w:val="center"/>
              <w:rPr>
                <w:rFonts w:ascii="Times New Roman" w:hAnsi="Times New Roman"/>
                <w:sz w:val="22"/>
                <w:szCs w:val="24"/>
              </w:rPr>
            </w:pPr>
            <w:r>
              <w:rPr>
                <w:rFonts w:ascii="Times New Roman" w:hAnsi="Times New Roman"/>
                <w:sz w:val="22"/>
                <w:szCs w:val="24"/>
              </w:rPr>
              <w:t>四级</w:t>
            </w:r>
          </w:p>
        </w:tc>
        <w:tc>
          <w:tcPr>
            <w:tcW w:w="992" w:type="dxa"/>
          </w:tcPr>
          <w:p>
            <w:pPr>
              <w:tabs>
                <w:tab w:val="right" w:pos="8306"/>
              </w:tabs>
              <w:spacing w:line="360" w:lineRule="auto"/>
              <w:jc w:val="center"/>
              <w:rPr>
                <w:rFonts w:ascii="Times New Roman" w:hAnsi="Times New Roman"/>
                <w:sz w:val="22"/>
                <w:szCs w:val="24"/>
              </w:rPr>
            </w:pPr>
            <w:r>
              <w:rPr>
                <w:rFonts w:ascii="Times New Roman" w:hAnsi="Times New Roman"/>
                <w:sz w:val="22"/>
                <w:szCs w:val="24"/>
              </w:rPr>
              <w:t>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3539" w:type="dxa"/>
            <w:gridSpan w:val="4"/>
            <w:vAlign w:val="center"/>
          </w:tcPr>
          <w:p>
            <w:pPr>
              <w:tabs>
                <w:tab w:val="right" w:pos="8306"/>
              </w:tabs>
              <w:spacing w:line="360" w:lineRule="auto"/>
              <w:jc w:val="center"/>
              <w:rPr>
                <w:rFonts w:ascii="Times New Roman" w:hAnsi="Times New Roman"/>
                <w:sz w:val="22"/>
                <w:szCs w:val="24"/>
              </w:rPr>
            </w:pPr>
            <w:r>
              <w:rPr>
                <w:rFonts w:ascii="Times New Roman" w:hAnsi="Times New Roman"/>
                <w:sz w:val="24"/>
                <w:szCs w:val="24"/>
              </w:rPr>
              <w:t>是否已入选“优培计划</w:t>
            </w:r>
          </w:p>
        </w:tc>
        <w:tc>
          <w:tcPr>
            <w:tcW w:w="1418" w:type="dxa"/>
            <w:vAlign w:val="center"/>
          </w:tcPr>
          <w:p>
            <w:pPr>
              <w:tabs>
                <w:tab w:val="right" w:pos="8306"/>
              </w:tabs>
              <w:spacing w:line="360" w:lineRule="auto"/>
              <w:jc w:val="center"/>
              <w:rPr>
                <w:rFonts w:ascii="Times New Roman" w:hAnsi="Times New Roman"/>
                <w:sz w:val="24"/>
                <w:szCs w:val="24"/>
              </w:rPr>
            </w:pPr>
          </w:p>
        </w:tc>
        <w:tc>
          <w:tcPr>
            <w:tcW w:w="1701" w:type="dxa"/>
            <w:vAlign w:val="center"/>
          </w:tcPr>
          <w:p>
            <w:pPr>
              <w:tabs>
                <w:tab w:val="right" w:pos="8306"/>
              </w:tabs>
              <w:spacing w:line="360" w:lineRule="auto"/>
              <w:jc w:val="center"/>
              <w:rPr>
                <w:rFonts w:ascii="Times New Roman" w:hAnsi="Times New Roman"/>
                <w:sz w:val="24"/>
                <w:szCs w:val="24"/>
              </w:rPr>
            </w:pPr>
            <w:r>
              <w:rPr>
                <w:rFonts w:ascii="Times New Roman" w:hAnsi="Times New Roman"/>
                <w:sz w:val="24"/>
                <w:szCs w:val="24"/>
              </w:rPr>
              <w:t>导师</w:t>
            </w:r>
          </w:p>
        </w:tc>
        <w:tc>
          <w:tcPr>
            <w:tcW w:w="1984" w:type="dxa"/>
            <w:gridSpan w:val="3"/>
            <w:vAlign w:val="center"/>
          </w:tcPr>
          <w:p>
            <w:pPr>
              <w:tabs>
                <w:tab w:val="right" w:pos="8306"/>
              </w:tabs>
              <w:spacing w:line="360" w:lineRule="auto"/>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8642" w:type="dxa"/>
            <w:gridSpan w:val="9"/>
            <w:vAlign w:val="center"/>
          </w:tcPr>
          <w:p>
            <w:pPr>
              <w:tabs>
                <w:tab w:val="right" w:pos="8306"/>
              </w:tabs>
              <w:spacing w:line="360" w:lineRule="auto"/>
              <w:rPr>
                <w:rFonts w:ascii="Times New Roman" w:hAnsi="Times New Roman"/>
                <w:sz w:val="24"/>
                <w:szCs w:val="24"/>
              </w:rPr>
            </w:pPr>
            <w:r>
              <w:rPr>
                <w:rFonts w:ascii="Times New Roman" w:hAnsi="Times New Roman"/>
                <w:sz w:val="24"/>
                <w:szCs w:val="24"/>
              </w:rPr>
              <w:t>意向推免类型（请根据个人意愿选择以下选项，</w:t>
            </w:r>
            <w:r>
              <w:rPr>
                <w:rFonts w:ascii="Times New Roman" w:hAnsi="Times New Roman"/>
                <w:b/>
                <w:sz w:val="24"/>
                <w:szCs w:val="24"/>
              </w:rPr>
              <w:t>在对应空格的括号中</w:t>
            </w:r>
            <w:bookmarkStart w:id="8" w:name="OLE_LINK12"/>
            <w:bookmarkStart w:id="9" w:name="OLE_LINK9"/>
            <w:r>
              <w:rPr>
                <w:rFonts w:ascii="Times New Roman" w:hAnsi="Times New Roman"/>
                <w:b/>
                <w:sz w:val="24"/>
                <w:szCs w:val="24"/>
              </w:rPr>
              <w:t>划√</w:t>
            </w:r>
            <w:bookmarkEnd w:id="8"/>
            <w:bookmarkEnd w:id="9"/>
            <w:r>
              <w:rPr>
                <w:rFonts w:ascii="Times New Roman" w:hAnsi="Times New Roman"/>
                <w:sz w:val="24"/>
                <w:szCs w:val="24"/>
              </w:rPr>
              <w:t>）</w:t>
            </w:r>
          </w:p>
          <w:p>
            <w:pPr>
              <w:tabs>
                <w:tab w:val="right" w:pos="8306"/>
              </w:tabs>
              <w:rPr>
                <w:rFonts w:ascii="Times New Roman" w:hAnsi="Times New Roman"/>
                <w:szCs w:val="21"/>
              </w:rPr>
            </w:pPr>
            <w:r>
              <w:rPr>
                <w:rFonts w:ascii="Times New Roman" w:hAnsi="Times New Roman"/>
                <w:sz w:val="24"/>
                <w:szCs w:val="24"/>
              </w:rPr>
              <w:t>填表说明：1.选择普通推免指标的</w:t>
            </w:r>
            <w:r>
              <w:rPr>
                <w:rFonts w:ascii="Times New Roman" w:hAnsi="Times New Roman"/>
                <w:bCs/>
                <w:sz w:val="24"/>
                <w:szCs w:val="24"/>
              </w:rPr>
              <w:t>按分配办法核算指标</w:t>
            </w:r>
            <w:r>
              <w:rPr>
                <w:rFonts w:ascii="Times New Roman" w:hAnsi="Times New Roman"/>
                <w:sz w:val="24"/>
                <w:szCs w:val="24"/>
              </w:rPr>
              <w:t>，须进一步明确外保或内保意向；2.可同时勾选</w:t>
            </w:r>
            <w:r>
              <w:rPr>
                <w:rFonts w:ascii="Times New Roman" w:hAnsi="Times New Roman"/>
                <w:bCs/>
                <w:sz w:val="24"/>
                <w:szCs w:val="24"/>
              </w:rPr>
              <w:t xml:space="preserve">按分配办法核算指标 </w:t>
            </w:r>
            <w:r>
              <w:rPr>
                <w:rFonts w:ascii="Times New Roman" w:hAnsi="Times New Roman"/>
                <w:sz w:val="24"/>
                <w:szCs w:val="24"/>
              </w:rPr>
              <w:t>和专项指标中的研究生支教团或硕师计划；3.</w:t>
            </w:r>
            <w:r>
              <w:rPr>
                <w:rFonts w:ascii="Times New Roman" w:hAnsi="Times New Roman"/>
                <w:bCs/>
                <w:sz w:val="24"/>
                <w:szCs w:val="24"/>
              </w:rPr>
              <w:t>重大项目和萃英学者</w:t>
            </w:r>
            <w:r>
              <w:rPr>
                <w:rFonts w:ascii="Times New Roman" w:hAnsi="Times New Roman"/>
                <w:sz w:val="24"/>
                <w:szCs w:val="24"/>
              </w:rPr>
              <w:t xml:space="preserve">指标和国优计划指标均不可与其他类型兼报。 </w:t>
            </w:r>
            <w:r>
              <w:rPr>
                <w:rFonts w:ascii="Times New Roman" w:hAnsi="Times New Roman" w:eastAsia="仿宋_GB2312"/>
                <w:sz w:val="24"/>
                <w:szCs w:val="24"/>
              </w:rPr>
              <w:t xml:space="preserve"> </w:t>
            </w:r>
            <w:r>
              <w:rPr>
                <w:rFonts w:ascii="Times New Roman" w:hAnsi="Times New Roman" w:eastAsia="微软雅黑"/>
                <w:sz w:val="24"/>
                <w:szCs w:val="24"/>
              </w:rPr>
              <w:t>　</w:t>
            </w:r>
            <w:r>
              <w:rPr>
                <w:rFonts w:ascii="Times New Roman" w:hAnsi="Times New Roman"/>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4957" w:type="dxa"/>
            <w:gridSpan w:val="5"/>
            <w:vAlign w:val="center"/>
          </w:tcPr>
          <w:p>
            <w:pPr>
              <w:tabs>
                <w:tab w:val="right" w:pos="8306"/>
              </w:tabs>
              <w:spacing w:line="360" w:lineRule="auto"/>
              <w:jc w:val="center"/>
              <w:rPr>
                <w:rFonts w:ascii="Times New Roman" w:hAnsi="Times New Roman"/>
                <w:b/>
                <w:bCs/>
                <w:szCs w:val="21"/>
              </w:rPr>
            </w:pPr>
            <w:r>
              <w:rPr>
                <w:rFonts w:ascii="Times New Roman" w:hAnsi="Times New Roman"/>
                <w:sz w:val="24"/>
                <w:szCs w:val="24"/>
              </w:rPr>
              <w:t>普通推免指标</w:t>
            </w:r>
          </w:p>
        </w:tc>
        <w:tc>
          <w:tcPr>
            <w:tcW w:w="3685" w:type="dxa"/>
            <w:gridSpan w:val="4"/>
            <w:vAlign w:val="center"/>
          </w:tcPr>
          <w:p>
            <w:pPr>
              <w:tabs>
                <w:tab w:val="right" w:pos="8306"/>
              </w:tabs>
              <w:spacing w:line="360" w:lineRule="auto"/>
              <w:jc w:val="center"/>
              <w:rPr>
                <w:rFonts w:ascii="Times New Roman" w:hAnsi="Times New Roman"/>
                <w:sz w:val="24"/>
                <w:szCs w:val="24"/>
              </w:rPr>
            </w:pPr>
            <w:r>
              <w:rPr>
                <w:rFonts w:ascii="Times New Roman" w:hAnsi="Times New Roman"/>
                <w:sz w:val="24"/>
                <w:szCs w:val="24"/>
              </w:rPr>
              <w:t>专项推免指标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6" w:hRule="atLeast"/>
          <w:jc w:val="center"/>
        </w:trPr>
        <w:tc>
          <w:tcPr>
            <w:tcW w:w="3539" w:type="dxa"/>
            <w:gridSpan w:val="4"/>
            <w:vAlign w:val="center"/>
          </w:tcPr>
          <w:p>
            <w:pPr>
              <w:tabs>
                <w:tab w:val="right" w:pos="8306"/>
              </w:tabs>
              <w:spacing w:line="360" w:lineRule="auto"/>
              <w:jc w:val="center"/>
              <w:rPr>
                <w:rFonts w:ascii="Times New Roman" w:hAnsi="Times New Roman"/>
                <w:bCs/>
                <w:szCs w:val="21"/>
              </w:rPr>
            </w:pPr>
            <w:r>
              <w:rPr>
                <w:rFonts w:ascii="Times New Roman" w:hAnsi="Times New Roman"/>
                <w:bCs/>
                <w:szCs w:val="21"/>
              </w:rPr>
              <w:t>按分配办法核算指标</w:t>
            </w:r>
          </w:p>
        </w:tc>
        <w:tc>
          <w:tcPr>
            <w:tcW w:w="1418" w:type="dxa"/>
            <w:vAlign w:val="center"/>
          </w:tcPr>
          <w:p>
            <w:pPr>
              <w:tabs>
                <w:tab w:val="right" w:pos="8306"/>
              </w:tabs>
              <w:jc w:val="center"/>
              <w:rPr>
                <w:rFonts w:ascii="Times New Roman" w:hAnsi="Times New Roman"/>
                <w:bCs/>
                <w:szCs w:val="21"/>
              </w:rPr>
            </w:pPr>
            <w:r>
              <w:rPr>
                <w:rFonts w:ascii="Times New Roman" w:hAnsi="Times New Roman"/>
                <w:bCs/>
                <w:szCs w:val="21"/>
              </w:rPr>
              <w:t>重大项目和萃英学者指标</w:t>
            </w:r>
          </w:p>
        </w:tc>
        <w:tc>
          <w:tcPr>
            <w:tcW w:w="1701" w:type="dxa"/>
            <w:vAlign w:val="center"/>
          </w:tcPr>
          <w:p>
            <w:pPr>
              <w:tabs>
                <w:tab w:val="right" w:pos="8306"/>
              </w:tabs>
              <w:jc w:val="center"/>
              <w:rPr>
                <w:rFonts w:ascii="Times New Roman" w:hAnsi="Times New Roman"/>
                <w:bCs/>
                <w:szCs w:val="21"/>
              </w:rPr>
            </w:pPr>
            <w:r>
              <w:rPr>
                <w:rFonts w:ascii="Times New Roman" w:hAnsi="Times New Roman"/>
                <w:bCs/>
                <w:szCs w:val="21"/>
              </w:rPr>
              <w:t>研究生支教团</w:t>
            </w:r>
          </w:p>
        </w:tc>
        <w:tc>
          <w:tcPr>
            <w:tcW w:w="980" w:type="dxa"/>
            <w:vAlign w:val="center"/>
          </w:tcPr>
          <w:p>
            <w:pPr>
              <w:tabs>
                <w:tab w:val="right" w:pos="8306"/>
              </w:tabs>
              <w:jc w:val="center"/>
              <w:rPr>
                <w:rFonts w:ascii="Times New Roman" w:hAnsi="Times New Roman"/>
                <w:bCs/>
                <w:szCs w:val="21"/>
              </w:rPr>
            </w:pPr>
            <w:r>
              <w:rPr>
                <w:rFonts w:ascii="Times New Roman" w:hAnsi="Times New Roman"/>
                <w:bCs/>
                <w:szCs w:val="21"/>
              </w:rPr>
              <w:t>（   ）</w:t>
            </w:r>
          </w:p>
        </w:tc>
        <w:tc>
          <w:tcPr>
            <w:tcW w:w="1004" w:type="dxa"/>
            <w:gridSpan w:val="2"/>
            <w:vAlign w:val="center"/>
          </w:tcPr>
          <w:p>
            <w:pPr>
              <w:tabs>
                <w:tab w:val="right" w:pos="8306"/>
              </w:tabs>
              <w:spacing w:line="360" w:lineRule="auto"/>
              <w:jc w:val="center"/>
              <w:rPr>
                <w:rFonts w:ascii="Times New Roman" w:hAnsi="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838" w:type="dxa"/>
            <w:gridSpan w:val="2"/>
            <w:vAlign w:val="center"/>
          </w:tcPr>
          <w:p>
            <w:pPr>
              <w:tabs>
                <w:tab w:val="right" w:pos="8306"/>
              </w:tabs>
              <w:jc w:val="center"/>
              <w:rPr>
                <w:rFonts w:ascii="Times New Roman" w:hAnsi="Times New Roman"/>
                <w:bCs/>
                <w:szCs w:val="21"/>
              </w:rPr>
            </w:pPr>
            <w:r>
              <w:rPr>
                <w:rFonts w:ascii="Times New Roman" w:hAnsi="Times New Roman"/>
                <w:bCs/>
                <w:szCs w:val="21"/>
              </w:rPr>
              <w:t>外校</w:t>
            </w:r>
            <w:r>
              <w:rPr>
                <w:rFonts w:ascii="Times New Roman" w:hAnsi="Times New Roman" w:eastAsia="仿宋_GB2312"/>
                <w:sz w:val="24"/>
                <w:szCs w:val="24"/>
              </w:rPr>
              <w:t>*</w:t>
            </w:r>
            <w:r>
              <w:rPr>
                <w:rFonts w:ascii="Times New Roman" w:hAnsi="Times New Roman"/>
                <w:bCs/>
                <w:szCs w:val="21"/>
              </w:rPr>
              <w:t>（   ）</w:t>
            </w:r>
          </w:p>
        </w:tc>
        <w:tc>
          <w:tcPr>
            <w:tcW w:w="1701" w:type="dxa"/>
            <w:gridSpan w:val="2"/>
            <w:vAlign w:val="center"/>
          </w:tcPr>
          <w:p>
            <w:pPr>
              <w:tabs>
                <w:tab w:val="right" w:pos="8306"/>
              </w:tabs>
              <w:jc w:val="center"/>
              <w:rPr>
                <w:rFonts w:ascii="Times New Roman" w:hAnsi="Times New Roman"/>
                <w:bCs/>
                <w:szCs w:val="21"/>
              </w:rPr>
            </w:pPr>
            <w:r>
              <w:rPr>
                <w:rFonts w:ascii="Times New Roman" w:hAnsi="Times New Roman"/>
                <w:bCs/>
                <w:szCs w:val="21"/>
              </w:rPr>
              <w:t>本校（   ）</w:t>
            </w:r>
          </w:p>
        </w:tc>
        <w:tc>
          <w:tcPr>
            <w:tcW w:w="1418" w:type="dxa"/>
            <w:vAlign w:val="center"/>
          </w:tcPr>
          <w:p>
            <w:pPr>
              <w:tabs>
                <w:tab w:val="right" w:pos="8306"/>
              </w:tabs>
              <w:jc w:val="center"/>
              <w:rPr>
                <w:rFonts w:ascii="Times New Roman" w:hAnsi="Times New Roman"/>
                <w:sz w:val="24"/>
                <w:szCs w:val="24"/>
              </w:rPr>
            </w:pPr>
            <w:r>
              <w:rPr>
                <w:rFonts w:ascii="Times New Roman" w:hAnsi="Times New Roman"/>
                <w:bCs/>
                <w:szCs w:val="21"/>
              </w:rPr>
              <w:t>（   ）</w:t>
            </w:r>
          </w:p>
        </w:tc>
        <w:tc>
          <w:tcPr>
            <w:tcW w:w="1701" w:type="dxa"/>
            <w:vAlign w:val="center"/>
          </w:tcPr>
          <w:p>
            <w:pPr>
              <w:tabs>
                <w:tab w:val="right" w:pos="8306"/>
              </w:tabs>
              <w:jc w:val="center"/>
              <w:rPr>
                <w:rFonts w:ascii="Times New Roman" w:hAnsi="Times New Roman"/>
                <w:sz w:val="24"/>
                <w:szCs w:val="24"/>
              </w:rPr>
            </w:pPr>
            <w:r>
              <w:rPr>
                <w:rFonts w:ascii="Times New Roman" w:hAnsi="Times New Roman"/>
                <w:bCs/>
                <w:szCs w:val="21"/>
              </w:rPr>
              <w:t>硕师计划</w:t>
            </w:r>
          </w:p>
        </w:tc>
        <w:tc>
          <w:tcPr>
            <w:tcW w:w="980" w:type="dxa"/>
            <w:vAlign w:val="center"/>
          </w:tcPr>
          <w:p>
            <w:pPr>
              <w:tabs>
                <w:tab w:val="right" w:pos="8306"/>
              </w:tabs>
              <w:jc w:val="center"/>
              <w:rPr>
                <w:rFonts w:ascii="Times New Roman" w:hAnsi="Times New Roman"/>
                <w:sz w:val="24"/>
                <w:szCs w:val="24"/>
              </w:rPr>
            </w:pPr>
            <w:r>
              <w:rPr>
                <w:rFonts w:ascii="Times New Roman" w:hAnsi="Times New Roman"/>
                <w:bCs/>
                <w:szCs w:val="21"/>
              </w:rPr>
              <w:t>（   ）</w:t>
            </w:r>
          </w:p>
        </w:tc>
        <w:tc>
          <w:tcPr>
            <w:tcW w:w="1004" w:type="dxa"/>
            <w:gridSpan w:val="2"/>
            <w:vAlign w:val="center"/>
          </w:tcPr>
          <w:p>
            <w:pPr>
              <w:tabs>
                <w:tab w:val="right" w:pos="8306"/>
              </w:tabs>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838" w:type="dxa"/>
            <w:gridSpan w:val="2"/>
          </w:tcPr>
          <w:p>
            <w:pPr>
              <w:tabs>
                <w:tab w:val="right" w:pos="8306"/>
              </w:tabs>
              <w:rPr>
                <w:rFonts w:ascii="Times New Roman" w:hAnsi="Times New Roman"/>
                <w:bCs/>
                <w:szCs w:val="21"/>
              </w:rPr>
            </w:pPr>
            <w:r>
              <w:rPr>
                <w:rFonts w:ascii="Times New Roman" w:hAnsi="Times New Roman"/>
                <w:bCs/>
                <w:szCs w:val="21"/>
              </w:rPr>
              <w:t>院校名称：</w:t>
            </w:r>
          </w:p>
          <w:p>
            <w:pPr>
              <w:tabs>
                <w:tab w:val="right" w:pos="8306"/>
              </w:tabs>
              <w:rPr>
                <w:rFonts w:ascii="Times New Roman" w:hAnsi="Times New Roman"/>
                <w:bCs/>
                <w:szCs w:val="21"/>
              </w:rPr>
            </w:pPr>
          </w:p>
        </w:tc>
        <w:tc>
          <w:tcPr>
            <w:tcW w:w="1701" w:type="dxa"/>
            <w:gridSpan w:val="2"/>
          </w:tcPr>
          <w:p>
            <w:pPr>
              <w:tabs>
                <w:tab w:val="right" w:pos="8306"/>
              </w:tabs>
              <w:rPr>
                <w:rFonts w:ascii="Times New Roman" w:hAnsi="Times New Roman"/>
                <w:bCs/>
                <w:szCs w:val="21"/>
              </w:rPr>
            </w:pPr>
            <w:r>
              <w:rPr>
                <w:rFonts w:ascii="Times New Roman" w:hAnsi="Times New Roman"/>
                <w:bCs/>
                <w:szCs w:val="21"/>
              </w:rPr>
              <w:t>导师：</w:t>
            </w:r>
          </w:p>
          <w:p>
            <w:pPr>
              <w:tabs>
                <w:tab w:val="right" w:pos="8306"/>
              </w:tabs>
              <w:rPr>
                <w:rFonts w:ascii="Times New Roman" w:hAnsi="Times New Roman"/>
                <w:bCs/>
                <w:szCs w:val="21"/>
              </w:rPr>
            </w:pPr>
          </w:p>
        </w:tc>
        <w:tc>
          <w:tcPr>
            <w:tcW w:w="1418" w:type="dxa"/>
          </w:tcPr>
          <w:p>
            <w:pPr>
              <w:tabs>
                <w:tab w:val="right" w:pos="8306"/>
              </w:tabs>
              <w:rPr>
                <w:rFonts w:ascii="Times New Roman" w:hAnsi="Times New Roman"/>
                <w:bCs/>
                <w:szCs w:val="21"/>
              </w:rPr>
            </w:pPr>
            <w:r>
              <w:rPr>
                <w:rFonts w:ascii="Times New Roman" w:hAnsi="Times New Roman"/>
                <w:bCs/>
                <w:szCs w:val="21"/>
              </w:rPr>
              <w:t>导师：</w:t>
            </w:r>
          </w:p>
        </w:tc>
        <w:tc>
          <w:tcPr>
            <w:tcW w:w="1701" w:type="dxa"/>
            <w:vAlign w:val="center"/>
          </w:tcPr>
          <w:p>
            <w:pPr>
              <w:tabs>
                <w:tab w:val="right" w:pos="8306"/>
              </w:tabs>
              <w:jc w:val="center"/>
              <w:rPr>
                <w:rFonts w:ascii="Times New Roman" w:hAnsi="Times New Roman"/>
                <w:sz w:val="24"/>
                <w:szCs w:val="24"/>
              </w:rPr>
            </w:pPr>
            <w:r>
              <w:rPr>
                <w:rFonts w:ascii="Times New Roman" w:hAnsi="Times New Roman"/>
                <w:bCs/>
                <w:szCs w:val="21"/>
              </w:rPr>
              <w:t>工程硕博士计划</w:t>
            </w:r>
          </w:p>
        </w:tc>
        <w:tc>
          <w:tcPr>
            <w:tcW w:w="980" w:type="dxa"/>
            <w:vAlign w:val="center"/>
          </w:tcPr>
          <w:p>
            <w:pPr>
              <w:tabs>
                <w:tab w:val="right" w:pos="8306"/>
              </w:tabs>
              <w:jc w:val="center"/>
              <w:rPr>
                <w:rFonts w:ascii="Times New Roman" w:hAnsi="Times New Roman"/>
                <w:sz w:val="24"/>
                <w:szCs w:val="24"/>
              </w:rPr>
            </w:pPr>
            <w:r>
              <w:rPr>
                <w:rFonts w:ascii="Times New Roman" w:hAnsi="Times New Roman"/>
                <w:bCs/>
                <w:szCs w:val="21"/>
              </w:rPr>
              <w:t>（   ）</w:t>
            </w:r>
          </w:p>
        </w:tc>
        <w:tc>
          <w:tcPr>
            <w:tcW w:w="1004" w:type="dxa"/>
            <w:gridSpan w:val="2"/>
          </w:tcPr>
          <w:p>
            <w:pPr>
              <w:tabs>
                <w:tab w:val="right" w:pos="8306"/>
              </w:tabs>
              <w:rPr>
                <w:rFonts w:ascii="Times New Roman" w:hAnsi="Times New Roman"/>
                <w:bCs/>
                <w:szCs w:val="21"/>
              </w:rPr>
            </w:pPr>
            <w:r>
              <w:rPr>
                <w:rFonts w:ascii="Times New Roman" w:hAnsi="Times New Roman"/>
                <w:bCs/>
                <w:szCs w:val="21"/>
              </w:rPr>
              <w:t>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1838" w:type="dxa"/>
            <w:gridSpan w:val="2"/>
          </w:tcPr>
          <w:p>
            <w:pPr>
              <w:tabs>
                <w:tab w:val="right" w:pos="8306"/>
              </w:tabs>
              <w:rPr>
                <w:rFonts w:ascii="Times New Roman" w:hAnsi="Times New Roman"/>
                <w:bCs/>
                <w:szCs w:val="21"/>
              </w:rPr>
            </w:pPr>
            <w:r>
              <w:rPr>
                <w:rFonts w:ascii="Times New Roman" w:hAnsi="Times New Roman"/>
                <w:bCs/>
                <w:szCs w:val="21"/>
              </w:rPr>
              <w:t>导师：</w:t>
            </w:r>
          </w:p>
        </w:tc>
        <w:tc>
          <w:tcPr>
            <w:tcW w:w="1701" w:type="dxa"/>
            <w:gridSpan w:val="2"/>
          </w:tcPr>
          <w:p>
            <w:pPr>
              <w:tabs>
                <w:tab w:val="right" w:pos="8306"/>
              </w:tabs>
              <w:rPr>
                <w:rFonts w:ascii="Times New Roman" w:hAnsi="Times New Roman"/>
                <w:bCs/>
                <w:szCs w:val="21"/>
              </w:rPr>
            </w:pPr>
          </w:p>
        </w:tc>
        <w:tc>
          <w:tcPr>
            <w:tcW w:w="1418" w:type="dxa"/>
          </w:tcPr>
          <w:p>
            <w:pPr>
              <w:tabs>
                <w:tab w:val="right" w:pos="8306"/>
              </w:tabs>
              <w:rPr>
                <w:rFonts w:ascii="Times New Roman" w:hAnsi="Times New Roman"/>
                <w:bCs/>
                <w:szCs w:val="21"/>
              </w:rPr>
            </w:pPr>
          </w:p>
        </w:tc>
        <w:tc>
          <w:tcPr>
            <w:tcW w:w="1701" w:type="dxa"/>
            <w:vAlign w:val="center"/>
          </w:tcPr>
          <w:p>
            <w:pPr>
              <w:tabs>
                <w:tab w:val="right" w:pos="8306"/>
              </w:tabs>
              <w:jc w:val="center"/>
              <w:rPr>
                <w:rFonts w:ascii="Times New Roman" w:hAnsi="Times New Roman"/>
                <w:sz w:val="24"/>
                <w:szCs w:val="24"/>
              </w:rPr>
            </w:pPr>
            <w:r>
              <w:rPr>
                <w:rFonts w:ascii="Times New Roman" w:hAnsi="Times New Roman"/>
                <w:bCs/>
                <w:szCs w:val="21"/>
              </w:rPr>
              <w:t>国优计划</w:t>
            </w:r>
          </w:p>
        </w:tc>
        <w:tc>
          <w:tcPr>
            <w:tcW w:w="980" w:type="dxa"/>
            <w:vAlign w:val="center"/>
          </w:tcPr>
          <w:p>
            <w:pPr>
              <w:tabs>
                <w:tab w:val="right" w:pos="8306"/>
              </w:tabs>
              <w:jc w:val="center"/>
              <w:rPr>
                <w:rFonts w:ascii="Times New Roman" w:hAnsi="Times New Roman"/>
                <w:sz w:val="24"/>
                <w:szCs w:val="24"/>
              </w:rPr>
            </w:pPr>
            <w:r>
              <w:rPr>
                <w:rFonts w:ascii="Times New Roman" w:hAnsi="Times New Roman"/>
                <w:bCs/>
                <w:szCs w:val="21"/>
              </w:rPr>
              <w:t>（   ）</w:t>
            </w:r>
          </w:p>
        </w:tc>
        <w:tc>
          <w:tcPr>
            <w:tcW w:w="1004" w:type="dxa"/>
            <w:gridSpan w:val="2"/>
          </w:tcPr>
          <w:p>
            <w:pPr>
              <w:tabs>
                <w:tab w:val="right" w:pos="8306"/>
              </w:tabs>
              <w:rPr>
                <w:rFonts w:ascii="Times New Roman" w:hAnsi="Times New Roman"/>
                <w:bCs/>
                <w:szCs w:val="21"/>
              </w:rPr>
            </w:pPr>
            <w:r>
              <w:rPr>
                <w:rFonts w:ascii="Times New Roman" w:hAnsi="Times New Roman"/>
                <w:bCs/>
                <w:szCs w:val="21"/>
              </w:rPr>
              <w:t>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70" w:hRule="atLeast"/>
          <w:jc w:val="center"/>
        </w:trPr>
        <w:tc>
          <w:tcPr>
            <w:tcW w:w="8642" w:type="dxa"/>
            <w:gridSpan w:val="9"/>
          </w:tcPr>
          <w:p>
            <w:pPr>
              <w:spacing w:line="440" w:lineRule="exact"/>
              <w:ind w:firstLine="360" w:firstLineChars="150"/>
              <w:rPr>
                <w:rFonts w:ascii="Times New Roman" w:hAnsi="Times New Roman" w:eastAsia="仿宋_GB2312"/>
                <w:sz w:val="24"/>
                <w:szCs w:val="24"/>
              </w:rPr>
            </w:pPr>
            <w:r>
              <w:rPr>
                <w:rFonts w:ascii="Times New Roman" w:hAnsi="Times New Roman" w:eastAsia="仿宋_GB2312"/>
                <w:sz w:val="24"/>
                <w:szCs w:val="24"/>
              </w:rPr>
              <w:tab/>
            </w:r>
            <w:r>
              <w:rPr>
                <w:rFonts w:ascii="Times New Roman" w:hAnsi="Times New Roman"/>
                <w:sz w:val="24"/>
                <w:szCs w:val="24"/>
              </w:rPr>
              <w:t>本人承诺，</w:t>
            </w:r>
            <w:bookmarkStart w:id="10" w:name="OLE_LINK13"/>
            <w:bookmarkStart w:id="11" w:name="OLE_LINK14"/>
            <w:r>
              <w:rPr>
                <w:rFonts w:ascii="Times New Roman" w:hAnsi="Times New Roman"/>
                <w:sz w:val="24"/>
                <w:szCs w:val="24"/>
              </w:rPr>
              <w:t>如获得兰州大学2025年推荐免试攻读研究生名额，我将按照学校及学院相关要求完成本科阶段学习，顺利获得学位，不参加2025年全国硕士研究生统一入学考试，不参加毕业就业</w:t>
            </w:r>
            <w:r>
              <w:rPr>
                <w:rFonts w:hint="eastAsia" w:ascii="Times New Roman" w:hAnsi="Times New Roman"/>
                <w:sz w:val="24"/>
                <w:szCs w:val="24"/>
              </w:rPr>
              <w:t>；</w:t>
            </w:r>
            <w:r>
              <w:rPr>
                <w:rFonts w:ascii="Times New Roman" w:hAnsi="Times New Roman"/>
                <w:sz w:val="24"/>
                <w:szCs w:val="24"/>
              </w:rPr>
              <w:t>遵守校纪校规</w:t>
            </w:r>
            <w:r>
              <w:rPr>
                <w:rFonts w:hint="eastAsia" w:ascii="Times New Roman" w:hAnsi="Times New Roman"/>
                <w:sz w:val="24"/>
                <w:szCs w:val="24"/>
              </w:rPr>
              <w:t>，</w:t>
            </w:r>
            <w:r>
              <w:rPr>
                <w:rFonts w:ascii="Times New Roman" w:hAnsi="Times New Roman"/>
                <w:sz w:val="24"/>
                <w:szCs w:val="24"/>
              </w:rPr>
              <w:t>如若未能取得学士学位或获得推免名额后受到处分，接受取消推荐免试研究生资格的处罚。如出现违约失信行为（如出现在“推免系统”中填报的报考院校等核心信息与申报推免时不符等情况），本人接受取消推荐免试研究生资格的处罚，并</w:t>
            </w:r>
            <w:r>
              <w:rPr>
                <w:rFonts w:hint="eastAsia" w:ascii="Times New Roman" w:hAnsi="Times New Roman"/>
                <w:sz w:val="24"/>
                <w:szCs w:val="24"/>
              </w:rPr>
              <w:t>同意</w:t>
            </w:r>
            <w:r>
              <w:rPr>
                <w:rFonts w:ascii="Times New Roman" w:hAnsi="Times New Roman"/>
                <w:sz w:val="24"/>
                <w:szCs w:val="24"/>
              </w:rPr>
              <w:t>在个人升学《政治审查表》及《兰州大学毕业生鉴定表》中记录不诚信相关事实。</w:t>
            </w:r>
            <w:bookmarkEnd w:id="10"/>
            <w:bookmarkEnd w:id="11"/>
            <w:r>
              <w:rPr>
                <w:rFonts w:ascii="Times New Roman" w:hAnsi="Times New Roman"/>
                <w:sz w:val="24"/>
                <w:szCs w:val="24"/>
              </w:rPr>
              <w:t xml:space="preserve">                         </w:t>
            </w:r>
            <w:r>
              <w:rPr>
                <w:rFonts w:ascii="Times New Roman" w:hAnsi="Times New Roman" w:eastAsia="仿宋_GB2312"/>
                <w:sz w:val="24"/>
                <w:szCs w:val="24"/>
              </w:rPr>
              <w:t xml:space="preserve">           </w:t>
            </w:r>
          </w:p>
          <w:p>
            <w:pPr>
              <w:spacing w:before="156" w:beforeLines="50"/>
              <w:rPr>
                <w:rFonts w:ascii="Times New Roman" w:hAnsi="Times New Roman"/>
                <w:sz w:val="24"/>
                <w:szCs w:val="24"/>
              </w:rPr>
            </w:pPr>
            <w:r>
              <w:rPr>
                <w:rFonts w:ascii="Times New Roman" w:hAnsi="Times New Roman" w:eastAsia="仿宋_GB2312"/>
                <w:sz w:val="24"/>
                <w:szCs w:val="24"/>
              </w:rPr>
              <w:t xml:space="preserve">                                                   </w:t>
            </w:r>
            <w:r>
              <w:rPr>
                <w:rFonts w:ascii="Times New Roman" w:hAnsi="Times New Roman"/>
                <w:sz w:val="24"/>
                <w:szCs w:val="24"/>
              </w:rPr>
              <w:t>本人签名：</w:t>
            </w:r>
          </w:p>
          <w:p>
            <w:pPr>
              <w:spacing w:before="156" w:beforeLines="50"/>
              <w:rPr>
                <w:rFonts w:ascii="Times New Roman" w:hAnsi="Times New Roman" w:eastAsia="仿宋_GB2312"/>
                <w:sz w:val="24"/>
                <w:szCs w:val="24"/>
              </w:rPr>
            </w:pPr>
            <w:r>
              <w:rPr>
                <w:rFonts w:ascii="Times New Roman" w:hAnsi="Times New Roman" w:eastAsia="仿宋_GB2312"/>
                <w:sz w:val="24"/>
                <w:szCs w:val="24"/>
              </w:rPr>
              <w:t xml:space="preserve">                                                  </w:t>
            </w:r>
            <w:r>
              <w:rPr>
                <w:rFonts w:ascii="Times New Roman" w:hAnsi="Times New Roman"/>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5" w:hRule="atLeast"/>
          <w:jc w:val="center"/>
        </w:trPr>
        <w:tc>
          <w:tcPr>
            <w:tcW w:w="8642" w:type="dxa"/>
            <w:gridSpan w:val="9"/>
            <w:vAlign w:val="center"/>
          </w:tcPr>
          <w:p>
            <w:pPr>
              <w:spacing w:before="156" w:beforeLines="50" w:line="440" w:lineRule="exact"/>
              <w:ind w:firstLine="480" w:firstLineChars="200"/>
              <w:rPr>
                <w:rFonts w:ascii="Times New Roman" w:hAnsi="Times New Roman"/>
                <w:sz w:val="24"/>
                <w:szCs w:val="24"/>
              </w:rPr>
            </w:pPr>
            <w:r>
              <w:rPr>
                <w:rFonts w:ascii="Times New Roman" w:hAnsi="Times New Roman"/>
                <w:sz w:val="24"/>
                <w:szCs w:val="24"/>
              </w:rPr>
              <w:t>如该学生被录取为我校研究生，我愿意作为其导师，保障其研究生期间的相关配套条件，指导该生完成硕士毕业论文研究和考核的全过程。</w:t>
            </w:r>
          </w:p>
          <w:p>
            <w:pPr>
              <w:spacing w:before="156" w:beforeLines="50"/>
              <w:ind w:left="6467" w:leftChars="2508" w:hanging="1200" w:hangingChars="500"/>
              <w:jc w:val="left"/>
              <w:rPr>
                <w:rFonts w:ascii="Times New Roman" w:hAnsi="Times New Roman"/>
                <w:sz w:val="24"/>
                <w:szCs w:val="24"/>
              </w:rPr>
            </w:pPr>
            <w:r>
              <w:rPr>
                <w:rFonts w:ascii="Times New Roman" w:hAnsi="Times New Roman"/>
                <w:sz w:val="24"/>
                <w:szCs w:val="24"/>
              </w:rPr>
              <w:t>拟接收导师签名</w:t>
            </w:r>
            <w:r>
              <w:rPr>
                <w:rFonts w:ascii="Times New Roman" w:hAnsi="Times New Roman"/>
                <w:b/>
                <w:sz w:val="24"/>
                <w:szCs w:val="24"/>
                <w:vertAlign w:val="superscript"/>
              </w:rPr>
              <w:t>#</w:t>
            </w:r>
            <w:r>
              <w:rPr>
                <w:rFonts w:ascii="Times New Roman" w:hAnsi="Times New Roman"/>
                <w:sz w:val="24"/>
                <w:szCs w:val="24"/>
              </w:rPr>
              <w:t>：</w:t>
            </w:r>
          </w:p>
          <w:p>
            <w:pPr>
              <w:spacing w:before="156" w:beforeLines="50"/>
              <w:ind w:left="6467" w:leftChars="2508" w:hanging="1200" w:hangingChars="500"/>
              <w:jc w:val="left"/>
              <w:rPr>
                <w:rFonts w:ascii="Times New Roman" w:hAnsi="Times New Roman" w:eastAsia="仿宋_GB2312"/>
                <w:sz w:val="24"/>
                <w:szCs w:val="24"/>
              </w:rPr>
            </w:pPr>
            <w:r>
              <w:rPr>
                <w:rFonts w:ascii="Times New Roman" w:hAnsi="Times New Roman"/>
                <w:sz w:val="24"/>
                <w:szCs w:val="24"/>
              </w:rPr>
              <w:t xml:space="preserve">          年   月   日</w:t>
            </w:r>
          </w:p>
        </w:tc>
      </w:tr>
    </w:tbl>
    <w:p>
      <w:pPr>
        <w:adjustRightInd w:val="0"/>
        <w:snapToGrid w:val="0"/>
        <w:spacing w:before="156" w:beforeLines="50" w:line="440" w:lineRule="exact"/>
        <w:rPr>
          <w:rFonts w:ascii="Times New Roman" w:hAnsi="Times New Roman"/>
          <w:sz w:val="28"/>
          <w:szCs w:val="24"/>
        </w:rPr>
      </w:pPr>
      <w:r>
        <w:rPr>
          <w:rFonts w:ascii="Times New Roman" w:hAnsi="Times New Roman" w:eastAsia="仿宋_GB2312"/>
          <w:sz w:val="18"/>
          <w:szCs w:val="18"/>
        </w:rPr>
        <w:t xml:space="preserve">* </w:t>
      </w:r>
      <w:r>
        <w:rPr>
          <w:rFonts w:ascii="Times New Roman" w:hAnsi="Times New Roman"/>
          <w:sz w:val="18"/>
          <w:szCs w:val="18"/>
        </w:rPr>
        <w:t>如申请推免外校，请在上交申请表时提交外单位拟录取函或拟接收函复印件（加盖公章）作为支撑材料。       # 如申请的学校或科研院所实施研究生轮转，可不提供导师签名，但须提供对方单位的说明（加盖公章）。</w:t>
      </w:r>
    </w:p>
    <w:p>
      <w:pPr>
        <w:spacing w:line="640" w:lineRule="exact"/>
        <w:rPr>
          <w:rFonts w:ascii="Times New Roman" w:hAnsi="Times New Roman"/>
          <w:sz w:val="28"/>
          <w:szCs w:val="28"/>
        </w:rPr>
      </w:pPr>
      <w:r>
        <w:rPr>
          <w:rFonts w:ascii="Times New Roman" w:hAnsi="Times New Roman"/>
          <w:sz w:val="28"/>
          <w:szCs w:val="28"/>
        </w:rPr>
        <w:t>附件2：</w:t>
      </w:r>
    </w:p>
    <w:p>
      <w:pPr>
        <w:spacing w:line="640" w:lineRule="exact"/>
        <w:jc w:val="center"/>
        <w:rPr>
          <w:rFonts w:ascii="Times New Roman" w:hAnsi="Times New Roman"/>
          <w:b/>
          <w:sz w:val="32"/>
          <w:szCs w:val="30"/>
        </w:rPr>
      </w:pPr>
      <w:r>
        <w:rPr>
          <w:rFonts w:ascii="Times New Roman" w:hAnsi="Times New Roman"/>
          <w:b/>
          <w:sz w:val="32"/>
          <w:szCs w:val="30"/>
        </w:rPr>
        <w:t>兰州大学2025年推荐免试攻读研究生申请表</w:t>
      </w:r>
    </w:p>
    <w:tbl>
      <w:tblPr>
        <w:tblStyle w:val="8"/>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939"/>
        <w:gridCol w:w="1281"/>
        <w:gridCol w:w="716"/>
        <w:gridCol w:w="1021"/>
        <w:gridCol w:w="1701"/>
        <w:gridCol w:w="1425"/>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1939" w:type="dxa"/>
            <w:vAlign w:val="center"/>
          </w:tcPr>
          <w:p>
            <w:pPr>
              <w:spacing w:line="280" w:lineRule="exact"/>
              <w:jc w:val="center"/>
              <w:rPr>
                <w:rFonts w:ascii="Times New Roman" w:hAnsi="Times New Roman"/>
                <w:szCs w:val="21"/>
              </w:rPr>
            </w:pPr>
            <w:r>
              <w:rPr>
                <w:rFonts w:ascii="Times New Roman" w:hAnsi="Times New Roman"/>
                <w:szCs w:val="21"/>
              </w:rPr>
              <w:t>学</w:t>
            </w:r>
            <w:r>
              <w:rPr>
                <w:rFonts w:hint="eastAsia" w:ascii="Times New Roman" w:hAnsi="Times New Roman"/>
                <w:szCs w:val="21"/>
              </w:rPr>
              <w:t xml:space="preserve">    </w:t>
            </w:r>
            <w:r>
              <w:rPr>
                <w:rFonts w:ascii="Times New Roman" w:hAnsi="Times New Roman"/>
                <w:szCs w:val="21"/>
              </w:rPr>
              <w:t>号</w:t>
            </w:r>
          </w:p>
        </w:tc>
        <w:tc>
          <w:tcPr>
            <w:tcW w:w="1997" w:type="dxa"/>
            <w:gridSpan w:val="2"/>
            <w:vAlign w:val="center"/>
          </w:tcPr>
          <w:p>
            <w:pPr>
              <w:spacing w:line="280" w:lineRule="exact"/>
              <w:jc w:val="center"/>
              <w:rPr>
                <w:rFonts w:ascii="Times New Roman" w:hAnsi="Times New Roman"/>
                <w:szCs w:val="21"/>
              </w:rPr>
            </w:pPr>
          </w:p>
        </w:tc>
        <w:tc>
          <w:tcPr>
            <w:tcW w:w="1021" w:type="dxa"/>
            <w:vAlign w:val="center"/>
          </w:tcPr>
          <w:p>
            <w:pPr>
              <w:spacing w:line="280" w:lineRule="exact"/>
              <w:jc w:val="center"/>
              <w:rPr>
                <w:rFonts w:ascii="Times New Roman" w:hAnsi="Times New Roman"/>
                <w:szCs w:val="21"/>
              </w:rPr>
            </w:pPr>
            <w:r>
              <w:rPr>
                <w:rFonts w:ascii="Times New Roman" w:hAnsi="Times New Roman"/>
                <w:szCs w:val="21"/>
              </w:rPr>
              <w:t>姓</w:t>
            </w:r>
            <w:r>
              <w:rPr>
                <w:rFonts w:hint="eastAsia" w:ascii="Times New Roman" w:hAnsi="Times New Roman"/>
                <w:szCs w:val="21"/>
              </w:rPr>
              <w:t xml:space="preserve">  </w:t>
            </w:r>
            <w:r>
              <w:rPr>
                <w:rFonts w:ascii="Times New Roman" w:hAnsi="Times New Roman"/>
                <w:szCs w:val="21"/>
              </w:rPr>
              <w:t>名</w:t>
            </w:r>
          </w:p>
        </w:tc>
        <w:tc>
          <w:tcPr>
            <w:tcW w:w="1701" w:type="dxa"/>
            <w:vAlign w:val="center"/>
          </w:tcPr>
          <w:p>
            <w:pPr>
              <w:spacing w:line="280" w:lineRule="exact"/>
              <w:jc w:val="center"/>
              <w:rPr>
                <w:rFonts w:ascii="Times New Roman" w:hAnsi="Times New Roman"/>
                <w:szCs w:val="21"/>
              </w:rPr>
            </w:pPr>
          </w:p>
        </w:tc>
        <w:tc>
          <w:tcPr>
            <w:tcW w:w="1425" w:type="dxa"/>
            <w:vAlign w:val="center"/>
          </w:tcPr>
          <w:p>
            <w:pPr>
              <w:spacing w:line="280" w:lineRule="exact"/>
              <w:jc w:val="center"/>
              <w:rPr>
                <w:rFonts w:ascii="Times New Roman" w:hAnsi="Times New Roman"/>
                <w:szCs w:val="21"/>
              </w:rPr>
            </w:pPr>
            <w:r>
              <w:rPr>
                <w:rFonts w:ascii="Times New Roman" w:hAnsi="Times New Roman"/>
                <w:szCs w:val="21"/>
              </w:rPr>
              <w:t xml:space="preserve">性 </w:t>
            </w:r>
            <w:r>
              <w:rPr>
                <w:rFonts w:hint="eastAsia" w:ascii="Times New Roman" w:hAnsi="Times New Roman"/>
                <w:szCs w:val="21"/>
              </w:rPr>
              <w:t xml:space="preserve">  </w:t>
            </w:r>
            <w:r>
              <w:rPr>
                <w:rFonts w:ascii="Times New Roman" w:hAnsi="Times New Roman"/>
                <w:szCs w:val="21"/>
              </w:rPr>
              <w:t xml:space="preserve"> 别</w:t>
            </w:r>
          </w:p>
        </w:tc>
        <w:tc>
          <w:tcPr>
            <w:tcW w:w="1217" w:type="dxa"/>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1939" w:type="dxa"/>
            <w:vAlign w:val="center"/>
          </w:tcPr>
          <w:p>
            <w:pPr>
              <w:spacing w:line="280" w:lineRule="exact"/>
              <w:jc w:val="center"/>
              <w:rPr>
                <w:rFonts w:ascii="Times New Roman" w:hAnsi="Times New Roman"/>
                <w:szCs w:val="21"/>
              </w:rPr>
            </w:pPr>
            <w:r>
              <w:rPr>
                <w:rFonts w:ascii="Times New Roman" w:hAnsi="Times New Roman"/>
                <w:szCs w:val="21"/>
              </w:rPr>
              <w:t>身份证号</w:t>
            </w:r>
          </w:p>
        </w:tc>
        <w:tc>
          <w:tcPr>
            <w:tcW w:w="1997" w:type="dxa"/>
            <w:gridSpan w:val="2"/>
            <w:vAlign w:val="center"/>
          </w:tcPr>
          <w:p>
            <w:pPr>
              <w:spacing w:line="280" w:lineRule="exact"/>
              <w:jc w:val="center"/>
              <w:rPr>
                <w:rFonts w:ascii="Times New Roman" w:hAnsi="Times New Roman"/>
                <w:szCs w:val="21"/>
              </w:rPr>
            </w:pPr>
          </w:p>
        </w:tc>
        <w:tc>
          <w:tcPr>
            <w:tcW w:w="1021" w:type="dxa"/>
            <w:vAlign w:val="center"/>
          </w:tcPr>
          <w:p>
            <w:pPr>
              <w:spacing w:line="280" w:lineRule="exact"/>
              <w:jc w:val="center"/>
              <w:rPr>
                <w:rFonts w:ascii="Times New Roman" w:hAnsi="Times New Roman"/>
                <w:szCs w:val="21"/>
              </w:rPr>
            </w:pPr>
            <w:r>
              <w:rPr>
                <w:rFonts w:ascii="Times New Roman" w:hAnsi="Times New Roman"/>
                <w:szCs w:val="21"/>
              </w:rPr>
              <w:t>民  族</w:t>
            </w:r>
          </w:p>
        </w:tc>
        <w:tc>
          <w:tcPr>
            <w:tcW w:w="1701" w:type="dxa"/>
            <w:vAlign w:val="center"/>
          </w:tcPr>
          <w:p>
            <w:pPr>
              <w:spacing w:line="280" w:lineRule="exact"/>
              <w:jc w:val="center"/>
              <w:rPr>
                <w:rFonts w:ascii="Times New Roman" w:hAnsi="Times New Roman"/>
                <w:szCs w:val="21"/>
              </w:rPr>
            </w:pPr>
          </w:p>
        </w:tc>
        <w:tc>
          <w:tcPr>
            <w:tcW w:w="1425" w:type="dxa"/>
            <w:vAlign w:val="center"/>
          </w:tcPr>
          <w:p>
            <w:pPr>
              <w:spacing w:line="280" w:lineRule="exact"/>
              <w:jc w:val="center"/>
              <w:rPr>
                <w:rFonts w:ascii="Times New Roman" w:hAnsi="Times New Roman"/>
                <w:szCs w:val="21"/>
              </w:rPr>
            </w:pPr>
            <w:r>
              <w:rPr>
                <w:rFonts w:ascii="Times New Roman" w:hAnsi="Times New Roman"/>
                <w:szCs w:val="21"/>
              </w:rPr>
              <w:t>政治面貌</w:t>
            </w:r>
          </w:p>
        </w:tc>
        <w:tc>
          <w:tcPr>
            <w:tcW w:w="1217" w:type="dxa"/>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49" w:hRule="atLeast"/>
          <w:jc w:val="center"/>
        </w:trPr>
        <w:tc>
          <w:tcPr>
            <w:tcW w:w="1939" w:type="dxa"/>
            <w:vAlign w:val="center"/>
          </w:tcPr>
          <w:p>
            <w:pPr>
              <w:spacing w:line="280" w:lineRule="exact"/>
              <w:jc w:val="center"/>
              <w:rPr>
                <w:rFonts w:ascii="Times New Roman" w:hAnsi="Times New Roman"/>
                <w:szCs w:val="21"/>
              </w:rPr>
            </w:pPr>
            <w:r>
              <w:rPr>
                <w:rFonts w:ascii="Times New Roman" w:hAnsi="Times New Roman"/>
                <w:szCs w:val="21"/>
              </w:rPr>
              <w:t>学</w:t>
            </w:r>
            <w:r>
              <w:rPr>
                <w:rFonts w:hint="eastAsia" w:ascii="Times New Roman" w:hAnsi="Times New Roman"/>
                <w:szCs w:val="21"/>
              </w:rPr>
              <w:t xml:space="preserve">    </w:t>
            </w:r>
            <w:r>
              <w:rPr>
                <w:rFonts w:ascii="Times New Roman" w:hAnsi="Times New Roman"/>
                <w:szCs w:val="21"/>
              </w:rPr>
              <w:t>院</w:t>
            </w:r>
          </w:p>
        </w:tc>
        <w:tc>
          <w:tcPr>
            <w:tcW w:w="3018" w:type="dxa"/>
            <w:gridSpan w:val="3"/>
            <w:vAlign w:val="center"/>
          </w:tcPr>
          <w:p>
            <w:pPr>
              <w:spacing w:line="280" w:lineRule="exact"/>
              <w:jc w:val="center"/>
              <w:rPr>
                <w:rFonts w:ascii="Times New Roman" w:hAnsi="Times New Roman"/>
                <w:szCs w:val="21"/>
              </w:rPr>
            </w:pPr>
          </w:p>
        </w:tc>
        <w:tc>
          <w:tcPr>
            <w:tcW w:w="1701" w:type="dxa"/>
            <w:vAlign w:val="center"/>
          </w:tcPr>
          <w:p>
            <w:pPr>
              <w:spacing w:line="280" w:lineRule="exact"/>
              <w:jc w:val="center"/>
              <w:rPr>
                <w:rFonts w:ascii="Times New Roman" w:hAnsi="Times New Roman"/>
                <w:szCs w:val="21"/>
              </w:rPr>
            </w:pPr>
            <w:r>
              <w:rPr>
                <w:rFonts w:ascii="Times New Roman" w:hAnsi="Times New Roman"/>
                <w:szCs w:val="21"/>
              </w:rPr>
              <w:t>专</w:t>
            </w:r>
            <w:r>
              <w:rPr>
                <w:rFonts w:hint="eastAsia" w:ascii="Times New Roman" w:hAnsi="Times New Roman"/>
                <w:szCs w:val="21"/>
              </w:rPr>
              <w:t xml:space="preserve">    </w:t>
            </w:r>
            <w:r>
              <w:rPr>
                <w:rFonts w:ascii="Times New Roman" w:hAnsi="Times New Roman"/>
                <w:szCs w:val="21"/>
              </w:rPr>
              <w:t>业</w:t>
            </w:r>
          </w:p>
        </w:tc>
        <w:tc>
          <w:tcPr>
            <w:tcW w:w="2642" w:type="dxa"/>
            <w:gridSpan w:val="2"/>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7" w:hRule="atLeast"/>
          <w:jc w:val="center"/>
        </w:trPr>
        <w:tc>
          <w:tcPr>
            <w:tcW w:w="1939" w:type="dxa"/>
            <w:tcBorders>
              <w:left w:val="single" w:color="auto" w:sz="4" w:space="0"/>
            </w:tcBorders>
            <w:vAlign w:val="center"/>
          </w:tcPr>
          <w:p>
            <w:pPr>
              <w:spacing w:line="280" w:lineRule="exact"/>
              <w:jc w:val="center"/>
              <w:rPr>
                <w:rFonts w:ascii="Times New Roman" w:hAnsi="Times New Roman"/>
                <w:szCs w:val="21"/>
              </w:rPr>
            </w:pPr>
            <w:r>
              <w:rPr>
                <w:rFonts w:ascii="Times New Roman" w:hAnsi="Times New Roman"/>
                <w:szCs w:val="21"/>
              </w:rPr>
              <w:t>联系电话</w:t>
            </w:r>
          </w:p>
        </w:tc>
        <w:tc>
          <w:tcPr>
            <w:tcW w:w="3018" w:type="dxa"/>
            <w:gridSpan w:val="3"/>
            <w:vAlign w:val="center"/>
          </w:tcPr>
          <w:p>
            <w:pPr>
              <w:spacing w:line="280" w:lineRule="exact"/>
              <w:jc w:val="center"/>
              <w:rPr>
                <w:rFonts w:ascii="Times New Roman" w:hAnsi="Times New Roman"/>
                <w:szCs w:val="21"/>
              </w:rPr>
            </w:pPr>
          </w:p>
        </w:tc>
        <w:tc>
          <w:tcPr>
            <w:tcW w:w="1701" w:type="dxa"/>
            <w:vAlign w:val="center"/>
          </w:tcPr>
          <w:p>
            <w:pPr>
              <w:spacing w:line="280" w:lineRule="exact"/>
              <w:jc w:val="center"/>
              <w:rPr>
                <w:rFonts w:ascii="Times New Roman" w:hAnsi="Times New Roman"/>
                <w:szCs w:val="21"/>
              </w:rPr>
            </w:pPr>
            <w:r>
              <w:rPr>
                <w:rFonts w:ascii="Times New Roman" w:hAnsi="Times New Roman"/>
                <w:szCs w:val="21"/>
              </w:rPr>
              <w:t>电子邮箱</w:t>
            </w:r>
          </w:p>
        </w:tc>
        <w:tc>
          <w:tcPr>
            <w:tcW w:w="2642" w:type="dxa"/>
            <w:gridSpan w:val="2"/>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5" w:hRule="atLeast"/>
          <w:jc w:val="center"/>
        </w:trPr>
        <w:tc>
          <w:tcPr>
            <w:tcW w:w="1939" w:type="dxa"/>
            <w:vAlign w:val="center"/>
          </w:tcPr>
          <w:p>
            <w:pPr>
              <w:spacing w:line="280" w:lineRule="exact"/>
              <w:jc w:val="center"/>
              <w:rPr>
                <w:rFonts w:ascii="Times New Roman" w:hAnsi="Times New Roman"/>
                <w:szCs w:val="21"/>
              </w:rPr>
            </w:pPr>
            <w:r>
              <w:rPr>
                <w:rFonts w:ascii="Times New Roman" w:hAnsi="Times New Roman"/>
                <w:szCs w:val="21"/>
              </w:rPr>
              <w:t>外语等级级别</w:t>
            </w:r>
          </w:p>
        </w:tc>
        <w:tc>
          <w:tcPr>
            <w:tcW w:w="1281" w:type="dxa"/>
            <w:vAlign w:val="center"/>
          </w:tcPr>
          <w:p>
            <w:pPr>
              <w:spacing w:line="280" w:lineRule="exact"/>
              <w:jc w:val="center"/>
              <w:rPr>
                <w:rFonts w:ascii="Times New Roman" w:hAnsi="Times New Roman"/>
                <w:szCs w:val="21"/>
              </w:rPr>
            </w:pPr>
          </w:p>
        </w:tc>
        <w:tc>
          <w:tcPr>
            <w:tcW w:w="1737" w:type="dxa"/>
            <w:gridSpan w:val="2"/>
            <w:vAlign w:val="center"/>
          </w:tcPr>
          <w:p>
            <w:pPr>
              <w:spacing w:line="280" w:lineRule="exact"/>
              <w:jc w:val="center"/>
              <w:rPr>
                <w:rFonts w:ascii="Times New Roman" w:hAnsi="Times New Roman"/>
                <w:szCs w:val="21"/>
              </w:rPr>
            </w:pPr>
            <w:r>
              <w:rPr>
                <w:rFonts w:ascii="Times New Roman" w:hAnsi="Times New Roman"/>
                <w:szCs w:val="21"/>
              </w:rPr>
              <w:t>外语等级成绩</w:t>
            </w:r>
          </w:p>
        </w:tc>
        <w:tc>
          <w:tcPr>
            <w:tcW w:w="1701" w:type="dxa"/>
            <w:vAlign w:val="center"/>
          </w:tcPr>
          <w:p>
            <w:pPr>
              <w:spacing w:line="280" w:lineRule="exact"/>
              <w:jc w:val="center"/>
              <w:rPr>
                <w:rFonts w:ascii="Times New Roman" w:hAnsi="Times New Roman"/>
                <w:szCs w:val="21"/>
              </w:rPr>
            </w:pPr>
          </w:p>
        </w:tc>
        <w:tc>
          <w:tcPr>
            <w:tcW w:w="1425" w:type="dxa"/>
            <w:vAlign w:val="center"/>
          </w:tcPr>
          <w:p>
            <w:pPr>
              <w:spacing w:line="280" w:lineRule="exact"/>
              <w:jc w:val="center"/>
              <w:rPr>
                <w:rFonts w:ascii="Times New Roman" w:hAnsi="Times New Roman"/>
                <w:szCs w:val="21"/>
              </w:rPr>
            </w:pPr>
            <w:r>
              <w:rPr>
                <w:rFonts w:ascii="Times New Roman" w:hAnsi="Times New Roman"/>
                <w:szCs w:val="21"/>
              </w:rPr>
              <w:t>平均学分绩点</w:t>
            </w:r>
          </w:p>
        </w:tc>
        <w:tc>
          <w:tcPr>
            <w:tcW w:w="1217" w:type="dxa"/>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6658" w:type="dxa"/>
            <w:gridSpan w:val="5"/>
            <w:vAlign w:val="center"/>
          </w:tcPr>
          <w:p>
            <w:pPr>
              <w:spacing w:line="280" w:lineRule="exact"/>
              <w:jc w:val="center"/>
              <w:rPr>
                <w:rFonts w:ascii="Times New Roman" w:hAnsi="Times New Roman"/>
                <w:szCs w:val="21"/>
              </w:rPr>
            </w:pPr>
            <w:r>
              <w:rPr>
                <w:rFonts w:ascii="Times New Roman" w:hAnsi="Times New Roman"/>
                <w:szCs w:val="21"/>
              </w:rPr>
              <w:t>是否有违法违纪、受处分或不良学风记录（勾选是或否）</w:t>
            </w:r>
          </w:p>
        </w:tc>
        <w:tc>
          <w:tcPr>
            <w:tcW w:w="2642" w:type="dxa"/>
            <w:gridSpan w:val="2"/>
            <w:vAlign w:val="center"/>
          </w:tcPr>
          <w:p>
            <w:pPr>
              <w:spacing w:line="280" w:lineRule="exact"/>
              <w:jc w:val="left"/>
              <w:rPr>
                <w:rFonts w:ascii="Times New Roman" w:hAnsi="Times New Roman"/>
                <w:szCs w:val="21"/>
              </w:rPr>
            </w:pPr>
            <w:r>
              <w:rPr>
                <w:rFonts w:hint="eastAsia" w:ascii="Times New Roman" w:hAnsi="Times New Roman"/>
                <w:szCs w:val="21"/>
              </w:rPr>
              <w:t xml:space="preserve">    </w:t>
            </w:r>
            <w:r>
              <w:rPr>
                <w:rFonts w:ascii="Times New Roman" w:hAnsi="Times New Roman"/>
                <w:szCs w:val="21"/>
              </w:rPr>
              <w:sym w:font="Wingdings 2" w:char="00A3"/>
            </w:r>
            <w:r>
              <w:rPr>
                <w:rFonts w:ascii="Times New Roman" w:hAnsi="Times New Roman"/>
                <w:szCs w:val="21"/>
              </w:rPr>
              <w:t xml:space="preserve">是       </w:t>
            </w:r>
            <w:r>
              <w:rPr>
                <w:rFonts w:ascii="Times New Roman" w:hAnsi="Times New Roman"/>
                <w:szCs w:val="21"/>
              </w:rPr>
              <w:sym w:font="Wingdings 2" w:char="00A3"/>
            </w:r>
            <w:r>
              <w:rPr>
                <w:rFonts w:ascii="Times New Roman" w:hAnsi="Times New Roman"/>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6658" w:type="dxa"/>
            <w:gridSpan w:val="5"/>
            <w:vAlign w:val="center"/>
          </w:tcPr>
          <w:p>
            <w:pPr>
              <w:spacing w:line="280" w:lineRule="exact"/>
              <w:jc w:val="center"/>
              <w:rPr>
                <w:rFonts w:ascii="Times New Roman" w:hAnsi="Times New Roman"/>
                <w:szCs w:val="21"/>
              </w:rPr>
            </w:pPr>
            <w:r>
              <w:rPr>
                <w:rFonts w:ascii="Times New Roman" w:hAnsi="Times New Roman"/>
                <w:szCs w:val="21"/>
              </w:rPr>
              <w:t>是否以学术特长申请推免（勾选是或否）</w:t>
            </w:r>
          </w:p>
        </w:tc>
        <w:tc>
          <w:tcPr>
            <w:tcW w:w="2642" w:type="dxa"/>
            <w:gridSpan w:val="2"/>
            <w:vAlign w:val="center"/>
          </w:tcPr>
          <w:p>
            <w:pPr>
              <w:spacing w:line="280" w:lineRule="exact"/>
              <w:ind w:firstLine="420" w:firstLineChars="200"/>
              <w:jc w:val="left"/>
              <w:rPr>
                <w:rFonts w:ascii="Times New Roman" w:hAnsi="Times New Roman"/>
                <w:szCs w:val="21"/>
              </w:rPr>
            </w:pPr>
            <w:r>
              <w:rPr>
                <w:rFonts w:ascii="Times New Roman" w:hAnsi="Times New Roman"/>
                <w:szCs w:val="21"/>
              </w:rPr>
              <w:sym w:font="Wingdings 2" w:char="00A3"/>
            </w:r>
            <w:r>
              <w:rPr>
                <w:rFonts w:ascii="Times New Roman" w:hAnsi="Times New Roman"/>
                <w:szCs w:val="21"/>
              </w:rPr>
              <w:t xml:space="preserve">是       </w:t>
            </w:r>
            <w:r>
              <w:rPr>
                <w:rFonts w:ascii="Times New Roman" w:hAnsi="Times New Roman"/>
                <w:szCs w:val="21"/>
              </w:rPr>
              <w:sym w:font="Wingdings 2" w:char="00A3"/>
            </w:r>
            <w:r>
              <w:rPr>
                <w:rFonts w:ascii="Times New Roman" w:hAnsi="Times New Roman"/>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3" w:hRule="atLeast"/>
          <w:jc w:val="center"/>
        </w:trPr>
        <w:tc>
          <w:tcPr>
            <w:tcW w:w="1939" w:type="dxa"/>
            <w:vMerge w:val="restart"/>
            <w:vAlign w:val="center"/>
          </w:tcPr>
          <w:p>
            <w:pPr>
              <w:pStyle w:val="3"/>
              <w:spacing w:line="280" w:lineRule="exact"/>
              <w:jc w:val="center"/>
              <w:rPr>
                <w:szCs w:val="21"/>
              </w:rPr>
            </w:pPr>
            <w:r>
              <w:rPr>
                <w:szCs w:val="21"/>
              </w:rPr>
              <w:t>科研成果情况</w:t>
            </w:r>
          </w:p>
        </w:tc>
        <w:tc>
          <w:tcPr>
            <w:tcW w:w="7361" w:type="dxa"/>
            <w:gridSpan w:val="6"/>
            <w:vAlign w:val="center"/>
          </w:tcPr>
          <w:p>
            <w:pPr>
              <w:spacing w:line="280" w:lineRule="exact"/>
              <w:rPr>
                <w:rFonts w:ascii="Times New Roman" w:hAnsi="Times New Roman"/>
                <w:szCs w:val="21"/>
              </w:rPr>
            </w:pPr>
            <w:r>
              <w:rPr>
                <w:rFonts w:ascii="Times New Roman" w:hAnsi="Times New Roman"/>
                <w:szCs w:val="21"/>
              </w:rPr>
              <w:t>代表性成果：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44" w:hRule="atLeast"/>
          <w:jc w:val="center"/>
        </w:trPr>
        <w:tc>
          <w:tcPr>
            <w:tcW w:w="1939" w:type="dxa"/>
            <w:vMerge w:val="continue"/>
            <w:vAlign w:val="center"/>
          </w:tcPr>
          <w:p>
            <w:pPr>
              <w:pStyle w:val="3"/>
              <w:spacing w:line="280" w:lineRule="exact"/>
              <w:jc w:val="center"/>
              <w:rPr>
                <w:szCs w:val="21"/>
              </w:rPr>
            </w:pPr>
          </w:p>
        </w:tc>
        <w:tc>
          <w:tcPr>
            <w:tcW w:w="7361" w:type="dxa"/>
            <w:gridSpan w:val="6"/>
            <w:vAlign w:val="center"/>
          </w:tcPr>
          <w:p>
            <w:pPr>
              <w:spacing w:line="280" w:lineRule="exact"/>
              <w:rPr>
                <w:rFonts w:ascii="Times New Roman" w:hAnsi="Times New Roman"/>
                <w:szCs w:val="21"/>
              </w:rPr>
            </w:pPr>
            <w:r>
              <w:rPr>
                <w:rFonts w:ascii="Times New Roman" w:hAnsi="Times New Roman"/>
                <w:szCs w:val="21"/>
              </w:rPr>
              <w:t>其他成果：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12" w:hRule="atLeast"/>
          <w:jc w:val="center"/>
        </w:trPr>
        <w:tc>
          <w:tcPr>
            <w:tcW w:w="1939" w:type="dxa"/>
            <w:vMerge w:val="restart"/>
            <w:vAlign w:val="center"/>
          </w:tcPr>
          <w:p>
            <w:pPr>
              <w:pStyle w:val="3"/>
              <w:spacing w:line="280" w:lineRule="exact"/>
              <w:jc w:val="center"/>
              <w:rPr>
                <w:szCs w:val="21"/>
              </w:rPr>
            </w:pPr>
            <w:r>
              <w:rPr>
                <w:szCs w:val="21"/>
              </w:rPr>
              <w:t>竞赛获奖情况</w:t>
            </w:r>
          </w:p>
        </w:tc>
        <w:tc>
          <w:tcPr>
            <w:tcW w:w="7361" w:type="dxa"/>
            <w:gridSpan w:val="6"/>
            <w:vAlign w:val="center"/>
          </w:tcPr>
          <w:p>
            <w:pPr>
              <w:spacing w:line="280" w:lineRule="exact"/>
              <w:rPr>
                <w:rFonts w:ascii="Times New Roman" w:hAnsi="Times New Roman"/>
                <w:szCs w:val="21"/>
              </w:rPr>
            </w:pPr>
            <w:r>
              <w:rPr>
                <w:rFonts w:ascii="Times New Roman" w:hAnsi="Times New Roman"/>
                <w:szCs w:val="21"/>
              </w:rPr>
              <w:t>代表性获奖：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52" w:hRule="atLeast"/>
          <w:jc w:val="center"/>
        </w:trPr>
        <w:tc>
          <w:tcPr>
            <w:tcW w:w="1939" w:type="dxa"/>
            <w:vMerge w:val="continue"/>
            <w:vAlign w:val="center"/>
          </w:tcPr>
          <w:p>
            <w:pPr>
              <w:pStyle w:val="3"/>
              <w:spacing w:line="280" w:lineRule="exact"/>
              <w:jc w:val="center"/>
              <w:rPr>
                <w:szCs w:val="21"/>
              </w:rPr>
            </w:pPr>
          </w:p>
        </w:tc>
        <w:tc>
          <w:tcPr>
            <w:tcW w:w="7361" w:type="dxa"/>
            <w:gridSpan w:val="6"/>
            <w:vAlign w:val="center"/>
          </w:tcPr>
          <w:p>
            <w:pPr>
              <w:spacing w:line="280" w:lineRule="exact"/>
              <w:rPr>
                <w:rFonts w:ascii="Times New Roman" w:hAnsi="Times New Roman"/>
                <w:szCs w:val="21"/>
              </w:rPr>
            </w:pPr>
            <w:r>
              <w:rPr>
                <w:rFonts w:ascii="Times New Roman" w:hAnsi="Times New Roman"/>
                <w:szCs w:val="21"/>
              </w:rPr>
              <w:t>其他获奖：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12" w:hRule="atLeast"/>
          <w:jc w:val="center"/>
        </w:trPr>
        <w:tc>
          <w:tcPr>
            <w:tcW w:w="1939" w:type="dxa"/>
            <w:vAlign w:val="center"/>
          </w:tcPr>
          <w:p>
            <w:pPr>
              <w:pStyle w:val="3"/>
              <w:spacing w:line="280" w:lineRule="exact"/>
              <w:jc w:val="center"/>
              <w:rPr>
                <w:szCs w:val="21"/>
              </w:rPr>
            </w:pPr>
            <w:r>
              <w:rPr>
                <w:szCs w:val="21"/>
              </w:rPr>
              <w:t>科研训练情况及研究能力、创新潜质等</w:t>
            </w:r>
          </w:p>
        </w:tc>
        <w:tc>
          <w:tcPr>
            <w:tcW w:w="7361" w:type="dxa"/>
            <w:gridSpan w:val="6"/>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02" w:hRule="atLeast"/>
          <w:jc w:val="center"/>
        </w:trPr>
        <w:tc>
          <w:tcPr>
            <w:tcW w:w="1939" w:type="dxa"/>
            <w:vAlign w:val="center"/>
          </w:tcPr>
          <w:p>
            <w:pPr>
              <w:pStyle w:val="3"/>
              <w:spacing w:line="280" w:lineRule="exact"/>
              <w:jc w:val="center"/>
              <w:rPr>
                <w:szCs w:val="21"/>
              </w:rPr>
            </w:pPr>
            <w:r>
              <w:rPr>
                <w:szCs w:val="21"/>
              </w:rPr>
              <w:t>参与志愿服务情况</w:t>
            </w:r>
          </w:p>
        </w:tc>
        <w:tc>
          <w:tcPr>
            <w:tcW w:w="7361" w:type="dxa"/>
            <w:gridSpan w:val="6"/>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76" w:hRule="atLeast"/>
          <w:jc w:val="center"/>
        </w:trPr>
        <w:tc>
          <w:tcPr>
            <w:tcW w:w="1939" w:type="dxa"/>
            <w:vAlign w:val="center"/>
          </w:tcPr>
          <w:p>
            <w:pPr>
              <w:pStyle w:val="3"/>
              <w:spacing w:line="280" w:lineRule="exact"/>
              <w:jc w:val="center"/>
              <w:rPr>
                <w:szCs w:val="21"/>
              </w:rPr>
            </w:pPr>
            <w:r>
              <w:rPr>
                <w:szCs w:val="21"/>
              </w:rPr>
              <w:t>参与国际组织实习情况</w:t>
            </w:r>
          </w:p>
        </w:tc>
        <w:tc>
          <w:tcPr>
            <w:tcW w:w="7361" w:type="dxa"/>
            <w:gridSpan w:val="6"/>
            <w:vAlign w:val="center"/>
          </w:tcPr>
          <w:p>
            <w:pPr>
              <w:pStyle w:val="3"/>
              <w:spacing w:line="280" w:lineRule="exact"/>
              <w:jc w:val="center"/>
              <w:rPr>
                <w:szCs w:val="21"/>
              </w:rPr>
            </w:pPr>
          </w:p>
          <w:p>
            <w:pPr>
              <w:pStyle w:val="3"/>
              <w:wordWrap w:val="0"/>
              <w:spacing w:line="280" w:lineRule="exact"/>
              <w:jc w:val="right"/>
              <w:rPr>
                <w:szCs w:val="21"/>
              </w:rPr>
            </w:pPr>
            <w:r>
              <w:rPr>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1" w:hRule="atLeast"/>
          <w:jc w:val="center"/>
        </w:trPr>
        <w:tc>
          <w:tcPr>
            <w:tcW w:w="1939" w:type="dxa"/>
            <w:vAlign w:val="center"/>
          </w:tcPr>
          <w:p>
            <w:pPr>
              <w:pStyle w:val="3"/>
              <w:spacing w:line="280" w:lineRule="exact"/>
              <w:jc w:val="center"/>
              <w:rPr>
                <w:szCs w:val="21"/>
              </w:rPr>
            </w:pPr>
            <w:r>
              <w:rPr>
                <w:szCs w:val="21"/>
              </w:rPr>
              <w:t>学生本人签名</w:t>
            </w:r>
          </w:p>
        </w:tc>
        <w:tc>
          <w:tcPr>
            <w:tcW w:w="7361" w:type="dxa"/>
            <w:gridSpan w:val="6"/>
            <w:vAlign w:val="center"/>
          </w:tcPr>
          <w:p>
            <w:pPr>
              <w:pStyle w:val="3"/>
              <w:spacing w:before="156" w:beforeLines="50" w:line="280" w:lineRule="exact"/>
              <w:ind w:firstLine="420" w:firstLineChars="200"/>
              <w:jc w:val="left"/>
              <w:rPr>
                <w:szCs w:val="21"/>
              </w:rPr>
            </w:pPr>
            <w:r>
              <w:rPr>
                <w:szCs w:val="21"/>
              </w:rPr>
              <w:t>本人承诺，以上所填写内容及提供相关证明材料真实有效，不存在弄虚作假、论文抄袭、虚报获奖或其他学术不端行为，愿意承担提供不实信息造成的后果和处理。</w:t>
            </w:r>
          </w:p>
          <w:p>
            <w:pPr>
              <w:pStyle w:val="3"/>
              <w:spacing w:line="280" w:lineRule="exact"/>
              <w:jc w:val="left"/>
              <w:rPr>
                <w:szCs w:val="21"/>
              </w:rPr>
            </w:pPr>
            <w:r>
              <w:rPr>
                <w:szCs w:val="21"/>
              </w:rPr>
              <w:t xml:space="preserve">                                         签名：  </w:t>
            </w:r>
          </w:p>
          <w:p>
            <w:pPr>
              <w:pStyle w:val="3"/>
              <w:wordWrap w:val="0"/>
              <w:spacing w:line="280" w:lineRule="exact"/>
              <w:jc w:val="right"/>
              <w:rPr>
                <w:szCs w:val="21"/>
              </w:rPr>
            </w:pPr>
            <w:r>
              <w:rPr>
                <w:szCs w:val="21"/>
              </w:rPr>
              <w:t xml:space="preserve">             年      月      日  </w:t>
            </w:r>
          </w:p>
        </w:tc>
      </w:tr>
    </w:tbl>
    <w:p>
      <w:pPr>
        <w:spacing w:before="156" w:beforeLines="50" w:line="200" w:lineRule="exact"/>
        <w:ind w:right="-197" w:rightChars="-94"/>
        <w:rPr>
          <w:rFonts w:ascii="Times New Roman" w:hAnsi="Times New Roman"/>
          <w:sz w:val="22"/>
          <w:szCs w:val="24"/>
        </w:rPr>
      </w:pPr>
      <w:r>
        <w:rPr>
          <w:rFonts w:ascii="Times New Roman" w:hAnsi="Times New Roman"/>
          <w:sz w:val="20"/>
          <w:szCs w:val="21"/>
        </w:rPr>
        <w:t>附：无相关内容填写“无”，内容较多可多页，个人相关证明材料可另附复印件，并装订成册</w:t>
      </w:r>
    </w:p>
    <w:p>
      <w:pPr>
        <w:tabs>
          <w:tab w:val="right" w:pos="8306"/>
        </w:tabs>
        <w:spacing w:line="360" w:lineRule="auto"/>
        <w:rPr>
          <w:rFonts w:ascii="Times New Roman" w:hAnsi="Times New Roman"/>
          <w:sz w:val="28"/>
          <w:szCs w:val="28"/>
        </w:rPr>
      </w:pPr>
      <w:r>
        <w:rPr>
          <w:rFonts w:ascii="Times New Roman" w:hAnsi="Times New Roman"/>
          <w:sz w:val="28"/>
          <w:szCs w:val="28"/>
        </w:rPr>
        <w:t>附件3：</w:t>
      </w:r>
    </w:p>
    <w:p>
      <w:pPr>
        <w:spacing w:line="440" w:lineRule="exact"/>
        <w:jc w:val="center"/>
        <w:rPr>
          <w:rFonts w:ascii="Times New Roman" w:hAnsi="Times New Roman"/>
          <w:b/>
          <w:sz w:val="30"/>
          <w:szCs w:val="30"/>
        </w:rPr>
      </w:pPr>
      <w:r>
        <w:rPr>
          <w:rFonts w:ascii="Times New Roman" w:hAnsi="Times New Roman"/>
          <w:b/>
          <w:sz w:val="30"/>
          <w:szCs w:val="30"/>
        </w:rPr>
        <w:t>生命科学学院2025年推荐免试攻读研究生</w:t>
      </w:r>
    </w:p>
    <w:p>
      <w:pPr>
        <w:spacing w:after="156" w:afterLines="50" w:line="440" w:lineRule="exact"/>
        <w:jc w:val="center"/>
        <w:rPr>
          <w:rFonts w:ascii="Times New Roman" w:hAnsi="Times New Roman"/>
          <w:b/>
          <w:sz w:val="30"/>
          <w:szCs w:val="30"/>
        </w:rPr>
      </w:pPr>
      <w:r>
        <w:rPr>
          <w:rFonts w:ascii="Times New Roman" w:hAnsi="Times New Roman"/>
          <w:b/>
          <w:sz w:val="30"/>
          <w:szCs w:val="30"/>
        </w:rPr>
        <w:t>专业素养及发展规划考查信息表</w:t>
      </w:r>
    </w:p>
    <w:tbl>
      <w:tblPr>
        <w:tblStyle w:val="8"/>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38"/>
        <w:gridCol w:w="1134"/>
        <w:gridCol w:w="851"/>
        <w:gridCol w:w="850"/>
        <w:gridCol w:w="1418"/>
        <w:gridCol w:w="850"/>
        <w:gridCol w:w="851"/>
        <w:gridCol w:w="1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1838" w:type="dxa"/>
            <w:vAlign w:val="center"/>
          </w:tcPr>
          <w:p>
            <w:pPr>
              <w:spacing w:line="280" w:lineRule="exact"/>
              <w:ind w:firstLine="420" w:firstLineChars="200"/>
              <w:rPr>
                <w:rFonts w:ascii="Times New Roman" w:hAnsi="Times New Roman"/>
                <w:szCs w:val="21"/>
              </w:rPr>
            </w:pPr>
            <w:r>
              <w:rPr>
                <w:rFonts w:ascii="Times New Roman" w:hAnsi="Times New Roman"/>
                <w:szCs w:val="21"/>
              </w:rPr>
              <w:t>姓 名</w:t>
            </w:r>
          </w:p>
        </w:tc>
        <w:tc>
          <w:tcPr>
            <w:tcW w:w="1134" w:type="dxa"/>
            <w:vAlign w:val="center"/>
          </w:tcPr>
          <w:p>
            <w:pPr>
              <w:spacing w:line="280" w:lineRule="exact"/>
              <w:jc w:val="center"/>
              <w:rPr>
                <w:rFonts w:ascii="Times New Roman" w:hAnsi="Times New Roman"/>
                <w:szCs w:val="21"/>
              </w:rPr>
            </w:pPr>
          </w:p>
        </w:tc>
        <w:tc>
          <w:tcPr>
            <w:tcW w:w="851" w:type="dxa"/>
            <w:vAlign w:val="center"/>
          </w:tcPr>
          <w:p>
            <w:pPr>
              <w:spacing w:line="280" w:lineRule="exact"/>
              <w:jc w:val="center"/>
              <w:rPr>
                <w:rFonts w:ascii="Times New Roman" w:hAnsi="Times New Roman"/>
                <w:szCs w:val="21"/>
              </w:rPr>
            </w:pPr>
            <w:r>
              <w:rPr>
                <w:rFonts w:ascii="Times New Roman" w:hAnsi="Times New Roman"/>
                <w:szCs w:val="21"/>
              </w:rPr>
              <w:t>性  别</w:t>
            </w:r>
          </w:p>
        </w:tc>
        <w:tc>
          <w:tcPr>
            <w:tcW w:w="850" w:type="dxa"/>
            <w:vAlign w:val="center"/>
          </w:tcPr>
          <w:p>
            <w:pPr>
              <w:spacing w:line="280" w:lineRule="exact"/>
              <w:jc w:val="center"/>
              <w:rPr>
                <w:rFonts w:ascii="Times New Roman" w:hAnsi="Times New Roman"/>
                <w:szCs w:val="21"/>
              </w:rPr>
            </w:pPr>
          </w:p>
        </w:tc>
        <w:tc>
          <w:tcPr>
            <w:tcW w:w="2268" w:type="dxa"/>
            <w:gridSpan w:val="2"/>
            <w:vAlign w:val="center"/>
          </w:tcPr>
          <w:p>
            <w:pPr>
              <w:spacing w:line="280" w:lineRule="exact"/>
              <w:jc w:val="center"/>
              <w:rPr>
                <w:rFonts w:ascii="Times New Roman" w:hAnsi="Times New Roman"/>
                <w:szCs w:val="21"/>
              </w:rPr>
            </w:pPr>
            <w:r>
              <w:rPr>
                <w:rFonts w:ascii="Times New Roman" w:hAnsi="Times New Roman"/>
                <w:szCs w:val="21"/>
              </w:rPr>
              <w:t>学 号</w:t>
            </w:r>
          </w:p>
        </w:tc>
        <w:tc>
          <w:tcPr>
            <w:tcW w:w="2359" w:type="dxa"/>
            <w:gridSpan w:val="2"/>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2972" w:type="dxa"/>
            <w:gridSpan w:val="2"/>
            <w:vAlign w:val="center"/>
          </w:tcPr>
          <w:p>
            <w:pPr>
              <w:spacing w:line="280" w:lineRule="exact"/>
              <w:jc w:val="center"/>
              <w:rPr>
                <w:rFonts w:ascii="Times New Roman" w:hAnsi="Times New Roman"/>
                <w:szCs w:val="21"/>
              </w:rPr>
            </w:pPr>
            <w:r>
              <w:rPr>
                <w:rFonts w:ascii="Times New Roman" w:hAnsi="Times New Roman"/>
                <w:szCs w:val="21"/>
              </w:rPr>
              <w:t>所在专业及本人前三年</w:t>
            </w:r>
          </w:p>
          <w:p>
            <w:pPr>
              <w:spacing w:line="280" w:lineRule="exact"/>
              <w:jc w:val="center"/>
              <w:rPr>
                <w:rFonts w:ascii="Times New Roman" w:hAnsi="Times New Roman"/>
                <w:szCs w:val="21"/>
              </w:rPr>
            </w:pPr>
            <w:r>
              <w:rPr>
                <w:rFonts w:ascii="Times New Roman" w:hAnsi="Times New Roman"/>
                <w:szCs w:val="21"/>
              </w:rPr>
              <w:t>综测成绩及排名</w:t>
            </w:r>
          </w:p>
        </w:tc>
        <w:tc>
          <w:tcPr>
            <w:tcW w:w="1701" w:type="dxa"/>
            <w:gridSpan w:val="2"/>
            <w:vAlign w:val="center"/>
          </w:tcPr>
          <w:p>
            <w:pPr>
              <w:spacing w:line="280" w:lineRule="exact"/>
              <w:jc w:val="center"/>
              <w:rPr>
                <w:rFonts w:ascii="Times New Roman" w:hAnsi="Times New Roman"/>
                <w:szCs w:val="21"/>
              </w:rPr>
            </w:pPr>
          </w:p>
        </w:tc>
        <w:tc>
          <w:tcPr>
            <w:tcW w:w="2268" w:type="dxa"/>
            <w:gridSpan w:val="2"/>
            <w:vAlign w:val="center"/>
          </w:tcPr>
          <w:p>
            <w:pPr>
              <w:spacing w:line="280" w:lineRule="exact"/>
              <w:jc w:val="center"/>
              <w:rPr>
                <w:rFonts w:ascii="Times New Roman" w:hAnsi="Times New Roman"/>
                <w:szCs w:val="21"/>
              </w:rPr>
            </w:pPr>
            <w:r>
              <w:rPr>
                <w:rFonts w:ascii="Times New Roman" w:hAnsi="Times New Roman"/>
                <w:szCs w:val="21"/>
              </w:rPr>
              <w:t>有无明确读博意向</w:t>
            </w:r>
          </w:p>
        </w:tc>
        <w:tc>
          <w:tcPr>
            <w:tcW w:w="2359" w:type="dxa"/>
            <w:gridSpan w:val="2"/>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0" w:hRule="atLeast"/>
          <w:jc w:val="center"/>
        </w:trPr>
        <w:tc>
          <w:tcPr>
            <w:tcW w:w="2972" w:type="dxa"/>
            <w:gridSpan w:val="2"/>
            <w:vAlign w:val="center"/>
          </w:tcPr>
          <w:p>
            <w:pPr>
              <w:spacing w:line="280" w:lineRule="exact"/>
              <w:jc w:val="center"/>
              <w:rPr>
                <w:rFonts w:ascii="Times New Roman" w:hAnsi="Times New Roman"/>
                <w:szCs w:val="21"/>
              </w:rPr>
            </w:pPr>
            <w:r>
              <w:rPr>
                <w:rFonts w:ascii="Times New Roman" w:hAnsi="Times New Roman"/>
                <w:szCs w:val="21"/>
              </w:rPr>
              <w:t>英语考试级别及成绩</w:t>
            </w:r>
          </w:p>
        </w:tc>
        <w:tc>
          <w:tcPr>
            <w:tcW w:w="1701" w:type="dxa"/>
            <w:gridSpan w:val="2"/>
            <w:vAlign w:val="center"/>
          </w:tcPr>
          <w:p>
            <w:pPr>
              <w:spacing w:line="280" w:lineRule="exact"/>
              <w:jc w:val="center"/>
              <w:rPr>
                <w:rFonts w:ascii="Times New Roman" w:hAnsi="Times New Roman"/>
                <w:szCs w:val="21"/>
              </w:rPr>
            </w:pPr>
          </w:p>
        </w:tc>
        <w:tc>
          <w:tcPr>
            <w:tcW w:w="2268" w:type="dxa"/>
            <w:gridSpan w:val="2"/>
            <w:vAlign w:val="center"/>
          </w:tcPr>
          <w:p>
            <w:pPr>
              <w:spacing w:line="280" w:lineRule="exact"/>
              <w:jc w:val="center"/>
              <w:rPr>
                <w:rFonts w:ascii="Times New Roman" w:hAnsi="Times New Roman"/>
                <w:szCs w:val="21"/>
              </w:rPr>
            </w:pPr>
            <w:r>
              <w:rPr>
                <w:rFonts w:ascii="Times New Roman" w:hAnsi="Times New Roman"/>
                <w:szCs w:val="21"/>
              </w:rPr>
              <w:t>专业英语水平</w:t>
            </w:r>
            <w:r>
              <w:rPr>
                <w:rFonts w:ascii="Times New Roman" w:hAnsi="Times New Roman"/>
                <w:b/>
                <w:bCs/>
                <w:szCs w:val="21"/>
              </w:rPr>
              <w:t>听说读写</w:t>
            </w:r>
            <w:r>
              <w:rPr>
                <w:rFonts w:ascii="Times New Roman" w:hAnsi="Times New Roman"/>
                <w:szCs w:val="21"/>
              </w:rPr>
              <w:t>能力自评（百分制，各占25%）</w:t>
            </w:r>
          </w:p>
        </w:tc>
        <w:tc>
          <w:tcPr>
            <w:tcW w:w="2359" w:type="dxa"/>
            <w:gridSpan w:val="2"/>
            <w:vAlign w:val="center"/>
          </w:tcPr>
          <w:p>
            <w:pPr>
              <w:spacing w:line="280" w:lineRule="exact"/>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restart"/>
            <w:vAlign w:val="center"/>
          </w:tcPr>
          <w:p>
            <w:pPr>
              <w:spacing w:line="280" w:lineRule="exact"/>
              <w:jc w:val="left"/>
              <w:rPr>
                <w:rFonts w:ascii="Times New Roman" w:hAnsi="Times New Roman"/>
                <w:szCs w:val="21"/>
              </w:rPr>
            </w:pPr>
            <w:r>
              <w:rPr>
                <w:rFonts w:ascii="Times New Roman" w:hAnsi="Times New Roman"/>
                <w:szCs w:val="21"/>
              </w:rPr>
              <w:t>拟申请/报考科研院所名称及其学科评估成绩</w:t>
            </w:r>
            <w:r>
              <w:rPr>
                <w:rFonts w:ascii="Times New Roman" w:hAnsi="Times New Roman"/>
                <w:sz w:val="24"/>
                <w:szCs w:val="24"/>
                <w:vertAlign w:val="superscript"/>
              </w:rPr>
              <w:t>a</w:t>
            </w:r>
            <w:r>
              <w:rPr>
                <w:rFonts w:ascii="Times New Roman" w:hAnsi="Times New Roman"/>
                <w:szCs w:val="21"/>
              </w:rPr>
              <w:t>、专业名称、意向导师姓名</w:t>
            </w:r>
          </w:p>
        </w:tc>
        <w:tc>
          <w:tcPr>
            <w:tcW w:w="1134" w:type="dxa"/>
            <w:vAlign w:val="center"/>
          </w:tcPr>
          <w:p>
            <w:pPr>
              <w:spacing w:line="280" w:lineRule="exact"/>
              <w:jc w:val="center"/>
              <w:rPr>
                <w:rFonts w:ascii="Times New Roman" w:hAnsi="Times New Roman"/>
                <w:szCs w:val="21"/>
              </w:rPr>
            </w:pPr>
            <w:r>
              <w:rPr>
                <w:rFonts w:ascii="Times New Roman" w:hAnsi="Times New Roman"/>
                <w:szCs w:val="21"/>
              </w:rPr>
              <w:t>例：</w:t>
            </w:r>
          </w:p>
        </w:tc>
        <w:tc>
          <w:tcPr>
            <w:tcW w:w="1701" w:type="dxa"/>
            <w:gridSpan w:val="2"/>
            <w:vAlign w:val="center"/>
          </w:tcPr>
          <w:p>
            <w:pPr>
              <w:spacing w:line="280" w:lineRule="exact"/>
              <w:jc w:val="center"/>
              <w:rPr>
                <w:rFonts w:ascii="Times New Roman" w:hAnsi="Times New Roman"/>
                <w:szCs w:val="21"/>
              </w:rPr>
            </w:pPr>
            <w:r>
              <w:rPr>
                <w:rFonts w:ascii="Times New Roman" w:hAnsi="Times New Roman"/>
                <w:szCs w:val="21"/>
              </w:rPr>
              <w:t>兰州大学</w:t>
            </w:r>
          </w:p>
          <w:p>
            <w:pPr>
              <w:spacing w:line="280" w:lineRule="exact"/>
              <w:jc w:val="center"/>
              <w:rPr>
                <w:rFonts w:ascii="Times New Roman" w:hAnsi="Times New Roman"/>
                <w:szCs w:val="21"/>
              </w:rPr>
            </w:pPr>
            <w:r>
              <w:rPr>
                <w:rFonts w:ascii="Times New Roman" w:hAnsi="Times New Roman"/>
                <w:szCs w:val="21"/>
              </w:rPr>
              <w:t>生命科学学院</w:t>
            </w:r>
          </w:p>
        </w:tc>
        <w:tc>
          <w:tcPr>
            <w:tcW w:w="1418" w:type="dxa"/>
            <w:vAlign w:val="center"/>
          </w:tcPr>
          <w:p>
            <w:pPr>
              <w:spacing w:line="280" w:lineRule="exact"/>
              <w:ind w:leftChars="-12" w:hanging="25" w:hangingChars="12"/>
              <w:jc w:val="center"/>
              <w:rPr>
                <w:rFonts w:ascii="Times New Roman" w:hAnsi="Times New Roman"/>
                <w:szCs w:val="21"/>
              </w:rPr>
            </w:pPr>
            <w:r>
              <w:rPr>
                <w:rFonts w:ascii="Times New Roman" w:hAnsi="Times New Roman"/>
                <w:szCs w:val="21"/>
              </w:rPr>
              <w:t>生物学 A-</w:t>
            </w:r>
          </w:p>
        </w:tc>
        <w:tc>
          <w:tcPr>
            <w:tcW w:w="1701" w:type="dxa"/>
            <w:gridSpan w:val="2"/>
            <w:vAlign w:val="center"/>
          </w:tcPr>
          <w:p>
            <w:pPr>
              <w:spacing w:line="280" w:lineRule="exact"/>
              <w:jc w:val="center"/>
              <w:rPr>
                <w:rFonts w:ascii="Times New Roman" w:hAnsi="Times New Roman"/>
                <w:szCs w:val="21"/>
              </w:rPr>
            </w:pPr>
            <w:r>
              <w:rPr>
                <w:rFonts w:ascii="Times New Roman" w:hAnsi="Times New Roman"/>
                <w:szCs w:val="21"/>
              </w:rPr>
              <w:t>细胞生物学</w:t>
            </w:r>
            <w:r>
              <w:rPr>
                <w:rFonts w:hint="eastAsia" w:ascii="Times New Roman" w:hAnsi="Times New Roman"/>
                <w:szCs w:val="21"/>
              </w:rPr>
              <w:t>专业</w:t>
            </w:r>
          </w:p>
        </w:tc>
        <w:tc>
          <w:tcPr>
            <w:tcW w:w="1508" w:type="dxa"/>
            <w:vAlign w:val="center"/>
          </w:tcPr>
          <w:p>
            <w:pPr>
              <w:spacing w:line="280" w:lineRule="exact"/>
              <w:ind w:firstLine="420" w:firstLineChars="200"/>
              <w:jc w:val="left"/>
              <w:rPr>
                <w:rFonts w:ascii="Times New Roman" w:hAnsi="Times New Roman"/>
                <w:szCs w:val="21"/>
              </w:rPr>
            </w:pPr>
            <w:r>
              <w:rPr>
                <w:rFonts w:ascii="Times New Roman" w:hAnsi="Times New Roman"/>
                <w:szCs w:val="21"/>
              </w:rPr>
              <w:t>张三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continue"/>
            <w:vAlign w:val="center"/>
          </w:tcPr>
          <w:p>
            <w:pPr>
              <w:spacing w:line="280" w:lineRule="exact"/>
              <w:jc w:val="center"/>
              <w:rPr>
                <w:rFonts w:ascii="Times New Roman" w:hAnsi="Times New Roman"/>
                <w:szCs w:val="21"/>
              </w:rPr>
            </w:pPr>
          </w:p>
        </w:tc>
        <w:tc>
          <w:tcPr>
            <w:tcW w:w="1134" w:type="dxa"/>
            <w:vAlign w:val="center"/>
          </w:tcPr>
          <w:p>
            <w:pPr>
              <w:spacing w:line="280" w:lineRule="exact"/>
              <w:jc w:val="center"/>
              <w:rPr>
                <w:rFonts w:ascii="Times New Roman" w:hAnsi="Times New Roman"/>
                <w:szCs w:val="21"/>
              </w:rPr>
            </w:pPr>
            <w:r>
              <w:rPr>
                <w:rFonts w:ascii="Times New Roman" w:hAnsi="Times New Roman"/>
                <w:szCs w:val="21"/>
              </w:rPr>
              <w:t>1</w:t>
            </w:r>
          </w:p>
        </w:tc>
        <w:tc>
          <w:tcPr>
            <w:tcW w:w="1701" w:type="dxa"/>
            <w:gridSpan w:val="2"/>
            <w:vAlign w:val="center"/>
          </w:tcPr>
          <w:p>
            <w:pPr>
              <w:spacing w:line="280" w:lineRule="exact"/>
              <w:jc w:val="center"/>
              <w:rPr>
                <w:rFonts w:ascii="Times New Roman" w:hAnsi="Times New Roman"/>
                <w:szCs w:val="21"/>
              </w:rPr>
            </w:pPr>
          </w:p>
        </w:tc>
        <w:tc>
          <w:tcPr>
            <w:tcW w:w="1418" w:type="dxa"/>
            <w:vAlign w:val="center"/>
          </w:tcPr>
          <w:p>
            <w:pPr>
              <w:spacing w:line="280" w:lineRule="exact"/>
              <w:ind w:firstLine="420" w:firstLineChars="200"/>
              <w:jc w:val="left"/>
              <w:rPr>
                <w:rFonts w:ascii="Times New Roman" w:hAnsi="Times New Roman"/>
                <w:szCs w:val="21"/>
              </w:rPr>
            </w:pPr>
          </w:p>
        </w:tc>
        <w:tc>
          <w:tcPr>
            <w:tcW w:w="1701" w:type="dxa"/>
            <w:gridSpan w:val="2"/>
            <w:vAlign w:val="center"/>
          </w:tcPr>
          <w:p>
            <w:pPr>
              <w:spacing w:line="280" w:lineRule="exact"/>
              <w:jc w:val="center"/>
              <w:rPr>
                <w:rFonts w:ascii="Times New Roman" w:hAnsi="Times New Roman"/>
                <w:szCs w:val="21"/>
              </w:rPr>
            </w:pPr>
          </w:p>
        </w:tc>
        <w:tc>
          <w:tcPr>
            <w:tcW w:w="1508" w:type="dxa"/>
            <w:vAlign w:val="center"/>
          </w:tcPr>
          <w:p>
            <w:pPr>
              <w:spacing w:line="280" w:lineRule="exact"/>
              <w:ind w:firstLine="420" w:firstLineChars="200"/>
              <w:jc w:val="lef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continue"/>
            <w:vAlign w:val="center"/>
          </w:tcPr>
          <w:p>
            <w:pPr>
              <w:spacing w:line="280" w:lineRule="exact"/>
              <w:jc w:val="center"/>
              <w:rPr>
                <w:rFonts w:ascii="Times New Roman" w:hAnsi="Times New Roman"/>
                <w:szCs w:val="21"/>
              </w:rPr>
            </w:pPr>
          </w:p>
        </w:tc>
        <w:tc>
          <w:tcPr>
            <w:tcW w:w="1134" w:type="dxa"/>
            <w:vAlign w:val="center"/>
          </w:tcPr>
          <w:p>
            <w:pPr>
              <w:spacing w:line="280" w:lineRule="exact"/>
              <w:jc w:val="center"/>
              <w:rPr>
                <w:rFonts w:ascii="Times New Roman" w:hAnsi="Times New Roman"/>
                <w:szCs w:val="21"/>
              </w:rPr>
            </w:pPr>
            <w:r>
              <w:rPr>
                <w:rFonts w:ascii="Times New Roman" w:hAnsi="Times New Roman"/>
                <w:szCs w:val="21"/>
              </w:rPr>
              <w:t>2</w:t>
            </w:r>
          </w:p>
        </w:tc>
        <w:tc>
          <w:tcPr>
            <w:tcW w:w="1701" w:type="dxa"/>
            <w:gridSpan w:val="2"/>
            <w:vAlign w:val="center"/>
          </w:tcPr>
          <w:p>
            <w:pPr>
              <w:spacing w:line="280" w:lineRule="exact"/>
              <w:jc w:val="center"/>
              <w:rPr>
                <w:rFonts w:ascii="Times New Roman" w:hAnsi="Times New Roman"/>
                <w:szCs w:val="21"/>
              </w:rPr>
            </w:pPr>
          </w:p>
        </w:tc>
        <w:tc>
          <w:tcPr>
            <w:tcW w:w="1418" w:type="dxa"/>
            <w:vAlign w:val="center"/>
          </w:tcPr>
          <w:p>
            <w:pPr>
              <w:spacing w:line="280" w:lineRule="exact"/>
              <w:ind w:firstLine="420" w:firstLineChars="200"/>
              <w:jc w:val="left"/>
              <w:rPr>
                <w:rFonts w:ascii="Times New Roman" w:hAnsi="Times New Roman"/>
                <w:szCs w:val="21"/>
              </w:rPr>
            </w:pPr>
          </w:p>
        </w:tc>
        <w:tc>
          <w:tcPr>
            <w:tcW w:w="1701" w:type="dxa"/>
            <w:gridSpan w:val="2"/>
            <w:vAlign w:val="center"/>
          </w:tcPr>
          <w:p>
            <w:pPr>
              <w:spacing w:line="280" w:lineRule="exact"/>
              <w:jc w:val="center"/>
              <w:rPr>
                <w:rFonts w:ascii="Times New Roman" w:hAnsi="Times New Roman"/>
                <w:szCs w:val="21"/>
              </w:rPr>
            </w:pPr>
          </w:p>
        </w:tc>
        <w:tc>
          <w:tcPr>
            <w:tcW w:w="1508" w:type="dxa"/>
            <w:vAlign w:val="center"/>
          </w:tcPr>
          <w:p>
            <w:pPr>
              <w:spacing w:line="280" w:lineRule="exact"/>
              <w:ind w:firstLine="420" w:firstLineChars="200"/>
              <w:jc w:val="lef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8" w:hRule="atLeast"/>
          <w:jc w:val="center"/>
        </w:trPr>
        <w:tc>
          <w:tcPr>
            <w:tcW w:w="1838" w:type="dxa"/>
            <w:vMerge w:val="continue"/>
            <w:vAlign w:val="center"/>
          </w:tcPr>
          <w:p>
            <w:pPr>
              <w:spacing w:line="280" w:lineRule="exact"/>
              <w:jc w:val="center"/>
              <w:rPr>
                <w:rFonts w:ascii="Times New Roman" w:hAnsi="Times New Roman"/>
                <w:szCs w:val="21"/>
              </w:rPr>
            </w:pPr>
          </w:p>
        </w:tc>
        <w:tc>
          <w:tcPr>
            <w:tcW w:w="1134" w:type="dxa"/>
            <w:vAlign w:val="center"/>
          </w:tcPr>
          <w:p>
            <w:pPr>
              <w:spacing w:line="280" w:lineRule="exact"/>
              <w:jc w:val="center"/>
              <w:rPr>
                <w:rFonts w:ascii="Times New Roman" w:hAnsi="Times New Roman"/>
                <w:szCs w:val="21"/>
              </w:rPr>
            </w:pPr>
            <w:r>
              <w:rPr>
                <w:rFonts w:ascii="Times New Roman" w:hAnsi="Times New Roman"/>
                <w:szCs w:val="21"/>
              </w:rPr>
              <w:t>3</w:t>
            </w:r>
          </w:p>
        </w:tc>
        <w:tc>
          <w:tcPr>
            <w:tcW w:w="1701" w:type="dxa"/>
            <w:gridSpan w:val="2"/>
            <w:vAlign w:val="center"/>
          </w:tcPr>
          <w:p>
            <w:pPr>
              <w:spacing w:line="280" w:lineRule="exact"/>
              <w:jc w:val="center"/>
              <w:rPr>
                <w:rFonts w:ascii="Times New Roman" w:hAnsi="Times New Roman"/>
                <w:szCs w:val="21"/>
              </w:rPr>
            </w:pPr>
          </w:p>
        </w:tc>
        <w:tc>
          <w:tcPr>
            <w:tcW w:w="1418" w:type="dxa"/>
            <w:vAlign w:val="center"/>
          </w:tcPr>
          <w:p>
            <w:pPr>
              <w:spacing w:line="280" w:lineRule="exact"/>
              <w:ind w:firstLine="420" w:firstLineChars="200"/>
              <w:jc w:val="left"/>
              <w:rPr>
                <w:rFonts w:ascii="Times New Roman" w:hAnsi="Times New Roman"/>
                <w:szCs w:val="21"/>
              </w:rPr>
            </w:pPr>
          </w:p>
        </w:tc>
        <w:tc>
          <w:tcPr>
            <w:tcW w:w="1701" w:type="dxa"/>
            <w:gridSpan w:val="2"/>
            <w:vAlign w:val="center"/>
          </w:tcPr>
          <w:p>
            <w:pPr>
              <w:spacing w:line="280" w:lineRule="exact"/>
              <w:jc w:val="center"/>
              <w:rPr>
                <w:rFonts w:ascii="Times New Roman" w:hAnsi="Times New Roman"/>
                <w:szCs w:val="21"/>
              </w:rPr>
            </w:pPr>
          </w:p>
        </w:tc>
        <w:tc>
          <w:tcPr>
            <w:tcW w:w="1508" w:type="dxa"/>
            <w:vAlign w:val="center"/>
          </w:tcPr>
          <w:p>
            <w:pPr>
              <w:spacing w:line="280" w:lineRule="exact"/>
              <w:ind w:firstLine="420" w:firstLineChars="200"/>
              <w:jc w:val="lef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076" w:hRule="atLeast"/>
          <w:jc w:val="center"/>
        </w:trPr>
        <w:tc>
          <w:tcPr>
            <w:tcW w:w="1838" w:type="dxa"/>
            <w:vAlign w:val="center"/>
          </w:tcPr>
          <w:p>
            <w:pPr>
              <w:pStyle w:val="3"/>
              <w:spacing w:line="280" w:lineRule="exact"/>
              <w:rPr>
                <w:szCs w:val="21"/>
              </w:rPr>
            </w:pPr>
            <w:r>
              <w:rPr>
                <w:szCs w:val="21"/>
              </w:rPr>
              <w:t>请给出能概括个人专业优势与发展潜质的关键词（不超过5个）</w:t>
            </w:r>
          </w:p>
        </w:tc>
        <w:tc>
          <w:tcPr>
            <w:tcW w:w="7462" w:type="dxa"/>
            <w:gridSpan w:val="7"/>
            <w:vAlign w:val="center"/>
          </w:tcPr>
          <w:p>
            <w:pPr>
              <w:spacing w:line="28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453" w:hRule="atLeast"/>
          <w:jc w:val="center"/>
        </w:trPr>
        <w:tc>
          <w:tcPr>
            <w:tcW w:w="1838" w:type="dxa"/>
            <w:vAlign w:val="center"/>
          </w:tcPr>
          <w:p>
            <w:pPr>
              <w:pStyle w:val="3"/>
              <w:spacing w:line="280" w:lineRule="exact"/>
              <w:rPr>
                <w:szCs w:val="21"/>
              </w:rPr>
            </w:pPr>
            <w:r>
              <w:rPr>
                <w:szCs w:val="21"/>
              </w:rPr>
              <w:t>简述本人对科学精神及学术诚信的理解和认识</w:t>
            </w:r>
          </w:p>
        </w:tc>
        <w:tc>
          <w:tcPr>
            <w:tcW w:w="7462" w:type="dxa"/>
            <w:gridSpan w:val="7"/>
            <w:vAlign w:val="center"/>
          </w:tcPr>
          <w:p>
            <w:pPr>
              <w:spacing w:line="28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103" w:hRule="atLeast"/>
          <w:jc w:val="center"/>
        </w:trPr>
        <w:tc>
          <w:tcPr>
            <w:tcW w:w="1838" w:type="dxa"/>
            <w:vAlign w:val="center"/>
          </w:tcPr>
          <w:p>
            <w:pPr>
              <w:pStyle w:val="3"/>
              <w:spacing w:line="280" w:lineRule="exact"/>
              <w:rPr>
                <w:szCs w:val="21"/>
              </w:rPr>
            </w:pPr>
            <w:r>
              <w:rPr>
                <w:szCs w:val="21"/>
              </w:rPr>
              <w:t>简述个人专业志趣、该专业如何服务国家战略需求、以及本人针对该专业发展目标已具备的学习能力及其他综合素质的积累（可提供支撑材料）</w:t>
            </w:r>
          </w:p>
        </w:tc>
        <w:tc>
          <w:tcPr>
            <w:tcW w:w="7462" w:type="dxa"/>
            <w:gridSpan w:val="7"/>
            <w:vAlign w:val="center"/>
          </w:tcPr>
          <w:p>
            <w:pPr>
              <w:spacing w:line="28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20" w:hRule="atLeast"/>
          <w:jc w:val="center"/>
        </w:trPr>
        <w:tc>
          <w:tcPr>
            <w:tcW w:w="1838" w:type="dxa"/>
            <w:vAlign w:val="center"/>
          </w:tcPr>
          <w:p>
            <w:pPr>
              <w:pStyle w:val="3"/>
              <w:spacing w:line="280" w:lineRule="exact"/>
              <w:jc w:val="center"/>
              <w:rPr>
                <w:szCs w:val="21"/>
              </w:rPr>
            </w:pPr>
            <w:r>
              <w:rPr>
                <w:szCs w:val="21"/>
              </w:rPr>
              <w:t>意向导师的研究方向，如何契合本人专业发展需求以及当前联系导师的进展情况说明（可提供支撑材料）</w:t>
            </w:r>
          </w:p>
        </w:tc>
        <w:tc>
          <w:tcPr>
            <w:tcW w:w="7462" w:type="dxa"/>
            <w:gridSpan w:val="7"/>
            <w:vAlign w:val="center"/>
          </w:tcPr>
          <w:p>
            <w:pPr>
              <w:spacing w:line="44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932" w:hRule="atLeast"/>
          <w:jc w:val="center"/>
        </w:trPr>
        <w:tc>
          <w:tcPr>
            <w:tcW w:w="1838" w:type="dxa"/>
            <w:vAlign w:val="center"/>
          </w:tcPr>
          <w:p>
            <w:pPr>
              <w:pStyle w:val="3"/>
              <w:spacing w:line="280" w:lineRule="exact"/>
              <w:jc w:val="center"/>
              <w:rPr>
                <w:sz w:val="24"/>
                <w:vertAlign w:val="superscript"/>
              </w:rPr>
            </w:pPr>
            <w:r>
              <w:rPr>
                <w:szCs w:val="21"/>
              </w:rPr>
              <w:t>简述本科阶段参加科研训练及专业大赛的情况及取得的成果及奖项（重点阐述本人独立参加的科研训练或作为负责人主导的创新创业项目以及参加高水平专业大赛的情况）；自评个人科研能力及创新潜质等（须提供支撑材料）</w:t>
            </w:r>
          </w:p>
        </w:tc>
        <w:tc>
          <w:tcPr>
            <w:tcW w:w="7462" w:type="dxa"/>
            <w:gridSpan w:val="7"/>
            <w:vAlign w:val="center"/>
          </w:tcPr>
          <w:p>
            <w:pPr>
              <w:spacing w:line="44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98" w:hRule="atLeast"/>
          <w:jc w:val="center"/>
        </w:trPr>
        <w:tc>
          <w:tcPr>
            <w:tcW w:w="1838" w:type="dxa"/>
            <w:vAlign w:val="center"/>
          </w:tcPr>
          <w:p>
            <w:pPr>
              <w:pStyle w:val="3"/>
              <w:spacing w:line="280" w:lineRule="exact"/>
              <w:jc w:val="center"/>
              <w:rPr>
                <w:szCs w:val="21"/>
              </w:rPr>
            </w:pPr>
            <w:r>
              <w:rPr>
                <w:szCs w:val="21"/>
              </w:rPr>
              <w:t>简述研究生阶段的学业规划及后续专业发展规划</w:t>
            </w:r>
          </w:p>
        </w:tc>
        <w:tc>
          <w:tcPr>
            <w:tcW w:w="7462" w:type="dxa"/>
            <w:gridSpan w:val="7"/>
            <w:vAlign w:val="center"/>
          </w:tcPr>
          <w:p>
            <w:pPr>
              <w:spacing w:line="28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04" w:hRule="atLeast"/>
          <w:jc w:val="center"/>
        </w:trPr>
        <w:tc>
          <w:tcPr>
            <w:tcW w:w="1838" w:type="dxa"/>
            <w:vAlign w:val="center"/>
          </w:tcPr>
          <w:p>
            <w:pPr>
              <w:pStyle w:val="3"/>
              <w:spacing w:line="280" w:lineRule="exact"/>
              <w:jc w:val="center"/>
              <w:rPr>
                <w:szCs w:val="21"/>
              </w:rPr>
            </w:pPr>
            <w:r>
              <w:rPr>
                <w:szCs w:val="21"/>
              </w:rPr>
              <w:t>学生本人签名</w:t>
            </w:r>
          </w:p>
        </w:tc>
        <w:tc>
          <w:tcPr>
            <w:tcW w:w="7462" w:type="dxa"/>
            <w:gridSpan w:val="7"/>
            <w:vAlign w:val="center"/>
          </w:tcPr>
          <w:p>
            <w:pPr>
              <w:pStyle w:val="3"/>
              <w:spacing w:before="156" w:beforeLines="50" w:line="280" w:lineRule="exact"/>
              <w:ind w:firstLine="420" w:firstLineChars="200"/>
              <w:jc w:val="left"/>
              <w:rPr>
                <w:szCs w:val="21"/>
              </w:rPr>
            </w:pPr>
            <w:r>
              <w:rPr>
                <w:szCs w:val="21"/>
              </w:rPr>
              <w:t>本人承诺，以上所填写内容及提供相关证明材料真实有效，不存在弄虚作假、论文抄袭、虚报获奖或其他学术不端行为，愿意承担提供不实信息造成的后果和处理。</w:t>
            </w:r>
          </w:p>
          <w:p>
            <w:pPr>
              <w:pStyle w:val="3"/>
              <w:spacing w:line="280" w:lineRule="exact"/>
              <w:jc w:val="left"/>
              <w:rPr>
                <w:szCs w:val="21"/>
              </w:rPr>
            </w:pPr>
            <w:r>
              <w:rPr>
                <w:szCs w:val="21"/>
              </w:rPr>
              <w:t xml:space="preserve">                                         签名：  </w:t>
            </w:r>
          </w:p>
          <w:p>
            <w:pPr>
              <w:pStyle w:val="3"/>
              <w:wordWrap w:val="0"/>
              <w:spacing w:line="280" w:lineRule="exact"/>
              <w:jc w:val="right"/>
              <w:rPr>
                <w:szCs w:val="21"/>
              </w:rPr>
            </w:pPr>
            <w:r>
              <w:rPr>
                <w:szCs w:val="21"/>
              </w:rPr>
              <w:t xml:space="preserve">             年      月      日  </w:t>
            </w:r>
          </w:p>
        </w:tc>
      </w:tr>
    </w:tbl>
    <w:p>
      <w:pPr>
        <w:spacing w:before="156" w:beforeLines="50"/>
        <w:rPr>
          <w:rFonts w:ascii="Times New Roman" w:hAnsi="Times New Roman"/>
          <w:szCs w:val="21"/>
        </w:rPr>
      </w:pPr>
      <w:r>
        <w:rPr>
          <w:rFonts w:ascii="Times New Roman" w:hAnsi="Times New Roman"/>
          <w:szCs w:val="21"/>
        </w:rPr>
        <w:t>注：a.教育部第五轮学科评估各高校相关结果建议联系拟申请学校对应学院的办公室。</w:t>
      </w:r>
    </w:p>
    <w:p>
      <w:pPr>
        <w:spacing w:before="156" w:beforeLines="50"/>
        <w:ind w:firstLine="420"/>
        <w:rPr>
          <w:rFonts w:ascii="Times New Roman" w:hAnsi="Times New Roman"/>
          <w:szCs w:val="21"/>
        </w:rPr>
      </w:pPr>
      <w:r>
        <w:rPr>
          <w:rFonts w:ascii="Times New Roman" w:hAnsi="Times New Roman"/>
          <w:szCs w:val="21"/>
        </w:rPr>
        <w:t>b.无相关内容填写“无”，内容较多可另外附页，个人相关证明材料可另附复印件，A4纸双面打印。</w:t>
      </w:r>
    </w:p>
    <w:p>
      <w:pPr>
        <w:spacing w:before="156" w:beforeLines="50"/>
        <w:ind w:firstLine="420"/>
        <w:rPr>
          <w:rFonts w:ascii="Times New Roman" w:hAnsi="Times New Roman"/>
          <w:szCs w:val="21"/>
        </w:rPr>
      </w:pPr>
    </w:p>
    <w:p>
      <w:pPr>
        <w:tabs>
          <w:tab w:val="right" w:pos="8306"/>
        </w:tabs>
        <w:spacing w:line="360" w:lineRule="auto"/>
        <w:rPr>
          <w:rFonts w:ascii="Times New Roman" w:hAnsi="Times New Roman"/>
          <w:sz w:val="28"/>
          <w:szCs w:val="28"/>
        </w:rPr>
      </w:pPr>
      <w:r>
        <w:rPr>
          <w:rFonts w:ascii="Times New Roman" w:hAnsi="Times New Roman"/>
          <w:sz w:val="28"/>
          <w:szCs w:val="28"/>
        </w:rPr>
        <w:t>附件4：</w:t>
      </w:r>
    </w:p>
    <w:p>
      <w:pPr>
        <w:spacing w:line="360" w:lineRule="auto"/>
        <w:jc w:val="center"/>
        <w:rPr>
          <w:rFonts w:ascii="Times New Roman" w:hAnsi="Times New Roman"/>
          <w:b/>
          <w:sz w:val="28"/>
          <w:szCs w:val="28"/>
        </w:rPr>
      </w:pPr>
      <w:r>
        <w:rPr>
          <w:rFonts w:ascii="Times New Roman" w:hAnsi="Times New Roman"/>
          <w:b/>
          <w:sz w:val="28"/>
          <w:szCs w:val="28"/>
        </w:rPr>
        <w:t>放弃兰州大学生命科学学院2025年推荐优秀本科毕业生</w:t>
      </w:r>
    </w:p>
    <w:p>
      <w:pPr>
        <w:spacing w:line="360" w:lineRule="auto"/>
        <w:jc w:val="center"/>
        <w:rPr>
          <w:rFonts w:ascii="Times New Roman" w:hAnsi="Times New Roman"/>
          <w:b/>
          <w:sz w:val="28"/>
          <w:szCs w:val="28"/>
        </w:rPr>
      </w:pPr>
      <w:r>
        <w:rPr>
          <w:rFonts w:ascii="Times New Roman" w:hAnsi="Times New Roman"/>
          <w:b/>
          <w:sz w:val="28"/>
          <w:szCs w:val="28"/>
        </w:rPr>
        <w:t>免试攻读研究生名额的声明</w:t>
      </w:r>
    </w:p>
    <w:p>
      <w:pPr>
        <w:tabs>
          <w:tab w:val="right" w:pos="8306"/>
        </w:tabs>
        <w:spacing w:line="360" w:lineRule="auto"/>
        <w:rPr>
          <w:rFonts w:ascii="Times New Roman" w:hAnsi="Times New Roman" w:eastAsia="仿宋_GB2312"/>
          <w:sz w:val="24"/>
          <w:szCs w:val="24"/>
        </w:rPr>
      </w:pPr>
    </w:p>
    <w:p>
      <w:pPr>
        <w:tabs>
          <w:tab w:val="right" w:pos="8306"/>
        </w:tabs>
        <w:spacing w:line="360" w:lineRule="auto"/>
        <w:rPr>
          <w:rFonts w:ascii="Times New Roman" w:hAnsi="Times New Roman" w:eastAsia="仿宋_GB2312"/>
          <w:sz w:val="24"/>
          <w:szCs w:val="24"/>
        </w:rPr>
      </w:pPr>
    </w:p>
    <w:p>
      <w:pPr>
        <w:ind w:firstLine="472" w:firstLineChars="197"/>
        <w:rPr>
          <w:rFonts w:ascii="Times New Roman" w:hAnsi="Times New Roman"/>
          <w:sz w:val="28"/>
          <w:szCs w:val="28"/>
          <w:u w:val="single"/>
        </w:rPr>
      </w:pPr>
      <w:r>
        <w:rPr>
          <w:rFonts w:ascii="Times New Roman" w:hAnsi="Times New Roman" w:eastAsia="仿宋_GB2312"/>
          <w:sz w:val="24"/>
          <w:szCs w:val="24"/>
        </w:rPr>
        <w:t xml:space="preserve"> </w:t>
      </w:r>
      <w:r>
        <w:rPr>
          <w:rFonts w:ascii="Times New Roman" w:hAnsi="Times New Roman"/>
          <w:sz w:val="28"/>
          <w:szCs w:val="28"/>
        </w:rPr>
        <w:t>我是兰州大学生命科学学院2021级</w:t>
      </w:r>
      <w:r>
        <w:rPr>
          <w:rFonts w:ascii="Times New Roman" w:hAnsi="Times New Roman"/>
          <w:sz w:val="28"/>
          <w:szCs w:val="28"/>
          <w:u w:val="single"/>
        </w:rPr>
        <w:t xml:space="preserve">                  </w:t>
      </w:r>
      <w:r>
        <w:rPr>
          <w:rFonts w:ascii="Times New Roman" w:hAnsi="Times New Roman"/>
          <w:sz w:val="28"/>
          <w:szCs w:val="28"/>
        </w:rPr>
        <w:t>班的本科生</w:t>
      </w:r>
      <w:r>
        <w:rPr>
          <w:rFonts w:ascii="Times New Roman" w:hAnsi="Times New Roman"/>
          <w:sz w:val="28"/>
          <w:szCs w:val="28"/>
          <w:u w:val="single"/>
        </w:rPr>
        <w:t xml:space="preserve">             </w:t>
      </w:r>
      <w:r>
        <w:rPr>
          <w:rFonts w:ascii="Times New Roman" w:hAnsi="Times New Roman"/>
          <w:sz w:val="28"/>
          <w:szCs w:val="28"/>
        </w:rPr>
        <w:t>，根据《生命科学学院2025年推荐优秀应届本科毕业生免试攻读研究生工作方案》，可获得兰州大学2025年推荐免试攻读研究生名额，但因</w:t>
      </w:r>
      <w:r>
        <w:rPr>
          <w:rFonts w:ascii="Times New Roman" w:hAnsi="Times New Roman"/>
          <w:sz w:val="28"/>
          <w:szCs w:val="28"/>
          <w:u w:val="single"/>
        </w:rPr>
        <w:t xml:space="preserve">                  </w:t>
      </w:r>
      <w:r>
        <w:rPr>
          <w:rFonts w:hint="eastAsia" w:ascii="Times New Roman" w:hAnsi="Times New Roman"/>
          <w:sz w:val="28"/>
          <w:szCs w:val="28"/>
          <w:u w:val="single"/>
        </w:rPr>
        <w:t xml:space="preserve">       </w:t>
      </w:r>
      <w:r>
        <w:rPr>
          <w:rFonts w:ascii="Times New Roman" w:hAnsi="Times New Roman"/>
          <w:sz w:val="28"/>
          <w:szCs w:val="28"/>
          <w:u w:val="single"/>
        </w:rPr>
        <w:t xml:space="preserve">            </w:t>
      </w:r>
    </w:p>
    <w:p>
      <w:pPr>
        <w:rPr>
          <w:rFonts w:ascii="Times New Roman" w:hAnsi="Times New Roman"/>
          <w:sz w:val="28"/>
          <w:szCs w:val="28"/>
        </w:rPr>
      </w:pPr>
      <w:r>
        <w:rPr>
          <w:rFonts w:ascii="Times New Roman" w:hAnsi="Times New Roman"/>
          <w:sz w:val="28"/>
          <w:szCs w:val="28"/>
          <w:u w:val="single"/>
        </w:rPr>
        <w:t xml:space="preserve">                              </w:t>
      </w:r>
      <w:r>
        <w:rPr>
          <w:rFonts w:ascii="Times New Roman" w:hAnsi="Times New Roman"/>
          <w:sz w:val="28"/>
          <w:szCs w:val="28"/>
        </w:rPr>
        <w:t xml:space="preserve"> 原因，本人自愿放弃推免名额，可依据推免方案顺延至有推免资格的其他同学。</w:t>
      </w:r>
    </w:p>
    <w:p>
      <w:pPr>
        <w:rPr>
          <w:rFonts w:ascii="Times New Roman" w:hAnsi="Times New Roman" w:eastAsia="仿宋_GB2312"/>
          <w:sz w:val="28"/>
          <w:szCs w:val="28"/>
        </w:rPr>
      </w:pPr>
    </w:p>
    <w:p>
      <w:pPr>
        <w:rPr>
          <w:rFonts w:ascii="Times New Roman" w:hAnsi="Times New Roman" w:eastAsia="仿宋_GB2312"/>
          <w:sz w:val="28"/>
          <w:szCs w:val="28"/>
        </w:rPr>
      </w:pPr>
    </w:p>
    <w:p>
      <w:pPr>
        <w:rPr>
          <w:rFonts w:ascii="Times New Roman" w:hAnsi="Times New Roman"/>
          <w:sz w:val="28"/>
          <w:szCs w:val="28"/>
        </w:rPr>
      </w:pPr>
      <w:r>
        <w:rPr>
          <w:rFonts w:ascii="Times New Roman" w:hAnsi="Times New Roman" w:eastAsia="仿宋_GB2312"/>
          <w:sz w:val="28"/>
          <w:szCs w:val="28"/>
        </w:rPr>
        <w:t xml:space="preserve">                                        </w:t>
      </w:r>
      <w:r>
        <w:rPr>
          <w:rFonts w:hint="eastAsia" w:ascii="Times New Roman" w:hAnsi="Times New Roman" w:eastAsia="仿宋_GB2312"/>
          <w:sz w:val="28"/>
          <w:szCs w:val="28"/>
        </w:rPr>
        <w:t xml:space="preserve"> </w:t>
      </w:r>
      <w:r>
        <w:rPr>
          <w:rFonts w:ascii="Times New Roman" w:hAnsi="Times New Roman"/>
          <w:sz w:val="28"/>
          <w:szCs w:val="28"/>
        </w:rPr>
        <w:t>本人签名：</w:t>
      </w:r>
    </w:p>
    <w:p>
      <w:pPr>
        <w:rPr>
          <w:rFonts w:ascii="Times New Roman" w:hAnsi="Times New Roman"/>
          <w:sz w:val="28"/>
          <w:szCs w:val="28"/>
        </w:rPr>
      </w:pPr>
    </w:p>
    <w:p>
      <w:pPr>
        <w:rPr>
          <w:rFonts w:ascii="Times New Roman" w:hAnsi="Times New Roman"/>
          <w:sz w:val="28"/>
          <w:szCs w:val="28"/>
        </w:rPr>
      </w:pPr>
      <w:r>
        <w:rPr>
          <w:rFonts w:ascii="Times New Roman" w:hAnsi="Times New Roman"/>
          <w:sz w:val="28"/>
          <w:szCs w:val="28"/>
        </w:rPr>
        <w:t xml:space="preserve">                                           年   月   日 </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tabs>
          <w:tab w:val="right" w:pos="8306"/>
        </w:tabs>
        <w:spacing w:line="360" w:lineRule="auto"/>
        <w:rPr>
          <w:rFonts w:ascii="Times New Roman" w:hAnsi="Times New Roman"/>
          <w:sz w:val="28"/>
          <w:szCs w:val="28"/>
        </w:rPr>
      </w:pPr>
      <w:r>
        <w:rPr>
          <w:rFonts w:ascii="Times New Roman" w:hAnsi="Times New Roman"/>
          <w:sz w:val="28"/>
          <w:szCs w:val="28"/>
        </w:rPr>
        <w:t>附件5：</w:t>
      </w:r>
    </w:p>
    <w:p>
      <w:pPr>
        <w:spacing w:line="360" w:lineRule="auto"/>
        <w:jc w:val="center"/>
        <w:rPr>
          <w:rFonts w:ascii="Times New Roman" w:hAnsi="Times New Roman"/>
          <w:b/>
          <w:sz w:val="30"/>
          <w:szCs w:val="30"/>
        </w:rPr>
      </w:pPr>
      <w:r>
        <w:rPr>
          <w:rFonts w:ascii="Times New Roman" w:hAnsi="Times New Roman"/>
          <w:b/>
          <w:sz w:val="30"/>
          <w:szCs w:val="30"/>
        </w:rPr>
        <w:t>生命科学学院“国优计划”专项推免指标导师知情同意书</w:t>
      </w:r>
    </w:p>
    <w:p>
      <w:pPr>
        <w:ind w:firstLine="600" w:firstLineChars="200"/>
        <w:rPr>
          <w:rFonts w:ascii="Times New Roman" w:hAnsi="Times New Roman"/>
          <w:sz w:val="30"/>
          <w:szCs w:val="30"/>
        </w:rPr>
      </w:pPr>
    </w:p>
    <w:p>
      <w:pPr>
        <w:ind w:firstLine="600" w:firstLineChars="200"/>
        <w:rPr>
          <w:rFonts w:ascii="Times New Roman" w:hAnsi="Times New Roman"/>
          <w:sz w:val="30"/>
          <w:szCs w:val="30"/>
        </w:rPr>
      </w:pPr>
      <w:r>
        <w:rPr>
          <w:rFonts w:ascii="Times New Roman" w:hAnsi="Times New Roman"/>
          <w:sz w:val="30"/>
          <w:szCs w:val="30"/>
        </w:rPr>
        <w:t>本人</w:t>
      </w:r>
      <w:r>
        <w:rPr>
          <w:rFonts w:ascii="Times New Roman" w:hAnsi="Times New Roman"/>
          <w:sz w:val="30"/>
          <w:szCs w:val="30"/>
          <w:u w:val="single"/>
        </w:rPr>
        <w:t xml:space="preserve">      </w:t>
      </w:r>
      <w:r>
        <w:rPr>
          <w:rFonts w:ascii="Times New Roman" w:hAnsi="Times New Roman"/>
          <w:sz w:val="30"/>
          <w:szCs w:val="30"/>
        </w:rPr>
        <w:t xml:space="preserve">， </w:t>
      </w:r>
      <w:r>
        <w:rPr>
          <w:rFonts w:ascii="Times New Roman" w:hAnsi="Times New Roman"/>
          <w:sz w:val="30"/>
          <w:szCs w:val="30"/>
          <w:u w:val="single"/>
        </w:rPr>
        <w:t xml:space="preserve">          </w:t>
      </w:r>
      <w:r>
        <w:rPr>
          <w:rFonts w:ascii="Times New Roman" w:hAnsi="Times New Roman"/>
          <w:sz w:val="30"/>
          <w:szCs w:val="30"/>
        </w:rPr>
        <w:t>（单位名称）教师，职称</w:t>
      </w:r>
      <w:r>
        <w:rPr>
          <w:rFonts w:ascii="Times New Roman" w:hAnsi="Times New Roman"/>
          <w:sz w:val="30"/>
          <w:szCs w:val="30"/>
          <w:u w:val="single"/>
        </w:rPr>
        <w:t xml:space="preserve">         </w:t>
      </w:r>
      <w:r>
        <w:rPr>
          <w:rFonts w:ascii="Times New Roman" w:hAnsi="Times New Roman"/>
          <w:sz w:val="30"/>
          <w:szCs w:val="30"/>
        </w:rPr>
        <w:t>，拟接收兰州大学生命科学学院</w:t>
      </w:r>
      <w:r>
        <w:rPr>
          <w:rFonts w:ascii="Times New Roman" w:hAnsi="Times New Roman"/>
          <w:sz w:val="30"/>
          <w:szCs w:val="30"/>
          <w:u w:val="single"/>
        </w:rPr>
        <w:t xml:space="preserve">           </w:t>
      </w:r>
      <w:r>
        <w:rPr>
          <w:rFonts w:ascii="Times New Roman" w:hAnsi="Times New Roman"/>
          <w:sz w:val="30"/>
          <w:szCs w:val="30"/>
        </w:rPr>
        <w:t>专业学生</w:t>
      </w:r>
      <w:r>
        <w:rPr>
          <w:rFonts w:ascii="Times New Roman" w:hAnsi="Times New Roman"/>
          <w:sz w:val="30"/>
          <w:szCs w:val="30"/>
          <w:u w:val="single"/>
        </w:rPr>
        <w:t xml:space="preserve">                </w:t>
      </w:r>
      <w:r>
        <w:rPr>
          <w:rFonts w:hint="eastAsia" w:ascii="Times New Roman" w:hAnsi="Times New Roman"/>
          <w:sz w:val="30"/>
          <w:szCs w:val="30"/>
          <w:u w:val="single"/>
        </w:rPr>
        <w:t xml:space="preserve">        </w:t>
      </w:r>
      <w:r>
        <w:rPr>
          <w:rFonts w:ascii="Times New Roman" w:hAnsi="Times New Roman"/>
          <w:sz w:val="30"/>
          <w:szCs w:val="30"/>
          <w:u w:val="single"/>
        </w:rPr>
        <w:t xml:space="preserve">（姓名及学号）  </w:t>
      </w:r>
      <w:r>
        <w:rPr>
          <w:rFonts w:ascii="Times New Roman" w:hAnsi="Times New Roman"/>
          <w:sz w:val="30"/>
          <w:szCs w:val="30"/>
        </w:rPr>
        <w:t>为推免生，名额来源为“国优计划”专项推免指标。</w:t>
      </w:r>
    </w:p>
    <w:p>
      <w:pPr>
        <w:ind w:firstLine="722"/>
        <w:rPr>
          <w:rFonts w:ascii="Times New Roman" w:hAnsi="Times New Roman"/>
          <w:sz w:val="30"/>
          <w:szCs w:val="30"/>
        </w:rPr>
      </w:pPr>
      <w:r>
        <w:rPr>
          <w:rFonts w:ascii="Times New Roman" w:hAnsi="Times New Roman"/>
          <w:sz w:val="30"/>
          <w:szCs w:val="30"/>
        </w:rPr>
        <w:t>本人已知晓“国优计划”为国家支持“双一流”建设高校为代表的高水平高校选拔专业成绩优秀且乐教适教的学生作为“国优计划”研究生，为中小学输送一批教育情怀深厚、专业素养卓越、教学基本功扎实的优秀教师。在强化学科专业课程学习的同时，该生研究生在学期间须系统学习教师教育模块课程（含参加教育实践），通过教育硕士学位所要求的全部课程学分并参加教育硕士专业学位论文答辩，本人将作为该生的生物学专业导师对其进行指导。</w:t>
      </w:r>
    </w:p>
    <w:p>
      <w:pPr>
        <w:ind w:firstLine="722"/>
        <w:rPr>
          <w:rFonts w:ascii="Times New Roman" w:hAnsi="Times New Roman"/>
          <w:sz w:val="30"/>
          <w:szCs w:val="30"/>
        </w:rPr>
      </w:pPr>
    </w:p>
    <w:p>
      <w:pPr>
        <w:rPr>
          <w:rFonts w:ascii="Times New Roman" w:hAnsi="Times New Roman"/>
          <w:sz w:val="30"/>
          <w:szCs w:val="30"/>
        </w:rPr>
      </w:pPr>
    </w:p>
    <w:p>
      <w:pPr>
        <w:ind w:firstLine="4800" w:firstLineChars="1600"/>
        <w:rPr>
          <w:rFonts w:ascii="Times New Roman" w:hAnsi="Times New Roman"/>
          <w:sz w:val="30"/>
          <w:szCs w:val="30"/>
        </w:rPr>
      </w:pPr>
      <w:r>
        <w:rPr>
          <w:rFonts w:ascii="Times New Roman" w:hAnsi="Times New Roman"/>
          <w:sz w:val="30"/>
          <w:szCs w:val="30"/>
        </w:rPr>
        <w:t>知情人</w:t>
      </w:r>
      <w:r>
        <w:rPr>
          <w:rFonts w:hint="eastAsia" w:ascii="Times New Roman" w:hAnsi="Times New Roman"/>
          <w:sz w:val="30"/>
          <w:szCs w:val="30"/>
        </w:rPr>
        <w:t>（导师）</w:t>
      </w:r>
      <w:r>
        <w:rPr>
          <w:rFonts w:ascii="Times New Roman" w:hAnsi="Times New Roman"/>
          <w:sz w:val="30"/>
          <w:szCs w:val="30"/>
        </w:rPr>
        <w:t>：</w:t>
      </w:r>
    </w:p>
    <w:p>
      <w:pPr>
        <w:ind w:firstLine="722"/>
        <w:rPr>
          <w:rFonts w:ascii="Times New Roman" w:hAnsi="Times New Roman"/>
          <w:b/>
          <w:bCs/>
          <w:sz w:val="30"/>
          <w:szCs w:val="30"/>
        </w:rPr>
      </w:pPr>
    </w:p>
    <w:p>
      <w:pPr>
        <w:rPr>
          <w:rFonts w:ascii="Times New Roman" w:hAnsi="Times New Roman"/>
        </w:rPr>
      </w:pPr>
      <w:r>
        <w:rPr>
          <w:rFonts w:ascii="Times New Roman" w:hAnsi="Times New Roman"/>
          <w:b/>
          <w:bCs/>
          <w:sz w:val="30"/>
          <w:szCs w:val="30"/>
        </w:rPr>
        <w:t xml:space="preserve">                                </w:t>
      </w:r>
      <w:r>
        <w:rPr>
          <w:rFonts w:ascii="Times New Roman" w:hAnsi="Times New Roman"/>
          <w:sz w:val="30"/>
          <w:szCs w:val="30"/>
        </w:rPr>
        <w:t xml:space="preserve">  年   月   日</w:t>
      </w:r>
    </w:p>
    <w:sectPr>
      <w:headerReference r:id="rId3" w:type="default"/>
      <w:pgSz w:w="11906" w:h="16838"/>
      <w:pgMar w:top="1246" w:right="1800" w:bottom="1246"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71F893-033A-449C-8950-99E2868B300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819BC5F-3BC3-43B7-A25F-F463C1CC8F2A}"/>
  </w:font>
  <w:font w:name="方正小标宋简体">
    <w:panose1 w:val="02000000000000000000"/>
    <w:charset w:val="86"/>
    <w:family w:val="script"/>
    <w:pitch w:val="default"/>
    <w:sig w:usb0="00000001" w:usb1="08000000" w:usb2="00000000" w:usb3="00000000" w:csb0="00040000" w:csb1="00000000"/>
    <w:embedRegular r:id="rId3" w:fontKey="{A9767281-EDEB-4844-A3CF-72AC89FDC5DF}"/>
  </w:font>
  <w:font w:name="楷体_GB2312">
    <w:panose1 w:val="02010609030101010101"/>
    <w:charset w:val="86"/>
    <w:family w:val="auto"/>
    <w:pitch w:val="default"/>
    <w:sig w:usb0="00000001" w:usb1="080E0000" w:usb2="00000000" w:usb3="00000000" w:csb0="00040000" w:csb1="00000000"/>
    <w:embedRegular r:id="rId4" w:fontKey="{92E1F5E4-5DEB-495F-995B-8187EE7E40E3}"/>
  </w:font>
  <w:font w:name="微软雅黑">
    <w:panose1 w:val="020B0503020204020204"/>
    <w:charset w:val="86"/>
    <w:family w:val="swiss"/>
    <w:pitch w:val="default"/>
    <w:sig w:usb0="80000287" w:usb1="280F3C52" w:usb2="00000016" w:usb3="00000000" w:csb0="0004001F" w:csb1="00000000"/>
    <w:embedRegular r:id="rId5" w:fontKey="{39590EC8-804A-442F-AE1A-878BCBD4BCA9}"/>
  </w:font>
  <w:font w:name="Wingdings 2">
    <w:panose1 w:val="05020102010507070707"/>
    <w:charset w:val="02"/>
    <w:family w:val="roman"/>
    <w:pitch w:val="default"/>
    <w:sig w:usb0="00000000" w:usb1="00000000" w:usb2="00000000" w:usb3="00000000" w:csb0="80000000" w:csb1="00000000"/>
    <w:embedRegular r:id="rId6" w:fontKey="{2C261971-065D-45D1-9969-76F679ADF0FD}"/>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D7FE"/>
    <w:multiLevelType w:val="singleLevel"/>
    <w:tmpl w:val="8A09D7FE"/>
    <w:lvl w:ilvl="0" w:tentative="0">
      <w:start w:val="1"/>
      <w:numFmt w:val="decimal"/>
      <w:suff w:val="nothing"/>
      <w:lvlText w:val="%1."/>
      <w:lvlJc w:val="left"/>
      <w:pPr>
        <w:ind w:left="454" w:hanging="454"/>
      </w:pPr>
      <w:rPr>
        <w:rFonts w:hint="default"/>
      </w:rPr>
    </w:lvl>
  </w:abstractNum>
  <w:abstractNum w:abstractNumId="1">
    <w:nsid w:val="EDE14C59"/>
    <w:multiLevelType w:val="singleLevel"/>
    <w:tmpl w:val="EDE14C59"/>
    <w:lvl w:ilvl="0" w:tentative="0">
      <w:start w:val="3"/>
      <w:numFmt w:val="decimal"/>
      <w:suff w:val="nothing"/>
      <w:lvlText w:val="%1."/>
      <w:lvlJc w:val="left"/>
    </w:lvl>
  </w:abstractNum>
  <w:abstractNum w:abstractNumId="2">
    <w:nsid w:val="39F778D3"/>
    <w:multiLevelType w:val="multilevel"/>
    <w:tmpl w:val="39F778D3"/>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0NjE2ZjY5MmM5Y2FmN2YzZTNlMDU5OGI5YzM3YjQifQ=="/>
    <w:docVar w:name="KSO_WPS_MARK_KEY" w:val="50eb8a3f-769d-40d5-9867-1d5770ad1965"/>
  </w:docVars>
  <w:rsids>
    <w:rsidRoot w:val="005648ED"/>
    <w:rsid w:val="00013572"/>
    <w:rsid w:val="00021C65"/>
    <w:rsid w:val="00037F28"/>
    <w:rsid w:val="00071956"/>
    <w:rsid w:val="00082871"/>
    <w:rsid w:val="00082E95"/>
    <w:rsid w:val="0009074A"/>
    <w:rsid w:val="00093549"/>
    <w:rsid w:val="000B31CB"/>
    <w:rsid w:val="000D0EF5"/>
    <w:rsid w:val="000E3D30"/>
    <w:rsid w:val="000E5302"/>
    <w:rsid w:val="000F1B2D"/>
    <w:rsid w:val="000F6BDF"/>
    <w:rsid w:val="00110A32"/>
    <w:rsid w:val="00113D88"/>
    <w:rsid w:val="001224A0"/>
    <w:rsid w:val="00146BDC"/>
    <w:rsid w:val="001524CD"/>
    <w:rsid w:val="0015351C"/>
    <w:rsid w:val="00163FFB"/>
    <w:rsid w:val="001649B5"/>
    <w:rsid w:val="00164DFD"/>
    <w:rsid w:val="00165D5A"/>
    <w:rsid w:val="001709D2"/>
    <w:rsid w:val="001946A9"/>
    <w:rsid w:val="00197C85"/>
    <w:rsid w:val="001D2717"/>
    <w:rsid w:val="00222DC2"/>
    <w:rsid w:val="002363A1"/>
    <w:rsid w:val="0023714A"/>
    <w:rsid w:val="00237B12"/>
    <w:rsid w:val="0024105D"/>
    <w:rsid w:val="00250682"/>
    <w:rsid w:val="002551B1"/>
    <w:rsid w:val="00285FC9"/>
    <w:rsid w:val="0029712A"/>
    <w:rsid w:val="002B5145"/>
    <w:rsid w:val="002D0445"/>
    <w:rsid w:val="00312553"/>
    <w:rsid w:val="00325B72"/>
    <w:rsid w:val="0033610D"/>
    <w:rsid w:val="003A1242"/>
    <w:rsid w:val="003F6160"/>
    <w:rsid w:val="0040584E"/>
    <w:rsid w:val="00405EF2"/>
    <w:rsid w:val="00430C9A"/>
    <w:rsid w:val="00466F05"/>
    <w:rsid w:val="004778DE"/>
    <w:rsid w:val="004A0E7F"/>
    <w:rsid w:val="004B2E24"/>
    <w:rsid w:val="004C1677"/>
    <w:rsid w:val="004E3E45"/>
    <w:rsid w:val="00502487"/>
    <w:rsid w:val="00524E51"/>
    <w:rsid w:val="0052599E"/>
    <w:rsid w:val="00545A8C"/>
    <w:rsid w:val="00562D53"/>
    <w:rsid w:val="005648ED"/>
    <w:rsid w:val="00566DD9"/>
    <w:rsid w:val="0057008B"/>
    <w:rsid w:val="005859E1"/>
    <w:rsid w:val="005A0B9F"/>
    <w:rsid w:val="005A78C5"/>
    <w:rsid w:val="005B02DB"/>
    <w:rsid w:val="005B517C"/>
    <w:rsid w:val="005D605D"/>
    <w:rsid w:val="006008B5"/>
    <w:rsid w:val="00606111"/>
    <w:rsid w:val="006133D7"/>
    <w:rsid w:val="00613EF5"/>
    <w:rsid w:val="00637175"/>
    <w:rsid w:val="00640F97"/>
    <w:rsid w:val="00647896"/>
    <w:rsid w:val="0065698B"/>
    <w:rsid w:val="006650E1"/>
    <w:rsid w:val="00680F37"/>
    <w:rsid w:val="006968FE"/>
    <w:rsid w:val="006A13D3"/>
    <w:rsid w:val="006A37E0"/>
    <w:rsid w:val="006A7FF2"/>
    <w:rsid w:val="006C4094"/>
    <w:rsid w:val="006D2A8D"/>
    <w:rsid w:val="006D5224"/>
    <w:rsid w:val="006E2C1A"/>
    <w:rsid w:val="006E6E28"/>
    <w:rsid w:val="00714E56"/>
    <w:rsid w:val="0074136B"/>
    <w:rsid w:val="00751AD9"/>
    <w:rsid w:val="007675D6"/>
    <w:rsid w:val="007956FD"/>
    <w:rsid w:val="007965B7"/>
    <w:rsid w:val="007B069E"/>
    <w:rsid w:val="007B20DC"/>
    <w:rsid w:val="007D6FDE"/>
    <w:rsid w:val="007F2A87"/>
    <w:rsid w:val="007F2D3A"/>
    <w:rsid w:val="008136E4"/>
    <w:rsid w:val="00850FCC"/>
    <w:rsid w:val="008753C8"/>
    <w:rsid w:val="00885542"/>
    <w:rsid w:val="008B5D4F"/>
    <w:rsid w:val="00903B25"/>
    <w:rsid w:val="009150B0"/>
    <w:rsid w:val="00927EC6"/>
    <w:rsid w:val="00935824"/>
    <w:rsid w:val="0094187E"/>
    <w:rsid w:val="009461BD"/>
    <w:rsid w:val="00950D34"/>
    <w:rsid w:val="0096751B"/>
    <w:rsid w:val="00975987"/>
    <w:rsid w:val="00983D93"/>
    <w:rsid w:val="00985F28"/>
    <w:rsid w:val="009B68A2"/>
    <w:rsid w:val="009D3A32"/>
    <w:rsid w:val="009F6AC4"/>
    <w:rsid w:val="00A15579"/>
    <w:rsid w:val="00A25E4E"/>
    <w:rsid w:val="00A32AA0"/>
    <w:rsid w:val="00A462A2"/>
    <w:rsid w:val="00A674D1"/>
    <w:rsid w:val="00A7215F"/>
    <w:rsid w:val="00A74404"/>
    <w:rsid w:val="00A823D4"/>
    <w:rsid w:val="00A86470"/>
    <w:rsid w:val="00AA0E86"/>
    <w:rsid w:val="00AB4A21"/>
    <w:rsid w:val="00AD212A"/>
    <w:rsid w:val="00AE11C7"/>
    <w:rsid w:val="00AE3DF5"/>
    <w:rsid w:val="00AF29F6"/>
    <w:rsid w:val="00B11E4E"/>
    <w:rsid w:val="00B20990"/>
    <w:rsid w:val="00B302DE"/>
    <w:rsid w:val="00B311FE"/>
    <w:rsid w:val="00B3685E"/>
    <w:rsid w:val="00B45489"/>
    <w:rsid w:val="00B52D12"/>
    <w:rsid w:val="00B52FCD"/>
    <w:rsid w:val="00B621BC"/>
    <w:rsid w:val="00B74376"/>
    <w:rsid w:val="00B972D3"/>
    <w:rsid w:val="00BC0B26"/>
    <w:rsid w:val="00BE0D61"/>
    <w:rsid w:val="00C124CC"/>
    <w:rsid w:val="00C14D94"/>
    <w:rsid w:val="00C61ECB"/>
    <w:rsid w:val="00C818ED"/>
    <w:rsid w:val="00C963BE"/>
    <w:rsid w:val="00CA72AD"/>
    <w:rsid w:val="00CB1DDE"/>
    <w:rsid w:val="00CD2D20"/>
    <w:rsid w:val="00CF3086"/>
    <w:rsid w:val="00D06FBD"/>
    <w:rsid w:val="00D17844"/>
    <w:rsid w:val="00D502B4"/>
    <w:rsid w:val="00D5715F"/>
    <w:rsid w:val="00D73DC0"/>
    <w:rsid w:val="00D75830"/>
    <w:rsid w:val="00D8476D"/>
    <w:rsid w:val="00DA54FC"/>
    <w:rsid w:val="00DE34EA"/>
    <w:rsid w:val="00DF2195"/>
    <w:rsid w:val="00DF493C"/>
    <w:rsid w:val="00E0389C"/>
    <w:rsid w:val="00E402AF"/>
    <w:rsid w:val="00E42296"/>
    <w:rsid w:val="00E55BCC"/>
    <w:rsid w:val="00E7461E"/>
    <w:rsid w:val="00E77E56"/>
    <w:rsid w:val="00E82BFC"/>
    <w:rsid w:val="00E9099C"/>
    <w:rsid w:val="00E96B67"/>
    <w:rsid w:val="00E96D57"/>
    <w:rsid w:val="00EA09CF"/>
    <w:rsid w:val="00EB2818"/>
    <w:rsid w:val="00EC0C23"/>
    <w:rsid w:val="00EF4314"/>
    <w:rsid w:val="00F00064"/>
    <w:rsid w:val="00F06166"/>
    <w:rsid w:val="00F320AD"/>
    <w:rsid w:val="00F44505"/>
    <w:rsid w:val="00F51951"/>
    <w:rsid w:val="00F76074"/>
    <w:rsid w:val="00FA1C51"/>
    <w:rsid w:val="00FB0DDA"/>
    <w:rsid w:val="00FC1287"/>
    <w:rsid w:val="00FC1340"/>
    <w:rsid w:val="00FC6145"/>
    <w:rsid w:val="00FD3BFA"/>
    <w:rsid w:val="00FE0FEC"/>
    <w:rsid w:val="00FE5CFE"/>
    <w:rsid w:val="00FF2564"/>
    <w:rsid w:val="00FF787B"/>
    <w:rsid w:val="013C06BC"/>
    <w:rsid w:val="01453A14"/>
    <w:rsid w:val="015E6237"/>
    <w:rsid w:val="01F20968"/>
    <w:rsid w:val="023E5764"/>
    <w:rsid w:val="031F3DF1"/>
    <w:rsid w:val="03457CFC"/>
    <w:rsid w:val="035A2E3C"/>
    <w:rsid w:val="03A74512"/>
    <w:rsid w:val="03EE3EEF"/>
    <w:rsid w:val="04567CE7"/>
    <w:rsid w:val="058E778E"/>
    <w:rsid w:val="074C1521"/>
    <w:rsid w:val="07E5385B"/>
    <w:rsid w:val="08145EEF"/>
    <w:rsid w:val="08233F4F"/>
    <w:rsid w:val="08A96637"/>
    <w:rsid w:val="09A65666"/>
    <w:rsid w:val="0A3D73B6"/>
    <w:rsid w:val="0C9B1AA3"/>
    <w:rsid w:val="0D40006C"/>
    <w:rsid w:val="0DC14423"/>
    <w:rsid w:val="0DFF48F8"/>
    <w:rsid w:val="0E012A71"/>
    <w:rsid w:val="0E9B61D2"/>
    <w:rsid w:val="1134711F"/>
    <w:rsid w:val="11BF59BB"/>
    <w:rsid w:val="12151493"/>
    <w:rsid w:val="124A70DD"/>
    <w:rsid w:val="12506F6E"/>
    <w:rsid w:val="12687563"/>
    <w:rsid w:val="130B7EEE"/>
    <w:rsid w:val="14A34882"/>
    <w:rsid w:val="14E06328"/>
    <w:rsid w:val="160E6673"/>
    <w:rsid w:val="165525DA"/>
    <w:rsid w:val="16D62A96"/>
    <w:rsid w:val="17053CBB"/>
    <w:rsid w:val="18737D68"/>
    <w:rsid w:val="18F9028D"/>
    <w:rsid w:val="1A885FAC"/>
    <w:rsid w:val="1E166926"/>
    <w:rsid w:val="1F3B6890"/>
    <w:rsid w:val="2096173F"/>
    <w:rsid w:val="2217240B"/>
    <w:rsid w:val="22711406"/>
    <w:rsid w:val="23E10F23"/>
    <w:rsid w:val="24D73A9B"/>
    <w:rsid w:val="257D422B"/>
    <w:rsid w:val="261D1FBA"/>
    <w:rsid w:val="26CD6BDF"/>
    <w:rsid w:val="27D843EB"/>
    <w:rsid w:val="27DC212D"/>
    <w:rsid w:val="28C8445F"/>
    <w:rsid w:val="29CC1C6A"/>
    <w:rsid w:val="29D47298"/>
    <w:rsid w:val="2A1749FF"/>
    <w:rsid w:val="2A471431"/>
    <w:rsid w:val="2A810D6A"/>
    <w:rsid w:val="2B5F5A28"/>
    <w:rsid w:val="2C464019"/>
    <w:rsid w:val="2E2D7AA3"/>
    <w:rsid w:val="2E773923"/>
    <w:rsid w:val="30B62A48"/>
    <w:rsid w:val="32983721"/>
    <w:rsid w:val="337D2AEA"/>
    <w:rsid w:val="342C1154"/>
    <w:rsid w:val="34BB0544"/>
    <w:rsid w:val="34C07164"/>
    <w:rsid w:val="350E769E"/>
    <w:rsid w:val="35472206"/>
    <w:rsid w:val="35653853"/>
    <w:rsid w:val="368C1C99"/>
    <w:rsid w:val="36E52680"/>
    <w:rsid w:val="38233460"/>
    <w:rsid w:val="396A57EE"/>
    <w:rsid w:val="39A405D1"/>
    <w:rsid w:val="39B8407C"/>
    <w:rsid w:val="3A8666D9"/>
    <w:rsid w:val="3A8B49E9"/>
    <w:rsid w:val="3D4F45D4"/>
    <w:rsid w:val="3D842E82"/>
    <w:rsid w:val="3DAE2A15"/>
    <w:rsid w:val="3DDC2C42"/>
    <w:rsid w:val="3F9609BC"/>
    <w:rsid w:val="40771A00"/>
    <w:rsid w:val="40D863F8"/>
    <w:rsid w:val="40F32B0F"/>
    <w:rsid w:val="41670177"/>
    <w:rsid w:val="423372D6"/>
    <w:rsid w:val="430F4555"/>
    <w:rsid w:val="440F51E1"/>
    <w:rsid w:val="457A0C4C"/>
    <w:rsid w:val="469226F7"/>
    <w:rsid w:val="47090EB1"/>
    <w:rsid w:val="472B72B4"/>
    <w:rsid w:val="473904F7"/>
    <w:rsid w:val="48D37835"/>
    <w:rsid w:val="49DE7409"/>
    <w:rsid w:val="4A211878"/>
    <w:rsid w:val="4A601AB8"/>
    <w:rsid w:val="4A851D59"/>
    <w:rsid w:val="4B38326F"/>
    <w:rsid w:val="4BD12ED5"/>
    <w:rsid w:val="4C9E4972"/>
    <w:rsid w:val="4CDF1BF4"/>
    <w:rsid w:val="4CFD02CC"/>
    <w:rsid w:val="4D80103B"/>
    <w:rsid w:val="4E065604"/>
    <w:rsid w:val="4E1D4D9F"/>
    <w:rsid w:val="503E6C32"/>
    <w:rsid w:val="50534397"/>
    <w:rsid w:val="50FD0F68"/>
    <w:rsid w:val="522544CD"/>
    <w:rsid w:val="5257222D"/>
    <w:rsid w:val="5268268C"/>
    <w:rsid w:val="539A6875"/>
    <w:rsid w:val="54BD6F76"/>
    <w:rsid w:val="55306DD2"/>
    <w:rsid w:val="55D10548"/>
    <w:rsid w:val="57122BC6"/>
    <w:rsid w:val="57606BC8"/>
    <w:rsid w:val="578E6933"/>
    <w:rsid w:val="57A203EE"/>
    <w:rsid w:val="57EE7469"/>
    <w:rsid w:val="58134E48"/>
    <w:rsid w:val="58DE7204"/>
    <w:rsid w:val="59831B59"/>
    <w:rsid w:val="5B82296D"/>
    <w:rsid w:val="5C480E38"/>
    <w:rsid w:val="5D964551"/>
    <w:rsid w:val="5E3B6EA6"/>
    <w:rsid w:val="5EA261BC"/>
    <w:rsid w:val="5F5A0654"/>
    <w:rsid w:val="60451EF3"/>
    <w:rsid w:val="61227EAA"/>
    <w:rsid w:val="62854B94"/>
    <w:rsid w:val="636522D0"/>
    <w:rsid w:val="637837CB"/>
    <w:rsid w:val="640E51E1"/>
    <w:rsid w:val="64591E34"/>
    <w:rsid w:val="646D2E86"/>
    <w:rsid w:val="64BA3493"/>
    <w:rsid w:val="66356E5B"/>
    <w:rsid w:val="66880E42"/>
    <w:rsid w:val="691B26A9"/>
    <w:rsid w:val="6BFA088D"/>
    <w:rsid w:val="6C255270"/>
    <w:rsid w:val="6C5374D3"/>
    <w:rsid w:val="6C6427A3"/>
    <w:rsid w:val="6C6E6F74"/>
    <w:rsid w:val="6DD32C57"/>
    <w:rsid w:val="6E166FE8"/>
    <w:rsid w:val="6E2274F9"/>
    <w:rsid w:val="6F24357D"/>
    <w:rsid w:val="7005005A"/>
    <w:rsid w:val="71F413EE"/>
    <w:rsid w:val="73130558"/>
    <w:rsid w:val="744C2DD0"/>
    <w:rsid w:val="74A12E1F"/>
    <w:rsid w:val="757F5473"/>
    <w:rsid w:val="764566BC"/>
    <w:rsid w:val="768703BF"/>
    <w:rsid w:val="771542E1"/>
    <w:rsid w:val="773D2732"/>
    <w:rsid w:val="77E839E4"/>
    <w:rsid w:val="77F75794"/>
    <w:rsid w:val="795879A7"/>
    <w:rsid w:val="79E22619"/>
    <w:rsid w:val="7A4153ED"/>
    <w:rsid w:val="7AF074D8"/>
    <w:rsid w:val="7B747DDC"/>
    <w:rsid w:val="7CEF1130"/>
    <w:rsid w:val="7D415840"/>
    <w:rsid w:val="7E4B6EEE"/>
    <w:rsid w:val="7E5C6EDC"/>
    <w:rsid w:val="7EE07BB3"/>
    <w:rsid w:val="7F037115"/>
    <w:rsid w:val="7F372B99"/>
    <w:rsid w:val="7F4D2442"/>
    <w:rsid w:val="7FDD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link w:val="29"/>
    <w:autoRedefine/>
    <w:qFormat/>
    <w:uiPriority w:val="0"/>
    <w:pPr>
      <w:spacing w:after="120"/>
    </w:pPr>
    <w:rPr>
      <w:rFonts w:ascii="Times New Roman" w:hAnsi="Times New Roman"/>
      <w:szCs w:val="24"/>
    </w:rPr>
  </w:style>
  <w:style w:type="paragraph" w:styleId="4">
    <w:name w:val="Balloon Text"/>
    <w:basedOn w:val="1"/>
    <w:link w:val="13"/>
    <w:autoRedefine/>
    <w:qFormat/>
    <w:uiPriority w:val="0"/>
    <w:rPr>
      <w:sz w:val="18"/>
      <w:szCs w:val="18"/>
    </w:rPr>
  </w:style>
  <w:style w:type="paragraph" w:styleId="5">
    <w:name w:val="footer"/>
    <w:basedOn w:val="1"/>
    <w:autoRedefine/>
    <w:unhideWhenUsed/>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autoRedefine/>
    <w:qFormat/>
    <w:uiPriority w:val="0"/>
  </w:style>
  <w:style w:type="character" w:styleId="12">
    <w:name w:val="Hyperlink"/>
    <w:basedOn w:val="10"/>
    <w:autoRedefine/>
    <w:qFormat/>
    <w:uiPriority w:val="0"/>
    <w:rPr>
      <w:color w:val="0563C1" w:themeColor="hyperlink"/>
      <w:u w:val="single"/>
      <w14:textFill>
        <w14:solidFill>
          <w14:schemeClr w14:val="hlink"/>
        </w14:solidFill>
      </w14:textFill>
    </w:rPr>
  </w:style>
  <w:style w:type="character" w:customStyle="1" w:styleId="13">
    <w:name w:val="批注框文本 字符"/>
    <w:link w:val="4"/>
    <w:autoRedefine/>
    <w:qFormat/>
    <w:uiPriority w:val="0"/>
    <w:rPr>
      <w:rFonts w:ascii="Calibri" w:hAnsi="Calibri"/>
      <w:kern w:val="2"/>
      <w:sz w:val="18"/>
      <w:szCs w:val="18"/>
    </w:rPr>
  </w:style>
  <w:style w:type="character" w:customStyle="1" w:styleId="14">
    <w:name w:val="active6"/>
    <w:autoRedefine/>
    <w:qFormat/>
    <w:uiPriority w:val="0"/>
    <w:rPr>
      <w:b/>
    </w:rPr>
  </w:style>
  <w:style w:type="character" w:customStyle="1" w:styleId="15">
    <w:name w:val="icolink3"/>
    <w:basedOn w:val="10"/>
    <w:autoRedefine/>
    <w:qFormat/>
    <w:uiPriority w:val="0"/>
  </w:style>
  <w:style w:type="character" w:customStyle="1" w:styleId="16">
    <w:name w:val="mailnum"/>
    <w:autoRedefine/>
    <w:qFormat/>
    <w:uiPriority w:val="0"/>
    <w:rPr>
      <w:b/>
    </w:rPr>
  </w:style>
  <w:style w:type="character" w:customStyle="1" w:styleId="17">
    <w:name w:val="enabledtext"/>
    <w:autoRedefine/>
    <w:qFormat/>
    <w:uiPriority w:val="0"/>
    <w:rPr>
      <w:color w:val="000000"/>
    </w:rPr>
  </w:style>
  <w:style w:type="character" w:customStyle="1" w:styleId="18">
    <w:name w:val="nav_pop_folder"/>
    <w:basedOn w:val="10"/>
    <w:autoRedefine/>
    <w:qFormat/>
    <w:uiPriority w:val="0"/>
  </w:style>
  <w:style w:type="character" w:customStyle="1" w:styleId="19">
    <w:name w:val="normalspan"/>
    <w:autoRedefine/>
    <w:qFormat/>
    <w:uiPriority w:val="0"/>
    <w:rPr>
      <w:color w:val="auto"/>
    </w:rPr>
  </w:style>
  <w:style w:type="character" w:customStyle="1" w:styleId="20">
    <w:name w:val="odcr2"/>
    <w:autoRedefine/>
    <w:qFormat/>
    <w:uiPriority w:val="0"/>
    <w:rPr>
      <w:color w:val="777777"/>
    </w:rPr>
  </w:style>
  <w:style w:type="character" w:customStyle="1" w:styleId="21">
    <w:name w:val="viewflagged"/>
    <w:autoRedefine/>
    <w:qFormat/>
    <w:uiPriority w:val="0"/>
    <w:rPr>
      <w:color w:val="1B1B1B"/>
    </w:rPr>
  </w:style>
  <w:style w:type="character" w:customStyle="1" w:styleId="22">
    <w:name w:val="icolink2"/>
    <w:basedOn w:val="10"/>
    <w:autoRedefine/>
    <w:qFormat/>
    <w:uiPriority w:val="0"/>
  </w:style>
  <w:style w:type="character" w:customStyle="1" w:styleId="23">
    <w:name w:val="btnspan"/>
    <w:basedOn w:val="10"/>
    <w:autoRedefine/>
    <w:qFormat/>
    <w:uiPriority w:val="0"/>
  </w:style>
  <w:style w:type="character" w:customStyle="1" w:styleId="24">
    <w:name w:val="operand"/>
    <w:autoRedefine/>
    <w:qFormat/>
    <w:uiPriority w:val="0"/>
    <w:rPr>
      <w:b/>
      <w:color w:val="16960E"/>
    </w:rPr>
  </w:style>
  <w:style w:type="character" w:customStyle="1" w:styleId="25">
    <w:name w:val="hover16"/>
    <w:autoRedefine/>
    <w:qFormat/>
    <w:uiPriority w:val="0"/>
    <w:rPr>
      <w:shd w:val="clear" w:color="auto" w:fill="D0D0D0"/>
    </w:rPr>
  </w:style>
  <w:style w:type="character" w:customStyle="1" w:styleId="26">
    <w:name w:val="hidden"/>
    <w:autoRedefine/>
    <w:qFormat/>
    <w:uiPriority w:val="0"/>
    <w:rPr>
      <w:vanish/>
    </w:rPr>
  </w:style>
  <w:style w:type="character" w:customStyle="1" w:styleId="27">
    <w:name w:val="hover17"/>
    <w:autoRedefine/>
    <w:qFormat/>
    <w:uiPriority w:val="0"/>
    <w:rPr>
      <w:shd w:val="clear" w:color="auto" w:fill="EFEFEF"/>
    </w:rPr>
  </w:style>
  <w:style w:type="character" w:customStyle="1" w:styleId="28">
    <w:name w:val="fontstyle01"/>
    <w:autoRedefine/>
    <w:qFormat/>
    <w:uiPriority w:val="0"/>
    <w:rPr>
      <w:rFonts w:hint="eastAsia" w:ascii="仿宋_GB2312" w:eastAsia="仿宋_GB2312"/>
      <w:color w:val="000000"/>
      <w:sz w:val="32"/>
      <w:szCs w:val="32"/>
    </w:rPr>
  </w:style>
  <w:style w:type="character" w:customStyle="1" w:styleId="29">
    <w:name w:val="正文文本 字符"/>
    <w:link w:val="3"/>
    <w:autoRedefine/>
    <w:qFormat/>
    <w:uiPriority w:val="0"/>
    <w:rPr>
      <w:kern w:val="2"/>
      <w:sz w:val="21"/>
      <w:szCs w:val="24"/>
    </w:rPr>
  </w:style>
  <w:style w:type="paragraph" w:styleId="30">
    <w:name w:val="List Paragraph"/>
    <w:basedOn w:val="1"/>
    <w:autoRedefine/>
    <w:qFormat/>
    <w:uiPriority w:val="34"/>
    <w:pPr>
      <w:widowControl/>
      <w:ind w:firstLine="420" w:firstLineChars="200"/>
      <w:jc w:val="left"/>
    </w:pPr>
    <w:rPr>
      <w:rFonts w:ascii="宋体" w:hAnsi="宋体" w:cs="宋体"/>
      <w:kern w:val="0"/>
      <w:sz w:val="24"/>
      <w:szCs w:val="24"/>
    </w:rPr>
  </w:style>
  <w:style w:type="character" w:customStyle="1" w:styleId="31">
    <w:name w:val="未处理的提及1"/>
    <w:basedOn w:val="10"/>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B89D5-546C-4A6C-86B2-0C05C2006827}">
  <ds:schemaRefs/>
</ds:datastoreItem>
</file>

<file path=docProps/app.xml><?xml version="1.0" encoding="utf-8"?>
<Properties xmlns="http://schemas.openxmlformats.org/officeDocument/2006/extended-properties" xmlns:vt="http://schemas.openxmlformats.org/officeDocument/2006/docPropsVTypes">
  <Template>Normal</Template>
  <Pages>20</Pages>
  <Words>9362</Words>
  <Characters>9862</Characters>
  <Lines>78</Lines>
  <Paragraphs>22</Paragraphs>
  <TotalTime>0</TotalTime>
  <ScaleCrop>false</ScaleCrop>
  <LinksUpToDate>false</LinksUpToDate>
  <CharactersWithSpaces>10671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2024-09-10T23:15:00Z</dcterms:created>
  <dc:creator>Administrator</dc:creator>
  <cp:lastModifiedBy>刘孟玥</cp:lastModifiedBy>
  <cp:lastPrinted>2022-09-17T05:34:00Z</cp:lastPrinted>
  <dcterms:modified xsi:type="dcterms:W3CDTF">2024-09-11T06:11:49Z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603F26AD13DC46F3832C40231F17DF45_13</vt:lpwstr>
  </property>
</Properties>
</file>