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ascii="仿宋_GB2312" w:hAnsi="Times New Roman" w:eastAsia="仿宋_GB2312" w:cs="Times New Roman"/>
          <w:sz w:val="22"/>
          <w:szCs w:val="22"/>
          <w:lang w:eastAsia="zh-CN"/>
        </w:rPr>
      </w:pPr>
      <w:r>
        <w:rPr>
          <w:rFonts w:hint="eastAsia" w:ascii="仿宋_GB2312" w:hAnsi="Times New Roman" w:eastAsia="仿宋_GB2312" w:cs="Times New Roman"/>
          <w:sz w:val="22"/>
          <w:szCs w:val="22"/>
        </w:rPr>
        <w:t>附件1</w:t>
      </w:r>
      <w:r>
        <w:rPr>
          <w:rFonts w:hint="eastAsia" w:ascii="仿宋_GB2312" w:hAnsi="Times New Roman" w:eastAsia="仿宋_GB2312" w:cs="Times New Roman"/>
          <w:sz w:val="22"/>
          <w:szCs w:val="22"/>
          <w:lang w:eastAsia="zh-CN"/>
        </w:rPr>
        <w:t>：</w:t>
      </w:r>
      <w:bookmarkStart w:id="0" w:name="_GoBack"/>
      <w:bookmarkEnd w:id="0"/>
    </w:p>
    <w:p>
      <w:pPr>
        <w:spacing w:line="500" w:lineRule="exact"/>
        <w:jc w:val="center"/>
        <w:rPr>
          <w:rFonts w:hint="eastAsia" w:ascii="黑体" w:hAnsi="黑体" w:eastAsia="黑体" w:cs="黑体"/>
          <w:b w:val="0"/>
          <w:bCs/>
          <w:sz w:val="32"/>
          <w:szCs w:val="28"/>
        </w:rPr>
      </w:pPr>
      <w:r>
        <w:rPr>
          <w:rFonts w:hint="eastAsia" w:ascii="黑体" w:hAnsi="黑体" w:eastAsia="黑体" w:cs="黑体"/>
          <w:b w:val="0"/>
          <w:bCs/>
          <w:sz w:val="32"/>
          <w:szCs w:val="28"/>
        </w:rPr>
        <w:t>新闻与传播学院“普通计划”综合评价指标体系细则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5"/>
        <w:gridCol w:w="1134"/>
        <w:gridCol w:w="56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5" w:type="dxa"/>
            <w:shd w:val="clear" w:color="auto" w:fill="auto"/>
            <w:vAlign w:val="center"/>
          </w:tcPr>
          <w:p>
            <w:pPr>
              <w:spacing w:line="50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highlight w:val="none"/>
              </w:rPr>
              <w:t>指标</w:t>
            </w:r>
          </w:p>
        </w:tc>
        <w:tc>
          <w:tcPr>
            <w:tcW w:w="1134" w:type="dxa"/>
          </w:tcPr>
          <w:p>
            <w:pPr>
              <w:spacing w:line="50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highlight w:val="none"/>
              </w:rPr>
              <w:t>占比</w:t>
            </w:r>
          </w:p>
        </w:tc>
        <w:tc>
          <w:tcPr>
            <w:tcW w:w="5607" w:type="dxa"/>
            <w:shd w:val="clear" w:color="auto" w:fill="auto"/>
            <w:vAlign w:val="center"/>
          </w:tcPr>
          <w:p>
            <w:pPr>
              <w:spacing w:line="50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highlight w:val="none"/>
              </w:rPr>
              <w:t>评分标准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5" w:type="dxa"/>
            <w:shd w:val="clear" w:color="auto" w:fill="auto"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综合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素质</w:t>
            </w:r>
          </w:p>
        </w:tc>
        <w:tc>
          <w:tcPr>
            <w:tcW w:w="1134" w:type="dxa"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20%</w:t>
            </w:r>
          </w:p>
        </w:tc>
        <w:tc>
          <w:tcPr>
            <w:tcW w:w="5607" w:type="dxa"/>
            <w:shd w:val="clear" w:color="auto" w:fill="auto"/>
            <w:vAlign w:val="center"/>
          </w:tcPr>
          <w:p>
            <w:pPr>
              <w:spacing w:line="500" w:lineRule="exact"/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满分值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100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分。新闻学、广告学、广播电视学、数字媒体技术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专业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取综合测评中三年平均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综测成绩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eastAsia="zh-CN"/>
              </w:rPr>
              <w:t>；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网络与新媒体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方向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取第三学年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综合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测评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成绩。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5" w:type="dxa"/>
            <w:shd w:val="clear" w:color="auto" w:fill="auto"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科研成果</w:t>
            </w:r>
          </w:p>
        </w:tc>
        <w:tc>
          <w:tcPr>
            <w:tcW w:w="1134" w:type="dxa"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2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%</w:t>
            </w:r>
          </w:p>
        </w:tc>
        <w:tc>
          <w:tcPr>
            <w:tcW w:w="5607" w:type="dxa"/>
            <w:shd w:val="clear" w:color="auto" w:fill="auto"/>
            <w:vAlign w:val="center"/>
          </w:tcPr>
          <w:p>
            <w:pPr>
              <w:spacing w:line="500" w:lineRule="exact"/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满分值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100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分。论文的成果分类标准以兰州大学人文社会科学研究成果分类标准（试行）为参考依据。在本科阶段以第一作者发表的论文（成果署名中本院教师为第一作者，本人为第二作者，视为第一作者加分），A类成果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100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分/篇、B类成果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80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分/篇（每多1篇加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分，得分累计最多算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篇），C类成果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60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分/篇（每多一篇加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分，累计最多算3篇）、D类成果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40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分/篇（每多一篇加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分，得分累计最多算2篇）。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5" w:type="dxa"/>
            <w:shd w:val="clear" w:color="auto" w:fill="auto"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竞赛获奖</w:t>
            </w:r>
          </w:p>
        </w:tc>
        <w:tc>
          <w:tcPr>
            <w:tcW w:w="1134" w:type="dxa"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20%</w:t>
            </w:r>
          </w:p>
        </w:tc>
        <w:tc>
          <w:tcPr>
            <w:tcW w:w="5607" w:type="dxa"/>
            <w:shd w:val="clear" w:color="auto" w:fill="auto"/>
            <w:vAlign w:val="center"/>
          </w:tcPr>
          <w:p>
            <w:pPr>
              <w:spacing w:line="500" w:lineRule="exact"/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满分值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100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分。①以主要参加者参与国家权威科研竞赛赛事（一般指由教育部高等学校专业教学指导委员会主办或行业权威赛事），获得国家级特等奖及一等奖计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100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分，二等奖计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95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分，三等奖计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90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分；②以主要参加者参与省部级新闻传播类相关竞赛，获得特等奖及一等奖计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80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分，二等奖计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75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分，三等奖计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70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分。（同等级位次中每多一项加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分，得分累计最多2项）；③以主要参加者参与校级新闻传播类相关竞赛，获得一等奖计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60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分，二等奖计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55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分，三等奖计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50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分。（同等级位次中每多一项加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分，得分累计最多2项）。一级学会举办的比赛加分项参照国家级，二级学会举办的比赛加分项参照省部级。三级及以下学会奖项不计入。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科研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训练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val="en-US" w:eastAsia="zh-CN"/>
              </w:rPr>
              <w:t>及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val="en-US" w:eastAsia="zh-CN"/>
              </w:rPr>
              <w:t>研究能力、</w:t>
            </w:r>
          </w:p>
          <w:p>
            <w:pPr>
              <w:spacing w:line="500" w:lineRule="exact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val="en-US" w:eastAsia="zh-CN"/>
              </w:rPr>
              <w:t>创新潜质</w:t>
            </w:r>
          </w:p>
        </w:tc>
        <w:tc>
          <w:tcPr>
            <w:tcW w:w="1134" w:type="dxa"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2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%</w:t>
            </w:r>
          </w:p>
        </w:tc>
        <w:tc>
          <w:tcPr>
            <w:tcW w:w="5607" w:type="dxa"/>
            <w:shd w:val="clear" w:color="auto" w:fill="auto"/>
            <w:vAlign w:val="center"/>
          </w:tcPr>
          <w:p>
            <w:pPr>
              <w:spacing w:line="500" w:lineRule="exact"/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满分值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100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分。①主持和参与科研项目情况。个人主持且顺利结项“国家级创新创业项目”或主持“䇹政基金”项目且顺利结项者，计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100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分；②主持“校级创新创业项目”且顺利结项者，计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80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分（每多一项加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分，得分累计最多3项）；③参与学院教师项目者（以结项证书署名为准），计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60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分（不累加）；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fldChar w:fldCharType="begin"/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instrText xml:space="preserve"> = 4 \* GB3 </w:instrTex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fldChar w:fldCharType="separate"/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④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fldChar w:fldCharType="end"/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参与他人科研项目者（以结项证书署名为准），计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40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分（不累加）。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5" w:type="dxa"/>
            <w:shd w:val="clear" w:color="auto" w:fill="auto"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志愿服务</w:t>
            </w:r>
          </w:p>
        </w:tc>
        <w:tc>
          <w:tcPr>
            <w:tcW w:w="1134" w:type="dxa"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10%</w:t>
            </w:r>
          </w:p>
        </w:tc>
        <w:tc>
          <w:tcPr>
            <w:tcW w:w="5607" w:type="dxa"/>
            <w:shd w:val="clear" w:color="auto" w:fill="auto"/>
            <w:vAlign w:val="center"/>
          </w:tcPr>
          <w:p>
            <w:pPr>
              <w:spacing w:line="500" w:lineRule="exact"/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满分值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100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分。参加学校、学院或者社会团体组织的公共服务、社会公益等活动。国家级志愿服务计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100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分，省级志愿服务计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98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分，校级、院级及社会团体组织的志愿服务计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96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分。（有多项时得分不累加，只取最高项）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5" w:type="dxa"/>
            <w:shd w:val="clear" w:color="auto" w:fill="auto"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国际组织实习</w:t>
            </w:r>
          </w:p>
        </w:tc>
        <w:tc>
          <w:tcPr>
            <w:tcW w:w="1134" w:type="dxa"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5%</w:t>
            </w:r>
          </w:p>
        </w:tc>
        <w:tc>
          <w:tcPr>
            <w:tcW w:w="5607" w:type="dxa"/>
            <w:shd w:val="clear" w:color="auto" w:fill="auto"/>
            <w:vAlign w:val="center"/>
          </w:tcPr>
          <w:p>
            <w:pPr>
              <w:spacing w:line="500" w:lineRule="exact"/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满分值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100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分。参与过国际组织实习并开具完整证明者计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100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分。（有多项时得分不累加，只取最高项）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</w:rPr>
        <w:t>备注：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</w:rPr>
        <w:t>a.学生在志愿服务、国际组织实习指标中有多项得分时不累加，只取最高项。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eastAsia="仿宋_GB2312"/>
          <w:sz w:val="30"/>
          <w:szCs w:val="30"/>
          <w:highlight w:val="none"/>
        </w:rPr>
      </w:pPr>
      <w:r>
        <w:rPr>
          <w:rFonts w:hint="eastAsia" w:ascii="黑体" w:hAnsi="黑体" w:eastAsia="黑体" w:cs="黑体"/>
          <w:sz w:val="24"/>
          <w:szCs w:val="24"/>
        </w:rPr>
        <w:t>b.所有</w:t>
      </w: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获奖证书、论文、</w:t>
      </w:r>
      <w:r>
        <w:rPr>
          <w:rFonts w:hint="eastAsia" w:ascii="黑体" w:hAnsi="黑体" w:eastAsia="黑体" w:cs="黑体"/>
          <w:sz w:val="24"/>
          <w:szCs w:val="24"/>
        </w:rPr>
        <w:t>专利及其他相关证明材料发表的截止日期为2023年9月18日。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</w:pP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c.</w:t>
      </w:r>
      <w:r>
        <w:rPr>
          <w:rFonts w:hint="eastAsia" w:ascii="黑体" w:hAnsi="黑体" w:eastAsia="黑体" w:cs="黑体"/>
          <w:sz w:val="24"/>
          <w:szCs w:val="24"/>
        </w:rPr>
        <w:t>如有其他相关证明材料，加分项由学院</w:t>
      </w: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审核评议小组</w:t>
      </w:r>
      <w:r>
        <w:rPr>
          <w:rFonts w:hint="eastAsia" w:ascii="黑体" w:hAnsi="黑体" w:eastAsia="黑体" w:cs="黑体"/>
          <w:sz w:val="24"/>
          <w:szCs w:val="24"/>
        </w:rPr>
        <w:t>讨论决定。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WQ2ZTI4MzQ4YjdmZjQ1Yzk1MzIxZDYxMDBiMDZkN2QifQ=="/>
  </w:docVars>
  <w:rsids>
    <w:rsidRoot w:val="005F0314"/>
    <w:rsid w:val="00042B40"/>
    <w:rsid w:val="00076A98"/>
    <w:rsid w:val="000A1BEB"/>
    <w:rsid w:val="000C028C"/>
    <w:rsid w:val="00134091"/>
    <w:rsid w:val="001412BC"/>
    <w:rsid w:val="00147870"/>
    <w:rsid w:val="00170238"/>
    <w:rsid w:val="00195FA1"/>
    <w:rsid w:val="001A3A2A"/>
    <w:rsid w:val="001F1FF6"/>
    <w:rsid w:val="00232636"/>
    <w:rsid w:val="0026322F"/>
    <w:rsid w:val="00334033"/>
    <w:rsid w:val="00392697"/>
    <w:rsid w:val="003E50A8"/>
    <w:rsid w:val="004277C1"/>
    <w:rsid w:val="00432947"/>
    <w:rsid w:val="00441DBA"/>
    <w:rsid w:val="00471BA4"/>
    <w:rsid w:val="0048075A"/>
    <w:rsid w:val="0048231C"/>
    <w:rsid w:val="004B36F8"/>
    <w:rsid w:val="00542995"/>
    <w:rsid w:val="005F0314"/>
    <w:rsid w:val="005F6AC5"/>
    <w:rsid w:val="00676F31"/>
    <w:rsid w:val="006D7A1C"/>
    <w:rsid w:val="00703AF4"/>
    <w:rsid w:val="00722FA8"/>
    <w:rsid w:val="00733189"/>
    <w:rsid w:val="00796BBB"/>
    <w:rsid w:val="007A26E9"/>
    <w:rsid w:val="007B76B7"/>
    <w:rsid w:val="007C5E73"/>
    <w:rsid w:val="007C78E2"/>
    <w:rsid w:val="007F6836"/>
    <w:rsid w:val="0080022D"/>
    <w:rsid w:val="00867598"/>
    <w:rsid w:val="008B54F8"/>
    <w:rsid w:val="008E19E9"/>
    <w:rsid w:val="008E23C2"/>
    <w:rsid w:val="009823FD"/>
    <w:rsid w:val="00AA484B"/>
    <w:rsid w:val="00AD6069"/>
    <w:rsid w:val="00BC43C3"/>
    <w:rsid w:val="00BE23C2"/>
    <w:rsid w:val="00C03084"/>
    <w:rsid w:val="00C43AFD"/>
    <w:rsid w:val="00C716C3"/>
    <w:rsid w:val="00DF4F56"/>
    <w:rsid w:val="00E37045"/>
    <w:rsid w:val="00F100E8"/>
    <w:rsid w:val="00F17A1A"/>
    <w:rsid w:val="00FD2E00"/>
    <w:rsid w:val="00FE10BF"/>
    <w:rsid w:val="092C28A6"/>
    <w:rsid w:val="1B5B5701"/>
    <w:rsid w:val="21CB5418"/>
    <w:rsid w:val="25D371C7"/>
    <w:rsid w:val="2D3B2CAF"/>
    <w:rsid w:val="33835B53"/>
    <w:rsid w:val="42644F39"/>
    <w:rsid w:val="490F4DEA"/>
    <w:rsid w:val="5012408F"/>
    <w:rsid w:val="578F64A5"/>
    <w:rsid w:val="5C2513C0"/>
    <w:rsid w:val="66F93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652807-1A85-40F3-8089-A2C7CA0FC4D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1023</Words>
  <Characters>1137</Characters>
  <Lines>7</Lines>
  <Paragraphs>2</Paragraphs>
  <TotalTime>2</TotalTime>
  <ScaleCrop>false</ScaleCrop>
  <LinksUpToDate>false</LinksUpToDate>
  <CharactersWithSpaces>1137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2021-09-18T04:02:00Z</dcterms:created>
  <dc:creator>zhang lu</dc:creator>
  <cp:lastModifiedBy>张晶晶</cp:lastModifiedBy>
  <cp:lastPrinted>2021-09-17T01:16:00Z</cp:lastPrinted>
  <dcterms:modified xsi:type="dcterms:W3CDTF">2023-09-19T10:32:02Z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62EA9F001C884EDDBC1CE49C8C81D5A9_13</vt:lpwstr>
  </property>
</Properties>
</file>