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9666B7">
      <w:pPr>
        <w:spacing w:line="560" w:lineRule="exact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附件3</w:t>
      </w:r>
    </w:p>
    <w:p w14:paraId="02B5F4C9">
      <w:pPr>
        <w:spacing w:line="560" w:lineRule="exact"/>
        <w:rPr>
          <w:rFonts w:ascii="仿宋_GB2312" w:eastAsia="仿宋_GB2312"/>
          <w:b/>
          <w:bCs/>
          <w:sz w:val="32"/>
          <w:szCs w:val="32"/>
        </w:rPr>
      </w:pPr>
    </w:p>
    <w:p w14:paraId="188118FA">
      <w:pPr>
        <w:spacing w:after="156" w:afterLines="50"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兰州大学学科相近学院一览表</w:t>
      </w:r>
    </w:p>
    <w:tbl>
      <w:tblPr>
        <w:tblStyle w:val="8"/>
        <w:tblW w:w="8931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5811"/>
        <w:gridCol w:w="1985"/>
      </w:tblGrid>
      <w:tr w14:paraId="47BD7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135" w:type="dxa"/>
            <w:vAlign w:val="center"/>
          </w:tcPr>
          <w:p w14:paraId="301AB1DB">
            <w:pPr>
              <w:spacing w:line="40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序号</w:t>
            </w:r>
          </w:p>
        </w:tc>
        <w:tc>
          <w:tcPr>
            <w:tcW w:w="5811" w:type="dxa"/>
            <w:vAlign w:val="center"/>
          </w:tcPr>
          <w:p w14:paraId="0B25E48C">
            <w:pPr>
              <w:spacing w:line="400" w:lineRule="exact"/>
              <w:jc w:val="center"/>
              <w:rPr>
                <w:rFonts w:ascii="黑体" w:hAnsi="黑体" w:eastAsia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sz w:val="28"/>
                <w:szCs w:val="28"/>
              </w:rPr>
              <w:t>学科相近学院</w:t>
            </w:r>
          </w:p>
        </w:tc>
        <w:tc>
          <w:tcPr>
            <w:tcW w:w="1985" w:type="dxa"/>
            <w:vAlign w:val="center"/>
          </w:tcPr>
          <w:p w14:paraId="0A1E15BB">
            <w:pPr>
              <w:spacing w:line="400" w:lineRule="exact"/>
              <w:jc w:val="center"/>
              <w:rPr>
                <w:rFonts w:ascii="黑体" w:hAnsi="黑体" w:eastAsia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sz w:val="28"/>
                <w:szCs w:val="28"/>
              </w:rPr>
              <w:t>涉及学院数量</w:t>
            </w:r>
          </w:p>
        </w:tc>
      </w:tr>
      <w:tr w14:paraId="74863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135" w:type="dxa"/>
            <w:vAlign w:val="center"/>
          </w:tcPr>
          <w:p w14:paraId="4A3E45EF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5811" w:type="dxa"/>
            <w:vAlign w:val="center"/>
          </w:tcPr>
          <w:p w14:paraId="520DBFDC">
            <w:pPr>
              <w:spacing w:line="400" w:lineRule="exac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哲学社会学院、文学院、外国语学院、新闻与传播学院、历史文化学院</w:t>
            </w:r>
          </w:p>
        </w:tc>
        <w:tc>
          <w:tcPr>
            <w:tcW w:w="1985" w:type="dxa"/>
            <w:vAlign w:val="center"/>
          </w:tcPr>
          <w:p w14:paraId="557A8B74">
            <w:pPr>
              <w:spacing w:line="40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" w:eastAsia="仿宋_GB2312"/>
                <w:color w:val="000000"/>
                <w:sz w:val="28"/>
                <w:szCs w:val="28"/>
              </w:rPr>
              <w:t>5</w:t>
            </w: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个</w:t>
            </w:r>
          </w:p>
        </w:tc>
      </w:tr>
      <w:tr w14:paraId="3A90F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135" w:type="dxa"/>
            <w:vAlign w:val="center"/>
          </w:tcPr>
          <w:p w14:paraId="66C1EEEC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</w:t>
            </w:r>
          </w:p>
        </w:tc>
        <w:tc>
          <w:tcPr>
            <w:tcW w:w="5811" w:type="dxa"/>
            <w:vAlign w:val="center"/>
          </w:tcPr>
          <w:p w14:paraId="38F7CD92">
            <w:pPr>
              <w:spacing w:line="400" w:lineRule="exac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哲学社会学院、经济学院、法学院、政治与国际关系学院、马克思主义学院、管理学院</w:t>
            </w:r>
          </w:p>
        </w:tc>
        <w:tc>
          <w:tcPr>
            <w:tcW w:w="1985" w:type="dxa"/>
            <w:vAlign w:val="center"/>
          </w:tcPr>
          <w:p w14:paraId="15961ADB">
            <w:pPr>
              <w:spacing w:line="40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6个</w:t>
            </w:r>
          </w:p>
        </w:tc>
      </w:tr>
      <w:tr w14:paraId="25906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135" w:type="dxa"/>
            <w:vAlign w:val="center"/>
          </w:tcPr>
          <w:p w14:paraId="2ECFEB88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</w:t>
            </w:r>
          </w:p>
        </w:tc>
        <w:tc>
          <w:tcPr>
            <w:tcW w:w="5811" w:type="dxa"/>
            <w:vAlign w:val="center"/>
          </w:tcPr>
          <w:p w14:paraId="798B9080">
            <w:pPr>
              <w:spacing w:line="400" w:lineRule="exac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哲学社会学院、数学与统计学院、物理科学与技术学院</w:t>
            </w:r>
          </w:p>
        </w:tc>
        <w:tc>
          <w:tcPr>
            <w:tcW w:w="1985" w:type="dxa"/>
            <w:vAlign w:val="center"/>
          </w:tcPr>
          <w:p w14:paraId="7A33855E">
            <w:pPr>
              <w:spacing w:line="40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3个</w:t>
            </w:r>
          </w:p>
        </w:tc>
      </w:tr>
      <w:tr w14:paraId="677C9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135" w:type="dxa"/>
            <w:vAlign w:val="center"/>
          </w:tcPr>
          <w:p w14:paraId="25BC31EE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4</w:t>
            </w:r>
          </w:p>
        </w:tc>
        <w:tc>
          <w:tcPr>
            <w:tcW w:w="5811" w:type="dxa"/>
            <w:vAlign w:val="center"/>
          </w:tcPr>
          <w:p w14:paraId="3FD437D3">
            <w:pPr>
              <w:spacing w:line="400" w:lineRule="exac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法学院、外国语学院</w:t>
            </w:r>
          </w:p>
        </w:tc>
        <w:tc>
          <w:tcPr>
            <w:tcW w:w="1985" w:type="dxa"/>
            <w:vAlign w:val="center"/>
          </w:tcPr>
          <w:p w14:paraId="4B6E749D">
            <w:pPr>
              <w:spacing w:line="40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2个</w:t>
            </w:r>
          </w:p>
        </w:tc>
      </w:tr>
      <w:tr w14:paraId="6FFB6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135" w:type="dxa"/>
            <w:vAlign w:val="center"/>
          </w:tcPr>
          <w:p w14:paraId="455C7B26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5</w:t>
            </w:r>
          </w:p>
        </w:tc>
        <w:tc>
          <w:tcPr>
            <w:tcW w:w="5811" w:type="dxa"/>
            <w:vAlign w:val="center"/>
          </w:tcPr>
          <w:p w14:paraId="07ED4D4E">
            <w:pPr>
              <w:spacing w:line="400" w:lineRule="exac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政治与国际关系学院、马克思主义学院、历史文化学院</w:t>
            </w:r>
          </w:p>
        </w:tc>
        <w:tc>
          <w:tcPr>
            <w:tcW w:w="1985" w:type="dxa"/>
            <w:vAlign w:val="center"/>
          </w:tcPr>
          <w:p w14:paraId="35BB5D69">
            <w:pPr>
              <w:spacing w:line="40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3个</w:t>
            </w:r>
          </w:p>
        </w:tc>
      </w:tr>
      <w:tr w14:paraId="1F240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135" w:type="dxa"/>
            <w:vAlign w:val="center"/>
          </w:tcPr>
          <w:p w14:paraId="546A847B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6</w:t>
            </w:r>
          </w:p>
        </w:tc>
        <w:tc>
          <w:tcPr>
            <w:tcW w:w="5811" w:type="dxa"/>
            <w:vAlign w:val="center"/>
          </w:tcPr>
          <w:p w14:paraId="15693A5A">
            <w:pPr>
              <w:spacing w:line="400" w:lineRule="exac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经济学院、数学与统计学院、信息科学与工程学院</w:t>
            </w:r>
          </w:p>
        </w:tc>
        <w:tc>
          <w:tcPr>
            <w:tcW w:w="1985" w:type="dxa"/>
            <w:vAlign w:val="center"/>
          </w:tcPr>
          <w:p w14:paraId="00F0561B">
            <w:pPr>
              <w:spacing w:line="40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3个</w:t>
            </w:r>
          </w:p>
        </w:tc>
      </w:tr>
      <w:tr w14:paraId="517DE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135" w:type="dxa"/>
            <w:vAlign w:val="center"/>
          </w:tcPr>
          <w:p w14:paraId="5B66913A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7</w:t>
            </w:r>
          </w:p>
        </w:tc>
        <w:tc>
          <w:tcPr>
            <w:tcW w:w="5811" w:type="dxa"/>
            <w:vAlign w:val="center"/>
          </w:tcPr>
          <w:p w14:paraId="08DE415B">
            <w:pPr>
              <w:spacing w:line="400" w:lineRule="exac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经济学院、法学院、政治与国际关系学院、马克思主义学院、新闻与传播学院、管理学院</w:t>
            </w:r>
          </w:p>
        </w:tc>
        <w:tc>
          <w:tcPr>
            <w:tcW w:w="1985" w:type="dxa"/>
            <w:vAlign w:val="center"/>
          </w:tcPr>
          <w:p w14:paraId="408BD567">
            <w:pPr>
              <w:spacing w:line="40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" w:eastAsia="仿宋_GB2312"/>
                <w:color w:val="000000"/>
                <w:sz w:val="28"/>
                <w:szCs w:val="28"/>
              </w:rPr>
              <w:t>6</w:t>
            </w: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个</w:t>
            </w:r>
          </w:p>
        </w:tc>
      </w:tr>
      <w:tr w14:paraId="5308B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</w:trPr>
        <w:tc>
          <w:tcPr>
            <w:tcW w:w="1135" w:type="dxa"/>
            <w:vAlign w:val="center"/>
          </w:tcPr>
          <w:p w14:paraId="66149609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8</w:t>
            </w:r>
          </w:p>
        </w:tc>
        <w:tc>
          <w:tcPr>
            <w:tcW w:w="5811" w:type="dxa"/>
            <w:vAlign w:val="center"/>
          </w:tcPr>
          <w:p w14:paraId="3ECCD4B3">
            <w:pPr>
              <w:spacing w:line="400" w:lineRule="exac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数学与统计学院、物理科学与技术学院、化学化工学院、土木工程与力学学院、材料与能源学院、信息科学与工程学院、核科学与技术学院</w:t>
            </w:r>
          </w:p>
        </w:tc>
        <w:tc>
          <w:tcPr>
            <w:tcW w:w="1985" w:type="dxa"/>
            <w:vAlign w:val="center"/>
          </w:tcPr>
          <w:p w14:paraId="7BA33EA1">
            <w:pPr>
              <w:spacing w:line="40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7个</w:t>
            </w:r>
          </w:p>
        </w:tc>
      </w:tr>
      <w:tr w14:paraId="4A6D4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" w:hRule="atLeast"/>
        </w:trPr>
        <w:tc>
          <w:tcPr>
            <w:tcW w:w="1135" w:type="dxa"/>
            <w:vAlign w:val="center"/>
          </w:tcPr>
          <w:p w14:paraId="402C9EE9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9</w:t>
            </w:r>
          </w:p>
        </w:tc>
        <w:tc>
          <w:tcPr>
            <w:tcW w:w="5811" w:type="dxa"/>
            <w:vAlign w:val="center"/>
          </w:tcPr>
          <w:p w14:paraId="0AD93906">
            <w:pPr>
              <w:spacing w:line="400" w:lineRule="exac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新闻与传播学院（数字媒体技术专业）、管理学院（信息管理与信息系统专业）、数学与统计学院、信息科学与工程学院</w:t>
            </w:r>
          </w:p>
        </w:tc>
        <w:tc>
          <w:tcPr>
            <w:tcW w:w="1985" w:type="dxa"/>
            <w:vAlign w:val="center"/>
          </w:tcPr>
          <w:p w14:paraId="531F3404">
            <w:pPr>
              <w:spacing w:line="40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4个</w:t>
            </w:r>
          </w:p>
        </w:tc>
      </w:tr>
      <w:tr w14:paraId="5EA2C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135" w:type="dxa"/>
            <w:vAlign w:val="center"/>
          </w:tcPr>
          <w:p w14:paraId="0FD7C1ED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10</w:t>
            </w:r>
          </w:p>
        </w:tc>
        <w:tc>
          <w:tcPr>
            <w:tcW w:w="5811" w:type="dxa"/>
            <w:vAlign w:val="center"/>
          </w:tcPr>
          <w:p w14:paraId="63376176">
            <w:pPr>
              <w:spacing w:line="400" w:lineRule="exac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资源环境学院、大气科学学院、地质科学与矿产资源学院、土木工程与力学学院</w:t>
            </w:r>
          </w:p>
        </w:tc>
        <w:tc>
          <w:tcPr>
            <w:tcW w:w="1985" w:type="dxa"/>
            <w:vAlign w:val="center"/>
          </w:tcPr>
          <w:p w14:paraId="05A0590E">
            <w:pPr>
              <w:spacing w:line="40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4个</w:t>
            </w:r>
          </w:p>
        </w:tc>
      </w:tr>
      <w:tr w14:paraId="412BF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135" w:type="dxa"/>
            <w:vAlign w:val="center"/>
          </w:tcPr>
          <w:p w14:paraId="278CD62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  <w:r>
              <w:rPr>
                <w:rFonts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5811" w:type="dxa"/>
            <w:vAlign w:val="center"/>
          </w:tcPr>
          <w:p w14:paraId="60FFF4D3">
            <w:pPr>
              <w:spacing w:line="400" w:lineRule="exac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数学与统计学院、物理科学与技术学院、大气科学学院</w:t>
            </w:r>
          </w:p>
        </w:tc>
        <w:tc>
          <w:tcPr>
            <w:tcW w:w="1985" w:type="dxa"/>
            <w:vAlign w:val="center"/>
          </w:tcPr>
          <w:p w14:paraId="56602302">
            <w:pPr>
              <w:spacing w:line="40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3个</w:t>
            </w:r>
          </w:p>
        </w:tc>
      </w:tr>
      <w:tr w14:paraId="3F790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135" w:type="dxa"/>
            <w:vAlign w:val="center"/>
          </w:tcPr>
          <w:p w14:paraId="0464EBCD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  <w:r>
              <w:rPr>
                <w:rFonts w:ascii="仿宋_GB2312" w:eastAsia="仿宋_GB2312"/>
                <w:sz w:val="28"/>
                <w:szCs w:val="28"/>
              </w:rPr>
              <w:t>2</w:t>
            </w:r>
          </w:p>
        </w:tc>
        <w:tc>
          <w:tcPr>
            <w:tcW w:w="5811" w:type="dxa"/>
            <w:vAlign w:val="center"/>
          </w:tcPr>
          <w:p w14:paraId="2EB6B8F8">
            <w:pPr>
              <w:spacing w:line="400" w:lineRule="exac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资源环境学院、大气科学学院、生态学院</w:t>
            </w:r>
          </w:p>
        </w:tc>
        <w:tc>
          <w:tcPr>
            <w:tcW w:w="1985" w:type="dxa"/>
            <w:vAlign w:val="center"/>
          </w:tcPr>
          <w:p w14:paraId="32E2BCFD">
            <w:pPr>
              <w:spacing w:line="40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3个</w:t>
            </w:r>
          </w:p>
        </w:tc>
      </w:tr>
      <w:tr w14:paraId="7B783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135" w:type="dxa"/>
            <w:vAlign w:val="center"/>
          </w:tcPr>
          <w:p w14:paraId="25B2A07D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13</w:t>
            </w:r>
          </w:p>
        </w:tc>
        <w:tc>
          <w:tcPr>
            <w:tcW w:w="5811" w:type="dxa"/>
            <w:vAlign w:val="center"/>
          </w:tcPr>
          <w:p w14:paraId="50C39D59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化学化工学院、生命科学学院、</w:t>
            </w:r>
            <w:r>
              <w:fldChar w:fldCharType="begin"/>
            </w:r>
            <w:r>
              <w:instrText xml:space="preserve"> HYPERLINK "http://vet.lzu.edu.cn/" \t "https://www.lzu.edu.cn/static/jxdw/_blank" \o "动物医学与生物安全学院 http://vet.lzu.edu.cn/" </w:instrText>
            </w:r>
            <w:r>
              <w:fldChar w:fldCharType="separate"/>
            </w:r>
            <w:r>
              <w:rPr>
                <w:rStyle w:val="10"/>
                <w:rFonts w:hint="eastAsia" w:ascii="仿宋_GB2312" w:hAnsi="仿宋" w:eastAsia="仿宋_GB2312"/>
                <w:color w:val="000000"/>
                <w:sz w:val="28"/>
                <w:szCs w:val="28"/>
                <w:u w:val="none"/>
              </w:rPr>
              <w:t>动物医学与生物安全学院</w:t>
            </w:r>
            <w:r>
              <w:rPr>
                <w:rStyle w:val="10"/>
                <w:rFonts w:hint="eastAsia" w:ascii="仿宋_GB2312" w:hAnsi="仿宋" w:eastAsia="仿宋_GB2312"/>
                <w:color w:val="000000"/>
                <w:sz w:val="28"/>
                <w:szCs w:val="28"/>
                <w:u w:val="none"/>
              </w:rPr>
              <w:fldChar w:fldCharType="end"/>
            </w: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、基础医学院、药学院、生态学院</w:t>
            </w:r>
          </w:p>
        </w:tc>
        <w:tc>
          <w:tcPr>
            <w:tcW w:w="1985" w:type="dxa"/>
            <w:vAlign w:val="center"/>
          </w:tcPr>
          <w:p w14:paraId="52DBC036">
            <w:pPr>
              <w:spacing w:line="40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" w:eastAsia="仿宋_GB2312"/>
                <w:color w:val="000000"/>
                <w:sz w:val="28"/>
                <w:szCs w:val="28"/>
              </w:rPr>
              <w:t>6</w:t>
            </w: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个</w:t>
            </w:r>
          </w:p>
        </w:tc>
      </w:tr>
      <w:tr w14:paraId="6832A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135" w:type="dxa"/>
            <w:vAlign w:val="center"/>
          </w:tcPr>
          <w:p w14:paraId="53EEF5F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  <w:r>
              <w:rPr>
                <w:rFonts w:ascii="仿宋_GB2312" w:eastAsia="仿宋_GB2312"/>
                <w:sz w:val="28"/>
                <w:szCs w:val="28"/>
              </w:rPr>
              <w:t>4</w:t>
            </w:r>
          </w:p>
        </w:tc>
        <w:tc>
          <w:tcPr>
            <w:tcW w:w="5811" w:type="dxa"/>
            <w:vAlign w:val="center"/>
          </w:tcPr>
          <w:p w14:paraId="115EA0E8">
            <w:pPr>
              <w:spacing w:line="400" w:lineRule="exact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生命科学学院、草地农业科技学院、</w:t>
            </w:r>
            <w:r>
              <w:fldChar w:fldCharType="begin"/>
            </w:r>
            <w:r>
              <w:instrText xml:space="preserve"> HYPERLINK "http://vet.lzu.edu.cn/" \t "https://www.lzu.edu.cn/static/jxdw/_blank" \o "动物医学与生物安全学院 http://vet.lzu.edu.cn/" </w:instrText>
            </w:r>
            <w:r>
              <w:fldChar w:fldCharType="separate"/>
            </w:r>
            <w:r>
              <w:rPr>
                <w:rStyle w:val="10"/>
                <w:rFonts w:hint="eastAsia" w:ascii="仿宋_GB2312" w:hAnsi="仿宋" w:eastAsia="仿宋_GB2312"/>
                <w:color w:val="000000"/>
                <w:sz w:val="28"/>
                <w:szCs w:val="28"/>
                <w:u w:val="none"/>
              </w:rPr>
              <w:t>动物医学与生物安全学院</w:t>
            </w:r>
            <w:r>
              <w:rPr>
                <w:rStyle w:val="10"/>
                <w:rFonts w:hint="eastAsia" w:ascii="仿宋_GB2312" w:hAnsi="仿宋" w:eastAsia="仿宋_GB2312"/>
                <w:color w:val="000000"/>
                <w:sz w:val="28"/>
                <w:szCs w:val="28"/>
                <w:u w:val="none"/>
              </w:rPr>
              <w:fldChar w:fldCharType="end"/>
            </w: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、生态学院</w:t>
            </w:r>
          </w:p>
        </w:tc>
        <w:tc>
          <w:tcPr>
            <w:tcW w:w="1985" w:type="dxa"/>
            <w:vAlign w:val="center"/>
          </w:tcPr>
          <w:p w14:paraId="764FA325">
            <w:pPr>
              <w:spacing w:line="40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4个</w:t>
            </w:r>
          </w:p>
        </w:tc>
      </w:tr>
      <w:tr w14:paraId="13411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</w:trPr>
        <w:tc>
          <w:tcPr>
            <w:tcW w:w="1135" w:type="dxa"/>
            <w:vAlign w:val="center"/>
          </w:tcPr>
          <w:p w14:paraId="2268489D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15</w:t>
            </w:r>
          </w:p>
        </w:tc>
        <w:tc>
          <w:tcPr>
            <w:tcW w:w="5811" w:type="dxa"/>
            <w:vAlign w:val="center"/>
          </w:tcPr>
          <w:p w14:paraId="15B67206">
            <w:pPr>
              <w:spacing w:line="400" w:lineRule="exact"/>
              <w:rPr>
                <w:rFonts w:ascii="仿宋_GB2312" w:hAnsi="等线" w:eastAsia="仿宋_GB2312"/>
                <w:color w:val="000000"/>
                <w:sz w:val="28"/>
                <w:szCs w:val="28"/>
              </w:rPr>
            </w:pPr>
            <w:r>
              <w:rPr>
                <w:rStyle w:val="10"/>
                <w:rFonts w:hint="eastAsia" w:ascii="仿宋_GB2312" w:hAnsi="仿宋" w:eastAsia="仿宋_GB2312"/>
                <w:color w:val="000000"/>
                <w:sz w:val="28"/>
                <w:szCs w:val="28"/>
                <w:u w:val="none"/>
              </w:rPr>
              <w:t>生命科学学院、</w:t>
            </w:r>
            <w:r>
              <w:fldChar w:fldCharType="begin"/>
            </w:r>
            <w:r>
              <w:instrText xml:space="preserve"> HYPERLINK "http://vet.lzu.edu.cn/" \t "https://www.lzu.edu.cn/static/jxdw/_blank" \o "动物医学与生物安全学院 http://vet.lzu.edu.cn/" </w:instrText>
            </w:r>
            <w:r>
              <w:fldChar w:fldCharType="separate"/>
            </w:r>
            <w:r>
              <w:rPr>
                <w:rStyle w:val="10"/>
                <w:rFonts w:hint="eastAsia" w:ascii="仿宋_GB2312" w:hAnsi="仿宋" w:eastAsia="仿宋_GB2312"/>
                <w:color w:val="000000"/>
                <w:sz w:val="28"/>
                <w:szCs w:val="28"/>
                <w:u w:val="none"/>
              </w:rPr>
              <w:t>动物医学与生物安全学院</w:t>
            </w:r>
            <w:r>
              <w:rPr>
                <w:rStyle w:val="10"/>
                <w:rFonts w:hint="eastAsia" w:ascii="仿宋_GB2312" w:hAnsi="仿宋" w:eastAsia="仿宋_GB2312"/>
                <w:color w:val="000000"/>
                <w:sz w:val="28"/>
                <w:szCs w:val="28"/>
                <w:u w:val="none"/>
              </w:rPr>
              <w:fldChar w:fldCharType="end"/>
            </w: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、基础医学院、口腔医学院、公共卫生学院（预防医学专业）、药学院（如申请转出，仅限转入临床药学专业）、第一临床医学院、第二临床医学院</w:t>
            </w:r>
          </w:p>
        </w:tc>
        <w:tc>
          <w:tcPr>
            <w:tcW w:w="1985" w:type="dxa"/>
            <w:vAlign w:val="center"/>
          </w:tcPr>
          <w:p w14:paraId="1A509597">
            <w:pPr>
              <w:spacing w:line="40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" w:eastAsia="仿宋_GB2312"/>
                <w:color w:val="000000"/>
                <w:sz w:val="28"/>
                <w:szCs w:val="28"/>
              </w:rPr>
              <w:t>8</w:t>
            </w:r>
            <w:r>
              <w:rPr>
                <w:rFonts w:hint="eastAsia" w:ascii="仿宋_GB2312" w:hAnsi="仿宋" w:eastAsia="仿宋_GB2312"/>
                <w:color w:val="000000"/>
                <w:sz w:val="28"/>
                <w:szCs w:val="28"/>
              </w:rPr>
              <w:t>个</w:t>
            </w:r>
          </w:p>
        </w:tc>
      </w:tr>
      <w:tr w14:paraId="18828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</w:trPr>
        <w:tc>
          <w:tcPr>
            <w:tcW w:w="1135" w:type="dxa"/>
            <w:vAlign w:val="center"/>
          </w:tcPr>
          <w:p w14:paraId="382DC149">
            <w:pPr>
              <w:spacing w:line="400" w:lineRule="exact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5811" w:type="dxa"/>
            <w:vAlign w:val="center"/>
          </w:tcPr>
          <w:p w14:paraId="7B31B184">
            <w:pPr>
              <w:spacing w:line="400" w:lineRule="exact"/>
              <w:rPr>
                <w:rStyle w:val="10"/>
                <w:rFonts w:hint="eastAsia" w:ascii="仿宋_GB2312" w:hAnsi="仿宋" w:eastAsia="仿宋_GB2312"/>
                <w:color w:val="000000"/>
                <w:sz w:val="28"/>
                <w:szCs w:val="28"/>
                <w:u w:val="none"/>
              </w:rPr>
            </w:pPr>
            <w:r>
              <w:rPr>
                <w:rStyle w:val="10"/>
                <w:rFonts w:hint="eastAsia" w:ascii="仿宋_GB2312" w:hAnsi="仿宋" w:eastAsia="仿宋_GB2312"/>
                <w:color w:val="000000"/>
                <w:sz w:val="28"/>
                <w:szCs w:val="28"/>
                <w:u w:val="none"/>
              </w:rPr>
              <w:t>公共卫生学院（公共卫生事业管理）、草地农业科技学院（农林经济管理）、管理学院</w:t>
            </w:r>
            <w:bookmarkStart w:id="0" w:name="_GoBack"/>
            <w:bookmarkEnd w:id="0"/>
          </w:p>
        </w:tc>
        <w:tc>
          <w:tcPr>
            <w:tcW w:w="1985" w:type="dxa"/>
            <w:vAlign w:val="center"/>
          </w:tcPr>
          <w:p w14:paraId="75764937">
            <w:pPr>
              <w:spacing w:line="400" w:lineRule="exact"/>
              <w:jc w:val="center"/>
              <w:rPr>
                <w:rFonts w:ascii="仿宋_GB2312" w:hAnsi="仿宋" w:eastAsia="仿宋_GB2312"/>
                <w:color w:val="000000"/>
                <w:sz w:val="28"/>
                <w:szCs w:val="28"/>
              </w:rPr>
            </w:pPr>
            <w:r>
              <w:rPr>
                <w:rStyle w:val="10"/>
                <w:rFonts w:hint="eastAsia" w:ascii="仿宋_GB2312" w:hAnsi="仿宋" w:eastAsia="仿宋_GB2312"/>
                <w:color w:val="000000"/>
                <w:sz w:val="28"/>
                <w:szCs w:val="28"/>
                <w:u w:val="none"/>
              </w:rPr>
              <w:t xml:space="preserve"> 3个</w:t>
            </w:r>
          </w:p>
        </w:tc>
      </w:tr>
    </w:tbl>
    <w:p w14:paraId="2785C2F3">
      <w:pPr>
        <w:rPr>
          <w:rFonts w:ascii="仿宋_GB2312" w:eastAsia="仿宋_GB2312"/>
          <w:sz w:val="24"/>
          <w:szCs w:val="24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DE4E071-51DF-416B-852D-B4A005D22E9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2BBB5301-ABB9-4321-A4AA-C53F5A3D194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F2611BF1-CE30-494E-8BF1-672539F8557E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473A16D2-8AC0-4D77-AE16-6DDC1464255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CBDAEE17-90BA-4E99-A7F7-47219C77482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28E"/>
    <w:rsid w:val="00016D1B"/>
    <w:rsid w:val="00027ADC"/>
    <w:rsid w:val="00030624"/>
    <w:rsid w:val="00082501"/>
    <w:rsid w:val="00083ADE"/>
    <w:rsid w:val="00093959"/>
    <w:rsid w:val="000E4D0F"/>
    <w:rsid w:val="000F3FF3"/>
    <w:rsid w:val="0010099D"/>
    <w:rsid w:val="00137C83"/>
    <w:rsid w:val="001715B8"/>
    <w:rsid w:val="00177985"/>
    <w:rsid w:val="001E5D04"/>
    <w:rsid w:val="00207FC7"/>
    <w:rsid w:val="0021397D"/>
    <w:rsid w:val="0026691C"/>
    <w:rsid w:val="00323A1B"/>
    <w:rsid w:val="00331EA7"/>
    <w:rsid w:val="00372BAD"/>
    <w:rsid w:val="003B5896"/>
    <w:rsid w:val="003B5C75"/>
    <w:rsid w:val="003C65BB"/>
    <w:rsid w:val="003D551B"/>
    <w:rsid w:val="004015B8"/>
    <w:rsid w:val="0044073F"/>
    <w:rsid w:val="00463F25"/>
    <w:rsid w:val="004879ED"/>
    <w:rsid w:val="004B214E"/>
    <w:rsid w:val="004C1D22"/>
    <w:rsid w:val="00505F73"/>
    <w:rsid w:val="005223F1"/>
    <w:rsid w:val="00537D6E"/>
    <w:rsid w:val="00555E83"/>
    <w:rsid w:val="005C2878"/>
    <w:rsid w:val="0060359D"/>
    <w:rsid w:val="00622843"/>
    <w:rsid w:val="006269D2"/>
    <w:rsid w:val="00630F54"/>
    <w:rsid w:val="00643513"/>
    <w:rsid w:val="006656C7"/>
    <w:rsid w:val="006675D3"/>
    <w:rsid w:val="00690FEC"/>
    <w:rsid w:val="006A59AA"/>
    <w:rsid w:val="006B5CB1"/>
    <w:rsid w:val="006D7E0D"/>
    <w:rsid w:val="006F5081"/>
    <w:rsid w:val="006F578A"/>
    <w:rsid w:val="00705B98"/>
    <w:rsid w:val="007451F0"/>
    <w:rsid w:val="00782566"/>
    <w:rsid w:val="007C6886"/>
    <w:rsid w:val="00807827"/>
    <w:rsid w:val="00812226"/>
    <w:rsid w:val="00860E3F"/>
    <w:rsid w:val="008B6778"/>
    <w:rsid w:val="00945A82"/>
    <w:rsid w:val="009A27F9"/>
    <w:rsid w:val="009D2737"/>
    <w:rsid w:val="00A63757"/>
    <w:rsid w:val="00A67F33"/>
    <w:rsid w:val="00A936A6"/>
    <w:rsid w:val="00A949CB"/>
    <w:rsid w:val="00AC77E9"/>
    <w:rsid w:val="00AD7E1B"/>
    <w:rsid w:val="00B26331"/>
    <w:rsid w:val="00B519A1"/>
    <w:rsid w:val="00BD7CDC"/>
    <w:rsid w:val="00C279F9"/>
    <w:rsid w:val="00C41AD5"/>
    <w:rsid w:val="00C67DC3"/>
    <w:rsid w:val="00C828B4"/>
    <w:rsid w:val="00C91C21"/>
    <w:rsid w:val="00CD1EBA"/>
    <w:rsid w:val="00CD387F"/>
    <w:rsid w:val="00CD5F07"/>
    <w:rsid w:val="00D278A1"/>
    <w:rsid w:val="00D54E6E"/>
    <w:rsid w:val="00D56A56"/>
    <w:rsid w:val="00D9528E"/>
    <w:rsid w:val="00DF040F"/>
    <w:rsid w:val="00DF108F"/>
    <w:rsid w:val="00E00F61"/>
    <w:rsid w:val="00E1524A"/>
    <w:rsid w:val="00E47B7A"/>
    <w:rsid w:val="00E52E83"/>
    <w:rsid w:val="00E6230F"/>
    <w:rsid w:val="00E96267"/>
    <w:rsid w:val="00EB240C"/>
    <w:rsid w:val="00F132AF"/>
    <w:rsid w:val="00F204ED"/>
    <w:rsid w:val="00F7118A"/>
    <w:rsid w:val="00F94707"/>
    <w:rsid w:val="00FB71B0"/>
    <w:rsid w:val="00FF0760"/>
    <w:rsid w:val="00FF58E9"/>
    <w:rsid w:val="00FF7CEB"/>
    <w:rsid w:val="5A530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iPriority="99" w:name="Balloon Text"/>
    <w:lsdException w:qFormat="1"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semiHidden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1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2">
    <w:name w:val="页眉 字符"/>
    <w:basedOn w:val="9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3">
    <w:name w:val="页脚 字符"/>
    <w:basedOn w:val="9"/>
    <w:link w:val="4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批注文字 字符"/>
    <w:basedOn w:val="9"/>
    <w:link w:val="2"/>
    <w:semiHidden/>
    <w:qFormat/>
    <w:uiPriority w:val="99"/>
    <w:rPr>
      <w:rFonts w:ascii="Calibri" w:hAnsi="Calibri" w:eastAsia="宋体" w:cs="Times New Roman"/>
    </w:rPr>
  </w:style>
  <w:style w:type="character" w:customStyle="1" w:styleId="15">
    <w:name w:val="批注主题 字符"/>
    <w:basedOn w:val="14"/>
    <w:link w:val="6"/>
    <w:semiHidden/>
    <w:qFormat/>
    <w:uiPriority w:val="99"/>
    <w:rPr>
      <w:rFonts w:ascii="Calibri" w:hAnsi="Calibri" w:eastAsia="宋体" w:cs="Times New Roman"/>
      <w:b/>
      <w:bCs/>
    </w:rPr>
  </w:style>
  <w:style w:type="character" w:customStyle="1" w:styleId="16">
    <w:name w:val="批注框文本 字符"/>
    <w:basedOn w:val="9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A794C-F365-4F6F-82CF-EA5C960D119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608</Words>
  <Characters>614</Characters>
  <Lines>7</Lines>
  <Paragraphs>2</Paragraphs>
  <TotalTime>1</TotalTime>
  <ScaleCrop>false</ScaleCrop>
  <LinksUpToDate>false</LinksUpToDate>
  <CharactersWithSpaces>614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2025-05-14T10:40:00Z</dcterms:created>
  <dc:creator>王静静</dc:creator>
  <cp:lastModifiedBy>jwch</cp:lastModifiedBy>
  <cp:lastPrinted>2025-05-13T08:34:00Z</cp:lastPrinted>
  <dcterms:modified xsi:type="dcterms:W3CDTF">2026-04-17T03:44:08Z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eyJoZGlkIjoiYjBhMWIzMWY4ZTRiZjY1NDY4NDk1ZjZmOGU3OWIzMTEiLCJ1c2VySWQiOiIxMTQxMTI1MDQ4In0=</vt:lpwstr>
  </property>
  <property fmtid="{D5CDD505-2E9C-101B-9397-08002B2CF9AE}" pid="3" name="KSOProductBuildVer">
    <vt:lpwstr>2052-12.1.0.25865</vt:lpwstr>
  </property>
  <property fmtid="{D5CDD505-2E9C-101B-9397-08002B2CF9AE}" pid="4" name="ICV">
    <vt:lpwstr>214CA1F254C145DB83DBE646C1E99792_12</vt:lpwstr>
  </property>
</Properties>
</file>