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outlineLvl w:val="1"/>
        <w:rPr>
          <w:rFonts w:ascii="宋体" w:hAnsi="宋体" w:eastAsia="宋体" w:cs="宋体"/>
          <w:b/>
          <w:bCs/>
          <w:color w:val="333333"/>
          <w:kern w:val="0"/>
          <w:sz w:val="32"/>
          <w:szCs w:val="32"/>
        </w:rPr>
      </w:pPr>
      <w:r>
        <w:rPr>
          <w:rFonts w:hint="eastAsia" w:ascii="宋体" w:hAnsi="宋体" w:eastAsia="宋体" w:cs="宋体"/>
          <w:b/>
          <w:bCs/>
          <w:color w:val="333333"/>
          <w:kern w:val="0"/>
          <w:sz w:val="32"/>
          <w:szCs w:val="32"/>
        </w:rPr>
        <w:t>设计艺术学院</w:t>
      </w:r>
    </w:p>
    <w:p>
      <w:pPr>
        <w:widowControl/>
        <w:shd w:val="clear" w:color="auto" w:fill="FFFFFF"/>
        <w:jc w:val="center"/>
        <w:outlineLvl w:val="1"/>
        <w:rPr>
          <w:rFonts w:ascii="宋体" w:hAnsi="宋体" w:eastAsia="宋体" w:cs="宋体"/>
          <w:b/>
          <w:bCs/>
          <w:color w:val="333333"/>
          <w:kern w:val="0"/>
          <w:sz w:val="32"/>
          <w:szCs w:val="32"/>
        </w:rPr>
      </w:pPr>
      <w:r>
        <w:rPr>
          <w:rFonts w:hint="eastAsia" w:ascii="宋体" w:hAnsi="宋体" w:eastAsia="宋体" w:cs="宋体"/>
          <w:b/>
          <w:bCs/>
          <w:color w:val="333333"/>
          <w:kern w:val="0"/>
          <w:sz w:val="32"/>
          <w:szCs w:val="32"/>
        </w:rPr>
        <w:t>2025年推荐优秀应届本科毕业生免试攻读研究生工作细则</w:t>
      </w:r>
    </w:p>
    <w:p>
      <w:pPr>
        <w:widowControl/>
        <w:shd w:val="clear" w:color="auto" w:fill="FFFFFF"/>
        <w:spacing w:line="480" w:lineRule="atLeast"/>
        <w:ind w:firstLine="480"/>
        <w:rPr>
          <w:rFonts w:ascii="宋体" w:hAnsi="宋体" w:eastAsia="宋体" w:cs="宋体"/>
          <w:color w:val="333333"/>
          <w:kern w:val="0"/>
          <w:sz w:val="24"/>
          <w:szCs w:val="24"/>
        </w:rPr>
      </w:pP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根据我校《关于做好长沙理工大学202</w:t>
      </w:r>
      <w:r>
        <w:rPr>
          <w:rFonts w:ascii="宋体" w:hAnsi="宋体" w:eastAsia="宋体" w:cs="宋体"/>
          <w:color w:val="333333"/>
          <w:kern w:val="0"/>
          <w:sz w:val="24"/>
          <w:szCs w:val="24"/>
        </w:rPr>
        <w:t>5</w:t>
      </w:r>
      <w:r>
        <w:rPr>
          <w:rFonts w:hint="eastAsia" w:ascii="宋体" w:hAnsi="宋体" w:eastAsia="宋体" w:cs="宋体"/>
          <w:color w:val="333333"/>
          <w:kern w:val="0"/>
          <w:sz w:val="24"/>
          <w:szCs w:val="24"/>
        </w:rPr>
        <w:t>年推荐优秀应届本科毕业生免试攻读研究生工作的通知》和</w:t>
      </w:r>
      <w:r>
        <w:rPr>
          <w:rFonts w:hint="eastAsia" w:ascii="宋体" w:hAnsi="宋体" w:eastAsia="宋体" w:cs="宋体"/>
          <w:sz w:val="24"/>
        </w:rPr>
        <w:t>《关于印发修订后的&lt;长沙理工大学推荐优秀应届本科毕业生免试攻读硕士学位研究生实施办法&gt;的通知》（长理工大教〔2021〕11号）</w:t>
      </w:r>
      <w:r>
        <w:rPr>
          <w:rFonts w:hint="eastAsia" w:ascii="宋体" w:hAnsi="宋体" w:eastAsia="宋体" w:cs="宋体"/>
          <w:color w:val="333333"/>
          <w:kern w:val="0"/>
          <w:sz w:val="24"/>
          <w:szCs w:val="24"/>
        </w:rPr>
        <w:t>要求，为保证我院202</w:t>
      </w:r>
      <w:r>
        <w:rPr>
          <w:rFonts w:ascii="宋体" w:hAnsi="宋体" w:eastAsia="宋体" w:cs="宋体"/>
          <w:color w:val="333333"/>
          <w:kern w:val="0"/>
          <w:sz w:val="24"/>
          <w:szCs w:val="24"/>
        </w:rPr>
        <w:t>5</w:t>
      </w:r>
      <w:r>
        <w:rPr>
          <w:rFonts w:hint="eastAsia" w:ascii="宋体" w:hAnsi="宋体" w:eastAsia="宋体" w:cs="宋体"/>
          <w:color w:val="333333"/>
          <w:kern w:val="0"/>
          <w:sz w:val="24"/>
          <w:szCs w:val="24"/>
        </w:rPr>
        <w:t>届本科毕业生推荐免试攻读硕士学位研究生工作顺利进行，特制定本工作细则。</w:t>
      </w:r>
    </w:p>
    <w:p>
      <w:pPr>
        <w:widowControl/>
        <w:shd w:val="clear" w:color="auto" w:fill="FFFFFF"/>
        <w:spacing w:line="480" w:lineRule="atLeast"/>
        <w:ind w:firstLine="480"/>
        <w:rPr>
          <w:rFonts w:ascii="宋体" w:hAnsi="宋体" w:eastAsia="宋体" w:cs="宋体"/>
          <w:b/>
          <w:bCs/>
          <w:color w:val="333333"/>
          <w:kern w:val="0"/>
          <w:szCs w:val="21"/>
        </w:rPr>
      </w:pPr>
      <w:r>
        <w:rPr>
          <w:rFonts w:hint="eastAsia" w:ascii="宋体" w:hAnsi="宋体" w:eastAsia="宋体" w:cs="宋体"/>
          <w:b/>
          <w:bCs/>
          <w:color w:val="333333"/>
          <w:kern w:val="0"/>
          <w:sz w:val="24"/>
          <w:szCs w:val="24"/>
        </w:rPr>
        <w:t>一、设计艺术学院推免生推荐工作小组暨遴选与审核鉴定工作小组</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b/>
          <w:bCs/>
          <w:color w:val="000000"/>
          <w:kern w:val="0"/>
          <w:sz w:val="24"/>
          <w:szCs w:val="24"/>
        </w:rPr>
        <w:t>推免生</w:t>
      </w:r>
      <w:r>
        <w:rPr>
          <w:rFonts w:hint="eastAsia" w:ascii="宋体" w:hAnsi="宋体" w:eastAsia="宋体" w:cs="宋体"/>
          <w:b/>
          <w:bCs/>
          <w:color w:val="333333"/>
          <w:kern w:val="0"/>
          <w:sz w:val="24"/>
          <w:szCs w:val="24"/>
        </w:rPr>
        <w:t>推荐工作小组</w:t>
      </w:r>
      <w:r>
        <w:rPr>
          <w:rFonts w:hint="eastAsia" w:ascii="宋体" w:hAnsi="宋体" w:eastAsia="宋体" w:cs="宋体"/>
          <w:color w:val="000000"/>
          <w:kern w:val="0"/>
          <w:sz w:val="24"/>
          <w:szCs w:val="24"/>
        </w:rPr>
        <w:t>，</w:t>
      </w:r>
      <w:r>
        <w:rPr>
          <w:rFonts w:hint="eastAsia" w:ascii="宋体" w:hAnsi="宋体" w:eastAsia="宋体"/>
          <w:sz w:val="24"/>
          <w:szCs w:val="24"/>
        </w:rPr>
        <w:t>负责制定学院的“推免生工作细则”、“推免生工作方案”，负责学院内专业推荐指标安排、符合资格学生名单和学院推荐名单的审定和公示。</w:t>
      </w:r>
    </w:p>
    <w:p>
      <w:pPr>
        <w:spacing w:line="480" w:lineRule="exact"/>
        <w:ind w:firstLine="480" w:firstLineChars="200"/>
        <w:rPr>
          <w:rFonts w:ascii="宋体" w:hAnsi="宋体" w:eastAsia="宋体" w:cs="宋体"/>
          <w:sz w:val="24"/>
        </w:rPr>
      </w:pPr>
      <w:r>
        <w:rPr>
          <w:rFonts w:hint="eastAsia" w:ascii="宋体" w:hAnsi="宋体" w:eastAsia="宋体" w:cs="宋体"/>
          <w:sz w:val="24"/>
        </w:rPr>
        <w:t>组  长：王健、郭剑</w:t>
      </w:r>
    </w:p>
    <w:p>
      <w:pPr>
        <w:spacing w:line="480" w:lineRule="exact"/>
        <w:ind w:firstLine="480" w:firstLineChars="200"/>
        <w:rPr>
          <w:rFonts w:ascii="宋体" w:hAnsi="宋体" w:eastAsia="宋体" w:cs="宋体"/>
          <w:sz w:val="24"/>
        </w:rPr>
      </w:pPr>
      <w:r>
        <w:rPr>
          <w:rFonts w:hint="eastAsia" w:ascii="宋体" w:hAnsi="宋体" w:eastAsia="宋体" w:cs="宋体"/>
          <w:sz w:val="24"/>
        </w:rPr>
        <w:t>副组长：王龙</w:t>
      </w:r>
    </w:p>
    <w:p>
      <w:pPr>
        <w:spacing w:line="480" w:lineRule="exact"/>
        <w:ind w:firstLine="480" w:firstLineChars="200"/>
        <w:rPr>
          <w:rFonts w:ascii="宋体" w:hAnsi="宋体" w:eastAsia="宋体" w:cs="宋体"/>
          <w:sz w:val="24"/>
        </w:rPr>
      </w:pPr>
      <w:r>
        <w:rPr>
          <w:rFonts w:hint="eastAsia" w:ascii="宋体" w:hAnsi="宋体" w:eastAsia="宋体" w:cs="宋体"/>
          <w:sz w:val="24"/>
        </w:rPr>
        <w:t>组  员：李娟娟、万馨、朱诗源、王清、叶洋滈</w:t>
      </w:r>
    </w:p>
    <w:p>
      <w:pPr>
        <w:spacing w:line="480" w:lineRule="exact"/>
        <w:ind w:firstLine="480" w:firstLineChars="200"/>
        <w:rPr>
          <w:rFonts w:ascii="宋体" w:hAnsi="宋体" w:eastAsia="宋体" w:cs="宋体"/>
          <w:sz w:val="24"/>
        </w:rPr>
      </w:pPr>
      <w:r>
        <w:rPr>
          <w:rFonts w:hint="eastAsia" w:ascii="宋体" w:hAnsi="宋体" w:eastAsia="宋体" w:cs="宋体"/>
          <w:sz w:val="24"/>
        </w:rPr>
        <w:t>秘  书：唐菁</w:t>
      </w:r>
      <w:r>
        <w:rPr>
          <w:rFonts w:hint="eastAsia" w:ascii="宋体" w:hAnsi="宋体" w:eastAsia="宋体" w:cs="宋体"/>
          <w:sz w:val="24"/>
          <w:lang w:val="en-US" w:eastAsia="zh-CN"/>
        </w:rPr>
        <w:t>蔓</w:t>
      </w:r>
      <w:r>
        <w:rPr>
          <w:rFonts w:hint="eastAsia" w:ascii="宋体" w:hAnsi="宋体" w:eastAsia="宋体" w:cs="宋体"/>
          <w:sz w:val="24"/>
        </w:rPr>
        <w:t>、李慧</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b/>
          <w:bCs/>
          <w:color w:val="333333"/>
          <w:kern w:val="0"/>
          <w:sz w:val="24"/>
          <w:szCs w:val="24"/>
        </w:rPr>
        <w:t>遴选与审核鉴定工作小组</w:t>
      </w:r>
      <w:r>
        <w:rPr>
          <w:rFonts w:hint="eastAsia" w:ascii="宋体" w:hAnsi="宋体" w:eastAsia="宋体" w:cs="宋体"/>
          <w:color w:val="000000"/>
          <w:kern w:val="0"/>
          <w:sz w:val="24"/>
          <w:szCs w:val="24"/>
        </w:rPr>
        <w:t>，</w:t>
      </w:r>
      <w:r>
        <w:rPr>
          <w:rFonts w:hint="eastAsia" w:ascii="宋体" w:hAnsi="宋体" w:eastAsia="宋体" w:cs="宋体"/>
          <w:color w:val="333333"/>
          <w:kern w:val="0"/>
          <w:sz w:val="24"/>
          <w:szCs w:val="24"/>
        </w:rPr>
        <w:t>负责各专业申请者的申请资格与条件、思想政治品德、学业成绩、科研成果、学科竞赛获奖等核查，对科研成果、学科竞赛获奖等进行质询、综合评价和审核鉴定</w:t>
      </w:r>
      <w:r>
        <w:rPr>
          <w:rFonts w:hint="eastAsia" w:ascii="宋体" w:hAnsi="宋体" w:eastAsia="宋体" w:cs="宋体"/>
          <w:color w:val="333333"/>
          <w:kern w:val="0"/>
          <w:sz w:val="24"/>
          <w:szCs w:val="24"/>
          <w:lang w:eastAsia="zh-CN"/>
        </w:rPr>
        <w:t>，</w:t>
      </w:r>
      <w:r>
        <w:rPr>
          <w:rFonts w:hint="eastAsia" w:ascii="宋体" w:hAnsi="宋体" w:eastAsia="宋体" w:cs="宋体"/>
          <w:color w:val="333333"/>
          <w:kern w:val="0"/>
          <w:sz w:val="24"/>
          <w:szCs w:val="24"/>
          <w:lang w:val="en-US" w:eastAsia="zh-CN"/>
        </w:rPr>
        <w:t>全程录音录像</w:t>
      </w:r>
      <w:r>
        <w:rPr>
          <w:rFonts w:hint="eastAsia" w:ascii="宋体" w:hAnsi="宋体" w:eastAsia="宋体" w:cs="宋体"/>
          <w:color w:val="333333"/>
          <w:kern w:val="0"/>
          <w:sz w:val="24"/>
          <w:szCs w:val="24"/>
        </w:rPr>
        <w:t>。</w:t>
      </w:r>
    </w:p>
    <w:p>
      <w:pPr>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组  长：</w:t>
      </w:r>
      <w:r>
        <w:rPr>
          <w:rFonts w:hint="eastAsia" w:ascii="宋体" w:hAnsi="宋体" w:eastAsia="宋体" w:cs="宋体"/>
          <w:sz w:val="24"/>
        </w:rPr>
        <w:t>王龙</w:t>
      </w:r>
    </w:p>
    <w:p>
      <w:pPr>
        <w:spacing w:line="48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成  员：</w:t>
      </w:r>
      <w:r>
        <w:rPr>
          <w:rFonts w:hint="eastAsia" w:ascii="宋体" w:hAnsi="宋体" w:eastAsia="宋体" w:cs="宋体"/>
          <w:sz w:val="24"/>
        </w:rPr>
        <w:t>朱诗源、王清、叶洋滈、李慧</w:t>
      </w:r>
    </w:p>
    <w:p>
      <w:pPr>
        <w:spacing w:line="480" w:lineRule="exact"/>
        <w:ind w:firstLine="480" w:firstLineChars="200"/>
        <w:rPr>
          <w:rFonts w:hint="eastAsia" w:ascii="宋体" w:hAnsi="宋体" w:eastAsia="宋体" w:cs="Times New Roman"/>
          <w:sz w:val="24"/>
          <w:szCs w:val="24"/>
          <w:lang w:eastAsia="zh-CN"/>
        </w:rPr>
      </w:pPr>
      <w:r>
        <w:rPr>
          <w:rFonts w:hint="eastAsia" w:ascii="宋体" w:hAnsi="宋体" w:eastAsia="宋体" w:cs="Times New Roman"/>
          <w:sz w:val="24"/>
          <w:szCs w:val="24"/>
        </w:rPr>
        <w:t>秘  书：</w:t>
      </w:r>
      <w:r>
        <w:rPr>
          <w:rFonts w:hint="eastAsia" w:ascii="宋体" w:hAnsi="宋体" w:eastAsia="宋体" w:cs="宋体"/>
          <w:sz w:val="24"/>
        </w:rPr>
        <w:t>唐菁</w:t>
      </w:r>
      <w:r>
        <w:rPr>
          <w:rFonts w:hint="eastAsia" w:ascii="宋体" w:hAnsi="宋体" w:eastAsia="宋体" w:cs="宋体"/>
          <w:sz w:val="24"/>
          <w:lang w:val="en-US" w:eastAsia="zh-CN"/>
        </w:rPr>
        <w:t>蔓</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Cs w:val="21"/>
        </w:rPr>
        <w:t> </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二、</w:t>
      </w:r>
      <w:r>
        <w:rPr>
          <w:rFonts w:hint="eastAsia" w:ascii="宋体" w:hAnsi="宋体" w:eastAsia="宋体" w:cs="宋体"/>
          <w:b/>
          <w:bCs/>
          <w:color w:val="333333"/>
          <w:kern w:val="0"/>
          <w:sz w:val="24"/>
          <w:szCs w:val="24"/>
        </w:rPr>
        <w:t>设计艺术学院推免生综合测评计算办法</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（一）推免生综合测评从思想政治品德、学业成绩、科研创新潜质与专业能力三个方面进行，择优推免。</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（二）思想品德与科学素养审查</w:t>
      </w:r>
      <w:r>
        <w:rPr>
          <w:rFonts w:hint="eastAsia" w:ascii="宋体" w:hAnsi="宋体" w:eastAsia="宋体" w:cs="宋体"/>
          <w:color w:val="333333"/>
          <w:kern w:val="0"/>
          <w:sz w:val="24"/>
          <w:szCs w:val="24"/>
          <w:lang w:eastAsia="zh-CN"/>
        </w:rPr>
        <w:t>，</w:t>
      </w:r>
      <w:r>
        <w:rPr>
          <w:rFonts w:hint="eastAsia" w:ascii="宋体" w:hAnsi="宋体" w:eastAsia="宋体" w:cs="宋体"/>
          <w:color w:val="333333"/>
          <w:kern w:val="0"/>
          <w:sz w:val="24"/>
          <w:szCs w:val="24"/>
        </w:rPr>
        <w:t>严格遵循实事求是的原则。</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注重对学生政治态度、思想表现、道德品质、科学精神、诚实守信、遵纪守法等方面的考查。由学工部（处）和学院学工办负责对学生的思想政治品德进行考查，不合格者不予推荐和录取；由学院推免工作小组对学生的英</w:t>
      </w:r>
      <w:r>
        <w:rPr>
          <w:rFonts w:hint="eastAsia" w:ascii="宋体" w:hAnsi="宋体" w:eastAsia="宋体" w:cs="宋体"/>
          <w:kern w:val="0"/>
          <w:sz w:val="24"/>
          <w:szCs w:val="24"/>
        </w:rPr>
        <w:t>语能力（</w:t>
      </w:r>
      <w:bookmarkStart w:id="0" w:name="_Hlk176211476"/>
      <w:r>
        <w:rPr>
          <w:rFonts w:hint="eastAsia" w:ascii="宋体" w:hAnsi="宋体" w:eastAsia="宋体" w:cs="宋体"/>
          <w:b/>
          <w:bCs/>
          <w:kern w:val="0"/>
          <w:sz w:val="24"/>
          <w:szCs w:val="24"/>
        </w:rPr>
        <w:t>必须达到</w:t>
      </w:r>
      <w:r>
        <w:rPr>
          <w:rFonts w:ascii="宋体" w:hAnsi="宋体" w:eastAsia="宋体"/>
          <w:b/>
          <w:bCs/>
          <w:sz w:val="24"/>
          <w:szCs w:val="24"/>
        </w:rPr>
        <w:t>全国大学英语四级考试成绩≥425分</w:t>
      </w:r>
      <w:r>
        <w:rPr>
          <w:rFonts w:ascii="宋体" w:hAnsi="宋体" w:eastAsia="宋体"/>
          <w:sz w:val="24"/>
          <w:szCs w:val="24"/>
        </w:rPr>
        <w:t>或通过英语六级考试（成绩≥425分）或雅思（IELTS）成绩6.0分及以上或托福(TOFEL)成绩80分及以上</w:t>
      </w:r>
      <w:bookmarkEnd w:id="0"/>
      <w:r>
        <w:rPr>
          <w:rFonts w:hint="eastAsia" w:ascii="宋体" w:hAnsi="宋体" w:eastAsia="宋体" w:cs="宋体"/>
          <w:kern w:val="0"/>
          <w:sz w:val="24"/>
          <w:szCs w:val="24"/>
        </w:rPr>
        <w:t>）</w:t>
      </w:r>
      <w:r>
        <w:rPr>
          <w:rFonts w:hint="eastAsia" w:ascii="宋体" w:hAnsi="宋体" w:eastAsia="宋体" w:cs="宋体"/>
          <w:color w:val="333333"/>
          <w:kern w:val="0"/>
          <w:sz w:val="24"/>
          <w:szCs w:val="24"/>
        </w:rPr>
        <w:t>、以及创新意识与培养潜质、学术道德等进行综合考查，对学生提交的相关材料进行真实性审查，存在有关问题者，由专家组集体决议，不予推免。</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（三）思想政治品德与科学素养审查合格的学生，再从学业成绩、科研创新潜质两个方面进行综合考核，综合考核成绩采用百分制，分别占80%和20%。</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1.学业成绩考核（占80分）。以第1至6学期已修课程平均学分绩点计算得分，课程平均学分绩点得分</w:t>
      </w:r>
      <w:r>
        <w:rPr>
          <w:rFonts w:ascii="宋体" w:hAnsi="宋体" w:eastAsia="宋体" w:cs="宋体"/>
          <w:color w:val="333333"/>
          <w:kern w:val="0"/>
          <w:sz w:val="24"/>
          <w:szCs w:val="24"/>
        </w:rPr>
        <w:t>=</w:t>
      </w:r>
      <w:r>
        <w:rPr>
          <w:rFonts w:hint="eastAsia" w:ascii="宋体" w:hAnsi="宋体" w:eastAsia="宋体" w:cs="宋体"/>
          <w:color w:val="333333"/>
          <w:kern w:val="0"/>
          <w:sz w:val="24"/>
          <w:szCs w:val="24"/>
        </w:rPr>
        <w:t>候选人实际课程平均学分绩点/4×80。</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2.科研创新潜质与专业能力考核（占20分）。包括候选人科研创新潜质和专业素质能力的考核，注重学生在校期间的过程性评价。考核内容包括学生承担各类科技创新项目、在各类学科专业竞赛与创新创业等活动中取得的成绩和在体育等方面获得的奖励等，按科技项目与成果分类、分级进行计分。科研创新潜质与专</w:t>
      </w:r>
      <w:r>
        <w:rPr>
          <w:rFonts w:hint="eastAsia" w:ascii="宋体" w:hAnsi="宋体" w:eastAsia="宋体" w:cs="宋体"/>
          <w:kern w:val="0"/>
          <w:sz w:val="24"/>
          <w:szCs w:val="24"/>
        </w:rPr>
        <w:t>业能力考核办法详见</w:t>
      </w:r>
      <w:r>
        <w:rPr>
          <w:rFonts w:hint="eastAsia" w:ascii="宋体" w:hAnsi="宋体" w:eastAsia="宋体" w:cs="宋体"/>
          <w:sz w:val="24"/>
          <w:szCs w:val="24"/>
        </w:rPr>
        <w:t>《</w:t>
      </w:r>
      <w:r>
        <w:rPr>
          <w:rFonts w:ascii="宋体" w:hAnsi="宋体" w:eastAsia="宋体"/>
          <w:sz w:val="24"/>
          <w:szCs w:val="24"/>
        </w:rPr>
        <w:t>长沙理工大学推免生科研创新潜质与专业能力考核办法</w:t>
      </w:r>
      <w:r>
        <w:rPr>
          <w:rFonts w:hint="eastAsia" w:ascii="宋体" w:hAnsi="宋体" w:eastAsia="宋体" w:cs="宋体"/>
          <w:sz w:val="24"/>
          <w:szCs w:val="24"/>
        </w:rPr>
        <w:t>》</w:t>
      </w:r>
      <w:r>
        <w:rPr>
          <w:rFonts w:hint="eastAsia" w:ascii="宋体" w:hAnsi="宋体" w:eastAsia="宋体" w:cs="宋体"/>
          <w:kern w:val="0"/>
          <w:sz w:val="24"/>
          <w:szCs w:val="24"/>
        </w:rPr>
        <w:t>。</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3.综合测评得分=学业成绩考核得分+科研创新潜质考核得分。</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Cs w:val="21"/>
        </w:rPr>
        <w:t> </w:t>
      </w:r>
    </w:p>
    <w:p>
      <w:pPr>
        <w:widowControl/>
        <w:shd w:val="clear" w:color="auto" w:fill="FFFFFF"/>
        <w:spacing w:line="480" w:lineRule="atLeast"/>
        <w:rPr>
          <w:rFonts w:ascii="宋体" w:hAnsi="宋体" w:eastAsia="宋体" w:cs="宋体"/>
          <w:color w:val="333333"/>
          <w:kern w:val="0"/>
          <w:szCs w:val="21"/>
        </w:rPr>
      </w:pPr>
      <w:r>
        <w:rPr>
          <w:rFonts w:hint="eastAsia" w:ascii="宋体" w:hAnsi="宋体" w:eastAsia="宋体" w:cs="宋体"/>
          <w:b/>
          <w:bCs/>
          <w:color w:val="333333"/>
          <w:kern w:val="0"/>
          <w:sz w:val="24"/>
          <w:szCs w:val="24"/>
        </w:rPr>
        <w:t>三、设计艺术学院推免生科研创新潜质与专业能力考核细则</w:t>
      </w:r>
    </w:p>
    <w:p>
      <w:pPr>
        <w:widowControl/>
        <w:shd w:val="clear" w:color="auto" w:fill="FFFFFF"/>
        <w:spacing w:line="480" w:lineRule="atLeast"/>
        <w:ind w:firstLine="480"/>
        <w:rPr>
          <w:rFonts w:ascii="宋体" w:hAnsi="宋体" w:eastAsia="宋体" w:cs="宋体"/>
          <w:color w:val="333333"/>
          <w:kern w:val="0"/>
          <w:szCs w:val="21"/>
        </w:rPr>
      </w:pPr>
      <w:r>
        <w:rPr>
          <w:rFonts w:ascii="宋体" w:hAnsi="宋体" w:eastAsia="宋体"/>
          <w:sz w:val="24"/>
          <w:szCs w:val="24"/>
        </w:rPr>
        <w:t>推免生科研创新潜质与专业能力考核</w:t>
      </w:r>
      <w:r>
        <w:rPr>
          <w:rFonts w:hint="eastAsia" w:ascii="宋体" w:hAnsi="宋体" w:eastAsia="宋体"/>
          <w:sz w:val="24"/>
          <w:szCs w:val="24"/>
        </w:rPr>
        <w:t>办法参照</w:t>
      </w:r>
      <w:r>
        <w:rPr>
          <w:rFonts w:hint="eastAsia" w:ascii="宋体" w:hAnsi="宋体" w:eastAsia="宋体" w:cs="宋体"/>
          <w:sz w:val="24"/>
          <w:szCs w:val="24"/>
        </w:rPr>
        <w:t>《长沙理工大学推荐优秀应届本科毕业生免试攻读硕士学位研究生实施办法》（长理工大教〔2021〕11号）附件《</w:t>
      </w:r>
      <w:r>
        <w:rPr>
          <w:rFonts w:ascii="宋体" w:hAnsi="宋体" w:eastAsia="宋体"/>
          <w:sz w:val="24"/>
          <w:szCs w:val="24"/>
        </w:rPr>
        <w:t>长沙理工大学推免生科研创新潜质与专业能力考核办法</w:t>
      </w:r>
      <w:r>
        <w:rPr>
          <w:rFonts w:hint="eastAsia" w:ascii="宋体" w:hAnsi="宋体" w:eastAsia="宋体" w:cs="宋体"/>
          <w:sz w:val="24"/>
          <w:szCs w:val="24"/>
        </w:rPr>
        <w:t>》，并结合本细则执行</w:t>
      </w:r>
      <w:r>
        <w:rPr>
          <w:rFonts w:ascii="宋体" w:hAnsi="宋体" w:eastAsia="宋体"/>
          <w:sz w:val="24"/>
          <w:szCs w:val="24"/>
        </w:rPr>
        <w:t>。</w:t>
      </w:r>
      <w:r>
        <w:rPr>
          <w:rFonts w:hint="eastAsia" w:ascii="宋体" w:hAnsi="宋体" w:eastAsia="宋体" w:cs="宋体"/>
          <w:color w:val="333333"/>
          <w:kern w:val="0"/>
          <w:sz w:val="24"/>
          <w:szCs w:val="24"/>
        </w:rPr>
        <w:t>推免生科研创新潜质与专业能力考核，具体考核内容包括：学生承担各类各级科技创新项目、在各类各级学科专业竞赛与创新创业等活动中和在体育方面的获奖等6类情况，按科技项目与成果分类、分级进行计分，以计满20分为限。</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1.在当年教务处认定的学科竞赛支持项目清单B类赛事中获得国家级一、二、三等奖的，可分别计10、7.5、6分；在当年教务处所认定的学科竞赛支持项目清单A类赛事中获奖，按B类赛事相应等级的1.2倍进行计分；在当年教务处认定的学科竞赛支持项目清单D、E类赛事中获得省级一、二、三的，可分别计5、3、2分；在当年国家学会级竞赛中，获一、二、三等奖的，可分别计5、3、2分。学科竞赛获奖项目以当年教务处公布的《长沙理工大学学科竞赛支持项目清单的通知》为依据。</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2.代表学校参加省级及以上体育比赛（赛事认定清单如表1所示），获国家级一、二、三等奖的，可分别计5、3、2 分；获省级一、二、三等奖的学生，可分别计2、1、0.5 分。团队或集体项目各参与人员的得分按考核办法第8条规定计分。</w:t>
      </w:r>
    </w:p>
    <w:p>
      <w:pPr>
        <w:widowControl/>
        <w:shd w:val="clear" w:color="auto" w:fill="FFFFFF"/>
        <w:ind w:firstLine="480" w:firstLineChars="200"/>
        <w:rPr>
          <w:rFonts w:ascii="宋体" w:hAnsi="宋体" w:eastAsia="宋体" w:cs="宋体"/>
          <w:color w:val="333333"/>
          <w:kern w:val="0"/>
          <w:sz w:val="24"/>
          <w:szCs w:val="24"/>
        </w:rPr>
      </w:pPr>
    </w:p>
    <w:p>
      <w:pPr>
        <w:widowControl/>
        <w:shd w:val="clear" w:color="auto" w:fill="FFFFFF"/>
        <w:ind w:firstLine="3600" w:firstLineChars="1500"/>
        <w:rPr>
          <w:rFonts w:ascii="宋体" w:hAnsi="宋体" w:eastAsia="宋体" w:cs="宋体"/>
          <w:color w:val="333333"/>
          <w:kern w:val="0"/>
          <w:sz w:val="24"/>
          <w:szCs w:val="24"/>
        </w:rPr>
      </w:pPr>
      <w:r>
        <w:rPr>
          <w:rFonts w:hint="eastAsia" w:ascii="宋体" w:hAnsi="宋体" w:eastAsia="宋体" w:cs="宋体"/>
          <w:color w:val="333333"/>
          <w:kern w:val="0"/>
          <w:sz w:val="24"/>
          <w:szCs w:val="24"/>
        </w:rPr>
        <w:t>表1 体育赛事清单</w:t>
      </w:r>
    </w:p>
    <w:tbl>
      <w:tblPr>
        <w:tblStyle w:val="6"/>
        <w:tblW w:w="8535" w:type="dxa"/>
        <w:tblCellSpacing w:w="0" w:type="dxa"/>
        <w:tblInd w:w="0" w:type="dxa"/>
        <w:tblLayout w:type="autofit"/>
        <w:tblCellMar>
          <w:top w:w="0" w:type="dxa"/>
          <w:left w:w="0" w:type="dxa"/>
          <w:bottom w:w="0" w:type="dxa"/>
          <w:right w:w="0" w:type="dxa"/>
        </w:tblCellMar>
      </w:tblPr>
      <w:tblGrid>
        <w:gridCol w:w="825"/>
        <w:gridCol w:w="3825"/>
        <w:gridCol w:w="2415"/>
        <w:gridCol w:w="1470"/>
      </w:tblGrid>
      <w:tr>
        <w:tblPrEx>
          <w:tblCellMar>
            <w:top w:w="0" w:type="dxa"/>
            <w:left w:w="0" w:type="dxa"/>
            <w:bottom w:w="0" w:type="dxa"/>
            <w:right w:w="0" w:type="dxa"/>
          </w:tblCellMar>
        </w:tblPrEx>
        <w:trPr>
          <w:trHeight w:val="405" w:hRule="atLeast"/>
          <w:tblCellSpacing w:w="0" w:type="dxa"/>
        </w:trPr>
        <w:tc>
          <w:tcPr>
            <w:tcW w:w="825" w:type="dxa"/>
            <w:tcBorders>
              <w:top w:val="single" w:color="000000" w:sz="6" w:space="0"/>
              <w:left w:val="single" w:color="000000" w:sz="6" w:space="0"/>
              <w:bottom w:val="single" w:color="000000" w:sz="6" w:space="0"/>
              <w:right w:val="single" w:color="000000" w:sz="6" w:space="0"/>
            </w:tcBorders>
            <w:shd w:val="clear" w:color="auto" w:fill="auto"/>
          </w:tcPr>
          <w:p>
            <w:pPr>
              <w:widowControl/>
              <w:ind w:left="210"/>
              <w:rPr>
                <w:rFonts w:ascii="宋体" w:hAnsi="宋体" w:eastAsia="宋体" w:cs="宋体"/>
                <w:kern w:val="0"/>
                <w:sz w:val="24"/>
                <w:szCs w:val="24"/>
              </w:rPr>
            </w:pPr>
            <w:r>
              <w:rPr>
                <w:rFonts w:hint="eastAsia" w:ascii="宋体" w:hAnsi="宋体" w:eastAsia="宋体" w:cs="宋体"/>
                <w:kern w:val="0"/>
                <w:szCs w:val="21"/>
              </w:rPr>
              <w:t>序号</w:t>
            </w:r>
          </w:p>
        </w:tc>
        <w:tc>
          <w:tcPr>
            <w:tcW w:w="3825" w:type="dxa"/>
            <w:tcBorders>
              <w:top w:val="single" w:color="000000" w:sz="6" w:space="0"/>
              <w:left w:val="single" w:color="000000" w:sz="6" w:space="0"/>
              <w:bottom w:val="single" w:color="000000" w:sz="6" w:space="0"/>
              <w:right w:val="single" w:color="000000" w:sz="6" w:space="0"/>
            </w:tcBorders>
            <w:shd w:val="clear" w:color="auto" w:fill="auto"/>
          </w:tcPr>
          <w:p>
            <w:pPr>
              <w:widowControl/>
              <w:ind w:left="1515"/>
              <w:rPr>
                <w:rFonts w:ascii="宋体" w:hAnsi="宋体" w:eastAsia="宋体" w:cs="宋体"/>
                <w:kern w:val="0"/>
                <w:sz w:val="24"/>
                <w:szCs w:val="24"/>
              </w:rPr>
            </w:pPr>
            <w:r>
              <w:rPr>
                <w:rFonts w:hint="eastAsia" w:ascii="宋体" w:hAnsi="宋体" w:eastAsia="宋体" w:cs="宋体"/>
                <w:kern w:val="0"/>
                <w:szCs w:val="21"/>
              </w:rPr>
              <w:t>竞赛项目</w:t>
            </w:r>
          </w:p>
        </w:tc>
        <w:tc>
          <w:tcPr>
            <w:tcW w:w="2415" w:type="dxa"/>
            <w:tcBorders>
              <w:top w:val="single" w:color="000000" w:sz="6" w:space="0"/>
              <w:left w:val="single" w:color="000000" w:sz="6" w:space="0"/>
              <w:bottom w:val="single" w:color="000000" w:sz="6" w:space="0"/>
              <w:right w:val="single" w:color="000000" w:sz="6" w:space="0"/>
            </w:tcBorders>
            <w:shd w:val="clear" w:color="auto" w:fill="auto"/>
          </w:tcPr>
          <w:p>
            <w:pPr>
              <w:widowControl/>
              <w:ind w:left="795"/>
              <w:rPr>
                <w:rFonts w:ascii="宋体" w:hAnsi="宋体" w:eastAsia="宋体" w:cs="宋体"/>
                <w:kern w:val="0"/>
                <w:sz w:val="24"/>
                <w:szCs w:val="24"/>
              </w:rPr>
            </w:pPr>
            <w:r>
              <w:rPr>
                <w:rFonts w:hint="eastAsia" w:ascii="宋体" w:hAnsi="宋体" w:eastAsia="宋体" w:cs="宋体"/>
                <w:kern w:val="0"/>
                <w:szCs w:val="21"/>
              </w:rPr>
              <w:t>举办单位</w:t>
            </w:r>
          </w:p>
        </w:tc>
        <w:tc>
          <w:tcPr>
            <w:tcW w:w="1470" w:type="dxa"/>
            <w:tcBorders>
              <w:top w:val="single" w:color="000000" w:sz="6" w:space="0"/>
              <w:left w:val="single" w:color="000000" w:sz="6" w:space="0"/>
              <w:bottom w:val="single" w:color="000000" w:sz="6" w:space="0"/>
              <w:right w:val="single" w:color="000000" w:sz="6" w:space="0"/>
            </w:tcBorders>
            <w:shd w:val="clear" w:color="auto" w:fill="auto"/>
          </w:tcPr>
          <w:p>
            <w:pPr>
              <w:widowControl/>
              <w:ind w:left="540"/>
              <w:rPr>
                <w:rFonts w:ascii="宋体" w:hAnsi="宋体" w:eastAsia="宋体" w:cs="宋体"/>
                <w:kern w:val="0"/>
                <w:sz w:val="24"/>
                <w:szCs w:val="24"/>
              </w:rPr>
            </w:pPr>
            <w:r>
              <w:rPr>
                <w:rFonts w:hint="eastAsia" w:ascii="宋体" w:hAnsi="宋体" w:eastAsia="宋体" w:cs="宋体"/>
                <w:kern w:val="0"/>
                <w:szCs w:val="21"/>
              </w:rPr>
              <w:t>备注</w:t>
            </w:r>
          </w:p>
        </w:tc>
      </w:tr>
      <w:tr>
        <w:tblPrEx>
          <w:tblCellMar>
            <w:top w:w="0" w:type="dxa"/>
            <w:left w:w="0" w:type="dxa"/>
            <w:bottom w:w="0" w:type="dxa"/>
            <w:right w:w="0" w:type="dxa"/>
          </w:tblCellMar>
        </w:tblPrEx>
        <w:trPr>
          <w:trHeight w:val="405" w:hRule="atLeast"/>
          <w:tblCellSpacing w:w="0" w:type="dxa"/>
        </w:trPr>
        <w:tc>
          <w:tcPr>
            <w:tcW w:w="825" w:type="dxa"/>
            <w:tcBorders>
              <w:top w:val="nil"/>
              <w:left w:val="single" w:color="000000" w:sz="6" w:space="0"/>
              <w:bottom w:val="single" w:color="000000" w:sz="6" w:space="0"/>
              <w:right w:val="single" w:color="000000" w:sz="6" w:space="0"/>
            </w:tcBorders>
            <w:shd w:val="clear" w:color="auto" w:fill="auto"/>
          </w:tcPr>
          <w:p>
            <w:pPr>
              <w:widowControl/>
              <w:ind w:left="375"/>
              <w:rPr>
                <w:rFonts w:ascii="宋体" w:hAnsi="宋体" w:eastAsia="宋体" w:cs="宋体"/>
                <w:kern w:val="0"/>
                <w:sz w:val="24"/>
                <w:szCs w:val="24"/>
              </w:rPr>
            </w:pPr>
            <w:r>
              <w:rPr>
                <w:rFonts w:hint="eastAsia" w:ascii="宋体" w:hAnsi="宋体" w:eastAsia="宋体" w:cs="宋体"/>
                <w:kern w:val="0"/>
                <w:szCs w:val="21"/>
              </w:rPr>
              <w:t>1</w:t>
            </w:r>
          </w:p>
        </w:tc>
        <w:tc>
          <w:tcPr>
            <w:tcW w:w="3825" w:type="dxa"/>
            <w:tcBorders>
              <w:top w:val="nil"/>
              <w:left w:val="single" w:color="000000" w:sz="6" w:space="0"/>
              <w:bottom w:val="single" w:color="000000" w:sz="6" w:space="0"/>
              <w:right w:val="single" w:color="000000" w:sz="6" w:space="0"/>
            </w:tcBorders>
            <w:shd w:val="clear" w:color="auto" w:fill="auto"/>
          </w:tcPr>
          <w:p>
            <w:pPr>
              <w:widowControl/>
              <w:ind w:left="780"/>
              <w:rPr>
                <w:rFonts w:ascii="宋体" w:hAnsi="宋体" w:eastAsia="宋体" w:cs="宋体"/>
                <w:kern w:val="0"/>
                <w:sz w:val="24"/>
                <w:szCs w:val="24"/>
              </w:rPr>
            </w:pPr>
            <w:r>
              <w:rPr>
                <w:rFonts w:hint="eastAsia" w:ascii="宋体" w:hAnsi="宋体" w:eastAsia="宋体" w:cs="宋体"/>
                <w:kern w:val="0"/>
                <w:szCs w:val="21"/>
              </w:rPr>
              <w:t>全国青少年校园足球联赛</w:t>
            </w:r>
          </w:p>
        </w:tc>
        <w:tc>
          <w:tcPr>
            <w:tcW w:w="2415" w:type="dxa"/>
            <w:tcBorders>
              <w:top w:val="nil"/>
              <w:left w:val="single" w:color="000000" w:sz="6" w:space="0"/>
              <w:bottom w:val="single" w:color="000000" w:sz="6" w:space="0"/>
              <w:right w:val="single" w:color="000000" w:sz="6" w:space="0"/>
            </w:tcBorders>
            <w:shd w:val="clear" w:color="auto" w:fill="auto"/>
          </w:tcPr>
          <w:p>
            <w:pPr>
              <w:widowControl/>
              <w:ind w:left="315"/>
              <w:rPr>
                <w:rFonts w:ascii="宋体" w:hAnsi="宋体" w:eastAsia="宋体" w:cs="宋体"/>
                <w:kern w:val="0"/>
                <w:sz w:val="24"/>
                <w:szCs w:val="24"/>
              </w:rPr>
            </w:pPr>
            <w:r>
              <w:rPr>
                <w:rFonts w:hint="eastAsia" w:ascii="宋体" w:hAnsi="宋体" w:eastAsia="宋体" w:cs="宋体"/>
                <w:spacing w:val="-15"/>
                <w:kern w:val="0"/>
                <w:szCs w:val="21"/>
              </w:rPr>
              <w:t>中</w:t>
            </w:r>
            <w:r>
              <w:rPr>
                <w:rFonts w:hint="eastAsia" w:ascii="宋体" w:hAnsi="宋体" w:eastAsia="宋体" w:cs="宋体"/>
                <w:kern w:val="0"/>
                <w:szCs w:val="21"/>
              </w:rPr>
              <w:t>国大学生体育协会</w:t>
            </w:r>
          </w:p>
        </w:tc>
        <w:tc>
          <w:tcPr>
            <w:tcW w:w="1470" w:type="dxa"/>
            <w:vMerge w:val="restart"/>
            <w:tcBorders>
              <w:top w:val="nil"/>
              <w:left w:val="single" w:color="000000" w:sz="6" w:space="0"/>
              <w:bottom w:val="nil"/>
              <w:right w:val="single" w:color="000000" w:sz="6" w:space="0"/>
            </w:tcBorders>
            <w:shd w:val="clear" w:color="auto" w:fill="auto"/>
          </w:tcPr>
          <w:p>
            <w:pPr>
              <w:widowControl/>
              <w:rPr>
                <w:rFonts w:ascii="宋体" w:hAnsi="宋体" w:eastAsia="宋体" w:cs="宋体"/>
                <w:kern w:val="0"/>
                <w:sz w:val="24"/>
                <w:szCs w:val="24"/>
              </w:rPr>
            </w:pPr>
            <w:r>
              <w:rPr>
                <w:rFonts w:ascii="宋体" w:hAnsi="宋体" w:eastAsia="宋体" w:cs="宋体"/>
                <w:kern w:val="0"/>
                <w:sz w:val="24"/>
                <w:szCs w:val="24"/>
              </w:rPr>
              <w:t> </w:t>
            </w:r>
          </w:p>
          <w:p>
            <w:pPr>
              <w:widowControl/>
              <w:rPr>
                <w:rFonts w:ascii="宋体" w:hAnsi="宋体" w:eastAsia="宋体" w:cs="宋体"/>
                <w:kern w:val="0"/>
                <w:sz w:val="24"/>
                <w:szCs w:val="24"/>
              </w:rPr>
            </w:pPr>
            <w:r>
              <w:rPr>
                <w:rFonts w:hint="eastAsia" w:ascii="宋体" w:hAnsi="宋体" w:eastAsia="宋体" w:cs="宋体"/>
                <w:kern w:val="0"/>
                <w:szCs w:val="21"/>
              </w:rPr>
              <w:t>国家、教育部、体育部总局、中国大学生体育协会、湖南省教育厅、湖南省体育局、湖南省学生体育协会举办的各项赛事。</w:t>
            </w:r>
          </w:p>
        </w:tc>
      </w:tr>
      <w:tr>
        <w:tblPrEx>
          <w:tblCellMar>
            <w:top w:w="0" w:type="dxa"/>
            <w:left w:w="0" w:type="dxa"/>
            <w:bottom w:w="0" w:type="dxa"/>
            <w:right w:w="0" w:type="dxa"/>
          </w:tblCellMar>
        </w:tblPrEx>
        <w:trPr>
          <w:trHeight w:val="405" w:hRule="atLeast"/>
          <w:tblCellSpacing w:w="0" w:type="dxa"/>
        </w:trPr>
        <w:tc>
          <w:tcPr>
            <w:tcW w:w="825" w:type="dxa"/>
            <w:tcBorders>
              <w:top w:val="nil"/>
              <w:left w:val="single" w:color="000000" w:sz="6" w:space="0"/>
              <w:bottom w:val="single" w:color="000000" w:sz="6" w:space="0"/>
              <w:right w:val="single" w:color="000000" w:sz="6" w:space="0"/>
            </w:tcBorders>
            <w:shd w:val="clear" w:color="auto" w:fill="auto"/>
          </w:tcPr>
          <w:p>
            <w:pPr>
              <w:widowControl/>
              <w:ind w:left="375"/>
              <w:rPr>
                <w:rFonts w:ascii="宋体" w:hAnsi="宋体" w:eastAsia="宋体" w:cs="宋体"/>
                <w:kern w:val="0"/>
                <w:sz w:val="24"/>
                <w:szCs w:val="24"/>
              </w:rPr>
            </w:pPr>
            <w:r>
              <w:rPr>
                <w:rFonts w:hint="eastAsia" w:ascii="宋体" w:hAnsi="宋体" w:eastAsia="宋体" w:cs="宋体"/>
                <w:kern w:val="0"/>
                <w:szCs w:val="21"/>
              </w:rPr>
              <w:t>2</w:t>
            </w:r>
          </w:p>
        </w:tc>
        <w:tc>
          <w:tcPr>
            <w:tcW w:w="3825" w:type="dxa"/>
            <w:tcBorders>
              <w:top w:val="nil"/>
              <w:left w:val="single" w:color="000000" w:sz="6" w:space="0"/>
              <w:bottom w:val="single" w:color="000000" w:sz="6" w:space="0"/>
              <w:right w:val="single" w:color="000000" w:sz="6" w:space="0"/>
            </w:tcBorders>
            <w:shd w:val="clear" w:color="auto" w:fill="auto"/>
          </w:tcPr>
          <w:p>
            <w:pPr>
              <w:widowControl/>
              <w:ind w:left="705"/>
              <w:rPr>
                <w:rFonts w:ascii="宋体" w:hAnsi="宋体" w:eastAsia="宋体" w:cs="宋体"/>
                <w:kern w:val="0"/>
                <w:sz w:val="24"/>
                <w:szCs w:val="24"/>
              </w:rPr>
            </w:pPr>
            <w:r>
              <w:rPr>
                <w:rFonts w:hint="eastAsia" w:ascii="宋体" w:hAnsi="宋体" w:eastAsia="宋体" w:cs="宋体"/>
                <w:kern w:val="0"/>
                <w:szCs w:val="21"/>
              </w:rPr>
              <w:t>中国大学生五人制足球联赛</w:t>
            </w:r>
          </w:p>
        </w:tc>
        <w:tc>
          <w:tcPr>
            <w:tcW w:w="2415" w:type="dxa"/>
            <w:tcBorders>
              <w:top w:val="nil"/>
              <w:left w:val="single" w:color="000000" w:sz="6" w:space="0"/>
              <w:bottom w:val="single" w:color="000000" w:sz="6" w:space="0"/>
              <w:right w:val="single" w:color="000000" w:sz="6" w:space="0"/>
            </w:tcBorders>
            <w:shd w:val="clear" w:color="auto" w:fill="auto"/>
          </w:tcPr>
          <w:p>
            <w:pPr>
              <w:widowControl/>
              <w:ind w:left="315"/>
              <w:rPr>
                <w:rFonts w:ascii="宋体" w:hAnsi="宋体" w:eastAsia="宋体" w:cs="宋体"/>
                <w:kern w:val="0"/>
                <w:sz w:val="24"/>
                <w:szCs w:val="24"/>
              </w:rPr>
            </w:pPr>
            <w:r>
              <w:rPr>
                <w:rFonts w:hint="eastAsia" w:ascii="宋体" w:hAnsi="宋体" w:eastAsia="宋体" w:cs="宋体"/>
                <w:spacing w:val="-15"/>
                <w:kern w:val="0"/>
                <w:szCs w:val="21"/>
              </w:rPr>
              <w:t>中</w:t>
            </w:r>
            <w:r>
              <w:rPr>
                <w:rFonts w:hint="eastAsia" w:ascii="宋体" w:hAnsi="宋体" w:eastAsia="宋体" w:cs="宋体"/>
                <w:kern w:val="0"/>
                <w:szCs w:val="21"/>
              </w:rPr>
              <w:t>国大学生体育协会</w:t>
            </w:r>
          </w:p>
        </w:tc>
        <w:tc>
          <w:tcPr>
            <w:tcW w:w="0" w:type="auto"/>
            <w:vMerge w:val="continue"/>
            <w:tcBorders>
              <w:top w:val="nil"/>
              <w:left w:val="single" w:color="000000" w:sz="6" w:space="0"/>
              <w:bottom w:val="nil"/>
              <w:right w:val="single" w:color="000000" w:sz="6" w:space="0"/>
            </w:tcBorders>
            <w:vAlign w:val="center"/>
          </w:tcPr>
          <w:p>
            <w:pPr>
              <w:widowControl/>
              <w:rPr>
                <w:rFonts w:ascii="宋体" w:hAnsi="宋体" w:eastAsia="宋体" w:cs="宋体"/>
                <w:kern w:val="0"/>
                <w:sz w:val="24"/>
                <w:szCs w:val="24"/>
              </w:rPr>
            </w:pPr>
          </w:p>
        </w:tc>
      </w:tr>
      <w:tr>
        <w:tblPrEx>
          <w:tblCellMar>
            <w:top w:w="0" w:type="dxa"/>
            <w:left w:w="0" w:type="dxa"/>
            <w:bottom w:w="0" w:type="dxa"/>
            <w:right w:w="0" w:type="dxa"/>
          </w:tblCellMar>
        </w:tblPrEx>
        <w:trPr>
          <w:trHeight w:val="405" w:hRule="atLeast"/>
          <w:tblCellSpacing w:w="0" w:type="dxa"/>
        </w:trPr>
        <w:tc>
          <w:tcPr>
            <w:tcW w:w="825" w:type="dxa"/>
            <w:tcBorders>
              <w:top w:val="nil"/>
              <w:left w:val="single" w:color="000000" w:sz="6" w:space="0"/>
              <w:bottom w:val="single" w:color="000000" w:sz="6" w:space="0"/>
              <w:right w:val="single" w:color="000000" w:sz="6" w:space="0"/>
            </w:tcBorders>
            <w:shd w:val="clear" w:color="auto" w:fill="auto"/>
          </w:tcPr>
          <w:p>
            <w:pPr>
              <w:widowControl/>
              <w:ind w:left="375"/>
              <w:rPr>
                <w:rFonts w:ascii="宋体" w:hAnsi="宋体" w:eastAsia="宋体" w:cs="宋体"/>
                <w:kern w:val="0"/>
                <w:sz w:val="24"/>
                <w:szCs w:val="24"/>
              </w:rPr>
            </w:pPr>
            <w:r>
              <w:rPr>
                <w:rFonts w:hint="eastAsia" w:ascii="宋体" w:hAnsi="宋体" w:eastAsia="宋体" w:cs="宋体"/>
                <w:kern w:val="0"/>
                <w:szCs w:val="21"/>
              </w:rPr>
              <w:t>3</w:t>
            </w:r>
          </w:p>
        </w:tc>
        <w:tc>
          <w:tcPr>
            <w:tcW w:w="3825" w:type="dxa"/>
            <w:tcBorders>
              <w:top w:val="nil"/>
              <w:left w:val="single" w:color="000000" w:sz="6" w:space="0"/>
              <w:bottom w:val="single" w:color="000000" w:sz="6" w:space="0"/>
              <w:right w:val="single" w:color="000000" w:sz="6" w:space="0"/>
            </w:tcBorders>
            <w:shd w:val="clear" w:color="auto" w:fill="auto"/>
          </w:tcPr>
          <w:p>
            <w:pPr>
              <w:widowControl/>
              <w:ind w:left="885"/>
              <w:rPr>
                <w:rFonts w:ascii="宋体" w:hAnsi="宋体" w:eastAsia="宋体" w:cs="宋体"/>
                <w:kern w:val="0"/>
                <w:sz w:val="24"/>
                <w:szCs w:val="24"/>
              </w:rPr>
            </w:pPr>
            <w:r>
              <w:rPr>
                <w:rFonts w:hint="eastAsia" w:ascii="宋体" w:hAnsi="宋体" w:eastAsia="宋体" w:cs="宋体"/>
                <w:kern w:val="0"/>
                <w:szCs w:val="21"/>
              </w:rPr>
              <w:t>全国大学生田径竞标赛</w:t>
            </w:r>
          </w:p>
        </w:tc>
        <w:tc>
          <w:tcPr>
            <w:tcW w:w="2415" w:type="dxa"/>
            <w:tcBorders>
              <w:top w:val="nil"/>
              <w:left w:val="single" w:color="000000" w:sz="6" w:space="0"/>
              <w:bottom w:val="single" w:color="000000" w:sz="6" w:space="0"/>
              <w:right w:val="single" w:color="000000" w:sz="6" w:space="0"/>
            </w:tcBorders>
            <w:shd w:val="clear" w:color="auto" w:fill="auto"/>
          </w:tcPr>
          <w:p>
            <w:pPr>
              <w:widowControl/>
              <w:ind w:left="315"/>
              <w:rPr>
                <w:rFonts w:ascii="宋体" w:hAnsi="宋体" w:eastAsia="宋体" w:cs="宋体"/>
                <w:kern w:val="0"/>
                <w:sz w:val="24"/>
                <w:szCs w:val="24"/>
              </w:rPr>
            </w:pPr>
            <w:r>
              <w:rPr>
                <w:rFonts w:hint="eastAsia" w:ascii="宋体" w:hAnsi="宋体" w:eastAsia="宋体" w:cs="宋体"/>
                <w:spacing w:val="-15"/>
                <w:kern w:val="0"/>
                <w:szCs w:val="21"/>
              </w:rPr>
              <w:t>中</w:t>
            </w:r>
            <w:r>
              <w:rPr>
                <w:rFonts w:hint="eastAsia" w:ascii="宋体" w:hAnsi="宋体" w:eastAsia="宋体" w:cs="宋体"/>
                <w:kern w:val="0"/>
                <w:szCs w:val="21"/>
              </w:rPr>
              <w:t>国大学生体育协会</w:t>
            </w:r>
          </w:p>
        </w:tc>
        <w:tc>
          <w:tcPr>
            <w:tcW w:w="0" w:type="auto"/>
            <w:vMerge w:val="continue"/>
            <w:tcBorders>
              <w:top w:val="nil"/>
              <w:left w:val="single" w:color="000000" w:sz="6" w:space="0"/>
              <w:bottom w:val="nil"/>
              <w:right w:val="single" w:color="000000" w:sz="6" w:space="0"/>
            </w:tcBorders>
            <w:vAlign w:val="center"/>
          </w:tcPr>
          <w:p>
            <w:pPr>
              <w:widowControl/>
              <w:rPr>
                <w:rFonts w:ascii="宋体" w:hAnsi="宋体" w:eastAsia="宋体" w:cs="宋体"/>
                <w:kern w:val="0"/>
                <w:sz w:val="24"/>
                <w:szCs w:val="24"/>
              </w:rPr>
            </w:pPr>
          </w:p>
        </w:tc>
      </w:tr>
      <w:tr>
        <w:tblPrEx>
          <w:tblCellMar>
            <w:top w:w="0" w:type="dxa"/>
            <w:left w:w="0" w:type="dxa"/>
            <w:bottom w:w="0" w:type="dxa"/>
            <w:right w:w="0" w:type="dxa"/>
          </w:tblCellMar>
        </w:tblPrEx>
        <w:trPr>
          <w:trHeight w:val="405" w:hRule="atLeast"/>
          <w:tblCellSpacing w:w="0" w:type="dxa"/>
        </w:trPr>
        <w:tc>
          <w:tcPr>
            <w:tcW w:w="825" w:type="dxa"/>
            <w:tcBorders>
              <w:top w:val="nil"/>
              <w:left w:val="single" w:color="000000" w:sz="6" w:space="0"/>
              <w:bottom w:val="single" w:color="000000" w:sz="6" w:space="0"/>
              <w:right w:val="single" w:color="000000" w:sz="6" w:space="0"/>
            </w:tcBorders>
            <w:shd w:val="clear" w:color="auto" w:fill="auto"/>
          </w:tcPr>
          <w:p>
            <w:pPr>
              <w:widowControl/>
              <w:ind w:left="375"/>
              <w:rPr>
                <w:rFonts w:ascii="宋体" w:hAnsi="宋体" w:eastAsia="宋体" w:cs="宋体"/>
                <w:kern w:val="0"/>
                <w:sz w:val="24"/>
                <w:szCs w:val="24"/>
              </w:rPr>
            </w:pPr>
            <w:r>
              <w:rPr>
                <w:rFonts w:hint="eastAsia" w:ascii="宋体" w:hAnsi="宋体" w:eastAsia="宋体" w:cs="宋体"/>
                <w:kern w:val="0"/>
                <w:szCs w:val="21"/>
              </w:rPr>
              <w:t>4</w:t>
            </w:r>
          </w:p>
        </w:tc>
        <w:tc>
          <w:tcPr>
            <w:tcW w:w="3825" w:type="dxa"/>
            <w:tcBorders>
              <w:top w:val="nil"/>
              <w:left w:val="single" w:color="000000" w:sz="6" w:space="0"/>
              <w:bottom w:val="single" w:color="000000" w:sz="6" w:space="0"/>
              <w:right w:val="single" w:color="000000" w:sz="6" w:space="0"/>
            </w:tcBorders>
            <w:shd w:val="clear" w:color="auto" w:fill="auto"/>
          </w:tcPr>
          <w:p>
            <w:pPr>
              <w:widowControl/>
              <w:ind w:left="1095"/>
              <w:rPr>
                <w:rFonts w:ascii="宋体" w:hAnsi="宋体" w:eastAsia="宋体" w:cs="宋体"/>
                <w:kern w:val="0"/>
                <w:sz w:val="24"/>
                <w:szCs w:val="24"/>
              </w:rPr>
            </w:pPr>
            <w:r>
              <w:rPr>
                <w:rFonts w:hint="eastAsia" w:ascii="宋体" w:hAnsi="宋体" w:eastAsia="宋体" w:cs="宋体"/>
                <w:kern w:val="0"/>
                <w:szCs w:val="21"/>
              </w:rPr>
              <w:t>全国大学生运动会</w:t>
            </w:r>
          </w:p>
        </w:tc>
        <w:tc>
          <w:tcPr>
            <w:tcW w:w="2415" w:type="dxa"/>
            <w:tcBorders>
              <w:top w:val="nil"/>
              <w:left w:val="single" w:color="000000" w:sz="6" w:space="0"/>
              <w:bottom w:val="single" w:color="000000" w:sz="6" w:space="0"/>
              <w:right w:val="single" w:color="000000" w:sz="6" w:space="0"/>
            </w:tcBorders>
            <w:shd w:val="clear" w:color="auto" w:fill="auto"/>
          </w:tcPr>
          <w:p>
            <w:pPr>
              <w:widowControl/>
              <w:ind w:left="315"/>
              <w:rPr>
                <w:rFonts w:ascii="宋体" w:hAnsi="宋体" w:eastAsia="宋体" w:cs="宋体"/>
                <w:kern w:val="0"/>
                <w:sz w:val="24"/>
                <w:szCs w:val="24"/>
              </w:rPr>
            </w:pPr>
            <w:r>
              <w:rPr>
                <w:rFonts w:hint="eastAsia" w:ascii="宋体" w:hAnsi="宋体" w:eastAsia="宋体" w:cs="宋体"/>
                <w:spacing w:val="-15"/>
                <w:kern w:val="0"/>
                <w:szCs w:val="21"/>
              </w:rPr>
              <w:t>中</w:t>
            </w:r>
            <w:r>
              <w:rPr>
                <w:rFonts w:hint="eastAsia" w:ascii="宋体" w:hAnsi="宋体" w:eastAsia="宋体" w:cs="宋体"/>
                <w:kern w:val="0"/>
                <w:szCs w:val="21"/>
              </w:rPr>
              <w:t>国大学生体育协会</w:t>
            </w:r>
          </w:p>
        </w:tc>
        <w:tc>
          <w:tcPr>
            <w:tcW w:w="0" w:type="auto"/>
            <w:vMerge w:val="continue"/>
            <w:tcBorders>
              <w:top w:val="nil"/>
              <w:left w:val="single" w:color="000000" w:sz="6" w:space="0"/>
              <w:bottom w:val="nil"/>
              <w:right w:val="single" w:color="000000" w:sz="6" w:space="0"/>
            </w:tcBorders>
            <w:vAlign w:val="center"/>
          </w:tcPr>
          <w:p>
            <w:pPr>
              <w:widowControl/>
              <w:rPr>
                <w:rFonts w:ascii="宋体" w:hAnsi="宋体" w:eastAsia="宋体" w:cs="宋体"/>
                <w:kern w:val="0"/>
                <w:sz w:val="24"/>
                <w:szCs w:val="24"/>
              </w:rPr>
            </w:pPr>
          </w:p>
        </w:tc>
      </w:tr>
      <w:tr>
        <w:tblPrEx>
          <w:tblCellMar>
            <w:top w:w="0" w:type="dxa"/>
            <w:left w:w="0" w:type="dxa"/>
            <w:bottom w:w="0" w:type="dxa"/>
            <w:right w:w="0" w:type="dxa"/>
          </w:tblCellMar>
        </w:tblPrEx>
        <w:trPr>
          <w:trHeight w:val="405" w:hRule="atLeast"/>
          <w:tblCellSpacing w:w="0" w:type="dxa"/>
        </w:trPr>
        <w:tc>
          <w:tcPr>
            <w:tcW w:w="825" w:type="dxa"/>
            <w:tcBorders>
              <w:top w:val="nil"/>
              <w:left w:val="single" w:color="000000" w:sz="6" w:space="0"/>
              <w:bottom w:val="single" w:color="000000" w:sz="6" w:space="0"/>
              <w:right w:val="single" w:color="000000" w:sz="6" w:space="0"/>
            </w:tcBorders>
            <w:shd w:val="clear" w:color="auto" w:fill="auto"/>
          </w:tcPr>
          <w:p>
            <w:pPr>
              <w:widowControl/>
              <w:ind w:left="375"/>
              <w:rPr>
                <w:rFonts w:ascii="宋体" w:hAnsi="宋体" w:eastAsia="宋体" w:cs="宋体"/>
                <w:kern w:val="0"/>
                <w:sz w:val="24"/>
                <w:szCs w:val="24"/>
              </w:rPr>
            </w:pPr>
            <w:r>
              <w:rPr>
                <w:rFonts w:hint="eastAsia" w:ascii="宋体" w:hAnsi="宋体" w:eastAsia="宋体" w:cs="宋体"/>
                <w:kern w:val="0"/>
                <w:szCs w:val="21"/>
              </w:rPr>
              <w:t>5</w:t>
            </w:r>
          </w:p>
        </w:tc>
        <w:tc>
          <w:tcPr>
            <w:tcW w:w="3825" w:type="dxa"/>
            <w:tcBorders>
              <w:top w:val="nil"/>
              <w:left w:val="single" w:color="000000" w:sz="6" w:space="0"/>
              <w:bottom w:val="single" w:color="000000" w:sz="6" w:space="0"/>
              <w:right w:val="single" w:color="000000" w:sz="6" w:space="0"/>
            </w:tcBorders>
            <w:shd w:val="clear" w:color="auto" w:fill="auto"/>
          </w:tcPr>
          <w:p>
            <w:pPr>
              <w:widowControl/>
              <w:ind w:left="375"/>
              <w:rPr>
                <w:rFonts w:ascii="宋体" w:hAnsi="宋体" w:eastAsia="宋体" w:cs="宋体"/>
                <w:kern w:val="0"/>
                <w:sz w:val="24"/>
                <w:szCs w:val="24"/>
              </w:rPr>
            </w:pPr>
            <w:r>
              <w:rPr>
                <w:rFonts w:hint="eastAsia" w:ascii="宋体" w:hAnsi="宋体" w:eastAsia="宋体" w:cs="宋体"/>
                <w:spacing w:val="-15"/>
                <w:kern w:val="0"/>
                <w:szCs w:val="21"/>
              </w:rPr>
              <w:t>湖</w:t>
            </w:r>
            <w:r>
              <w:rPr>
                <w:rFonts w:hint="eastAsia" w:ascii="宋体" w:hAnsi="宋体" w:eastAsia="宋体" w:cs="宋体"/>
                <w:kern w:val="0"/>
                <w:szCs w:val="21"/>
              </w:rPr>
              <w:t>南省青少年校园足球大学生联赛</w:t>
            </w:r>
          </w:p>
        </w:tc>
        <w:tc>
          <w:tcPr>
            <w:tcW w:w="2415" w:type="dxa"/>
            <w:tcBorders>
              <w:top w:val="nil"/>
              <w:left w:val="single" w:color="000000" w:sz="6" w:space="0"/>
              <w:bottom w:val="single" w:color="000000" w:sz="6" w:space="0"/>
              <w:right w:val="single" w:color="000000" w:sz="6" w:space="0"/>
            </w:tcBorders>
            <w:shd w:val="clear" w:color="auto" w:fill="auto"/>
          </w:tcPr>
          <w:p>
            <w:pPr>
              <w:widowControl/>
              <w:ind w:left="285"/>
              <w:rPr>
                <w:rFonts w:ascii="宋体" w:hAnsi="宋体" w:eastAsia="宋体" w:cs="宋体"/>
                <w:kern w:val="0"/>
                <w:sz w:val="24"/>
                <w:szCs w:val="24"/>
              </w:rPr>
            </w:pPr>
            <w:r>
              <w:rPr>
                <w:rFonts w:hint="eastAsia" w:ascii="宋体" w:hAnsi="宋体" w:eastAsia="宋体" w:cs="宋体"/>
                <w:spacing w:val="-15"/>
                <w:kern w:val="0"/>
                <w:szCs w:val="21"/>
              </w:rPr>
              <w:t>湖</w:t>
            </w:r>
            <w:r>
              <w:rPr>
                <w:rFonts w:hint="eastAsia" w:ascii="宋体" w:hAnsi="宋体" w:eastAsia="宋体" w:cs="宋体"/>
                <w:kern w:val="0"/>
                <w:szCs w:val="21"/>
              </w:rPr>
              <w:t>南省学生体育协会</w:t>
            </w:r>
          </w:p>
        </w:tc>
        <w:tc>
          <w:tcPr>
            <w:tcW w:w="0" w:type="auto"/>
            <w:vMerge w:val="continue"/>
            <w:tcBorders>
              <w:top w:val="nil"/>
              <w:left w:val="single" w:color="000000" w:sz="6" w:space="0"/>
              <w:bottom w:val="nil"/>
              <w:right w:val="single" w:color="000000" w:sz="6" w:space="0"/>
            </w:tcBorders>
            <w:vAlign w:val="center"/>
          </w:tcPr>
          <w:p>
            <w:pPr>
              <w:widowControl/>
              <w:rPr>
                <w:rFonts w:ascii="宋体" w:hAnsi="宋体" w:eastAsia="宋体" w:cs="宋体"/>
                <w:kern w:val="0"/>
                <w:sz w:val="24"/>
                <w:szCs w:val="24"/>
              </w:rPr>
            </w:pPr>
          </w:p>
        </w:tc>
      </w:tr>
      <w:tr>
        <w:tblPrEx>
          <w:tblCellMar>
            <w:top w:w="0" w:type="dxa"/>
            <w:left w:w="0" w:type="dxa"/>
            <w:bottom w:w="0" w:type="dxa"/>
            <w:right w:w="0" w:type="dxa"/>
          </w:tblCellMar>
        </w:tblPrEx>
        <w:trPr>
          <w:trHeight w:val="405" w:hRule="atLeast"/>
          <w:tblCellSpacing w:w="0" w:type="dxa"/>
        </w:trPr>
        <w:tc>
          <w:tcPr>
            <w:tcW w:w="825" w:type="dxa"/>
            <w:tcBorders>
              <w:top w:val="nil"/>
              <w:left w:val="single" w:color="000000" w:sz="6" w:space="0"/>
              <w:bottom w:val="single" w:color="000000" w:sz="6" w:space="0"/>
              <w:right w:val="single" w:color="000000" w:sz="6" w:space="0"/>
            </w:tcBorders>
            <w:shd w:val="clear" w:color="auto" w:fill="auto"/>
          </w:tcPr>
          <w:p>
            <w:pPr>
              <w:widowControl/>
              <w:ind w:left="375"/>
              <w:rPr>
                <w:rFonts w:ascii="宋体" w:hAnsi="宋体" w:eastAsia="宋体" w:cs="宋体"/>
                <w:kern w:val="0"/>
                <w:sz w:val="24"/>
                <w:szCs w:val="24"/>
              </w:rPr>
            </w:pPr>
            <w:r>
              <w:rPr>
                <w:rFonts w:hint="eastAsia" w:ascii="宋体" w:hAnsi="宋体" w:eastAsia="宋体" w:cs="宋体"/>
                <w:kern w:val="0"/>
                <w:szCs w:val="21"/>
              </w:rPr>
              <w:t>6</w:t>
            </w:r>
          </w:p>
        </w:tc>
        <w:tc>
          <w:tcPr>
            <w:tcW w:w="3825" w:type="dxa"/>
            <w:tcBorders>
              <w:top w:val="nil"/>
              <w:left w:val="single" w:color="000000" w:sz="6" w:space="0"/>
              <w:bottom w:val="single" w:color="000000" w:sz="6" w:space="0"/>
              <w:right w:val="single" w:color="000000" w:sz="6" w:space="0"/>
            </w:tcBorders>
            <w:shd w:val="clear" w:color="auto" w:fill="auto"/>
          </w:tcPr>
          <w:p>
            <w:pPr>
              <w:widowControl/>
              <w:ind w:left="585"/>
              <w:rPr>
                <w:rFonts w:ascii="宋体" w:hAnsi="宋体" w:eastAsia="宋体" w:cs="宋体"/>
                <w:kern w:val="0"/>
                <w:sz w:val="24"/>
                <w:szCs w:val="24"/>
              </w:rPr>
            </w:pPr>
            <w:r>
              <w:rPr>
                <w:rFonts w:hint="eastAsia" w:ascii="宋体" w:hAnsi="宋体" w:eastAsia="宋体" w:cs="宋体"/>
                <w:spacing w:val="-15"/>
                <w:kern w:val="0"/>
                <w:szCs w:val="21"/>
              </w:rPr>
              <w:t>湖</w:t>
            </w:r>
            <w:r>
              <w:rPr>
                <w:rFonts w:hint="eastAsia" w:ascii="宋体" w:hAnsi="宋体" w:eastAsia="宋体" w:cs="宋体"/>
                <w:kern w:val="0"/>
                <w:szCs w:val="21"/>
              </w:rPr>
              <w:t>南省大学生五人制足球联赛</w:t>
            </w:r>
          </w:p>
        </w:tc>
        <w:tc>
          <w:tcPr>
            <w:tcW w:w="2415" w:type="dxa"/>
            <w:tcBorders>
              <w:top w:val="nil"/>
              <w:left w:val="single" w:color="000000" w:sz="6" w:space="0"/>
              <w:bottom w:val="single" w:color="000000" w:sz="6" w:space="0"/>
              <w:right w:val="single" w:color="000000" w:sz="6" w:space="0"/>
            </w:tcBorders>
            <w:shd w:val="clear" w:color="auto" w:fill="auto"/>
          </w:tcPr>
          <w:p>
            <w:pPr>
              <w:widowControl/>
              <w:ind w:left="285"/>
              <w:rPr>
                <w:rFonts w:ascii="宋体" w:hAnsi="宋体" w:eastAsia="宋体" w:cs="宋体"/>
                <w:kern w:val="0"/>
                <w:sz w:val="24"/>
                <w:szCs w:val="24"/>
              </w:rPr>
            </w:pPr>
            <w:r>
              <w:rPr>
                <w:rFonts w:hint="eastAsia" w:ascii="宋体" w:hAnsi="宋体" w:eastAsia="宋体" w:cs="宋体"/>
                <w:spacing w:val="-15"/>
                <w:kern w:val="0"/>
                <w:szCs w:val="21"/>
              </w:rPr>
              <w:t>湖</w:t>
            </w:r>
            <w:r>
              <w:rPr>
                <w:rFonts w:hint="eastAsia" w:ascii="宋体" w:hAnsi="宋体" w:eastAsia="宋体" w:cs="宋体"/>
                <w:kern w:val="0"/>
                <w:szCs w:val="21"/>
              </w:rPr>
              <w:t>南省学生体育协会</w:t>
            </w:r>
          </w:p>
        </w:tc>
        <w:tc>
          <w:tcPr>
            <w:tcW w:w="0" w:type="auto"/>
            <w:vMerge w:val="continue"/>
            <w:tcBorders>
              <w:top w:val="nil"/>
              <w:left w:val="single" w:color="000000" w:sz="6" w:space="0"/>
              <w:bottom w:val="nil"/>
              <w:right w:val="single" w:color="000000" w:sz="6" w:space="0"/>
            </w:tcBorders>
            <w:vAlign w:val="center"/>
          </w:tcPr>
          <w:p>
            <w:pPr>
              <w:widowControl/>
              <w:rPr>
                <w:rFonts w:ascii="宋体" w:hAnsi="宋体" w:eastAsia="宋体" w:cs="宋体"/>
                <w:kern w:val="0"/>
                <w:sz w:val="24"/>
                <w:szCs w:val="24"/>
              </w:rPr>
            </w:pPr>
          </w:p>
        </w:tc>
      </w:tr>
      <w:tr>
        <w:trPr>
          <w:trHeight w:val="405" w:hRule="atLeast"/>
          <w:tblCellSpacing w:w="0" w:type="dxa"/>
        </w:trPr>
        <w:tc>
          <w:tcPr>
            <w:tcW w:w="825" w:type="dxa"/>
            <w:tcBorders>
              <w:top w:val="nil"/>
              <w:left w:val="single" w:color="000000" w:sz="6" w:space="0"/>
              <w:bottom w:val="single" w:color="000000" w:sz="6" w:space="0"/>
              <w:right w:val="single" w:color="000000" w:sz="6" w:space="0"/>
            </w:tcBorders>
            <w:shd w:val="clear" w:color="auto" w:fill="auto"/>
          </w:tcPr>
          <w:p>
            <w:pPr>
              <w:widowControl/>
              <w:ind w:left="375"/>
              <w:rPr>
                <w:rFonts w:ascii="宋体" w:hAnsi="宋体" w:eastAsia="宋体" w:cs="宋体"/>
                <w:kern w:val="0"/>
                <w:sz w:val="24"/>
                <w:szCs w:val="24"/>
              </w:rPr>
            </w:pPr>
            <w:r>
              <w:rPr>
                <w:rFonts w:hint="eastAsia" w:ascii="宋体" w:hAnsi="宋体" w:eastAsia="宋体" w:cs="宋体"/>
                <w:kern w:val="0"/>
                <w:szCs w:val="21"/>
              </w:rPr>
              <w:t>7</w:t>
            </w:r>
          </w:p>
        </w:tc>
        <w:tc>
          <w:tcPr>
            <w:tcW w:w="3825" w:type="dxa"/>
            <w:tcBorders>
              <w:top w:val="nil"/>
              <w:left w:val="single" w:color="000000" w:sz="6" w:space="0"/>
              <w:bottom w:val="single" w:color="000000" w:sz="6" w:space="0"/>
              <w:right w:val="single" w:color="000000" w:sz="6" w:space="0"/>
            </w:tcBorders>
            <w:shd w:val="clear" w:color="auto" w:fill="auto"/>
          </w:tcPr>
          <w:p>
            <w:pPr>
              <w:widowControl/>
              <w:ind w:left="885"/>
              <w:rPr>
                <w:rFonts w:ascii="宋体" w:hAnsi="宋体" w:eastAsia="宋体" w:cs="宋体"/>
                <w:kern w:val="0"/>
                <w:sz w:val="24"/>
                <w:szCs w:val="24"/>
              </w:rPr>
            </w:pPr>
            <w:r>
              <w:rPr>
                <w:rFonts w:hint="eastAsia" w:ascii="宋体" w:hAnsi="宋体" w:eastAsia="宋体" w:cs="宋体"/>
                <w:spacing w:val="-15"/>
                <w:kern w:val="0"/>
                <w:szCs w:val="21"/>
              </w:rPr>
              <w:t>湖</w:t>
            </w:r>
            <w:r>
              <w:rPr>
                <w:rFonts w:hint="eastAsia" w:ascii="宋体" w:hAnsi="宋体" w:eastAsia="宋体" w:cs="宋体"/>
                <w:kern w:val="0"/>
                <w:szCs w:val="21"/>
              </w:rPr>
              <w:t>南省大学生田径比赛</w:t>
            </w:r>
          </w:p>
        </w:tc>
        <w:tc>
          <w:tcPr>
            <w:tcW w:w="2415" w:type="dxa"/>
            <w:tcBorders>
              <w:top w:val="nil"/>
              <w:left w:val="single" w:color="000000" w:sz="6" w:space="0"/>
              <w:bottom w:val="single" w:color="000000" w:sz="6" w:space="0"/>
              <w:right w:val="single" w:color="000000" w:sz="6" w:space="0"/>
            </w:tcBorders>
            <w:shd w:val="clear" w:color="auto" w:fill="auto"/>
          </w:tcPr>
          <w:p>
            <w:pPr>
              <w:widowControl/>
              <w:ind w:left="285"/>
              <w:rPr>
                <w:rFonts w:ascii="宋体" w:hAnsi="宋体" w:eastAsia="宋体" w:cs="宋体"/>
                <w:kern w:val="0"/>
                <w:sz w:val="24"/>
                <w:szCs w:val="24"/>
              </w:rPr>
            </w:pPr>
            <w:r>
              <w:rPr>
                <w:rFonts w:hint="eastAsia" w:ascii="宋体" w:hAnsi="宋体" w:eastAsia="宋体" w:cs="宋体"/>
                <w:spacing w:val="-15"/>
                <w:kern w:val="0"/>
                <w:szCs w:val="21"/>
              </w:rPr>
              <w:t>湖</w:t>
            </w:r>
            <w:r>
              <w:rPr>
                <w:rFonts w:hint="eastAsia" w:ascii="宋体" w:hAnsi="宋体" w:eastAsia="宋体" w:cs="宋体"/>
                <w:kern w:val="0"/>
                <w:szCs w:val="21"/>
              </w:rPr>
              <w:t>南省学生体育协会</w:t>
            </w:r>
          </w:p>
        </w:tc>
        <w:tc>
          <w:tcPr>
            <w:tcW w:w="0" w:type="auto"/>
            <w:vMerge w:val="continue"/>
            <w:tcBorders>
              <w:top w:val="nil"/>
              <w:left w:val="single" w:color="000000" w:sz="6" w:space="0"/>
              <w:bottom w:val="nil"/>
              <w:right w:val="single" w:color="000000" w:sz="6" w:space="0"/>
            </w:tcBorders>
            <w:vAlign w:val="center"/>
          </w:tcPr>
          <w:p>
            <w:pPr>
              <w:widowControl/>
              <w:rPr>
                <w:rFonts w:ascii="宋体" w:hAnsi="宋体" w:eastAsia="宋体" w:cs="宋体"/>
                <w:kern w:val="0"/>
                <w:sz w:val="24"/>
                <w:szCs w:val="24"/>
              </w:rPr>
            </w:pPr>
          </w:p>
        </w:tc>
      </w:tr>
      <w:tr>
        <w:tblPrEx>
          <w:tblCellMar>
            <w:top w:w="0" w:type="dxa"/>
            <w:left w:w="0" w:type="dxa"/>
            <w:bottom w:w="0" w:type="dxa"/>
            <w:right w:w="0" w:type="dxa"/>
          </w:tblCellMar>
        </w:tblPrEx>
        <w:trPr>
          <w:trHeight w:val="317" w:hRule="atLeast"/>
          <w:tblCellSpacing w:w="0" w:type="dxa"/>
        </w:trPr>
        <w:tc>
          <w:tcPr>
            <w:tcW w:w="825" w:type="dxa"/>
            <w:tcBorders>
              <w:top w:val="nil"/>
              <w:left w:val="single" w:color="000000" w:sz="6" w:space="0"/>
              <w:bottom w:val="single" w:color="000000" w:sz="6" w:space="0"/>
              <w:right w:val="single" w:color="000000" w:sz="6" w:space="0"/>
            </w:tcBorders>
            <w:shd w:val="clear" w:color="auto" w:fill="auto"/>
          </w:tcPr>
          <w:p>
            <w:pPr>
              <w:widowControl/>
              <w:ind w:left="375"/>
              <w:rPr>
                <w:rFonts w:ascii="宋体" w:hAnsi="宋体" w:eastAsia="宋体" w:cs="宋体"/>
                <w:kern w:val="0"/>
                <w:sz w:val="24"/>
                <w:szCs w:val="24"/>
              </w:rPr>
            </w:pPr>
            <w:r>
              <w:rPr>
                <w:rFonts w:hint="eastAsia" w:ascii="宋体" w:hAnsi="宋体" w:eastAsia="宋体" w:cs="宋体"/>
                <w:kern w:val="0"/>
                <w:szCs w:val="21"/>
              </w:rPr>
              <w:t>8</w:t>
            </w:r>
          </w:p>
        </w:tc>
        <w:tc>
          <w:tcPr>
            <w:tcW w:w="3825" w:type="dxa"/>
            <w:tcBorders>
              <w:top w:val="nil"/>
              <w:left w:val="single" w:color="000000" w:sz="6" w:space="0"/>
              <w:bottom w:val="single" w:color="000000" w:sz="6" w:space="0"/>
              <w:right w:val="single" w:color="000000" w:sz="6" w:space="0"/>
            </w:tcBorders>
            <w:shd w:val="clear" w:color="auto" w:fill="auto"/>
          </w:tcPr>
          <w:p>
            <w:pPr>
              <w:widowControl/>
              <w:ind w:left="990"/>
              <w:rPr>
                <w:rFonts w:ascii="宋体" w:hAnsi="宋体" w:eastAsia="宋体" w:cs="宋体"/>
                <w:kern w:val="0"/>
                <w:sz w:val="24"/>
                <w:szCs w:val="24"/>
              </w:rPr>
            </w:pPr>
            <w:r>
              <w:rPr>
                <w:rFonts w:hint="eastAsia" w:ascii="宋体" w:hAnsi="宋体" w:eastAsia="宋体" w:cs="宋体"/>
                <w:spacing w:val="-15"/>
                <w:kern w:val="0"/>
                <w:szCs w:val="21"/>
              </w:rPr>
              <w:t>湖</w:t>
            </w:r>
            <w:r>
              <w:rPr>
                <w:rFonts w:hint="eastAsia" w:ascii="宋体" w:hAnsi="宋体" w:eastAsia="宋体" w:cs="宋体"/>
                <w:kern w:val="0"/>
                <w:szCs w:val="21"/>
              </w:rPr>
              <w:t>南省大学生运动会</w:t>
            </w:r>
          </w:p>
        </w:tc>
        <w:tc>
          <w:tcPr>
            <w:tcW w:w="2415" w:type="dxa"/>
            <w:tcBorders>
              <w:top w:val="nil"/>
              <w:left w:val="single" w:color="000000" w:sz="6" w:space="0"/>
              <w:bottom w:val="single" w:color="000000" w:sz="6" w:space="0"/>
              <w:right w:val="single" w:color="000000" w:sz="6" w:space="0"/>
            </w:tcBorders>
            <w:shd w:val="clear" w:color="auto" w:fill="auto"/>
          </w:tcPr>
          <w:p>
            <w:pPr>
              <w:widowControl/>
              <w:ind w:left="285"/>
              <w:rPr>
                <w:rFonts w:ascii="宋体" w:hAnsi="宋体" w:eastAsia="宋体" w:cs="宋体"/>
                <w:kern w:val="0"/>
                <w:sz w:val="24"/>
                <w:szCs w:val="24"/>
              </w:rPr>
            </w:pPr>
            <w:r>
              <w:rPr>
                <w:rFonts w:hint="eastAsia" w:ascii="宋体" w:hAnsi="宋体" w:eastAsia="宋体" w:cs="宋体"/>
                <w:spacing w:val="-15"/>
                <w:kern w:val="0"/>
                <w:szCs w:val="21"/>
              </w:rPr>
              <w:t>湖</w:t>
            </w:r>
            <w:r>
              <w:rPr>
                <w:rFonts w:hint="eastAsia" w:ascii="宋体" w:hAnsi="宋体" w:eastAsia="宋体" w:cs="宋体"/>
                <w:kern w:val="0"/>
                <w:szCs w:val="21"/>
              </w:rPr>
              <w:t>南省学生体育协会</w:t>
            </w:r>
          </w:p>
        </w:tc>
        <w:tc>
          <w:tcPr>
            <w:tcW w:w="0" w:type="auto"/>
            <w:vMerge w:val="continue"/>
            <w:tcBorders>
              <w:top w:val="nil"/>
              <w:left w:val="single" w:color="000000" w:sz="6" w:space="0"/>
              <w:bottom w:val="single" w:color="auto" w:sz="4" w:space="0"/>
              <w:right w:val="single" w:color="000000" w:sz="6" w:space="0"/>
            </w:tcBorders>
            <w:vAlign w:val="center"/>
          </w:tcPr>
          <w:p>
            <w:pPr>
              <w:widowControl/>
              <w:rPr>
                <w:rFonts w:ascii="宋体" w:hAnsi="宋体" w:eastAsia="宋体" w:cs="宋体"/>
                <w:kern w:val="0"/>
                <w:sz w:val="24"/>
                <w:szCs w:val="24"/>
              </w:rPr>
            </w:pPr>
          </w:p>
        </w:tc>
      </w:tr>
    </w:tbl>
    <w:p>
      <w:pPr>
        <w:widowControl/>
        <w:shd w:val="clear" w:color="auto" w:fill="FFFFFF"/>
        <w:rPr>
          <w:rFonts w:ascii="宋体" w:hAnsi="宋体" w:eastAsia="宋体" w:cs="宋体"/>
          <w:color w:val="333333"/>
          <w:kern w:val="0"/>
          <w:szCs w:val="21"/>
        </w:rPr>
      </w:pPr>
      <w:r>
        <w:rPr>
          <w:rFonts w:hint="eastAsia" w:ascii="宋体" w:hAnsi="宋体" w:eastAsia="宋体" w:cs="宋体"/>
          <w:color w:val="333333"/>
          <w:kern w:val="0"/>
          <w:szCs w:val="21"/>
        </w:rPr>
        <w:t> </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3.主持获得国家级、省级、校级大学生创新实验项目立项并完成通过验收的，可分别计3、2、1分。</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4.以第一作者在正式出版的学术期刊（增刊除外）上发表学术论文的学生，中文权威期刊、SCI、CSSCI收录论文可计6分，EI收录论文可计4分，CSCD期刊（不含扩展库）收录论文可计3分、中文核心期刊论文可计2分，一般刊物论文可计0.2分（限报5项）。</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5.已授权发明专利第一发明人可计6分，实用新型专利第一发明人可计0.3分（限报5项），国家授权的软件著作权登记的第一完成人可计0.2分（限报5项）。公开出版专著（含文学作品）的第一作者可计4分；公开发表文学、艺术作品的第一作者可计0.2分（限报5项）。</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6.参与获得（有证书）国家级科技奖励可计10分，获省（部）级科技奖励一等奖可计6分、二等奖可计3分、三等奖可计2分。</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上述论文、专利、著作、成果奖等应与学生所学专业相关。</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7.在校期间参军入伍的学生，可计3分。</w:t>
      </w:r>
    </w:p>
    <w:p>
      <w:pPr>
        <w:widowControl/>
        <w:shd w:val="clear" w:color="auto" w:fill="FFFFFF"/>
        <w:spacing w:line="480" w:lineRule="atLeast"/>
        <w:ind w:firstLine="480"/>
        <w:rPr>
          <w:rFonts w:ascii="宋体" w:hAnsi="宋体" w:eastAsia="宋体" w:cs="宋体"/>
          <w:kern w:val="0"/>
          <w:szCs w:val="21"/>
        </w:rPr>
      </w:pPr>
      <w:r>
        <w:rPr>
          <w:rFonts w:hint="eastAsia" w:ascii="宋体" w:hAnsi="宋体" w:eastAsia="宋体" w:cs="宋体"/>
          <w:kern w:val="0"/>
          <w:sz w:val="24"/>
          <w:szCs w:val="24"/>
        </w:rPr>
        <w:t>8.</w:t>
      </w:r>
      <w:bookmarkStart w:id="1" w:name="_Hlk176212200"/>
      <w:bookmarkStart w:id="2" w:name="_Hlk176212315"/>
      <w:r>
        <w:rPr>
          <w:rFonts w:hint="eastAsia" w:ascii="宋体" w:hAnsi="宋体" w:eastAsia="宋体" w:cs="宋体"/>
          <w:b/>
          <w:bCs/>
          <w:kern w:val="0"/>
          <w:sz w:val="24"/>
          <w:szCs w:val="24"/>
        </w:rPr>
        <w:t>申请计分的学科竞赛（B、C、D、E类）、创新创业竞赛奖项和学术成果均只认可第一作者</w:t>
      </w:r>
      <w:r>
        <w:rPr>
          <w:rFonts w:hint="eastAsia" w:ascii="宋体" w:hAnsi="宋体" w:eastAsia="宋体" w:cs="宋体"/>
          <w:kern w:val="0"/>
          <w:sz w:val="24"/>
          <w:szCs w:val="24"/>
        </w:rPr>
        <w:t>。学科竞赛（</w:t>
      </w:r>
      <w:r>
        <w:rPr>
          <w:rFonts w:ascii="宋体" w:hAnsi="宋体" w:eastAsia="宋体" w:cs="宋体"/>
          <w:kern w:val="0"/>
          <w:sz w:val="24"/>
          <w:szCs w:val="24"/>
        </w:rPr>
        <w:t>A</w:t>
      </w:r>
      <w:r>
        <w:rPr>
          <w:rFonts w:hint="eastAsia" w:ascii="宋体" w:hAnsi="宋体" w:eastAsia="宋体" w:cs="宋体"/>
          <w:kern w:val="0"/>
          <w:sz w:val="24"/>
          <w:szCs w:val="24"/>
        </w:rPr>
        <w:t>类）如果是团队合作完成的，排名前五名作者计分，按照下式计算本人得分：本人得分=项目分值×[1- (本人排名名次-1)/</w:t>
      </w:r>
      <w:r>
        <w:rPr>
          <w:rFonts w:ascii="宋体" w:hAnsi="宋体" w:eastAsia="宋体" w:cs="宋体"/>
          <w:kern w:val="0"/>
          <w:sz w:val="24"/>
          <w:szCs w:val="24"/>
        </w:rPr>
        <w:t>5</w:t>
      </w:r>
      <w:r>
        <w:rPr>
          <w:rFonts w:hint="eastAsia" w:ascii="宋体" w:hAnsi="宋体" w:eastAsia="宋体" w:cs="宋体"/>
          <w:kern w:val="0"/>
          <w:sz w:val="24"/>
          <w:szCs w:val="24"/>
        </w:rPr>
        <w:t>]。本人排名名次由申请书或申报书、奖励证书排名确认；不能明确的由指导老师和团队成员共同确认。</w:t>
      </w:r>
    </w:p>
    <w:bookmarkEnd w:id="1"/>
    <w:bookmarkEnd w:id="2"/>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9.设有固定特等奖的竞赛，特等奖按“一等奖”计分，一等奖按“二等奖”计分，二等奖按“三等奖”计分，三等奖按“三等奖”的一半计分。未设立一、二、三等奖的竞赛，按名次确定得分，第一名认定为一等奖，第二名认定为二等奖，第三名认定为三等奖，以下名次均不计分。</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10.上述第1—6项计分项目类别中，每个类别只取得分最高的一项计分。例如，在第2项类别体育比赛，只计其中一项赛事的最高分；在第1项类别中，如果获得教育部举办的</w:t>
      </w:r>
      <w:r>
        <w:rPr>
          <w:rFonts w:hint="eastAsia" w:ascii="宋体" w:hAnsi="宋体" w:eastAsia="宋体" w:cs="宋体"/>
          <w:color w:val="333333"/>
          <w:kern w:val="0"/>
          <w:sz w:val="24"/>
          <w:szCs w:val="24"/>
          <w:lang w:eastAsia="zh-CN"/>
        </w:rPr>
        <w:t>“中国国际大学生创新大赛”</w:t>
      </w:r>
      <w:r>
        <w:rPr>
          <w:rFonts w:hint="eastAsia" w:ascii="宋体" w:hAnsi="宋体" w:eastAsia="宋体" w:cs="宋体"/>
          <w:color w:val="333333"/>
          <w:kern w:val="0"/>
          <w:sz w:val="24"/>
          <w:szCs w:val="24"/>
          <w:highlight w:val="none"/>
          <w:lang w:eastAsia="zh-CN"/>
        </w:rPr>
        <w:t>（</w:t>
      </w:r>
      <w:r>
        <w:rPr>
          <w:rFonts w:hint="eastAsia" w:ascii="宋体" w:hAnsi="宋体" w:eastAsia="宋体" w:cs="宋体"/>
          <w:color w:val="333333"/>
          <w:kern w:val="0"/>
          <w:sz w:val="24"/>
          <w:szCs w:val="24"/>
          <w:highlight w:val="none"/>
          <w:lang w:val="en-US" w:eastAsia="zh-CN"/>
        </w:rPr>
        <w:t>原</w:t>
      </w:r>
      <w:r>
        <w:rPr>
          <w:rFonts w:hint="eastAsia" w:ascii="宋体" w:hAnsi="宋体" w:eastAsia="宋体" w:cs="宋体"/>
          <w:color w:val="333333"/>
          <w:kern w:val="0"/>
          <w:sz w:val="24"/>
          <w:szCs w:val="24"/>
          <w:highlight w:val="none"/>
        </w:rPr>
        <w:t>“互联网+”</w:t>
      </w:r>
      <w:r>
        <w:rPr>
          <w:rFonts w:hint="eastAsia" w:ascii="宋体" w:hAnsi="宋体" w:eastAsia="宋体" w:cs="宋体"/>
          <w:color w:val="333333"/>
          <w:kern w:val="0"/>
          <w:sz w:val="24"/>
          <w:szCs w:val="24"/>
          <w:highlight w:val="none"/>
          <w:lang w:val="en-US" w:eastAsia="zh-CN"/>
        </w:rPr>
        <w:t>大赛</w:t>
      </w:r>
      <w:r>
        <w:rPr>
          <w:rFonts w:hint="eastAsia" w:ascii="宋体" w:hAnsi="宋体" w:eastAsia="宋体" w:cs="宋体"/>
          <w:color w:val="333333"/>
          <w:kern w:val="0"/>
          <w:sz w:val="24"/>
          <w:szCs w:val="24"/>
          <w:highlight w:val="none"/>
          <w:lang w:eastAsia="zh-CN"/>
        </w:rPr>
        <w:t>）</w:t>
      </w:r>
      <w:r>
        <w:rPr>
          <w:rFonts w:hint="eastAsia" w:ascii="宋体" w:hAnsi="宋体" w:eastAsia="宋体" w:cs="宋体"/>
          <w:color w:val="333333"/>
          <w:kern w:val="0"/>
          <w:sz w:val="24"/>
          <w:szCs w:val="24"/>
          <w:highlight w:val="none"/>
        </w:rPr>
        <w:t>、团中央举办的“挑战杯”和“创青春”国家奖（不含省奖）可以累加计分，并可计另一项赛事最高分；而同一项目分别获得</w:t>
      </w:r>
      <w:r>
        <w:rPr>
          <w:rFonts w:hint="eastAsia" w:ascii="宋体" w:hAnsi="宋体" w:eastAsia="宋体" w:cs="宋体"/>
          <w:color w:val="333333"/>
          <w:kern w:val="0"/>
          <w:sz w:val="24"/>
          <w:szCs w:val="24"/>
          <w:highlight w:val="none"/>
          <w:lang w:eastAsia="zh-CN"/>
        </w:rPr>
        <w:t>“中国国际大学生创新大赛”（</w:t>
      </w:r>
      <w:r>
        <w:rPr>
          <w:rFonts w:hint="eastAsia" w:ascii="宋体" w:hAnsi="宋体" w:eastAsia="宋体" w:cs="宋体"/>
          <w:color w:val="333333"/>
          <w:kern w:val="0"/>
          <w:sz w:val="24"/>
          <w:szCs w:val="24"/>
          <w:highlight w:val="none"/>
          <w:lang w:val="en-US" w:eastAsia="zh-CN"/>
        </w:rPr>
        <w:t>原</w:t>
      </w:r>
      <w:r>
        <w:rPr>
          <w:rFonts w:hint="eastAsia" w:ascii="宋体" w:hAnsi="宋体" w:eastAsia="宋体" w:cs="宋体"/>
          <w:color w:val="333333"/>
          <w:kern w:val="0"/>
          <w:sz w:val="24"/>
          <w:szCs w:val="24"/>
          <w:highlight w:val="none"/>
        </w:rPr>
        <w:t>“互联网+”</w:t>
      </w:r>
      <w:r>
        <w:rPr>
          <w:rFonts w:hint="eastAsia" w:ascii="宋体" w:hAnsi="宋体" w:eastAsia="宋体" w:cs="宋体"/>
          <w:color w:val="333333"/>
          <w:kern w:val="0"/>
          <w:sz w:val="24"/>
          <w:szCs w:val="24"/>
          <w:highlight w:val="none"/>
          <w:lang w:val="en-US" w:eastAsia="zh-CN"/>
        </w:rPr>
        <w:t>大赛</w:t>
      </w:r>
      <w:r>
        <w:rPr>
          <w:rFonts w:hint="eastAsia" w:ascii="宋体" w:hAnsi="宋体" w:eastAsia="宋体" w:cs="宋体"/>
          <w:color w:val="333333"/>
          <w:kern w:val="0"/>
          <w:sz w:val="24"/>
          <w:szCs w:val="24"/>
          <w:highlight w:val="none"/>
          <w:lang w:eastAsia="zh-CN"/>
        </w:rPr>
        <w:t>）、</w:t>
      </w:r>
      <w:r>
        <w:rPr>
          <w:rFonts w:hint="eastAsia" w:ascii="宋体" w:hAnsi="宋体" w:eastAsia="宋体" w:cs="宋体"/>
          <w:color w:val="333333"/>
          <w:kern w:val="0"/>
          <w:sz w:val="24"/>
          <w:szCs w:val="24"/>
          <w:highlight w:val="none"/>
        </w:rPr>
        <w:t>“挑战杯”和“创青春”国奖时，</w:t>
      </w:r>
      <w:r>
        <w:rPr>
          <w:rFonts w:hint="eastAsia" w:ascii="宋体" w:hAnsi="宋体" w:eastAsia="宋体" w:cs="宋体"/>
          <w:color w:val="333333"/>
          <w:kern w:val="0"/>
          <w:sz w:val="24"/>
          <w:szCs w:val="24"/>
        </w:rPr>
        <w:t>只计最高得分项目，不得累加。</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11.如所在专业参评推免生的累计最高分超过20分，则将该最高分计为20分，同专业其余学生以此折算；如所在专业参评推免生的累计最高分未超过20分，则同专业学生均按实际得分计算。</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12.在计算得分的过程中，务必认真负责，仔细核查计分项目的原始证明材料，复印原始证明材料留存备查，并对计分情况进行公示。</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b/>
          <w:bCs/>
          <w:color w:val="333333"/>
          <w:kern w:val="0"/>
          <w:sz w:val="24"/>
          <w:szCs w:val="24"/>
        </w:rPr>
        <w:t>四、遴选工作程序</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（一）202</w:t>
      </w:r>
      <w:r>
        <w:rPr>
          <w:rFonts w:ascii="宋体" w:hAnsi="宋体" w:eastAsia="宋体" w:cs="宋体"/>
          <w:color w:val="333333"/>
          <w:kern w:val="0"/>
          <w:sz w:val="24"/>
          <w:szCs w:val="24"/>
        </w:rPr>
        <w:t>4</w:t>
      </w:r>
      <w:r>
        <w:rPr>
          <w:rFonts w:hint="eastAsia" w:ascii="宋体" w:hAnsi="宋体" w:eastAsia="宋体" w:cs="宋体"/>
          <w:color w:val="333333"/>
          <w:kern w:val="0"/>
          <w:sz w:val="24"/>
          <w:szCs w:val="24"/>
        </w:rPr>
        <w:t>年9月</w:t>
      </w:r>
      <w:r>
        <w:rPr>
          <w:rFonts w:ascii="宋体" w:hAnsi="宋体" w:eastAsia="宋体" w:cs="宋体"/>
          <w:color w:val="333333"/>
          <w:kern w:val="0"/>
          <w:sz w:val="24"/>
          <w:szCs w:val="24"/>
        </w:rPr>
        <w:t>4</w:t>
      </w:r>
      <w:r>
        <w:rPr>
          <w:rFonts w:hint="eastAsia" w:ascii="宋体" w:hAnsi="宋体" w:eastAsia="宋体" w:cs="宋体"/>
          <w:color w:val="333333"/>
          <w:kern w:val="0"/>
          <w:sz w:val="24"/>
          <w:szCs w:val="24"/>
        </w:rPr>
        <w:t>日前，学院推荐工作小组根据教育部和学校文件精神，结合学院实际情况，制订202</w:t>
      </w:r>
      <w:r>
        <w:rPr>
          <w:rFonts w:ascii="宋体" w:hAnsi="宋体" w:eastAsia="宋体" w:cs="宋体"/>
          <w:color w:val="333333"/>
          <w:kern w:val="0"/>
          <w:sz w:val="24"/>
          <w:szCs w:val="24"/>
        </w:rPr>
        <w:t>5</w:t>
      </w:r>
      <w:r>
        <w:rPr>
          <w:rFonts w:hint="eastAsia" w:ascii="宋体" w:hAnsi="宋体" w:eastAsia="宋体" w:cs="宋体"/>
          <w:color w:val="333333"/>
          <w:kern w:val="0"/>
          <w:sz w:val="24"/>
          <w:szCs w:val="24"/>
        </w:rPr>
        <w:t>年“推免生工作细则”和“推免生工作方案”，报学校推免生遴选工作办公室审定和备案；经审定后的“细则”和“方案”通过多种公开途径公布。</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（二）202</w:t>
      </w:r>
      <w:r>
        <w:rPr>
          <w:rFonts w:ascii="宋体" w:hAnsi="宋体" w:eastAsia="宋体" w:cs="宋体"/>
          <w:color w:val="333333"/>
          <w:kern w:val="0"/>
          <w:sz w:val="24"/>
          <w:szCs w:val="24"/>
        </w:rPr>
        <w:t>4</w:t>
      </w:r>
      <w:r>
        <w:rPr>
          <w:rFonts w:hint="eastAsia" w:ascii="宋体" w:hAnsi="宋体" w:eastAsia="宋体" w:cs="宋体"/>
          <w:color w:val="333333"/>
          <w:kern w:val="0"/>
          <w:sz w:val="24"/>
          <w:szCs w:val="24"/>
        </w:rPr>
        <w:t>年9月</w:t>
      </w:r>
      <w:r>
        <w:rPr>
          <w:rFonts w:ascii="宋体" w:hAnsi="宋体" w:eastAsia="宋体" w:cs="宋体"/>
          <w:color w:val="333333"/>
          <w:kern w:val="0"/>
          <w:sz w:val="24"/>
          <w:szCs w:val="24"/>
        </w:rPr>
        <w:t>9</w:t>
      </w:r>
      <w:r>
        <w:rPr>
          <w:rFonts w:hint="eastAsia" w:ascii="宋体" w:hAnsi="宋体" w:eastAsia="宋体" w:cs="宋体"/>
          <w:color w:val="333333"/>
          <w:kern w:val="0"/>
          <w:sz w:val="24"/>
          <w:szCs w:val="24"/>
        </w:rPr>
        <w:t>日1</w:t>
      </w:r>
      <w:r>
        <w:rPr>
          <w:rFonts w:ascii="宋体" w:hAnsi="宋体" w:eastAsia="宋体" w:cs="宋体"/>
          <w:color w:val="333333"/>
          <w:kern w:val="0"/>
          <w:sz w:val="24"/>
          <w:szCs w:val="24"/>
        </w:rPr>
        <w:t>7:00</w:t>
      </w:r>
      <w:r>
        <w:rPr>
          <w:rFonts w:hint="eastAsia" w:ascii="宋体" w:hAnsi="宋体" w:eastAsia="宋体" w:cs="宋体"/>
          <w:color w:val="333333"/>
          <w:kern w:val="0"/>
          <w:sz w:val="24"/>
          <w:szCs w:val="24"/>
        </w:rPr>
        <w:t>前，符合学校推免生申请条件的学生需本人提出申请，填写《推荐免试攻读硕士学位研究生资格申请表》，并提供英语成绩单、有关科研成果与学科竞赛奖励证明复印件及其它证明材料。学院做好证明材料原件与复印件的审核工作。</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（三）202</w:t>
      </w:r>
      <w:r>
        <w:rPr>
          <w:rFonts w:ascii="宋体" w:hAnsi="宋体" w:eastAsia="宋体" w:cs="宋体"/>
          <w:color w:val="333333"/>
          <w:kern w:val="0"/>
          <w:sz w:val="24"/>
          <w:szCs w:val="24"/>
        </w:rPr>
        <w:t>4</w:t>
      </w:r>
      <w:r>
        <w:rPr>
          <w:rFonts w:hint="eastAsia" w:ascii="宋体" w:hAnsi="宋体" w:eastAsia="宋体" w:cs="宋体"/>
          <w:color w:val="333333"/>
          <w:kern w:val="0"/>
          <w:sz w:val="24"/>
          <w:szCs w:val="24"/>
        </w:rPr>
        <w:t>年9月</w:t>
      </w:r>
      <w:r>
        <w:rPr>
          <w:rFonts w:ascii="宋体" w:hAnsi="宋体" w:eastAsia="宋体" w:cs="宋体"/>
          <w:color w:val="333333"/>
          <w:kern w:val="0"/>
          <w:sz w:val="24"/>
          <w:szCs w:val="24"/>
        </w:rPr>
        <w:t>13</w:t>
      </w:r>
      <w:r>
        <w:rPr>
          <w:rFonts w:hint="eastAsia" w:ascii="宋体" w:hAnsi="宋体" w:eastAsia="宋体" w:cs="宋体"/>
          <w:color w:val="333333"/>
          <w:kern w:val="0"/>
          <w:sz w:val="24"/>
          <w:szCs w:val="24"/>
        </w:rPr>
        <w:t>日前，学院对申请者在符合基本条件的基础上，依据学业成绩、学术成果、获奖情况（含在体育和社会工作中有突出表现）等进行综合排名、公示和推荐，填写《长沙理工大学</w:t>
      </w:r>
      <w:r>
        <w:rPr>
          <w:rFonts w:ascii="宋体" w:hAnsi="宋体" w:eastAsia="宋体" w:cs="宋体"/>
          <w:color w:val="333333"/>
          <w:kern w:val="0"/>
          <w:sz w:val="24"/>
          <w:szCs w:val="24"/>
        </w:rPr>
        <w:t>2025</w:t>
      </w:r>
      <w:r>
        <w:rPr>
          <w:rFonts w:hint="eastAsia" w:ascii="宋体" w:hAnsi="宋体" w:eastAsia="宋体" w:cs="宋体"/>
          <w:color w:val="333333"/>
          <w:kern w:val="0"/>
          <w:sz w:val="24"/>
          <w:szCs w:val="24"/>
        </w:rPr>
        <w:t>年推荐免试攻读硕士学位研究生汇总表》及相关材料，经学院推荐工作小组审核盖章后，送交推免生遴选工作领导小组办公室（教务处）初审，报学校推免生遴选工作领导小组审定。学院先确定普通计划人选。</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（四）202</w:t>
      </w:r>
      <w:r>
        <w:rPr>
          <w:rFonts w:ascii="宋体" w:hAnsi="宋体" w:eastAsia="宋体" w:cs="宋体"/>
          <w:color w:val="333333"/>
          <w:kern w:val="0"/>
          <w:sz w:val="24"/>
          <w:szCs w:val="24"/>
        </w:rPr>
        <w:t>4</w:t>
      </w:r>
      <w:r>
        <w:rPr>
          <w:rFonts w:hint="eastAsia" w:ascii="宋体" w:hAnsi="宋体" w:eastAsia="宋体" w:cs="宋体"/>
          <w:color w:val="333333"/>
          <w:kern w:val="0"/>
          <w:sz w:val="24"/>
          <w:szCs w:val="24"/>
        </w:rPr>
        <w:t>年9月</w:t>
      </w:r>
      <w:bookmarkStart w:id="3" w:name="_GoBack"/>
      <w:r>
        <w:rPr>
          <w:rFonts w:hint="eastAsia" w:ascii="宋体" w:hAnsi="宋体" w:eastAsia="宋体" w:cs="宋体"/>
          <w:color w:val="333333"/>
          <w:kern w:val="0"/>
          <w:sz w:val="24"/>
          <w:szCs w:val="24"/>
          <w:highlight w:val="none"/>
          <w:lang w:val="en-US" w:eastAsia="zh-CN"/>
        </w:rPr>
        <w:t>14</w:t>
      </w:r>
      <w:bookmarkEnd w:id="3"/>
      <w:r>
        <w:rPr>
          <w:rFonts w:hint="eastAsia" w:ascii="宋体" w:hAnsi="宋体" w:eastAsia="宋体" w:cs="宋体"/>
          <w:color w:val="333333"/>
          <w:kern w:val="0"/>
          <w:sz w:val="24"/>
          <w:szCs w:val="24"/>
        </w:rPr>
        <w:t>日，学院推免生遴选工作领导小组根据教育部的推免生计划数确定推免生名单，并在学院官网公示7天。</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（五）202</w:t>
      </w:r>
      <w:r>
        <w:rPr>
          <w:rFonts w:ascii="宋体" w:hAnsi="宋体" w:eastAsia="宋体" w:cs="宋体"/>
          <w:color w:val="333333"/>
          <w:kern w:val="0"/>
          <w:sz w:val="24"/>
          <w:szCs w:val="24"/>
        </w:rPr>
        <w:t>4</w:t>
      </w:r>
      <w:r>
        <w:rPr>
          <w:rFonts w:hint="eastAsia" w:ascii="宋体" w:hAnsi="宋体" w:eastAsia="宋体" w:cs="宋体"/>
          <w:color w:val="333333"/>
          <w:kern w:val="0"/>
          <w:sz w:val="24"/>
          <w:szCs w:val="24"/>
        </w:rPr>
        <w:t>年9月</w:t>
      </w:r>
      <w:r>
        <w:rPr>
          <w:rFonts w:ascii="宋体" w:hAnsi="宋体" w:eastAsia="宋体" w:cs="宋体"/>
          <w:color w:val="333333"/>
          <w:kern w:val="0"/>
          <w:sz w:val="24"/>
          <w:szCs w:val="24"/>
        </w:rPr>
        <w:t>26</w:t>
      </w:r>
      <w:r>
        <w:rPr>
          <w:rFonts w:hint="eastAsia" w:ascii="宋体" w:hAnsi="宋体" w:eastAsia="宋体" w:cs="宋体"/>
          <w:color w:val="333333"/>
          <w:kern w:val="0"/>
          <w:sz w:val="24"/>
          <w:szCs w:val="24"/>
        </w:rPr>
        <w:t>日，学校教务处将推免生名单送交研究生院，研究生院将推免生名单导入教育部“全国推荐优秀应届本科毕业生免试攻读研究生信息公开暨管理服务系统”（简称推免服务系统），报湖南省教育考试院进行政策审核，并按要求向教育部备案。</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（六）202</w:t>
      </w:r>
      <w:r>
        <w:rPr>
          <w:rFonts w:ascii="宋体" w:hAnsi="宋体" w:eastAsia="宋体" w:cs="宋体"/>
          <w:color w:val="333333"/>
          <w:kern w:val="0"/>
          <w:sz w:val="24"/>
          <w:szCs w:val="24"/>
        </w:rPr>
        <w:t>4</w:t>
      </w:r>
      <w:r>
        <w:rPr>
          <w:rFonts w:hint="eastAsia" w:ascii="宋体" w:hAnsi="宋体" w:eastAsia="宋体" w:cs="宋体"/>
          <w:color w:val="333333"/>
          <w:kern w:val="0"/>
          <w:sz w:val="24"/>
          <w:szCs w:val="24"/>
        </w:rPr>
        <w:t>年9月</w:t>
      </w:r>
      <w:r>
        <w:rPr>
          <w:rFonts w:ascii="宋体" w:hAnsi="宋体" w:eastAsia="宋体" w:cs="宋体"/>
          <w:color w:val="333333"/>
          <w:kern w:val="0"/>
          <w:sz w:val="24"/>
          <w:szCs w:val="24"/>
        </w:rPr>
        <w:t>28</w:t>
      </w:r>
      <w:r>
        <w:rPr>
          <w:rFonts w:hint="eastAsia" w:ascii="宋体" w:hAnsi="宋体" w:eastAsia="宋体" w:cs="宋体"/>
          <w:color w:val="333333"/>
          <w:kern w:val="0"/>
          <w:sz w:val="24"/>
          <w:szCs w:val="24"/>
        </w:rPr>
        <w:t>日至10月20日，获得推免资格的学生在“教育部推免服务系统”按照推免流程进行注册、填写个人资料、网上缴费（未缴费视为放弃推免生资格）、填报志愿等操作，接收并确认复试及待录取通知（专项计划限报本校）。</w:t>
      </w:r>
    </w:p>
    <w:p>
      <w:pPr>
        <w:widowControl/>
        <w:shd w:val="clear" w:color="auto" w:fill="FFFFFF"/>
        <w:spacing w:line="480" w:lineRule="atLeast"/>
        <w:ind w:firstLine="480"/>
        <w:rPr>
          <w:rFonts w:ascii="宋体" w:hAnsi="宋体" w:eastAsia="宋体" w:cs="宋体"/>
          <w:color w:val="333333"/>
          <w:kern w:val="0"/>
          <w:szCs w:val="21"/>
        </w:rPr>
      </w:pPr>
      <w:r>
        <w:rPr>
          <w:rFonts w:hint="eastAsia" w:ascii="宋体" w:hAnsi="宋体" w:eastAsia="宋体" w:cs="宋体"/>
          <w:color w:val="333333"/>
          <w:kern w:val="0"/>
          <w:sz w:val="24"/>
          <w:szCs w:val="24"/>
        </w:rPr>
        <w:t>五、其他未尽事宜，参照《关于做好长沙理工大学</w:t>
      </w:r>
      <w:r>
        <w:rPr>
          <w:rFonts w:ascii="宋体" w:hAnsi="宋体" w:eastAsia="宋体" w:cs="宋体"/>
          <w:color w:val="333333"/>
          <w:kern w:val="0"/>
          <w:sz w:val="24"/>
          <w:szCs w:val="24"/>
        </w:rPr>
        <w:t>2025</w:t>
      </w:r>
      <w:r>
        <w:rPr>
          <w:rFonts w:hint="eastAsia" w:ascii="宋体" w:hAnsi="宋体" w:eastAsia="宋体" w:cs="宋体"/>
          <w:color w:val="333333"/>
          <w:kern w:val="0"/>
          <w:sz w:val="24"/>
          <w:szCs w:val="24"/>
        </w:rPr>
        <w:t>年推荐优秀应届本科毕业生免试攻读硕士学位研究生工作的通知》和《关于印发修订后的&lt;长沙理工大学推荐优秀应届本科毕业生免试攻读硕士学位研究生实施办法&gt;的通知》</w:t>
      </w:r>
      <w:r>
        <w:rPr>
          <w:rFonts w:hint="eastAsia" w:ascii="宋体" w:hAnsi="宋体" w:eastAsia="宋体"/>
          <w:sz w:val="24"/>
          <w:szCs w:val="24"/>
        </w:rPr>
        <w:t>（长理工大教〔2021〕11号）</w:t>
      </w:r>
      <w:r>
        <w:rPr>
          <w:rFonts w:hint="eastAsia" w:ascii="宋体" w:hAnsi="宋体" w:eastAsia="宋体" w:cs="宋体"/>
          <w:color w:val="333333"/>
          <w:kern w:val="0"/>
          <w:sz w:val="24"/>
          <w:szCs w:val="24"/>
        </w:rPr>
        <w:t>相关精神执行。</w:t>
      </w:r>
    </w:p>
    <w:p>
      <w:pPr>
        <w:widowControl/>
        <w:shd w:val="clear" w:color="auto" w:fill="FFFFFF"/>
        <w:spacing w:line="480" w:lineRule="atLeast"/>
        <w:rPr>
          <w:rFonts w:ascii="宋体" w:hAnsi="宋体" w:eastAsia="宋体" w:cs="宋体"/>
          <w:color w:val="333333"/>
          <w:kern w:val="0"/>
          <w:szCs w:val="21"/>
        </w:rPr>
      </w:pPr>
      <w:r>
        <w:rPr>
          <w:rFonts w:hint="eastAsia" w:ascii="宋体" w:hAnsi="宋体" w:eastAsia="宋体" w:cs="宋体"/>
          <w:color w:val="333333"/>
          <w:kern w:val="0"/>
          <w:szCs w:val="21"/>
        </w:rPr>
        <w:t> </w:t>
      </w:r>
    </w:p>
    <w:p>
      <w:pPr>
        <w:widowControl/>
        <w:shd w:val="clear" w:color="auto" w:fill="FFFFFF"/>
        <w:spacing w:line="480" w:lineRule="atLeast"/>
        <w:ind w:firstLine="3600" w:firstLineChars="1500"/>
        <w:rPr>
          <w:rFonts w:ascii="宋体" w:hAnsi="宋体" w:eastAsia="宋体" w:cs="宋体"/>
          <w:color w:val="333333"/>
          <w:kern w:val="0"/>
          <w:szCs w:val="21"/>
        </w:rPr>
      </w:pPr>
      <w:r>
        <w:rPr>
          <w:rFonts w:hint="eastAsia" w:ascii="宋体" w:hAnsi="宋体" w:eastAsia="宋体" w:cs="宋体"/>
          <w:color w:val="333333"/>
          <w:kern w:val="0"/>
          <w:sz w:val="24"/>
          <w:szCs w:val="24"/>
        </w:rPr>
        <w:t>设计艺术学院推免生推荐工作小组</w:t>
      </w:r>
    </w:p>
    <w:p>
      <w:pPr>
        <w:widowControl/>
        <w:shd w:val="clear" w:color="auto" w:fill="FFFFFF"/>
        <w:spacing w:line="480" w:lineRule="atLeast"/>
        <w:ind w:firstLine="4800" w:firstLineChars="2000"/>
        <w:rPr>
          <w:rFonts w:ascii="宋体" w:hAnsi="宋体" w:eastAsia="宋体" w:cs="宋体"/>
          <w:color w:val="333333"/>
          <w:kern w:val="0"/>
          <w:szCs w:val="21"/>
        </w:rPr>
      </w:pPr>
      <w:r>
        <w:rPr>
          <w:rFonts w:hint="eastAsia" w:ascii="宋体" w:hAnsi="宋体" w:eastAsia="宋体" w:cs="宋体"/>
          <w:color w:val="333333"/>
          <w:kern w:val="0"/>
          <w:sz w:val="24"/>
          <w:szCs w:val="24"/>
        </w:rPr>
        <w:t>202</w:t>
      </w:r>
      <w:r>
        <w:rPr>
          <w:rFonts w:ascii="宋体" w:hAnsi="宋体" w:eastAsia="宋体" w:cs="宋体"/>
          <w:color w:val="333333"/>
          <w:kern w:val="0"/>
          <w:sz w:val="24"/>
          <w:szCs w:val="24"/>
        </w:rPr>
        <w:t>4</w:t>
      </w:r>
      <w:r>
        <w:rPr>
          <w:rFonts w:hint="eastAsia" w:ascii="宋体" w:hAnsi="宋体" w:eastAsia="宋体" w:cs="宋体"/>
          <w:color w:val="333333"/>
          <w:kern w:val="0"/>
          <w:sz w:val="24"/>
          <w:szCs w:val="24"/>
        </w:rPr>
        <w:t>年9月</w:t>
      </w:r>
      <w:r>
        <w:rPr>
          <w:rFonts w:ascii="宋体" w:hAnsi="宋体" w:eastAsia="宋体" w:cs="宋体"/>
          <w:color w:val="333333"/>
          <w:kern w:val="0"/>
          <w:sz w:val="24"/>
          <w:szCs w:val="24"/>
        </w:rPr>
        <w:t>4</w:t>
      </w:r>
      <w:r>
        <w:rPr>
          <w:rFonts w:hint="eastAsia" w:ascii="宋体" w:hAnsi="宋体" w:eastAsia="宋体" w:cs="宋体"/>
          <w:color w:val="333333"/>
          <w:kern w:val="0"/>
          <w:sz w:val="24"/>
          <w:szCs w:val="24"/>
        </w:rPr>
        <w:t>日</w:t>
      </w:r>
    </w:p>
    <w:p>
      <w:pPr>
        <w:rPr>
          <w:rFonts w:ascii="宋体" w:hAnsi="宋体" w:eastAsia="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1Y2Q2ZTY3YzczNGFhNjAzMzFjMzRmYWQyNDk3OGIifQ=="/>
  </w:docVars>
  <w:rsids>
    <w:rsidRoot w:val="00F24E53"/>
    <w:rsid w:val="00027BFC"/>
    <w:rsid w:val="000630FE"/>
    <w:rsid w:val="001B685C"/>
    <w:rsid w:val="003812F1"/>
    <w:rsid w:val="003A3EF7"/>
    <w:rsid w:val="003F1EE3"/>
    <w:rsid w:val="0046068D"/>
    <w:rsid w:val="00701035"/>
    <w:rsid w:val="007A2189"/>
    <w:rsid w:val="009C21E2"/>
    <w:rsid w:val="009C7B3B"/>
    <w:rsid w:val="00A5655C"/>
    <w:rsid w:val="00BB597A"/>
    <w:rsid w:val="00C61F63"/>
    <w:rsid w:val="00DB1A13"/>
    <w:rsid w:val="00DE606B"/>
    <w:rsid w:val="00EC0072"/>
    <w:rsid w:val="00F24E53"/>
    <w:rsid w:val="135C1146"/>
    <w:rsid w:val="180B19A4"/>
    <w:rsid w:val="1C2821C3"/>
    <w:rsid w:val="31E4177C"/>
    <w:rsid w:val="422B46C8"/>
    <w:rsid w:val="4CD52BD1"/>
    <w:rsid w:val="4D2B228A"/>
    <w:rsid w:val="535B42EE"/>
    <w:rsid w:val="562E6913"/>
    <w:rsid w:val="5E254DA5"/>
    <w:rsid w:val="66266ED5"/>
    <w:rsid w:val="6BA8622F"/>
    <w:rsid w:val="74D511B5"/>
    <w:rsid w:val="778079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标题 2 字符"/>
    <w:basedOn w:val="7"/>
    <w:link w:val="2"/>
    <w:qFormat/>
    <w:uiPriority w:val="9"/>
    <w:rPr>
      <w:rFonts w:ascii="宋体" w:hAnsi="宋体" w:eastAsia="宋体" w:cs="宋体"/>
      <w:b/>
      <w:bCs/>
      <w:kern w:val="0"/>
      <w:sz w:val="36"/>
      <w:szCs w:val="36"/>
    </w:rPr>
  </w:style>
  <w:style w:type="character" w:customStyle="1" w:styleId="10">
    <w:name w:val="页眉 字符"/>
    <w:basedOn w:val="7"/>
    <w:link w:val="4"/>
    <w:qFormat/>
    <w:uiPriority w:val="99"/>
    <w:rPr>
      <w:kern w:val="2"/>
      <w:sz w:val="18"/>
      <w:szCs w:val="18"/>
    </w:rPr>
  </w:style>
  <w:style w:type="character" w:customStyle="1" w:styleId="11">
    <w:name w:val="页脚 字符"/>
    <w:basedOn w:val="7"/>
    <w:link w:val="3"/>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588</Words>
  <Characters>3354</Characters>
  <Lines>27</Lines>
  <Paragraphs>7</Paragraphs>
  <TotalTime>25</TotalTime>
  <ScaleCrop>false</ScaleCrop>
  <LinksUpToDate>false</LinksUpToDate>
  <CharactersWithSpaces>3935</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2024-09-02T10:42:00Z</dcterms:created>
  <dc:creator>Administrator</dc:creator>
  <cp:lastModifiedBy>ty</cp:lastModifiedBy>
  <cp:lastPrinted>2024-09-03T06:54:00Z</cp:lastPrinted>
  <dcterms:modified xsi:type="dcterms:W3CDTF">2024-09-04T07:48:55Z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A63B2B89A819471A972EE96F14E9A9ED_12</vt:lpwstr>
  </property>
</Properties>
</file>