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adjustRightInd w:val="0"/>
        <w:snapToGrid w:val="0"/>
        <w:spacing w:line="360" w:lineRule="auto"/>
        <w:jc w:val="center"/>
        <w:outlineLvl w:val="2"/>
        <w:rPr>
          <w:rFonts w:hint="eastAsia" w:ascii="方正小标宋简体" w:hAnsi="方正小标宋简体" w:eastAsia="方正小标宋简体" w:cs="方正小标宋简体"/>
          <w:b w:val="0"/>
          <w:bCs w:val="0"/>
          <w:color w:val="auto"/>
          <w:kern w:val="0"/>
          <w:sz w:val="36"/>
          <w:szCs w:val="36"/>
        </w:rPr>
      </w:pPr>
      <w:bookmarkStart w:id="0" w:name="_GoBack"/>
      <w:r>
        <w:rPr>
          <w:rFonts w:hint="eastAsia" w:ascii="方正小标宋简体" w:hAnsi="方正小标宋简体" w:eastAsia="方正小标宋简体" w:cs="方正小标宋简体"/>
          <w:b w:val="0"/>
          <w:bCs w:val="0"/>
          <w:color w:val="auto"/>
          <w:kern w:val="0"/>
          <w:sz w:val="36"/>
          <w:szCs w:val="36"/>
          <w:lang w:eastAsia="zh-CN"/>
        </w:rPr>
        <w:t>建筑</w:t>
      </w:r>
      <w:r>
        <w:rPr>
          <w:rFonts w:hint="eastAsia" w:ascii="方正小标宋简体" w:hAnsi="方正小标宋简体" w:eastAsia="方正小标宋简体" w:cs="方正小标宋简体"/>
          <w:b w:val="0"/>
          <w:bCs w:val="0"/>
          <w:color w:val="auto"/>
          <w:kern w:val="0"/>
          <w:sz w:val="36"/>
          <w:szCs w:val="36"/>
        </w:rPr>
        <w:t>学院202</w:t>
      </w:r>
      <w:r>
        <w:rPr>
          <w:rFonts w:hint="eastAsia" w:ascii="方正小标宋简体" w:hAnsi="方正小标宋简体" w:eastAsia="方正小标宋简体" w:cs="方正小标宋简体"/>
          <w:b w:val="0"/>
          <w:bCs w:val="0"/>
          <w:color w:val="auto"/>
          <w:kern w:val="0"/>
          <w:sz w:val="36"/>
          <w:szCs w:val="36"/>
          <w:lang w:val="en-US" w:eastAsia="zh-CN"/>
        </w:rPr>
        <w:t>6</w:t>
      </w:r>
      <w:r>
        <w:rPr>
          <w:rFonts w:hint="eastAsia" w:ascii="方正小标宋简体" w:hAnsi="方正小标宋简体" w:eastAsia="方正小标宋简体" w:cs="方正小标宋简体"/>
          <w:b w:val="0"/>
          <w:bCs w:val="0"/>
          <w:color w:val="auto"/>
          <w:kern w:val="0"/>
          <w:sz w:val="36"/>
          <w:szCs w:val="36"/>
        </w:rPr>
        <w:t>年推荐优秀应届本科毕业生</w:t>
      </w:r>
    </w:p>
    <w:p>
      <w:pPr>
        <w:widowControl/>
        <w:shd w:val="clear" w:color="auto" w:fill="FFFFFF"/>
        <w:adjustRightInd w:val="0"/>
        <w:snapToGrid w:val="0"/>
        <w:spacing w:line="360" w:lineRule="auto"/>
        <w:jc w:val="center"/>
        <w:outlineLvl w:val="2"/>
        <w:rPr>
          <w:rFonts w:hint="eastAsia" w:ascii="方正小标宋简体" w:hAnsi="方正小标宋简体" w:eastAsia="方正小标宋简体" w:cs="方正小标宋简体"/>
          <w:b w:val="0"/>
          <w:bCs w:val="0"/>
          <w:color w:val="auto"/>
          <w:kern w:val="0"/>
          <w:sz w:val="36"/>
          <w:szCs w:val="36"/>
        </w:rPr>
      </w:pPr>
      <w:r>
        <w:rPr>
          <w:rFonts w:hint="eastAsia" w:ascii="方正小标宋简体" w:hAnsi="方正小标宋简体" w:eastAsia="方正小标宋简体" w:cs="方正小标宋简体"/>
          <w:b w:val="0"/>
          <w:bCs w:val="0"/>
          <w:color w:val="auto"/>
          <w:kern w:val="0"/>
          <w:sz w:val="36"/>
          <w:szCs w:val="36"/>
        </w:rPr>
        <w:t>免试攻读研究生工作细则</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为了加强202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年推荐优秀应届本科毕业生免试攻读研究生工作的组织和管理，根据《长沙理工大学推荐优秀应届本科毕业生免试攻读研究生实施办法》（长理工大教〔202</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26</w:t>
      </w:r>
      <w:r>
        <w:rPr>
          <w:rFonts w:hint="eastAsia" w:ascii="仿宋_GB2312" w:hAnsi="仿宋_GB2312" w:eastAsia="仿宋_GB2312" w:cs="仿宋_GB2312"/>
          <w:color w:val="auto"/>
          <w:kern w:val="0"/>
          <w:sz w:val="32"/>
          <w:szCs w:val="32"/>
        </w:rPr>
        <w:t>号）及《关于做好长沙理工大学202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年推荐优秀应届本科毕业生免试攻读研究生工作的通知》文件精神，特制定</w:t>
      </w:r>
      <w:r>
        <w:rPr>
          <w:rFonts w:hint="eastAsia" w:ascii="仿宋_GB2312" w:hAnsi="仿宋_GB2312" w:eastAsia="仿宋_GB2312" w:cs="仿宋_GB2312"/>
          <w:color w:val="auto"/>
          <w:kern w:val="0"/>
          <w:sz w:val="32"/>
          <w:szCs w:val="32"/>
          <w:lang w:eastAsia="zh-CN"/>
        </w:rPr>
        <w:t>建筑</w:t>
      </w:r>
      <w:r>
        <w:rPr>
          <w:rFonts w:hint="eastAsia" w:ascii="仿宋_GB2312" w:hAnsi="仿宋_GB2312" w:eastAsia="仿宋_GB2312" w:cs="仿宋_GB2312"/>
          <w:color w:val="auto"/>
          <w:kern w:val="0"/>
          <w:sz w:val="32"/>
          <w:szCs w:val="32"/>
        </w:rPr>
        <w:t>学院202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年推荐优秀应届本科毕业生免试攻读研究生工作细则。</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3" w:firstLineChars="20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一、组织机构及职责</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学院成立推免生推荐工作小组，负责学院“工作细则”、“推免生工作方案”</w:t>
      </w:r>
      <w:r>
        <w:rPr>
          <w:rFonts w:hint="eastAsia" w:ascii="仿宋_GB2312" w:hAnsi="仿宋_GB2312" w:eastAsia="仿宋_GB2312" w:cs="仿宋_GB2312"/>
          <w:color w:val="auto"/>
          <w:kern w:val="0"/>
          <w:sz w:val="32"/>
          <w:szCs w:val="32"/>
          <w:lang w:eastAsia="zh-CN"/>
        </w:rPr>
        <w:t>的制定</w:t>
      </w:r>
      <w:r>
        <w:rPr>
          <w:rFonts w:hint="eastAsia" w:ascii="仿宋_GB2312" w:hAnsi="仿宋_GB2312" w:eastAsia="仿宋_GB2312" w:cs="仿宋_GB2312"/>
          <w:color w:val="auto"/>
          <w:kern w:val="0"/>
          <w:sz w:val="32"/>
          <w:szCs w:val="32"/>
        </w:rPr>
        <w:t>，负责推荐指标安排、符合资格学生名单和学院推荐名单的审定和公示</w:t>
      </w:r>
      <w:r>
        <w:rPr>
          <w:rFonts w:hint="eastAsia" w:ascii="仿宋_GB2312" w:hAnsi="仿宋_GB2312" w:eastAsia="仿宋_GB2312" w:cs="仿宋_GB2312"/>
          <w:color w:val="auto"/>
          <w:kern w:val="0"/>
          <w:sz w:val="32"/>
          <w:szCs w:val="32"/>
          <w:lang w:eastAsia="zh-CN"/>
        </w:rPr>
        <w:t>；成立遴选与审核鉴定工作小组，</w:t>
      </w:r>
      <w:r>
        <w:rPr>
          <w:rFonts w:hint="eastAsia" w:ascii="仿宋_GB2312" w:hAnsi="仿宋_GB2312" w:eastAsia="仿宋_GB2312" w:cs="仿宋_GB2312"/>
          <w:color w:val="auto"/>
          <w:kern w:val="0"/>
          <w:sz w:val="32"/>
          <w:szCs w:val="32"/>
        </w:rPr>
        <w:t>负责申请者的申请资格与条件、思想政治品德、学业成绩、科研成果、学科竞赛成绩等核查，对科研成果、学科竞赛获奖等进行质询、综合评价和审核鉴定。</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3" w:firstLineChars="20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二、推免生申请条件</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（一）思想政治可靠。拥护中国共产党的领导和社会主义制度，具有高尚的爱国主义情操和集体主义精神，社会主义信念坚定，积极践行社会主义核心价值观，社会责任感强，遵纪守法，积极向上。</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w:t>
      </w:r>
      <w:r>
        <w:rPr>
          <w:rFonts w:hint="eastAsia" w:ascii="仿宋_GB2312" w:hAnsi="仿宋_GB2312" w:eastAsia="仿宋_GB2312" w:cs="仿宋_GB2312"/>
          <w:color w:val="auto"/>
          <w:kern w:val="0"/>
          <w:sz w:val="32"/>
          <w:szCs w:val="32"/>
          <w:lang w:eastAsia="zh-CN"/>
        </w:rPr>
        <w:t>思想</w:t>
      </w:r>
      <w:r>
        <w:rPr>
          <w:rFonts w:hint="eastAsia" w:ascii="仿宋_GB2312" w:hAnsi="仿宋_GB2312" w:eastAsia="仿宋_GB2312" w:cs="仿宋_GB2312"/>
          <w:color w:val="auto"/>
          <w:kern w:val="0"/>
          <w:sz w:val="32"/>
          <w:szCs w:val="32"/>
        </w:rPr>
        <w:t>品行优良。遵守高等学校学生行为准则，履行高等学校学生义务；思想品德考核合格，无剽窃他人学术成果记录（含课程考试违规记录），无违法违纪受处分记录。</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（三）学业优秀。第1至</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学期所修课程平均学分绩点在专业排名前列，原则上应处于前30%以内（按向下取整计算符合资格的人数，如计算出人数为15.6人，则取15人）；全国大学英语四级成绩≥450分（710分制）或通过英语六级考试（成绩≥425分）或</w:t>
      </w:r>
      <w:r>
        <w:rPr>
          <w:rFonts w:hint="eastAsia" w:ascii="仿宋_GB2312" w:hAnsi="仿宋_GB2312" w:eastAsia="仿宋_GB2312" w:cs="仿宋_GB2312"/>
          <w:color w:val="auto"/>
          <w:kern w:val="0"/>
          <w:sz w:val="32"/>
          <w:szCs w:val="32"/>
        </w:rPr>
        <w:t>雅思（IELTS）成绩 6.0 分及以上或托福（TOEFL）成绩 80 分及以上</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color w:val="auto"/>
          <w:kern w:val="0"/>
          <w:sz w:val="32"/>
          <w:szCs w:val="32"/>
        </w:rPr>
        <w:t>（四）身心健康。身体健康状况符合2003年卫生部、国家残疾人联合会颁发的《普通高等学校招生体检工作指导意见》的体检标准，心理健康。</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b/>
          <w:bCs/>
          <w:color w:val="auto"/>
          <w:kern w:val="0"/>
          <w:sz w:val="32"/>
          <w:szCs w:val="32"/>
        </w:rPr>
        <w:t>三、推免生需提交材料</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符合学校推免生申请条件的学生，须提交以下材料：</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一</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《长沙理工大学202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年推荐免试攻读研究生资格申请表》；</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（二）英语及计算机过级成绩单复印件；（带原件核查）</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（三）有关科研成果与奖励证明的复印件。（带原件核查）</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3" w:firstLineChars="20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四、推免生综合测评</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推免生的综合测试参照《长沙理工大学推荐优秀应届本科毕业生免试攻读研究生实施办法》（长理工大教〔202</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26</w:t>
      </w:r>
      <w:r>
        <w:rPr>
          <w:rFonts w:hint="eastAsia" w:ascii="仿宋_GB2312" w:hAnsi="仿宋_GB2312" w:eastAsia="仿宋_GB2312" w:cs="仿宋_GB2312"/>
          <w:color w:val="auto"/>
          <w:kern w:val="0"/>
          <w:sz w:val="32"/>
          <w:szCs w:val="32"/>
        </w:rPr>
        <w:t>号）的要求执行。</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（一）综合测评要素</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综合测评分由思想政治品德、学业成绩、科研创新潜质与专业能力三部分组成。先对思想政治品德进行考核，考核合格的学生，再从学业成绩、科研创新与专业能力两个方面进行综合考核。</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left="319" w:leftChars="152" w:firstLine="320" w:firstLineChars="1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（二）思想政治品德考核</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思想品德与科学素养审查。严格遵循实事求是的原则，注重对学生政治态度、思想表现、道德品质、科学精神、诚实守信、遵纪守法等方面的考查。内容包括：学生的一贯思想表现、思想品德与修养、人文素养与科学素养、组织与协调能力、口头与书面表达能力、英语应用能力、实践能力与创新意识、专业培养潜质等。</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（三）思想政治品德与科学素养审查合格的学生，再从学业成绩、科研创新潜质两个方面进行综合考核，综合考核成绩采用百分制，分别占80%和20%。</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1.学业成绩考核（80分）</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以第1至第</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学期已修课程平均学分绩点计算得分，课程平均学分绩点得分=候选人实际课程平均学分绩点/4×80。课程有补考或重修记录的课程成绩按初修成绩计。</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360" w:lineRule="auto"/>
        <w:ind w:leftChars="252"/>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科研创新潜质与专业能力考核（20分）</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考核内容主要包括学生承担各类科技创新项目、在各类学科专业竞赛与创新创业等活动中取得的成绩和在文艺、体育等方面的获奖。具体分值计算办法见《长沙理工大学推荐优秀应届本科毕业生免试攻读研究生实施办法》（长理工大教〔202</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26</w:t>
      </w:r>
      <w:r>
        <w:rPr>
          <w:rFonts w:hint="eastAsia" w:ascii="仿宋_GB2312" w:hAnsi="仿宋_GB2312" w:eastAsia="仿宋_GB2312" w:cs="仿宋_GB2312"/>
          <w:color w:val="auto"/>
          <w:kern w:val="0"/>
          <w:sz w:val="32"/>
          <w:szCs w:val="32"/>
        </w:rPr>
        <w:t>号）中“附件长沙理工大学推免生科研创新潜质与专业能力考核办法”。</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3.根据教育部《关于进一步规范和加强推荐优秀应届本科毕业免试攻读研究生工作的通知》文件要求：“学生在某一方面中有多项加分情况时，原则上只取一项”，长理工大教〔2024〕26 号文件中的附件《长沙理工大学推免生科研创新潜质与专业能力考核办法》中第二条至第八条7类别中，除各条有明确规定外，每个类别只取得分最高的一项计分。例如，在体育比赛类别中，只能计其中一项赛事的最高分。但在学科竞赛类别中，如获得其他学科竞赛奖，同时获得“中国国际大学生创新大赛”“挑战杯”及“创青春”等国家级奖，可分别取两者中得分最高的一项进行累加。</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科研创新潜质与专业能力考核计分办法：申请人中的最高得分达到20分及以上，则得分最高的申请人计20分，其他申请人的得分按其得分与最高得分的比例进行相应折算计分。若最高得分未达到20分，则按实际得分计分。</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3" w:firstLineChars="20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五、其他事项</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1.被接收为推免生者，必须书面承诺不报名参加全国研究生入学统一考试、不与用人单位签订就业协议书、不放弃免试攻读研究生资格。</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2.符合推免生申请条件而自愿放弃者，应签署自愿放弃承诺书。</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.成绩单不需要同学提供，由教务办统一提供。</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.学生的相关成果的等级认定如有异议，以学院推免生遴选与审核鉴定工作小组认定结果为准。</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.推免选拔工作接受学生和社会的监督，有异议者可向学校推免生遴选工作小组办公室（教务处）反映，如发现有违规违纪情况可向纪检监察处反映。</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 未尽事宜，以学校相关文件精神为准。</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教务处联系方式：0731-85258572</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纪检监察处联系方式：0731-85258529</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_GB2312" w:eastAsia="仿宋_GB2312" w:cs="仿宋_GB2312"/>
          <w:color w:val="auto"/>
          <w:kern w:val="0"/>
          <w:sz w:val="32"/>
          <w:szCs w:val="32"/>
        </w:rPr>
      </w:pP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auto"/>
          <w:kern w:val="0"/>
          <w:sz w:val="32"/>
          <w:szCs w:val="32"/>
          <w:lang w:eastAsia="zh-CN"/>
        </w:rPr>
        <w:t>建筑</w:t>
      </w:r>
      <w:r>
        <w:rPr>
          <w:rFonts w:hint="eastAsia" w:ascii="仿宋_GB2312" w:hAnsi="仿宋_GB2312" w:eastAsia="仿宋_GB2312" w:cs="仿宋_GB2312"/>
          <w:color w:val="auto"/>
          <w:kern w:val="0"/>
          <w:sz w:val="32"/>
          <w:szCs w:val="32"/>
        </w:rPr>
        <w:t>学院</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640" w:firstLineChars="200"/>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年9月</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日</w:t>
      </w:r>
    </w:p>
    <w:p>
      <w:pPr>
        <w:widowControl/>
        <w:shd w:val="clear" w:color="auto" w:fill="FFFFFF"/>
        <w:adjustRightInd w:val="0"/>
        <w:snapToGrid w:val="0"/>
        <w:spacing w:line="360" w:lineRule="auto"/>
        <w:jc w:val="center"/>
        <w:rPr>
          <w:rFonts w:ascii="宋体" w:hAnsi="宋体" w:eastAsia="宋体" w:cs="宋体"/>
          <w:color w:val="auto"/>
          <w:kern w:val="0"/>
          <w:szCs w:val="21"/>
        </w:rPr>
      </w:pPr>
    </w:p>
    <w:p>
      <w:pPr>
        <w:adjustRightInd w:val="0"/>
        <w:snapToGrid w:val="0"/>
        <w:spacing w:line="360" w:lineRule="auto"/>
        <w:rPr>
          <w:rFonts w:ascii="宋体" w:hAnsi="宋体" w:eastAsia="宋体"/>
          <w:color w:val="auto"/>
        </w:rPr>
      </w:pPr>
    </w:p>
    <w:p>
      <w:pPr>
        <w:adjustRightInd w:val="0"/>
        <w:snapToGrid w:val="0"/>
        <w:spacing w:line="360" w:lineRule="auto"/>
        <w:rPr>
          <w:color w:val="auto"/>
        </w:rPr>
      </w:pPr>
    </w:p>
    <w:bookmarkEnd w:id="0"/>
    <w:sectPr>
      <w:pgSz w:w="11906" w:h="16838"/>
      <w:pgMar w:top="1440" w:right="1797" w:bottom="1276" w:left="1797" w:header="851" w:footer="992" w:gutter="0"/>
      <w:cols w:space="425"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5MWU3NWM2YjBhOTVkMTUxZjNhOWUzMzAxZWI3MjQifQ=="/>
  </w:docVars>
  <w:rsids>
    <w:rsidRoot w:val="00B87AF9"/>
    <w:rsid w:val="000B7A96"/>
    <w:rsid w:val="002A118C"/>
    <w:rsid w:val="00325513"/>
    <w:rsid w:val="00446250"/>
    <w:rsid w:val="00716DE0"/>
    <w:rsid w:val="00804B74"/>
    <w:rsid w:val="00845063"/>
    <w:rsid w:val="008F00E9"/>
    <w:rsid w:val="00B87AF9"/>
    <w:rsid w:val="049E6089"/>
    <w:rsid w:val="088E0B20"/>
    <w:rsid w:val="0A9114B5"/>
    <w:rsid w:val="13A8357A"/>
    <w:rsid w:val="1CE26CA4"/>
    <w:rsid w:val="1F4169E4"/>
    <w:rsid w:val="343E331D"/>
    <w:rsid w:val="38583473"/>
    <w:rsid w:val="40612935"/>
    <w:rsid w:val="4606685F"/>
    <w:rsid w:val="47C35C98"/>
    <w:rsid w:val="5FC65118"/>
    <w:rsid w:val="72277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1973</Words>
  <Characters>2075</Characters>
  <Lines>17</Lines>
  <Paragraphs>4</Paragraphs>
  <TotalTime>15</TotalTime>
  <ScaleCrop>false</ScaleCrop>
  <LinksUpToDate>false</LinksUpToDate>
  <CharactersWithSpaces>2123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2022-09-11T11:00:00Z</dcterms:created>
  <dc:creator>曾小青</dc:creator>
  <cp:lastModifiedBy>admin</cp:lastModifiedBy>
  <cp:lastPrinted>2024-09-04T00:55:00Z</cp:lastPrinted>
  <dcterms:modified xsi:type="dcterms:W3CDTF">2025-09-05T02:25:03Z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CCB668C15292497DA504984444C48549_13</vt:lpwstr>
  </property>
</Properties>
</file>