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5"/>
        <w:ind w:left="220"/>
        <w:rPr>
          <w:b/>
          <w:sz w:val="24"/>
        </w:rPr>
      </w:pPr>
      <w:r>
        <w:rPr>
          <w:b/>
          <w:sz w:val="24"/>
        </w:rPr>
        <w:t>附件1：</w:t>
      </w:r>
    </w:p>
    <w:p>
      <w:pPr>
        <w:pStyle w:val="2"/>
        <w:ind w:right="525"/>
      </w:pPr>
      <w:r>
        <w:t>计算机学院推免生测评计算办法</w:t>
      </w:r>
    </w:p>
    <w:p>
      <w:pPr>
        <w:spacing w:before="221"/>
        <w:ind w:left="422" w:right="520"/>
        <w:jc w:val="center"/>
        <w:rPr>
          <w:rFonts w:ascii="黑体" w:hAnsi="黑体" w:eastAsia="黑体"/>
          <w:b/>
          <w:sz w:val="32"/>
        </w:rPr>
      </w:pPr>
      <w:r>
        <w:rPr>
          <w:rFonts w:hint="eastAsia" w:ascii="黑体" w:hAnsi="黑体" w:eastAsia="黑体"/>
          <w:b/>
          <w:sz w:val="32"/>
        </w:rPr>
        <w:t>（适应Ⅰ类）</w:t>
      </w:r>
    </w:p>
    <w:p>
      <w:pPr>
        <w:pStyle w:val="3"/>
        <w:spacing w:before="191"/>
        <w:ind w:left="700"/>
      </w:pPr>
      <w:r>
        <w:rPr>
          <w:rFonts w:hint="eastAsia"/>
        </w:rPr>
        <w:t>测评总分</w:t>
      </w:r>
      <w:r>
        <w:t>由三项内容组成，总分为100分。其中学业成绩总分为80分、能</w:t>
      </w:r>
    </w:p>
    <w:p>
      <w:pPr>
        <w:pStyle w:val="3"/>
        <w:spacing w:before="163" w:line="369" w:lineRule="auto"/>
        <w:ind w:left="700" w:right="630" w:hanging="480"/>
        <w:rPr>
          <w:spacing w:val="-29"/>
        </w:rPr>
      </w:pPr>
      <w:r>
        <w:t>力素质（</w:t>
      </w:r>
      <w:r>
        <w:rPr>
          <w:spacing w:val="-6"/>
        </w:rPr>
        <w:t>含创新创业、发明创造等</w:t>
      </w:r>
      <w:r>
        <w:rPr>
          <w:rFonts w:hint="eastAsia"/>
          <w:lang w:val="en-US"/>
        </w:rPr>
        <w:t>6</w:t>
      </w:r>
      <w:r>
        <w:rPr>
          <w:spacing w:val="-32"/>
        </w:rPr>
        <w:t>项</w:t>
      </w:r>
      <w:r>
        <w:t>）</w:t>
      </w:r>
      <w:r>
        <w:rPr>
          <w:spacing w:val="-20"/>
        </w:rPr>
        <w:t>总分</w:t>
      </w:r>
      <w:r>
        <w:t>15</w:t>
      </w:r>
      <w:r>
        <w:rPr>
          <w:spacing w:val="-15"/>
        </w:rPr>
        <w:t>分、</w:t>
      </w:r>
      <w:r>
        <w:rPr>
          <w:rFonts w:hint="eastAsia"/>
          <w:spacing w:val="-15"/>
        </w:rPr>
        <w:t>综合</w:t>
      </w:r>
      <w:r>
        <w:rPr>
          <w:rFonts w:hint="eastAsia"/>
          <w:spacing w:val="-15"/>
          <w:lang w:val="en-US"/>
        </w:rPr>
        <w:t>测评</w:t>
      </w:r>
      <w:r>
        <w:rPr>
          <w:spacing w:val="-15"/>
        </w:rPr>
        <w:t>分为</w:t>
      </w:r>
      <w:r>
        <w:t>5</w:t>
      </w:r>
      <w:r>
        <w:rPr>
          <w:spacing w:val="-29"/>
        </w:rPr>
        <w:t>分。</w:t>
      </w:r>
    </w:p>
    <w:p>
      <w:pPr>
        <w:pStyle w:val="3"/>
        <w:spacing w:before="163" w:line="369" w:lineRule="auto"/>
        <w:ind w:left="796" w:leftChars="362" w:right="630" w:firstLine="198" w:firstLineChars="82"/>
        <w:rPr>
          <w:b/>
          <w:bCs/>
        </w:rPr>
      </w:pPr>
      <w:r>
        <w:rPr>
          <w:rFonts w:hint="eastAsia"/>
          <w:b/>
          <w:bCs/>
        </w:rPr>
        <w:t>测评总</w:t>
      </w:r>
      <w:r>
        <w:rPr>
          <w:b/>
          <w:bCs/>
        </w:rPr>
        <w:t>分＝学业成绩×80%+能力素质评分+</w:t>
      </w:r>
      <w:r>
        <w:rPr>
          <w:rFonts w:hint="eastAsia"/>
          <w:b/>
          <w:bCs/>
          <w:color w:val="000000" w:themeColor="text1"/>
          <w:spacing w:val="-15"/>
          <w:lang w:val="en-US"/>
          <w14:textFill>
            <w14:solidFill>
              <w14:schemeClr w14:val="tx1"/>
            </w14:solidFill>
          </w14:textFill>
        </w:rPr>
        <w:t>综合测评</w:t>
      </w:r>
      <w:r>
        <w:rPr>
          <w:b/>
          <w:bCs/>
          <w:color w:val="000000" w:themeColor="text1"/>
          <w:spacing w:val="-15"/>
          <w14:textFill>
            <w14:solidFill>
              <w14:schemeClr w14:val="tx1"/>
            </w14:solidFill>
          </w14:textFill>
        </w:rPr>
        <w:t>分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spacing w:before="1" w:line="367" w:lineRule="auto"/>
        <w:ind w:right="348" w:firstLine="479"/>
      </w:pPr>
      <w:r>
        <w:t>1、学业成绩计算含必修课程加权平均成绩</w:t>
      </w:r>
      <w:r>
        <w:rPr>
          <w:rFonts w:hint="eastAsia"/>
        </w:rPr>
        <w:t>、</w:t>
      </w:r>
      <w:r>
        <w:t>国家英语六级成绩计分</w:t>
      </w:r>
      <w:r>
        <w:rPr>
          <w:rFonts w:hint="eastAsia"/>
        </w:rPr>
        <w:t>、</w:t>
      </w:r>
      <w:r>
        <w:rPr>
          <w:rFonts w:hint="eastAsia"/>
          <w:lang w:val="en-US"/>
        </w:rPr>
        <w:t>托福成绩计分和雅思成绩计分</w:t>
      </w:r>
      <w:r>
        <w:t>，国家英语六级成绩425分以上</w:t>
      </w:r>
      <w:r>
        <w:rPr>
          <w:rFonts w:hint="eastAsia"/>
          <w:lang w:val="en-US"/>
        </w:rPr>
        <w:t>计0.5分</w:t>
      </w:r>
      <w:r>
        <w:rPr>
          <w:rFonts w:hint="eastAsia"/>
        </w:rPr>
        <w:t>，</w:t>
      </w:r>
      <w:r>
        <w:rPr>
          <w:rFonts w:hint="eastAsia"/>
          <w:lang w:val="en-US"/>
        </w:rPr>
        <w:t>托福成绩80分以上或者雅思成绩6.5分以上计1分，可累加。</w:t>
      </w:r>
      <w:r>
        <w:t>具体计算方法为：</w:t>
      </w:r>
    </w:p>
    <w:p>
      <w:pPr>
        <w:pStyle w:val="3"/>
        <w:spacing w:before="2" w:line="367" w:lineRule="auto"/>
        <w:ind w:right="347" w:firstLine="479"/>
      </w:pPr>
      <w:r>
        <w:t>学业成绩＝∑（某门必修课成绩×该课程学分）／∑必修课程总学分+</w:t>
      </w:r>
      <w:r>
        <w:rPr>
          <w:rFonts w:hint="eastAsia"/>
          <w:lang w:val="en-US"/>
        </w:rPr>
        <w:t>英语成绩</w:t>
      </w:r>
      <w:r>
        <w:t>计分。</w:t>
      </w:r>
    </w:p>
    <w:p>
      <w:pPr>
        <w:pStyle w:val="3"/>
        <w:spacing w:before="5" w:line="369" w:lineRule="auto"/>
        <w:ind w:right="330" w:firstLine="479"/>
      </w:pPr>
      <w:r>
        <w:t>2、能力素质评分包括创新创业、学科竞赛、论文发表、社会实</w:t>
      </w:r>
      <w:r>
        <w:rPr>
          <w:spacing w:val="-13"/>
        </w:rPr>
        <w:t>践、先进表彰和学生干部等</w:t>
      </w:r>
      <w:r>
        <w:rPr>
          <w:rFonts w:hint="eastAsia"/>
          <w:lang w:val="en-US"/>
        </w:rPr>
        <w:t>6</w:t>
      </w:r>
      <w:r>
        <w:rPr>
          <w:spacing w:val="-12"/>
        </w:rPr>
        <w:t>个计分项目，各项计分按照对应计分表进行，且总分≤15</w:t>
      </w:r>
      <w:r>
        <w:rPr>
          <w:spacing w:val="-11"/>
        </w:rPr>
        <w:t>分。详细见《计算机学院“推免生”</w:t>
      </w:r>
      <w:r>
        <w:rPr>
          <w:spacing w:val="-15"/>
        </w:rPr>
        <w:t>成绩测算表》。具体计算方法为：</w:t>
      </w:r>
    </w:p>
    <w:p>
      <w:pPr>
        <w:pStyle w:val="3"/>
        <w:spacing w:line="303" w:lineRule="exact"/>
        <w:ind w:left="700"/>
        <w:rPr>
          <w:b/>
          <w:bCs/>
        </w:rPr>
      </w:pPr>
      <w:r>
        <w:rPr>
          <w:b/>
          <w:bCs/>
        </w:rPr>
        <w:t>能力素质分＝A+B+C+D+E+F</w:t>
      </w:r>
    </w:p>
    <w:p>
      <w:pPr>
        <w:spacing w:line="303" w:lineRule="exact"/>
      </w:pPr>
    </w:p>
    <w:p>
      <w:pPr>
        <w:pStyle w:val="3"/>
        <w:spacing w:before="5" w:line="369" w:lineRule="auto"/>
        <w:ind w:right="330" w:firstLine="479"/>
        <w:rPr>
          <w:lang w:val="en-US"/>
        </w:rPr>
        <w:sectPr>
          <w:type w:val="continuous"/>
          <w:pgSz w:w="11920" w:h="16850"/>
          <w:pgMar w:top="1380" w:right="1480" w:bottom="280" w:left="1580" w:header="720" w:footer="720" w:gutter="0"/>
          <w:cols w:space="720" w:num="1"/>
        </w:sectPr>
      </w:pPr>
      <w:r>
        <w:rPr>
          <w:lang w:val="en-US"/>
        </w:rPr>
        <w:t>3、</w:t>
      </w:r>
      <w:r>
        <w:rPr>
          <w:rFonts w:hint="eastAsia"/>
          <w:lang w:val="en-US"/>
        </w:rPr>
        <w:t>综合</w:t>
      </w:r>
      <w:r>
        <w:rPr>
          <w:lang w:val="en-US"/>
        </w:rPr>
        <w:t>测评</w:t>
      </w:r>
      <w:r>
        <w:rPr>
          <w:rFonts w:hint="eastAsia"/>
          <w:lang w:val="en-US"/>
        </w:rPr>
        <w:t>分</w:t>
      </w:r>
      <w:r>
        <w:rPr>
          <w:lang w:val="en-US"/>
        </w:rPr>
        <w:t>注重对学生研究能力的评估，考核学生已开展的研究内容，优先推荐通过夏令营、冬令营而获得录取函的同学。</w:t>
      </w:r>
    </w:p>
    <w:p>
      <w:pPr>
        <w:spacing w:before="30" w:line="369" w:lineRule="auto"/>
        <w:ind w:left="3252" w:right="477" w:hanging="2881"/>
        <w:jc w:val="center"/>
        <w:rPr>
          <w:rFonts w:ascii="黑体" w:hAnsi="黑体" w:eastAsia="黑体"/>
          <w:sz w:val="32"/>
        </w:rPr>
      </w:pP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1064895</wp:posOffset>
                </wp:positionH>
                <wp:positionV relativeFrom="page">
                  <wp:posOffset>1621790</wp:posOffset>
                </wp:positionV>
                <wp:extent cx="5581650" cy="8078470"/>
                <wp:effectExtent l="0" t="0" r="19050" b="1778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0" cy="8078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7"/>
                              <w:tblW w:w="8930" w:type="dxa"/>
                              <w:tblInd w:w="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475"/>
                              <w:gridCol w:w="336"/>
                              <w:gridCol w:w="1107"/>
                              <w:gridCol w:w="6161"/>
                              <w:gridCol w:w="851"/>
                            </w:tblGrid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3" w:hRule="atLeast"/>
                                <w:tblHeader/>
                              </w:trPr>
                              <w:tc>
                                <w:tcPr>
                                  <w:tcW w:w="811" w:type="dxa"/>
                                  <w:gridSpan w:val="2"/>
                                </w:tcPr>
                                <w:p>
                                  <w:pPr>
                                    <w:pStyle w:val="11"/>
                                    <w:spacing w:before="178"/>
                                    <w:ind w:left="198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类别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>
                                  <w:pPr>
                                    <w:pStyle w:val="11"/>
                                    <w:spacing w:before="22"/>
                                    <w:ind w:left="347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计分</w:t>
                                  </w:r>
                                </w:p>
                                <w:p>
                                  <w:pPr>
                                    <w:pStyle w:val="11"/>
                                    <w:spacing w:before="46" w:line="267" w:lineRule="exact"/>
                                    <w:ind w:left="347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项目</w:t>
                                  </w:r>
                                </w:p>
                              </w:tc>
                              <w:tc>
                                <w:tcPr>
                                  <w:tcW w:w="6161" w:type="dxa"/>
                                </w:tcPr>
                                <w:p>
                                  <w:pPr>
                                    <w:pStyle w:val="11"/>
                                    <w:spacing w:before="178"/>
                                    <w:ind w:left="2517" w:right="2491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计分明细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>
                                  <w:pPr>
                                    <w:pStyle w:val="11"/>
                                    <w:spacing w:before="178"/>
                                    <w:ind w:left="1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备注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211" w:hRule="atLeast"/>
                              </w:trPr>
                              <w:tc>
                                <w:tcPr>
                                  <w:tcW w:w="811" w:type="dxa"/>
                                  <w:gridSpan w:val="2"/>
                                </w:tcPr>
                                <w:p>
                                  <w:pPr>
                                    <w:pStyle w:val="11"/>
                                    <w:spacing w:before="20" w:line="283" w:lineRule="auto"/>
                                    <w:ind w:left="304" w:right="28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学业成</w:t>
                                  </w:r>
                                </w:p>
                                <w:p>
                                  <w:pPr>
                                    <w:pStyle w:val="11"/>
                                    <w:spacing w:line="255" w:lineRule="exact"/>
                                    <w:ind w:left="14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8"/>
                                      <w:sz w:val="21"/>
                                    </w:rPr>
                                    <w:t>绩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>
                                  <w:pPr>
                                    <w:pStyle w:val="11"/>
                                    <w:spacing w:before="3"/>
                                    <w:rPr>
                                      <w:rFonts w:ascii="黑体"/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before="1" w:line="283" w:lineRule="auto"/>
                                    <w:ind w:left="110" w:right="14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必修课程学业成绩</w:t>
                                  </w:r>
                                </w:p>
                              </w:tc>
                              <w:tc>
                                <w:tcPr>
                                  <w:tcW w:w="6161" w:type="dxa"/>
                                  <w:vAlign w:val="center"/>
                                </w:tcPr>
                                <w:p>
                                  <w:pPr>
                                    <w:pStyle w:val="3"/>
                                    <w:spacing w:before="2" w:line="367" w:lineRule="auto"/>
                                    <w:ind w:left="0" w:right="347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2"/>
                                    </w:rPr>
                                    <w:t>学业成绩＝∑（某门必修课成绩×该课程学分）／∑必修课程总学分+英语成绩计分。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>
                                  <w:pPr>
                                    <w:pStyle w:val="11"/>
                                    <w:spacing w:before="178"/>
                                    <w:ind w:left="1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院教务办审核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574" w:hRule="atLeast"/>
                              </w:trPr>
                              <w:tc>
                                <w:tcPr>
                                  <w:tcW w:w="475" w:type="dxa"/>
                                  <w:vMerge w:val="restart"/>
                                </w:tcPr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before="4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0" w:lineRule="auto"/>
                                    <w:ind w:left="112" w:right="139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能力素质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pStyle w:val="11"/>
                                    <w:ind w:left="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8"/>
                                      <w:sz w:val="21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pStyle w:val="11"/>
                                    <w:spacing w:before="3"/>
                                    <w:jc w:val="center"/>
                                    <w:rPr>
                                      <w:rFonts w:ascii="黑体"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0" w:lineRule="auto"/>
                                    <w:ind w:left="110"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创新创业(2分)</w:t>
                                  </w:r>
                                </w:p>
                              </w:tc>
                              <w:tc>
                                <w:tcPr>
                                  <w:tcW w:w="6161" w:type="dxa"/>
                                  <w:vAlign w:val="center"/>
                                </w:tcPr>
                                <w:p>
                                  <w:pPr>
                                    <w:pStyle w:val="11"/>
                                    <w:spacing w:before="38"/>
                                    <w:ind w:left="112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主持创新创业项目或实验，且通过验收或中期考核为合格以上。</w:t>
                                  </w:r>
                                </w:p>
                                <w:p>
                                  <w:pPr>
                                    <w:pStyle w:val="11"/>
                                    <w:spacing w:before="50"/>
                                    <w:ind w:left="112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国家级：主持人计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sz w:val="21"/>
                                    </w:rPr>
                                    <w:t>分；参与者计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spacing w:before="38"/>
                                    <w:ind w:left="112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省级：主持人计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sz w:val="21"/>
                                    </w:rPr>
                                    <w:t>分；参与者计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0.5</w:t>
                                  </w:r>
                                  <w:r>
                                    <w:rPr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spacing w:before="24" w:line="259" w:lineRule="exact"/>
                                    <w:ind w:left="112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校级：主持人计0.5分；参与者计0.2分。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Merge w:val="restart"/>
                                </w:tcPr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rPr>
                                      <w:rFonts w:ascii="黑体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before="8"/>
                                    <w:rPr>
                                      <w:rFonts w:ascii="黑体"/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0" w:lineRule="auto"/>
                                    <w:ind w:left="109" w:right="370"/>
                                    <w:jc w:val="both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学生提供佐证材料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703" w:hRule="atLeast"/>
                              </w:trPr>
                              <w:tc>
                                <w:tcPr>
                                  <w:tcW w:w="475" w:type="dxa"/>
                                  <w:vMerge w:val="continue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pStyle w:val="11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w w:val="98"/>
                                      <w:sz w:val="21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vMerge w:val="restart"/>
                                </w:tcPr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学科竞赛(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5</w:t>
                                  </w:r>
                                  <w:r>
                                    <w:rPr>
                                      <w:sz w:val="21"/>
                                    </w:rPr>
                                    <w:t>分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，同类比赛仅取两项最高奖项。</w:t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  <w:p>
                                  <w:pPr>
                                    <w:pStyle w:val="11"/>
                                    <w:spacing w:line="283" w:lineRule="auto"/>
                                    <w:ind w:left="110" w:right="14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61" w:type="dxa"/>
                                </w:tcPr>
                                <w:p>
                                  <w:pPr>
                                    <w:pStyle w:val="11"/>
                                    <w:spacing w:before="22"/>
                                    <w:ind w:left="112"/>
                                    <w:jc w:val="both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（一）A类竞赛</w:t>
                                  </w:r>
                                </w:p>
                                <w:p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spacing w:before="24"/>
                                    <w:jc w:val="both"/>
                                    <w:rPr>
                                      <w:b/>
                                      <w:spacing w:val="-24"/>
                                      <w:sz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pacing w:val="-11"/>
                                      <w:sz w:val="21"/>
                                    </w:rPr>
                                    <w:t>国家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（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国际</w:t>
                                  </w:r>
                                  <w:r>
                                    <w:rPr>
                                      <w:b/>
                                      <w:spacing w:val="-24"/>
                                      <w:sz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pacing w:val="-24"/>
                                      <w:sz w:val="21"/>
                                      <w:lang w:val="en-US"/>
                                    </w:rPr>
                                    <w:t>级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4"/>
                                      <w:sz w:val="21"/>
                                    </w:rPr>
                                    <w:t>一等奖，排名第一计</w:t>
                                  </w:r>
                                  <w:r>
                                    <w:rPr>
                                      <w:rFonts w:hint="eastAsia"/>
                                      <w:spacing w:val="-14"/>
                                      <w:sz w:val="21"/>
                                      <w:lang w:val="en-US"/>
                                    </w:rPr>
                                    <w:t>5</w:t>
                                  </w:r>
                                  <w:r>
                                    <w:rPr>
                                      <w:sz w:val="21"/>
                                    </w:rPr>
                                    <w:t>.0</w:t>
                                  </w:r>
                                  <w:r>
                                    <w:rPr>
                                      <w:spacing w:val="-17"/>
                                      <w:sz w:val="21"/>
                                    </w:rPr>
                                    <w:t>分；排名第二计</w:t>
                                  </w:r>
                                  <w:r>
                                    <w:rPr>
                                      <w:rFonts w:hint="eastAsia"/>
                                      <w:spacing w:val="-17"/>
                                      <w:sz w:val="21"/>
                                      <w:lang w:val="en-US"/>
                                    </w:rPr>
                                    <w:t>4</w:t>
                                  </w:r>
                                  <w:r>
                                    <w:rPr>
                                      <w:sz w:val="21"/>
                                    </w:rPr>
                                    <w:t>.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20"/>
                                      <w:sz w:val="21"/>
                                    </w:rPr>
                                    <w:t>分；</w:t>
                                  </w:r>
                                  <w:r>
                                    <w:rPr>
                                      <w:sz w:val="21"/>
                                    </w:rPr>
                                    <w:t>排名第三计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sz w:val="21"/>
                                    </w:rPr>
                                    <w:t>.0分。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4"/>
                                      <w:sz w:val="21"/>
                                    </w:rPr>
                                    <w:t>二等奖，排名第一计</w:t>
                                  </w:r>
                                  <w:r>
                                    <w:rPr>
                                      <w:sz w:val="21"/>
                                    </w:rPr>
                                    <w:t>3.0</w:t>
                                  </w:r>
                                  <w:r>
                                    <w:rPr>
                                      <w:spacing w:val="-17"/>
                                      <w:sz w:val="21"/>
                                    </w:rPr>
                                    <w:t>分；排名第二计</w:t>
                                  </w:r>
                                  <w:r>
                                    <w:rPr>
                                      <w:rFonts w:hint="eastAsia"/>
                                      <w:spacing w:val="-17"/>
                                      <w:sz w:val="21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sz w:val="21"/>
                                    </w:rPr>
                                    <w:t>.</w:t>
                                  </w:r>
                                  <w:r>
                                    <w:rPr>
                                      <w:rFonts w:hint="eastAsia"/>
                                      <w:spacing w:val="-17"/>
                                      <w:sz w:val="21"/>
                                      <w:lang w:val="en-US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20"/>
                                      <w:sz w:val="21"/>
                                    </w:rPr>
                                    <w:t>分；</w:t>
                                  </w:r>
                                  <w:r>
                                    <w:rPr>
                                      <w:sz w:val="21"/>
                                    </w:rPr>
                                    <w:t>排名第三计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1.5</w:t>
                                  </w:r>
                                  <w:r>
                                    <w:rPr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4"/>
                                      <w:sz w:val="21"/>
                                    </w:rPr>
                                    <w:t>三等奖，排名第一计</w:t>
                                  </w:r>
                                  <w:r>
                                    <w:rPr>
                                      <w:sz w:val="21"/>
                                    </w:rPr>
                                    <w:t>2.0</w:t>
                                  </w:r>
                                  <w:r>
                                    <w:rPr>
                                      <w:spacing w:val="-17"/>
                                      <w:sz w:val="21"/>
                                    </w:rPr>
                                    <w:t>分；排名第二计</w:t>
                                  </w:r>
                                  <w:r>
                                    <w:rPr>
                                      <w:sz w:val="21"/>
                                    </w:rPr>
                                    <w:t>1.5</w:t>
                                  </w:r>
                                  <w:r>
                                    <w:rPr>
                                      <w:spacing w:val="-20"/>
                                      <w:sz w:val="21"/>
                                    </w:rPr>
                                    <w:t>分；</w:t>
                                  </w:r>
                                  <w:r>
                                    <w:rPr>
                                      <w:sz w:val="21"/>
                                    </w:rPr>
                                    <w:t>排名第三计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0.6</w:t>
                                  </w:r>
                                  <w:r>
                                    <w:rPr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spacing w:before="24"/>
                                    <w:jc w:val="both"/>
                                    <w:rPr>
                                      <w:b/>
                                      <w:spacing w:val="-9"/>
                                      <w:sz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pacing w:val="-9"/>
                                      <w:sz w:val="21"/>
                                    </w:rPr>
                                    <w:t>省级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一等奖，排名第一计</w:t>
                                  </w:r>
                                  <w:r>
                                    <w:rPr>
                                      <w:sz w:val="21"/>
                                    </w:rPr>
                                    <w:t>2.0</w:t>
                                  </w:r>
                                  <w:r>
                                    <w:rPr>
                                      <w:spacing w:val="-16"/>
                                      <w:sz w:val="21"/>
                                    </w:rPr>
                                    <w:t>分；排名第二计</w:t>
                                  </w:r>
                                  <w:r>
                                    <w:rPr>
                                      <w:sz w:val="21"/>
                                    </w:rPr>
                                    <w:t>1.5</w:t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分；排名第</w:t>
                                  </w:r>
                                  <w:r>
                                    <w:rPr>
                                      <w:sz w:val="21"/>
                                    </w:rPr>
                                    <w:t>三计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0.6</w:t>
                                  </w:r>
                                  <w:r>
                                    <w:rPr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二等奖，排名第一计</w:t>
                                  </w:r>
                                  <w:r>
                                    <w:rPr>
                                      <w:sz w:val="21"/>
                                    </w:rPr>
                                    <w:t>1.5</w:t>
                                  </w:r>
                                  <w:r>
                                    <w:rPr>
                                      <w:spacing w:val="-16"/>
                                      <w:sz w:val="21"/>
                                    </w:rPr>
                                    <w:t>分；排名第二计</w:t>
                                  </w:r>
                                  <w:r>
                                    <w:rPr>
                                      <w:rFonts w:hint="eastAsia"/>
                                      <w:spacing w:val="-16"/>
                                      <w:sz w:val="21"/>
                                      <w:lang w:val="en-US"/>
                                    </w:rPr>
                                    <w:t>0.8</w:t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分；排名第</w:t>
                                  </w:r>
                                  <w:r>
                                    <w:rPr>
                                      <w:sz w:val="21"/>
                                    </w:rPr>
                                    <w:t>三计0.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5</w:t>
                                  </w:r>
                                  <w:r>
                                    <w:rPr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三等奖，排名第一计</w:t>
                                  </w:r>
                                  <w:r>
                                    <w:rPr>
                                      <w:sz w:val="21"/>
                                    </w:rPr>
                                    <w:t>1.0</w:t>
                                  </w:r>
                                  <w:r>
                                    <w:rPr>
                                      <w:spacing w:val="-16"/>
                                      <w:sz w:val="21"/>
                                    </w:rPr>
                                    <w:t>分；排名第二计</w:t>
                                  </w:r>
                                  <w:r>
                                    <w:rPr>
                                      <w:sz w:val="2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.5</w:t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分；排名第</w:t>
                                  </w:r>
                                  <w:r>
                                    <w:rPr>
                                      <w:sz w:val="21"/>
                                    </w:rPr>
                                    <w:t>三计0.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spacing w:before="23" w:line="252" w:lineRule="exact"/>
                                    <w:jc w:val="both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校级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（只限排名第一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1"/>
                                    </w:rPr>
                                    <w:t>）</w:t>
                                  </w:r>
                                </w:p>
                                <w:p>
                                  <w:pPr>
                                    <w:pStyle w:val="11"/>
                                    <w:spacing w:before="23"/>
                                    <w:ind w:left="112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一等奖计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0.5</w:t>
                                  </w:r>
                                  <w:r>
                                    <w:rPr>
                                      <w:spacing w:val="-17"/>
                                      <w:sz w:val="21"/>
                                    </w:rPr>
                                    <w:t>分；二等奖计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0.4</w:t>
                                  </w:r>
                                  <w:r>
                                    <w:rPr>
                                      <w:spacing w:val="-17"/>
                                      <w:sz w:val="21"/>
                                    </w:rPr>
                                    <w:t>分；三等奖计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0.3</w:t>
                                  </w:r>
                                  <w:r>
                                    <w:rPr>
                                      <w:spacing w:val="-19"/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spacing w:before="23" w:line="252" w:lineRule="exact"/>
                                    <w:ind w:right="141" w:rightChars="64"/>
                                    <w:jc w:val="both"/>
                                    <w:rPr>
                                      <w:b/>
                                      <w:sz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1"/>
                                    </w:rPr>
                                    <w:t>全国大学生信息安全竞赛、“湖湘杯”网络安全技能大赛以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1"/>
                                      <w:lang w:val="en-US"/>
                                    </w:rPr>
                                    <w:t>A类竞赛计算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Merge w:val="continue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362" w:hRule="atLeast"/>
                              </w:trPr>
                              <w:tc>
                                <w:tcPr>
                                  <w:tcW w:w="475" w:type="dxa"/>
                                  <w:vMerge w:val="continue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  <w:vMerge w:val="continue"/>
                                </w:tcPr>
                                <w:p>
                                  <w:pPr>
                                    <w:pStyle w:val="11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7" w:type="dxa"/>
                                  <w:vMerge w:val="continue"/>
                                </w:tcPr>
                                <w:p>
                                  <w:pPr>
                                    <w:pStyle w:val="11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61" w:type="dxa"/>
                                  <w:tcBorders>
                                    <w:bottom w:val="single" w:color="auto" w:sz="4" w:space="0"/>
                                  </w:tcBorders>
                                </w:tcPr>
                                <w:p>
                                  <w:pPr>
                                    <w:pStyle w:val="11"/>
                                    <w:spacing w:before="22"/>
                                    <w:ind w:left="112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（二）B类竞赛</w:t>
                                  </w:r>
                                </w:p>
                                <w:p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spacing w:before="23"/>
                                    <w:rPr>
                                      <w:b/>
                                      <w:spacing w:val="-24"/>
                                      <w:sz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pacing w:val="-11"/>
                                      <w:sz w:val="21"/>
                                    </w:rPr>
                                    <w:t>国家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（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国际</w:t>
                                  </w:r>
                                  <w:r>
                                    <w:rPr>
                                      <w:b/>
                                      <w:spacing w:val="-24"/>
                                      <w:sz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pacing w:val="-24"/>
                                      <w:sz w:val="21"/>
                                      <w:lang w:val="en-US"/>
                                    </w:rPr>
                                    <w:t>级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4"/>
                                      <w:sz w:val="21"/>
                                    </w:rPr>
                                    <w:t>一等奖，排名第一计</w:t>
                                  </w:r>
                                  <w:r>
                                    <w:rPr>
                                      <w:rFonts w:hint="eastAsia"/>
                                      <w:spacing w:val="-14"/>
                                      <w:sz w:val="21"/>
                                      <w:lang w:val="en-US"/>
                                    </w:rPr>
                                    <w:t>4</w:t>
                                  </w:r>
                                  <w:r>
                                    <w:rPr>
                                      <w:sz w:val="21"/>
                                    </w:rPr>
                                    <w:t>.0</w:t>
                                  </w:r>
                                  <w:r>
                                    <w:rPr>
                                      <w:spacing w:val="-17"/>
                                      <w:sz w:val="21"/>
                                    </w:rPr>
                                    <w:t>分；排名第二计</w:t>
                                  </w:r>
                                  <w:r>
                                    <w:rPr>
                                      <w:rFonts w:hint="eastAsia"/>
                                      <w:spacing w:val="-17"/>
                                      <w:sz w:val="21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sz w:val="21"/>
                                    </w:rPr>
                                    <w:t>.</w:t>
                                  </w:r>
                                  <w:r>
                                    <w:rPr>
                                      <w:rFonts w:hint="eastAsia"/>
                                      <w:spacing w:val="-17"/>
                                      <w:sz w:val="21"/>
                                      <w:lang w:val="en-US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20"/>
                                      <w:sz w:val="21"/>
                                    </w:rPr>
                                    <w:t>分；</w:t>
                                  </w:r>
                                  <w:r>
                                    <w:rPr>
                                      <w:sz w:val="21"/>
                                    </w:rPr>
                                    <w:t>排名第三计2.0分。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4"/>
                                      <w:sz w:val="21"/>
                                    </w:rPr>
                                    <w:t>二等奖，排名第一计</w:t>
                                  </w:r>
                                  <w:r>
                                    <w:rPr>
                                      <w:sz w:val="21"/>
                                    </w:rPr>
                                    <w:t>2.0</w:t>
                                  </w:r>
                                  <w:r>
                                    <w:rPr>
                                      <w:spacing w:val="-17"/>
                                      <w:sz w:val="21"/>
                                    </w:rPr>
                                    <w:t>分；排名第二计</w:t>
                                  </w:r>
                                  <w:r>
                                    <w:rPr>
                                      <w:sz w:val="21"/>
                                    </w:rPr>
                                    <w:t>1.5</w:t>
                                  </w:r>
                                  <w:r>
                                    <w:rPr>
                                      <w:spacing w:val="-20"/>
                                      <w:sz w:val="21"/>
                                    </w:rPr>
                                    <w:t>分；</w:t>
                                  </w:r>
                                  <w:r>
                                    <w:rPr>
                                      <w:sz w:val="21"/>
                                    </w:rPr>
                                    <w:t>排名第三计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0.8</w:t>
                                  </w:r>
                                  <w:r>
                                    <w:rPr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4"/>
                                      <w:sz w:val="21"/>
                                    </w:rPr>
                                    <w:t>三等奖，排名第一计</w:t>
                                  </w:r>
                                  <w:r>
                                    <w:rPr>
                                      <w:sz w:val="21"/>
                                    </w:rPr>
                                    <w:t>1.0</w:t>
                                  </w:r>
                                  <w:r>
                                    <w:rPr>
                                      <w:spacing w:val="-17"/>
                                      <w:sz w:val="21"/>
                                    </w:rPr>
                                    <w:t>分；排名第二计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0.8</w:t>
                                  </w:r>
                                  <w:r>
                                    <w:rPr>
                                      <w:spacing w:val="-20"/>
                                      <w:sz w:val="21"/>
                                    </w:rPr>
                                    <w:t>分；</w:t>
                                  </w:r>
                                  <w:r>
                                    <w:rPr>
                                      <w:sz w:val="21"/>
                                    </w:rPr>
                                    <w:t>排名第三计0.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5</w:t>
                                  </w:r>
                                  <w:r>
                                    <w:rPr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spacing w:before="23"/>
                                    <w:rPr>
                                      <w:b/>
                                      <w:spacing w:val="-9"/>
                                      <w:sz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pacing w:val="-9"/>
                                      <w:sz w:val="21"/>
                                    </w:rPr>
                                    <w:t>省级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一等奖，排名第一计</w:t>
                                  </w:r>
                                  <w:r>
                                    <w:rPr>
                                      <w:sz w:val="21"/>
                                    </w:rPr>
                                    <w:t>1.0</w:t>
                                  </w:r>
                                  <w:r>
                                    <w:rPr>
                                      <w:spacing w:val="-16"/>
                                      <w:sz w:val="21"/>
                                    </w:rPr>
                                    <w:t>分；排名第二计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0.8</w:t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分；排名第</w:t>
                                  </w:r>
                                  <w:r>
                                    <w:rPr>
                                      <w:sz w:val="21"/>
                                    </w:rPr>
                                    <w:t>三计0.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5</w:t>
                                  </w:r>
                                  <w:r>
                                    <w:rPr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二等奖，排名第一计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0.8</w:t>
                                  </w:r>
                                  <w:r>
                                    <w:rPr>
                                      <w:spacing w:val="-16"/>
                                      <w:sz w:val="21"/>
                                    </w:rPr>
                                    <w:t>分；排名第二计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分；排名第</w:t>
                                  </w:r>
                                  <w:r>
                                    <w:rPr>
                                      <w:sz w:val="21"/>
                                    </w:rPr>
                                    <w:t>三计0.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三等奖，排名第一计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0.6</w:t>
                                  </w:r>
                                  <w:r>
                                    <w:rPr>
                                      <w:spacing w:val="-16"/>
                                      <w:sz w:val="21"/>
                                    </w:rPr>
                                    <w:t>分；排名第二计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分；排名第</w:t>
                                  </w:r>
                                  <w:r>
                                    <w:rPr>
                                      <w:sz w:val="21"/>
                                    </w:rPr>
                                    <w:t>三计0.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spacing w:before="46" w:line="250" w:lineRule="exact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校级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（只限排名第一）</w:t>
                                  </w:r>
                                </w:p>
                                <w:p>
                                  <w:pPr>
                                    <w:pStyle w:val="11"/>
                                    <w:spacing w:before="48"/>
                                    <w:ind w:left="11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一等奖计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0.3</w:t>
                                  </w:r>
                                  <w:r>
                                    <w:rPr>
                                      <w:spacing w:val="-17"/>
                                      <w:sz w:val="21"/>
                                    </w:rPr>
                                    <w:t>分；二等奖计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0.2</w:t>
                                  </w:r>
                                  <w:r>
                                    <w:rPr>
                                      <w:spacing w:val="-17"/>
                                      <w:sz w:val="21"/>
                                    </w:rPr>
                                    <w:t>分；三等奖计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0.1</w:t>
                                  </w:r>
                                  <w:r>
                                    <w:rPr>
                                      <w:spacing w:val="-19"/>
                                      <w:sz w:val="21"/>
                                    </w:rPr>
                                    <w:t>分。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Merge w:val="continue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699" w:hRule="atLeast"/>
                              </w:trPr>
                              <w:tc>
                                <w:tcPr>
                                  <w:tcW w:w="475" w:type="dxa"/>
                                  <w:vMerge w:val="continue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  <w:vMerge w:val="continue"/>
                                </w:tcPr>
                                <w:p>
                                  <w:pPr>
                                    <w:pStyle w:val="11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7" w:type="dxa"/>
                                  <w:vMerge w:val="continue"/>
                                </w:tcPr>
                                <w:p>
                                  <w:pPr>
                                    <w:pStyle w:val="11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61" w:type="dxa"/>
                                  <w:tcBorders>
                                    <w:top w:val="single" w:color="auto" w:sz="4" w:space="0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11"/>
                                    <w:spacing w:before="47"/>
                                    <w:ind w:left="112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（三）C类竞赛</w:t>
                                  </w:r>
                                </w:p>
                                <w:p>
                                  <w:pPr>
                                    <w:pStyle w:val="11"/>
                                    <w:numPr>
                                      <w:ilvl w:val="0"/>
                                      <w:numId w:val="2"/>
                                    </w:numPr>
                                    <w:spacing w:before="47"/>
                                    <w:rPr>
                                      <w:b/>
                                      <w:spacing w:val="-24"/>
                                      <w:sz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pacing w:val="-11"/>
                                      <w:sz w:val="21"/>
                                    </w:rPr>
                                    <w:t>国家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（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国际</w:t>
                                  </w:r>
                                  <w:r>
                                    <w:rPr>
                                      <w:b/>
                                      <w:spacing w:val="-24"/>
                                      <w:sz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pacing w:val="-24"/>
                                      <w:sz w:val="21"/>
                                    </w:rPr>
                                    <w:t>级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pacing w:val="-9"/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一等奖，排名第一计</w:t>
                                  </w:r>
                                  <w:r>
                                    <w:rPr>
                                      <w:rFonts w:hint="eastAsia"/>
                                      <w:spacing w:val="-9"/>
                                      <w:sz w:val="21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.0分；排名第二计</w:t>
                                  </w:r>
                                  <w:r>
                                    <w:rPr>
                                      <w:rFonts w:hint="eastAsia"/>
                                      <w:spacing w:val="-9"/>
                                      <w:sz w:val="21"/>
                                    </w:rPr>
                                    <w:t>2.4</w:t>
                                  </w: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分；排名第三计</w:t>
                                  </w:r>
                                  <w:r>
                                    <w:rPr>
                                      <w:rFonts w:hint="eastAsia"/>
                                      <w:spacing w:val="-9"/>
                                      <w:sz w:val="21"/>
                                    </w:rPr>
                                    <w:t>1.5</w:t>
                                  </w: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pacing w:val="-9"/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二等奖，排名第一计1.4分；排名第二计</w:t>
                                  </w:r>
                                  <w:r>
                                    <w:rPr>
                                      <w:rFonts w:hint="eastAsia"/>
                                      <w:spacing w:val="-9"/>
                                      <w:sz w:val="21"/>
                                    </w:rPr>
                                    <w:t>1.0</w:t>
                                  </w: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分；排名第三计</w:t>
                                  </w:r>
                                  <w:r>
                                    <w:rPr>
                                      <w:rFonts w:hint="eastAsia"/>
                                      <w:spacing w:val="-9"/>
                                      <w:sz w:val="21"/>
                                    </w:rPr>
                                    <w:t>0.</w:t>
                                  </w:r>
                                  <w:r>
                                    <w:rPr>
                                      <w:rFonts w:hint="eastAsia"/>
                                      <w:spacing w:val="-9"/>
                                      <w:sz w:val="21"/>
                                      <w:lang w:val="en-US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ind w:left="113"/>
                                    <w:jc w:val="both"/>
                                    <w:rPr>
                                      <w:spacing w:val="-9"/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三等奖，排名第一计0.8分；排名第二计0.6分；排名第三计0.</w:t>
                                  </w:r>
                                  <w:r>
                                    <w:rPr>
                                      <w:rFonts w:hint="eastAsia"/>
                                      <w:spacing w:val="-9"/>
                                      <w:sz w:val="21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>分。</w:t>
                                  </w:r>
                                </w:p>
                                <w:p>
                                  <w:pPr>
                                    <w:pStyle w:val="11"/>
                                    <w:numPr>
                                      <w:ilvl w:val="0"/>
                                      <w:numId w:val="2"/>
                                    </w:numPr>
                                    <w:spacing w:before="47"/>
                                    <w:rPr>
                                      <w:b/>
                                      <w:spacing w:val="-10"/>
                                      <w:sz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省级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（只限排名第一）</w:t>
                                  </w:r>
                                </w:p>
                                <w:p>
                                  <w:pPr>
                                    <w:pStyle w:val="11"/>
                                    <w:spacing w:before="22"/>
                                    <w:ind w:left="112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一等奖计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0.8</w:t>
                                  </w:r>
                                  <w:r>
                                    <w:rPr>
                                      <w:spacing w:val="-17"/>
                                      <w:sz w:val="21"/>
                                    </w:rPr>
                                    <w:t>分；二等奖计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0.6</w:t>
                                  </w:r>
                                  <w:r>
                                    <w:rPr>
                                      <w:spacing w:val="-17"/>
                                      <w:sz w:val="21"/>
                                    </w:rPr>
                                    <w:t>分；三等奖计</w:t>
                                  </w:r>
                                  <w:r>
                                    <w:rPr>
                                      <w:sz w:val="21"/>
                                    </w:rPr>
                                    <w:t>0.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9"/>
                                      <w:sz w:val="21"/>
                                    </w:rPr>
                                    <w:t>分。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Merge w:val="continue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3.85pt;margin-top:127.7pt;height:636.1pt;width:439.5pt;mso-position-horizontal-relative:page;mso-position-vertical-relative:page;z-index:251659264;mso-width-relative:page;mso-height-relative:page;" filled="f" stroked="t" coordsize="21600,21600" o:gfxdata="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XdbzrdAAAADQEAAA8AAAAAAAAAAQAgAAAAIgAAAGRycy9kb3ducmV2LnhtbFBLAQIUABQA&#10;AAAIAIdO4kC5aHXI6wEAAM0DAAAOAAAAAAAAAAEAIAAAACwBAABkcnMvZTJvRG9jLnhtbFBLBQYA&#10;AAAABgAGAFkBAACJBQAAAAA=&#10;">
                <v:fill on="f" focussize="0,0"/>
                <v:stroke weight="0.5pt" color="#000000 [3213]" joinstyle="round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7"/>
                        <w:tblW w:w="8930" w:type="dxa"/>
                        <w:tblInd w:w="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475"/>
                        <w:gridCol w:w="336"/>
                        <w:gridCol w:w="1107"/>
                        <w:gridCol w:w="6161"/>
                        <w:gridCol w:w="851"/>
                      </w:tblGrid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3" w:hRule="atLeast"/>
                          <w:tblHeader/>
                        </w:trPr>
                        <w:tc>
                          <w:tcPr>
                            <w:tcW w:w="811" w:type="dxa"/>
                            <w:gridSpan w:val="2"/>
                          </w:tcPr>
                          <w:p>
                            <w:pPr>
                              <w:pStyle w:val="11"/>
                              <w:spacing w:before="178"/>
                              <w:ind w:left="198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类别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>
                            <w:pPr>
                              <w:pStyle w:val="11"/>
                              <w:spacing w:before="22"/>
                              <w:ind w:left="347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计分</w:t>
                            </w:r>
                          </w:p>
                          <w:p>
                            <w:pPr>
                              <w:pStyle w:val="11"/>
                              <w:spacing w:before="46" w:line="267" w:lineRule="exact"/>
                              <w:ind w:left="347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项目</w:t>
                            </w:r>
                          </w:p>
                        </w:tc>
                        <w:tc>
                          <w:tcPr>
                            <w:tcW w:w="6161" w:type="dxa"/>
                          </w:tcPr>
                          <w:p>
                            <w:pPr>
                              <w:pStyle w:val="11"/>
                              <w:spacing w:before="178"/>
                              <w:ind w:left="2517" w:right="2491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计分明细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>
                            <w:pPr>
                              <w:pStyle w:val="11"/>
                              <w:spacing w:before="178"/>
                              <w:ind w:left="1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备注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211" w:hRule="atLeast"/>
                        </w:trPr>
                        <w:tc>
                          <w:tcPr>
                            <w:tcW w:w="811" w:type="dxa"/>
                            <w:gridSpan w:val="2"/>
                          </w:tcPr>
                          <w:p>
                            <w:pPr>
                              <w:pStyle w:val="11"/>
                              <w:spacing w:before="20" w:line="283" w:lineRule="auto"/>
                              <w:ind w:left="304" w:right="28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学业成</w:t>
                            </w:r>
                          </w:p>
                          <w:p>
                            <w:pPr>
                              <w:pStyle w:val="11"/>
                              <w:spacing w:line="255" w:lineRule="exact"/>
                              <w:ind w:left="14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8"/>
                                <w:sz w:val="21"/>
                              </w:rPr>
                              <w:t>绩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>
                            <w:pPr>
                              <w:pStyle w:val="11"/>
                              <w:spacing w:before="3"/>
                              <w:rPr>
                                <w:rFonts w:ascii="黑体"/>
                                <w:sz w:val="26"/>
                              </w:rPr>
                            </w:pPr>
                          </w:p>
                          <w:p>
                            <w:pPr>
                              <w:pStyle w:val="11"/>
                              <w:spacing w:before="1" w:line="283" w:lineRule="auto"/>
                              <w:ind w:left="110" w:right="142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必修课程学业成绩</w:t>
                            </w:r>
                          </w:p>
                        </w:tc>
                        <w:tc>
                          <w:tcPr>
                            <w:tcW w:w="6161" w:type="dxa"/>
                            <w:vAlign w:val="center"/>
                          </w:tcPr>
                          <w:p>
                            <w:pPr>
                              <w:pStyle w:val="3"/>
                              <w:spacing w:before="2" w:line="367" w:lineRule="auto"/>
                              <w:ind w:left="0" w:right="347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  <w:szCs w:val="22"/>
                              </w:rPr>
                              <w:t>学业成绩＝∑（某门必修课成绩×该课程学分）／∑必修课程总学分+英语成绩计分。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>
                            <w:pPr>
                              <w:pStyle w:val="11"/>
                              <w:spacing w:before="178"/>
                              <w:ind w:left="1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院教务办审核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574" w:hRule="atLeast"/>
                        </w:trPr>
                        <w:tc>
                          <w:tcPr>
                            <w:tcW w:w="475" w:type="dxa"/>
                            <w:vMerge w:val="restart"/>
                          </w:tcPr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spacing w:before="4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0" w:lineRule="auto"/>
                              <w:ind w:left="112" w:right="139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能力素质</w:t>
                            </w:r>
                          </w:p>
                        </w:tc>
                        <w:tc>
                          <w:tcPr>
                            <w:tcW w:w="336" w:type="dxa"/>
                            <w:vMerge w:val="restart"/>
                            <w:vAlign w:val="center"/>
                          </w:tcPr>
                          <w:p>
                            <w:pPr>
                              <w:pStyle w:val="11"/>
                              <w:ind w:left="2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8"/>
                                <w:sz w:val="21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07" w:type="dxa"/>
                            <w:vMerge w:val="restart"/>
                            <w:vAlign w:val="center"/>
                          </w:tcPr>
                          <w:p>
                            <w:pPr>
                              <w:pStyle w:val="11"/>
                              <w:spacing w:before="3"/>
                              <w:jc w:val="center"/>
                              <w:rPr>
                                <w:rFonts w:ascii="黑体"/>
                                <w:sz w:val="14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0" w:lineRule="auto"/>
                              <w:ind w:left="110" w:right="142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创新创业(2分)</w:t>
                            </w:r>
                          </w:p>
                        </w:tc>
                        <w:tc>
                          <w:tcPr>
                            <w:tcW w:w="6161" w:type="dxa"/>
                            <w:vAlign w:val="center"/>
                          </w:tcPr>
                          <w:p>
                            <w:pPr>
                              <w:pStyle w:val="11"/>
                              <w:spacing w:before="38"/>
                              <w:ind w:left="112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主持创新创业项目或实验，且通过验收或中期考核为合格以上。</w:t>
                            </w:r>
                          </w:p>
                          <w:p>
                            <w:pPr>
                              <w:pStyle w:val="11"/>
                              <w:spacing w:before="50"/>
                              <w:ind w:left="112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国家级：主持人计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1"/>
                              </w:rPr>
                              <w:t>分；参与者计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spacing w:before="38"/>
                              <w:ind w:left="112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省级：主持人计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1"/>
                              </w:rPr>
                              <w:t>分；参与者计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0.5</w:t>
                            </w:r>
                            <w:r>
                              <w:rPr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spacing w:before="24" w:line="259" w:lineRule="exact"/>
                              <w:ind w:left="112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校级：主持人计0.5分；参与者计0.2分。</w:t>
                            </w:r>
                          </w:p>
                        </w:tc>
                        <w:tc>
                          <w:tcPr>
                            <w:tcW w:w="851" w:type="dxa"/>
                            <w:vMerge w:val="restart"/>
                          </w:tcPr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rPr>
                                <w:rFonts w:ascii="黑体"/>
                                <w:sz w:val="20"/>
                              </w:rPr>
                            </w:pPr>
                          </w:p>
                          <w:p>
                            <w:pPr>
                              <w:pStyle w:val="11"/>
                              <w:spacing w:before="8"/>
                              <w:rPr>
                                <w:rFonts w:ascii="黑体"/>
                                <w:sz w:val="15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0" w:lineRule="auto"/>
                              <w:ind w:left="109" w:right="370"/>
                              <w:jc w:val="both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学生提供佐证材料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703" w:hRule="atLeast"/>
                        </w:trPr>
                        <w:tc>
                          <w:tcPr>
                            <w:tcW w:w="475" w:type="dxa"/>
                            <w:vMerge w:val="continue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  <w:vMerge w:val="restart"/>
                            <w:vAlign w:val="center"/>
                          </w:tcPr>
                          <w:p>
                            <w:pPr>
                              <w:pStyle w:val="11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w w:val="98"/>
                                <w:sz w:val="21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107" w:type="dxa"/>
                            <w:vMerge w:val="restart"/>
                          </w:tcPr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283" w:lineRule="auto"/>
                              <w:ind w:right="142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学科竞赛(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21"/>
                              </w:rPr>
                              <w:t>分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，同类比赛仅取两项最高奖项。</w:t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  <w:p>
                            <w:pPr>
                              <w:pStyle w:val="11"/>
                              <w:spacing w:line="283" w:lineRule="auto"/>
                              <w:ind w:left="110" w:right="142"/>
                              <w:jc w:val="center"/>
                              <w:rPr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6161" w:type="dxa"/>
                          </w:tcPr>
                          <w:p>
                            <w:pPr>
                              <w:pStyle w:val="11"/>
                              <w:spacing w:before="22"/>
                              <w:ind w:left="112"/>
                              <w:jc w:val="both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（一）A类竞赛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="24"/>
                              <w:jc w:val="both"/>
                              <w:rPr>
                                <w:b/>
                                <w:spacing w:val="-24"/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pacing w:val="-11"/>
                                <w:sz w:val="21"/>
                              </w:rPr>
                              <w:t>国家</w:t>
                            </w:r>
                            <w:r>
                              <w:rPr>
                                <w:b/>
                                <w:sz w:val="21"/>
                              </w:rPr>
                              <w:t>（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国际</w:t>
                            </w:r>
                            <w:r>
                              <w:rPr>
                                <w:b/>
                                <w:spacing w:val="-24"/>
                                <w:sz w:val="21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b/>
                                <w:spacing w:val="-24"/>
                                <w:sz w:val="21"/>
                                <w:lang w:val="en-US"/>
                              </w:rPr>
                              <w:t>级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4"/>
                                <w:sz w:val="21"/>
                              </w:rPr>
                              <w:t>一等奖，排名第一计</w:t>
                            </w:r>
                            <w:r>
                              <w:rPr>
                                <w:rFonts w:hint="eastAsia"/>
                                <w:spacing w:val="-14"/>
                                <w:sz w:val="21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21"/>
                              </w:rPr>
                              <w:t>.0</w:t>
                            </w:r>
                            <w:r>
                              <w:rPr>
                                <w:spacing w:val="-17"/>
                                <w:sz w:val="21"/>
                              </w:rPr>
                              <w:t>分；排名第二计</w:t>
                            </w:r>
                            <w:r>
                              <w:rPr>
                                <w:rFonts w:hint="eastAsia"/>
                                <w:spacing w:val="-17"/>
                                <w:sz w:val="21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sz w:val="21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spacing w:val="-20"/>
                                <w:sz w:val="21"/>
                              </w:rPr>
                              <w:t>分；</w:t>
                            </w:r>
                            <w:r>
                              <w:rPr>
                                <w:sz w:val="21"/>
                              </w:rPr>
                              <w:t>排名第三计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 w:val="21"/>
                              </w:rPr>
                              <w:t>.0分。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4"/>
                                <w:sz w:val="21"/>
                              </w:rPr>
                              <w:t>二等奖，排名第一计</w:t>
                            </w:r>
                            <w:r>
                              <w:rPr>
                                <w:sz w:val="21"/>
                              </w:rPr>
                              <w:t>3.0</w:t>
                            </w:r>
                            <w:r>
                              <w:rPr>
                                <w:spacing w:val="-17"/>
                                <w:sz w:val="21"/>
                              </w:rPr>
                              <w:t>分；排名第二计</w:t>
                            </w:r>
                            <w:r>
                              <w:rPr>
                                <w:rFonts w:hint="eastAsia"/>
                                <w:spacing w:val="-17"/>
                                <w:sz w:val="21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1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spacing w:val="-17"/>
                                <w:sz w:val="21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spacing w:val="-20"/>
                                <w:sz w:val="21"/>
                              </w:rPr>
                              <w:t>分；</w:t>
                            </w:r>
                            <w:r>
                              <w:rPr>
                                <w:sz w:val="21"/>
                              </w:rPr>
                              <w:t>排名第三计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1.5</w:t>
                            </w:r>
                            <w:r>
                              <w:rPr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4"/>
                                <w:sz w:val="21"/>
                              </w:rPr>
                              <w:t>三等奖，排名第一计</w:t>
                            </w:r>
                            <w:r>
                              <w:rPr>
                                <w:sz w:val="21"/>
                              </w:rPr>
                              <w:t>2.0</w:t>
                            </w:r>
                            <w:r>
                              <w:rPr>
                                <w:spacing w:val="-17"/>
                                <w:sz w:val="21"/>
                              </w:rPr>
                              <w:t>分；排名第二计</w:t>
                            </w:r>
                            <w:r>
                              <w:rPr>
                                <w:sz w:val="21"/>
                              </w:rPr>
                              <w:t>1.5</w:t>
                            </w:r>
                            <w:r>
                              <w:rPr>
                                <w:spacing w:val="-20"/>
                                <w:sz w:val="21"/>
                              </w:rPr>
                              <w:t>分；</w:t>
                            </w:r>
                            <w:r>
                              <w:rPr>
                                <w:sz w:val="21"/>
                              </w:rPr>
                              <w:t>排名第三计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0.6</w:t>
                            </w:r>
                            <w:r>
                              <w:rPr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="24"/>
                              <w:jc w:val="both"/>
                              <w:rPr>
                                <w:b/>
                                <w:spacing w:val="-9"/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pacing w:val="-9"/>
                                <w:sz w:val="21"/>
                              </w:rPr>
                              <w:t>省级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9"/>
                                <w:sz w:val="21"/>
                              </w:rPr>
                              <w:t>一等奖，排名第一计</w:t>
                            </w:r>
                            <w:r>
                              <w:rPr>
                                <w:sz w:val="21"/>
                              </w:rPr>
                              <w:t>2.0</w:t>
                            </w:r>
                            <w:r>
                              <w:rPr>
                                <w:spacing w:val="-16"/>
                                <w:sz w:val="21"/>
                              </w:rPr>
                              <w:t>分；排名第二计</w:t>
                            </w:r>
                            <w:r>
                              <w:rPr>
                                <w:sz w:val="21"/>
                              </w:rPr>
                              <w:t>1.5</w:t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分；排名第</w:t>
                            </w:r>
                            <w:r>
                              <w:rPr>
                                <w:sz w:val="21"/>
                              </w:rPr>
                              <w:t>三计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0.6</w:t>
                            </w:r>
                            <w:r>
                              <w:rPr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9"/>
                                <w:sz w:val="21"/>
                              </w:rPr>
                              <w:t>二等奖，排名第一计</w:t>
                            </w:r>
                            <w:r>
                              <w:rPr>
                                <w:sz w:val="21"/>
                              </w:rPr>
                              <w:t>1.5</w:t>
                            </w:r>
                            <w:r>
                              <w:rPr>
                                <w:spacing w:val="-16"/>
                                <w:sz w:val="21"/>
                              </w:rPr>
                              <w:t>分；排名第二计</w:t>
                            </w:r>
                            <w:r>
                              <w:rPr>
                                <w:rFonts w:hint="eastAsia"/>
                                <w:spacing w:val="-16"/>
                                <w:sz w:val="21"/>
                                <w:lang w:val="en-US"/>
                              </w:rPr>
                              <w:t>0.8</w:t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分；排名第</w:t>
                            </w:r>
                            <w:r>
                              <w:rPr>
                                <w:sz w:val="21"/>
                              </w:rPr>
                              <w:t>三计0.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9"/>
                                <w:sz w:val="21"/>
                              </w:rPr>
                              <w:t>三等奖，排名第一计</w:t>
                            </w:r>
                            <w:r>
                              <w:rPr>
                                <w:sz w:val="21"/>
                              </w:rPr>
                              <w:t>1.0</w:t>
                            </w:r>
                            <w:r>
                              <w:rPr>
                                <w:spacing w:val="-16"/>
                                <w:sz w:val="21"/>
                              </w:rPr>
                              <w:t>分；排名第二计</w:t>
                            </w:r>
                            <w:r>
                              <w:rPr>
                                <w:sz w:val="21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.5</w:t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分；排名第</w:t>
                            </w:r>
                            <w:r>
                              <w:rPr>
                                <w:sz w:val="21"/>
                              </w:rPr>
                              <w:t>三计0.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="23" w:line="252" w:lineRule="exact"/>
                              <w:jc w:val="both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校级</w:t>
                            </w:r>
                            <w:r>
                              <w:rPr>
                                <w:b/>
                                <w:sz w:val="21"/>
                              </w:rPr>
                              <w:t>（只限排名第一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</w:rPr>
                              <w:t>）</w:t>
                            </w:r>
                          </w:p>
                          <w:p>
                            <w:pPr>
                              <w:pStyle w:val="11"/>
                              <w:spacing w:before="23"/>
                              <w:ind w:left="112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0"/>
                                <w:sz w:val="21"/>
                              </w:rPr>
                              <w:t>一等奖计</w:t>
                            </w:r>
                            <w:r>
                              <w:rPr>
                                <w:sz w:val="21"/>
                              </w:rPr>
                              <w:t>0.5</w:t>
                            </w:r>
                            <w:r>
                              <w:rPr>
                                <w:spacing w:val="-17"/>
                                <w:sz w:val="21"/>
                              </w:rPr>
                              <w:t>分；二等奖计</w:t>
                            </w:r>
                            <w:r>
                              <w:rPr>
                                <w:sz w:val="21"/>
                              </w:rPr>
                              <w:t>0.4</w:t>
                            </w:r>
                            <w:r>
                              <w:rPr>
                                <w:spacing w:val="-17"/>
                                <w:sz w:val="21"/>
                              </w:rPr>
                              <w:t>分；三等奖计</w:t>
                            </w:r>
                            <w:r>
                              <w:rPr>
                                <w:sz w:val="21"/>
                              </w:rPr>
                              <w:t>0.3</w:t>
                            </w:r>
                            <w:r>
                              <w:rPr>
                                <w:spacing w:val="-19"/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="23" w:line="252" w:lineRule="exact"/>
                              <w:ind w:right="141" w:rightChars="64"/>
                              <w:jc w:val="both"/>
                              <w:rPr>
                                <w:b/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1"/>
                              </w:rPr>
                              <w:t>全国大学生信息安全竞赛、“湖湘杯”网络安全技能大赛以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lang w:val="en-US"/>
                              </w:rPr>
                              <w:t>A类竞赛计算</w:t>
                            </w:r>
                          </w:p>
                        </w:tc>
                        <w:tc>
                          <w:tcPr>
                            <w:tcW w:w="851" w:type="dxa"/>
                            <w:vMerge w:val="continue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362" w:hRule="atLeast"/>
                        </w:trPr>
                        <w:tc>
                          <w:tcPr>
                            <w:tcW w:w="475" w:type="dxa"/>
                            <w:vMerge w:val="continue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  <w:vMerge w:val="continue"/>
                          </w:tcPr>
                          <w:p>
                            <w:pPr>
                              <w:pStyle w:val="11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07" w:type="dxa"/>
                            <w:vMerge w:val="continue"/>
                          </w:tcPr>
                          <w:p>
                            <w:pPr>
                              <w:pStyle w:val="11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61" w:type="dxa"/>
                            <w:tcBorders>
                              <w:bottom w:val="single" w:color="auto" w:sz="4" w:space="0"/>
                            </w:tcBorders>
                          </w:tcPr>
                          <w:p>
                            <w:pPr>
                              <w:pStyle w:val="11"/>
                              <w:spacing w:before="22"/>
                              <w:ind w:left="112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（二）B类竞赛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="23"/>
                              <w:rPr>
                                <w:b/>
                                <w:spacing w:val="-24"/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pacing w:val="-11"/>
                                <w:sz w:val="21"/>
                              </w:rPr>
                              <w:t>国家</w:t>
                            </w:r>
                            <w:r>
                              <w:rPr>
                                <w:b/>
                                <w:sz w:val="21"/>
                              </w:rPr>
                              <w:t>（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国际</w:t>
                            </w:r>
                            <w:r>
                              <w:rPr>
                                <w:b/>
                                <w:spacing w:val="-24"/>
                                <w:sz w:val="21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b/>
                                <w:spacing w:val="-24"/>
                                <w:sz w:val="21"/>
                                <w:lang w:val="en-US"/>
                              </w:rPr>
                              <w:t>级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4"/>
                                <w:sz w:val="21"/>
                              </w:rPr>
                              <w:t>一等奖，排名第一计</w:t>
                            </w:r>
                            <w:r>
                              <w:rPr>
                                <w:rFonts w:hint="eastAsia"/>
                                <w:spacing w:val="-14"/>
                                <w:sz w:val="21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sz w:val="21"/>
                              </w:rPr>
                              <w:t>.0</w:t>
                            </w:r>
                            <w:r>
                              <w:rPr>
                                <w:spacing w:val="-17"/>
                                <w:sz w:val="21"/>
                              </w:rPr>
                              <w:t>分；排名第二计</w:t>
                            </w:r>
                            <w:r>
                              <w:rPr>
                                <w:rFonts w:hint="eastAsia"/>
                                <w:spacing w:val="-17"/>
                                <w:sz w:val="21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 w:val="21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spacing w:val="-17"/>
                                <w:sz w:val="21"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spacing w:val="-20"/>
                                <w:sz w:val="21"/>
                              </w:rPr>
                              <w:t>分；</w:t>
                            </w:r>
                            <w:r>
                              <w:rPr>
                                <w:sz w:val="21"/>
                              </w:rPr>
                              <w:t>排名第三计2.0分。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4"/>
                                <w:sz w:val="21"/>
                              </w:rPr>
                              <w:t>二等奖，排名第一计</w:t>
                            </w:r>
                            <w:r>
                              <w:rPr>
                                <w:sz w:val="21"/>
                              </w:rPr>
                              <w:t>2.0</w:t>
                            </w:r>
                            <w:r>
                              <w:rPr>
                                <w:spacing w:val="-17"/>
                                <w:sz w:val="21"/>
                              </w:rPr>
                              <w:t>分；排名第二计</w:t>
                            </w:r>
                            <w:r>
                              <w:rPr>
                                <w:sz w:val="21"/>
                              </w:rPr>
                              <w:t>1.5</w:t>
                            </w:r>
                            <w:r>
                              <w:rPr>
                                <w:spacing w:val="-20"/>
                                <w:sz w:val="21"/>
                              </w:rPr>
                              <w:t>分；</w:t>
                            </w:r>
                            <w:r>
                              <w:rPr>
                                <w:sz w:val="21"/>
                              </w:rPr>
                              <w:t>排名第三计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0.8</w:t>
                            </w:r>
                            <w:r>
                              <w:rPr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4"/>
                                <w:sz w:val="21"/>
                              </w:rPr>
                              <w:t>三等奖，排名第一计</w:t>
                            </w:r>
                            <w:r>
                              <w:rPr>
                                <w:sz w:val="21"/>
                              </w:rPr>
                              <w:t>1.0</w:t>
                            </w:r>
                            <w:r>
                              <w:rPr>
                                <w:spacing w:val="-17"/>
                                <w:sz w:val="21"/>
                              </w:rPr>
                              <w:t>分；排名第二计</w:t>
                            </w:r>
                            <w:r>
                              <w:rPr>
                                <w:sz w:val="21"/>
                              </w:rPr>
                              <w:t>0.8</w:t>
                            </w:r>
                            <w:r>
                              <w:rPr>
                                <w:spacing w:val="-20"/>
                                <w:sz w:val="21"/>
                              </w:rPr>
                              <w:t>分；</w:t>
                            </w:r>
                            <w:r>
                              <w:rPr>
                                <w:sz w:val="21"/>
                              </w:rPr>
                              <w:t>排名第三计0.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="23"/>
                              <w:rPr>
                                <w:b/>
                                <w:spacing w:val="-9"/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pacing w:val="-9"/>
                                <w:sz w:val="21"/>
                              </w:rPr>
                              <w:t>省级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9"/>
                                <w:sz w:val="21"/>
                              </w:rPr>
                              <w:t>一等奖，排名第一计</w:t>
                            </w:r>
                            <w:r>
                              <w:rPr>
                                <w:sz w:val="21"/>
                              </w:rPr>
                              <w:t>1.0</w:t>
                            </w:r>
                            <w:r>
                              <w:rPr>
                                <w:spacing w:val="-16"/>
                                <w:sz w:val="21"/>
                              </w:rPr>
                              <w:t>分；排名第二计</w:t>
                            </w:r>
                            <w:r>
                              <w:rPr>
                                <w:sz w:val="21"/>
                              </w:rPr>
                              <w:t>0.8</w:t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分；排名第</w:t>
                            </w:r>
                            <w:r>
                              <w:rPr>
                                <w:sz w:val="21"/>
                              </w:rPr>
                              <w:t>三计0.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9"/>
                                <w:sz w:val="21"/>
                              </w:rPr>
                              <w:t>二等奖，排名第一计</w:t>
                            </w:r>
                            <w:r>
                              <w:rPr>
                                <w:sz w:val="21"/>
                              </w:rPr>
                              <w:t>0.8</w:t>
                            </w:r>
                            <w:r>
                              <w:rPr>
                                <w:spacing w:val="-16"/>
                                <w:sz w:val="21"/>
                              </w:rPr>
                              <w:t>分；排名第二计</w:t>
                            </w:r>
                            <w:r>
                              <w:rPr>
                                <w:sz w:val="21"/>
                              </w:rPr>
                              <w:t>0.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分；排名第</w:t>
                            </w:r>
                            <w:r>
                              <w:rPr>
                                <w:sz w:val="21"/>
                              </w:rPr>
                              <w:t>三计0.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9"/>
                                <w:sz w:val="21"/>
                              </w:rPr>
                              <w:t>三等奖，排名第一计</w:t>
                            </w:r>
                            <w:r>
                              <w:rPr>
                                <w:sz w:val="21"/>
                              </w:rPr>
                              <w:t>0.6</w:t>
                            </w:r>
                            <w:r>
                              <w:rPr>
                                <w:spacing w:val="-16"/>
                                <w:sz w:val="21"/>
                              </w:rPr>
                              <w:t>分；排名第二计</w:t>
                            </w:r>
                            <w:r>
                              <w:rPr>
                                <w:sz w:val="21"/>
                              </w:rPr>
                              <w:t>0.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分；排名第</w:t>
                            </w:r>
                            <w:r>
                              <w:rPr>
                                <w:sz w:val="21"/>
                              </w:rPr>
                              <w:t>三计0.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="46" w:line="250" w:lineRule="exac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校级</w:t>
                            </w:r>
                            <w:r>
                              <w:rPr>
                                <w:b/>
                                <w:sz w:val="21"/>
                              </w:rPr>
                              <w:t>（只限排名第一）</w:t>
                            </w:r>
                          </w:p>
                          <w:p>
                            <w:pPr>
                              <w:pStyle w:val="11"/>
                              <w:spacing w:before="48"/>
                              <w:ind w:left="112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0"/>
                                <w:sz w:val="21"/>
                              </w:rPr>
                              <w:t>一等奖计</w:t>
                            </w:r>
                            <w:r>
                              <w:rPr>
                                <w:sz w:val="21"/>
                              </w:rPr>
                              <w:t>0.3</w:t>
                            </w:r>
                            <w:r>
                              <w:rPr>
                                <w:spacing w:val="-17"/>
                                <w:sz w:val="21"/>
                              </w:rPr>
                              <w:t>分；二等奖计</w:t>
                            </w:r>
                            <w:r>
                              <w:rPr>
                                <w:sz w:val="21"/>
                              </w:rPr>
                              <w:t>0.2</w:t>
                            </w:r>
                            <w:r>
                              <w:rPr>
                                <w:spacing w:val="-17"/>
                                <w:sz w:val="21"/>
                              </w:rPr>
                              <w:t>分；三等奖计</w:t>
                            </w:r>
                            <w:r>
                              <w:rPr>
                                <w:sz w:val="21"/>
                              </w:rPr>
                              <w:t>0.1</w:t>
                            </w:r>
                            <w:r>
                              <w:rPr>
                                <w:spacing w:val="-19"/>
                                <w:sz w:val="21"/>
                              </w:rPr>
                              <w:t>分。</w:t>
                            </w:r>
                          </w:p>
                        </w:tc>
                        <w:tc>
                          <w:tcPr>
                            <w:tcW w:w="851" w:type="dxa"/>
                            <w:vMerge w:val="continue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699" w:hRule="atLeast"/>
                        </w:trPr>
                        <w:tc>
                          <w:tcPr>
                            <w:tcW w:w="475" w:type="dxa"/>
                            <w:vMerge w:val="continue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  <w:vMerge w:val="continue"/>
                          </w:tcPr>
                          <w:p>
                            <w:pPr>
                              <w:pStyle w:val="11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07" w:type="dxa"/>
                            <w:vMerge w:val="continue"/>
                          </w:tcPr>
                          <w:p>
                            <w:pPr>
                              <w:pStyle w:val="11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61" w:type="dxa"/>
                            <w:tcBorders>
                              <w:top w:val="single" w:color="auto" w:sz="4" w:space="0"/>
                              <w:bottom w:val="nil"/>
                            </w:tcBorders>
                          </w:tcPr>
                          <w:p>
                            <w:pPr>
                              <w:pStyle w:val="11"/>
                              <w:spacing w:before="47"/>
                              <w:ind w:left="112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（三）C类竞赛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spacing w:before="47"/>
                              <w:rPr>
                                <w:b/>
                                <w:spacing w:val="-24"/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pacing w:val="-11"/>
                                <w:sz w:val="21"/>
                              </w:rPr>
                              <w:t>国家</w:t>
                            </w:r>
                            <w:r>
                              <w:rPr>
                                <w:b/>
                                <w:sz w:val="21"/>
                              </w:rPr>
                              <w:t>（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国际</w:t>
                            </w:r>
                            <w:r>
                              <w:rPr>
                                <w:b/>
                                <w:spacing w:val="-24"/>
                                <w:sz w:val="21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b/>
                                <w:spacing w:val="-24"/>
                                <w:sz w:val="21"/>
                              </w:rPr>
                              <w:t>级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pacing w:val="-9"/>
                                <w:sz w:val="21"/>
                              </w:rPr>
                            </w:pPr>
                            <w:r>
                              <w:rPr>
                                <w:spacing w:val="-9"/>
                                <w:sz w:val="21"/>
                              </w:rPr>
                              <w:t>一等奖，排名第一计</w:t>
                            </w:r>
                            <w:r>
                              <w:rPr>
                                <w:rFonts w:hint="eastAsia"/>
                                <w:spacing w:val="-9"/>
                                <w:sz w:val="21"/>
                              </w:rPr>
                              <w:t>3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>.0分；排名第二计</w:t>
                            </w:r>
                            <w:r>
                              <w:rPr>
                                <w:rFonts w:hint="eastAsia"/>
                                <w:spacing w:val="-9"/>
                                <w:sz w:val="21"/>
                              </w:rPr>
                              <w:t>2.4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>分；排名第三计</w:t>
                            </w:r>
                            <w:r>
                              <w:rPr>
                                <w:rFonts w:hint="eastAsia"/>
                                <w:spacing w:val="-9"/>
                                <w:sz w:val="21"/>
                              </w:rPr>
                              <w:t>1.5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pacing w:val="-9"/>
                                <w:sz w:val="21"/>
                              </w:rPr>
                            </w:pPr>
                            <w:r>
                              <w:rPr>
                                <w:spacing w:val="-9"/>
                                <w:sz w:val="21"/>
                              </w:rPr>
                              <w:t>二等奖，排名第一计1.4分；排名第二计</w:t>
                            </w:r>
                            <w:r>
                              <w:rPr>
                                <w:rFonts w:hint="eastAsia"/>
                                <w:spacing w:val="-9"/>
                                <w:sz w:val="21"/>
                              </w:rPr>
                              <w:t>1.0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>分；排名第三计</w:t>
                            </w:r>
                            <w:r>
                              <w:rPr>
                                <w:rFonts w:hint="eastAsia"/>
                                <w:spacing w:val="-9"/>
                                <w:sz w:val="21"/>
                              </w:rPr>
                              <w:t>0.</w:t>
                            </w:r>
                            <w:r>
                              <w:rPr>
                                <w:rFonts w:hint="eastAsia"/>
                                <w:spacing w:val="-9"/>
                                <w:sz w:val="21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ind w:left="113"/>
                              <w:jc w:val="both"/>
                              <w:rPr>
                                <w:spacing w:val="-9"/>
                                <w:sz w:val="21"/>
                              </w:rPr>
                            </w:pPr>
                            <w:r>
                              <w:rPr>
                                <w:spacing w:val="-9"/>
                                <w:sz w:val="21"/>
                              </w:rPr>
                              <w:t>三等奖，排名第一计0.8分；排名第二计0.6分；排名第三计0.</w:t>
                            </w:r>
                            <w:r>
                              <w:rPr>
                                <w:rFonts w:hint="eastAsia"/>
                                <w:spacing w:val="-9"/>
                                <w:sz w:val="21"/>
                              </w:rPr>
                              <w:t>2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>分。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spacing w:before="47"/>
                              <w:rPr>
                                <w:b/>
                                <w:spacing w:val="-10"/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省级</w:t>
                            </w:r>
                            <w:r>
                              <w:rPr>
                                <w:b/>
                                <w:sz w:val="21"/>
                              </w:rPr>
                              <w:t>（只限排名第一）</w:t>
                            </w:r>
                          </w:p>
                          <w:p>
                            <w:pPr>
                              <w:pStyle w:val="11"/>
                              <w:spacing w:before="22"/>
                              <w:ind w:left="112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spacing w:val="-10"/>
                                <w:sz w:val="21"/>
                              </w:rPr>
                              <w:t>一等奖计</w:t>
                            </w:r>
                            <w:r>
                              <w:rPr>
                                <w:sz w:val="21"/>
                              </w:rPr>
                              <w:t>0.8</w:t>
                            </w:r>
                            <w:r>
                              <w:rPr>
                                <w:spacing w:val="-17"/>
                                <w:sz w:val="21"/>
                              </w:rPr>
                              <w:t>分；二等奖计</w:t>
                            </w:r>
                            <w:r>
                              <w:rPr>
                                <w:sz w:val="21"/>
                              </w:rPr>
                              <w:t>0.6</w:t>
                            </w:r>
                            <w:r>
                              <w:rPr>
                                <w:spacing w:val="-17"/>
                                <w:sz w:val="21"/>
                              </w:rPr>
                              <w:t>分；三等奖计</w:t>
                            </w:r>
                            <w:r>
                              <w:rPr>
                                <w:sz w:val="21"/>
                              </w:rPr>
                              <w:t>0.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pacing w:val="-19"/>
                                <w:sz w:val="21"/>
                              </w:rPr>
                              <w:t>分。</w:t>
                            </w:r>
                          </w:p>
                        </w:tc>
                        <w:tc>
                          <w:tcPr>
                            <w:tcW w:w="851" w:type="dxa"/>
                            <w:vMerge w:val="continue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3"/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</w:rPr>
        <w:t>计算机学</w:t>
      </w:r>
      <w:bookmarkStart w:id="0" w:name="_GoBack"/>
      <w:r>
        <w:rPr>
          <w:rFonts w:hint="eastAsia" w:ascii="黑体" w:hAnsi="黑体" w:eastAsia="黑体"/>
          <w:sz w:val="32"/>
        </w:rPr>
        <w:t>院“推免生”</w:t>
      </w:r>
      <w:bookmarkEnd w:id="0"/>
      <w:r>
        <w:rPr>
          <w:rFonts w:hint="eastAsia" w:ascii="黑体" w:hAnsi="黑体" w:eastAsia="黑体"/>
          <w:sz w:val="32"/>
        </w:rPr>
        <w:t>成绩测算参照表（Ⅰ类）</w:t>
      </w:r>
    </w:p>
    <w:p>
      <w:pPr>
        <w:spacing w:line="369" w:lineRule="auto"/>
        <w:rPr>
          <w:rFonts w:ascii="黑体" w:hAnsi="黑体" w:eastAsia="黑体"/>
          <w:sz w:val="32"/>
        </w:rPr>
        <w:sectPr>
          <w:pgSz w:w="11920" w:h="16850"/>
          <w:pgMar w:top="1500" w:right="1480" w:bottom="280" w:left="1580" w:header="720" w:footer="720" w:gutter="0"/>
          <w:cols w:space="720" w:num="1"/>
        </w:sectPr>
      </w:pPr>
    </w:p>
    <w:tbl>
      <w:tblPr>
        <w:tblStyle w:val="7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3"/>
        <w:gridCol w:w="336"/>
        <w:gridCol w:w="1109"/>
        <w:gridCol w:w="5902"/>
        <w:gridCol w:w="9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80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类别</w:t>
            </w:r>
          </w:p>
          <w:p>
            <w:pPr>
              <w:pStyle w:val="11"/>
              <w:spacing w:line="267" w:lineRule="exact"/>
              <w:ind w:left="347"/>
              <w:jc w:val="center"/>
              <w:rPr>
                <w:b/>
                <w:sz w:val="21"/>
              </w:rPr>
            </w:pPr>
          </w:p>
        </w:tc>
        <w:tc>
          <w:tcPr>
            <w:tcW w:w="1109" w:type="dxa"/>
            <w:vAlign w:val="center"/>
          </w:tcPr>
          <w:p>
            <w:pPr>
              <w:pStyle w:val="11"/>
              <w:jc w:val="center"/>
              <w:rPr>
                <w:b/>
                <w:w w:val="95"/>
                <w:sz w:val="21"/>
              </w:rPr>
            </w:pPr>
            <w:r>
              <w:rPr>
                <w:b/>
                <w:w w:val="95"/>
                <w:sz w:val="21"/>
              </w:rPr>
              <w:t>计分</w:t>
            </w:r>
          </w:p>
          <w:p>
            <w:pPr>
              <w:pStyle w:val="11"/>
              <w:jc w:val="center"/>
              <w:rPr>
                <w:b/>
                <w:sz w:val="21"/>
              </w:rPr>
            </w:pPr>
            <w:r>
              <w:rPr>
                <w:rFonts w:hint="eastAsia"/>
                <w:b/>
                <w:w w:val="95"/>
                <w:sz w:val="21"/>
              </w:rPr>
              <w:t>项目</w:t>
            </w:r>
          </w:p>
        </w:tc>
        <w:tc>
          <w:tcPr>
            <w:tcW w:w="5902" w:type="dxa"/>
            <w:vAlign w:val="center"/>
          </w:tcPr>
          <w:p>
            <w:pPr>
              <w:pStyle w:val="11"/>
              <w:jc w:val="center"/>
              <w:rPr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计分</w:t>
            </w:r>
            <w:r>
              <w:rPr>
                <w:b/>
                <w:sz w:val="21"/>
              </w:rPr>
              <w:t>明细</w:t>
            </w:r>
          </w:p>
        </w:tc>
        <w:tc>
          <w:tcPr>
            <w:tcW w:w="918" w:type="dxa"/>
            <w:tcBorders>
              <w:bottom w:val="single" w:color="auto" w:sz="4" w:space="0"/>
            </w:tcBorders>
            <w:vAlign w:val="center"/>
          </w:tcPr>
          <w:p>
            <w:pPr>
              <w:pStyle w:val="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8" w:hRule="atLeast"/>
        </w:trPr>
        <w:tc>
          <w:tcPr>
            <w:tcW w:w="473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pStyle w:val="11"/>
              <w:spacing w:line="280" w:lineRule="auto"/>
              <w:ind w:left="112" w:right="139"/>
              <w:jc w:val="both"/>
              <w:rPr>
                <w:szCs w:val="2"/>
              </w:rPr>
            </w:pPr>
            <w:r>
              <w:rPr>
                <w:sz w:val="21"/>
              </w:rPr>
              <w:t>能力素质</w:t>
            </w:r>
          </w:p>
        </w:tc>
        <w:tc>
          <w:tcPr>
            <w:tcW w:w="336" w:type="dxa"/>
          </w:tcPr>
          <w:p>
            <w:pPr>
              <w:pStyle w:val="11"/>
              <w:rPr>
                <w:rFonts w:ascii="黑体"/>
                <w:sz w:val="20"/>
              </w:rPr>
            </w:pPr>
          </w:p>
          <w:p>
            <w:pPr>
              <w:pStyle w:val="11"/>
              <w:rPr>
                <w:rFonts w:ascii="黑体"/>
                <w:sz w:val="20"/>
              </w:rPr>
            </w:pPr>
          </w:p>
          <w:p>
            <w:pPr>
              <w:pStyle w:val="11"/>
              <w:spacing w:before="139"/>
              <w:ind w:right="106"/>
              <w:jc w:val="right"/>
              <w:rPr>
                <w:sz w:val="21"/>
              </w:rPr>
            </w:pPr>
            <w:r>
              <w:rPr>
                <w:rFonts w:hint="eastAsia"/>
                <w:w w:val="98"/>
                <w:sz w:val="21"/>
                <w:lang w:val="en-US"/>
              </w:rPr>
              <w:t>C</w:t>
            </w:r>
          </w:p>
        </w:tc>
        <w:tc>
          <w:tcPr>
            <w:tcW w:w="1109" w:type="dxa"/>
            <w:vAlign w:val="center"/>
          </w:tcPr>
          <w:p>
            <w:pPr>
              <w:pStyle w:val="11"/>
              <w:spacing w:before="6"/>
              <w:jc w:val="center"/>
              <w:rPr>
                <w:rFonts w:ascii="黑体"/>
                <w:sz w:val="18"/>
              </w:rPr>
            </w:pPr>
          </w:p>
          <w:p>
            <w:pPr>
              <w:pStyle w:val="11"/>
              <w:spacing w:line="283" w:lineRule="auto"/>
              <w:ind w:left="112" w:right="141"/>
              <w:jc w:val="center"/>
              <w:rPr>
                <w:sz w:val="21"/>
              </w:rPr>
            </w:pPr>
            <w:r>
              <w:rPr>
                <w:sz w:val="21"/>
              </w:rPr>
              <w:t>论文发表(3分)</w:t>
            </w:r>
          </w:p>
        </w:tc>
        <w:tc>
          <w:tcPr>
            <w:tcW w:w="5902" w:type="dxa"/>
          </w:tcPr>
          <w:p>
            <w:pPr>
              <w:pStyle w:val="11"/>
              <w:spacing w:before="20"/>
              <w:ind w:left="112"/>
              <w:rPr>
                <w:sz w:val="21"/>
              </w:rPr>
            </w:pPr>
            <w:r>
              <w:rPr>
                <w:rFonts w:hint="eastAsia"/>
                <w:sz w:val="21"/>
              </w:rPr>
              <w:t>在校期间且第一完成单位须为湘潭大学的才予计分。</w:t>
            </w:r>
          </w:p>
          <w:p>
            <w:pPr>
              <w:pStyle w:val="11"/>
              <w:spacing w:before="20"/>
              <w:ind w:left="112"/>
              <w:rPr>
                <w:sz w:val="21"/>
              </w:rPr>
            </w:pPr>
            <w:r>
              <w:rPr>
                <w:rFonts w:hint="eastAsia"/>
                <w:sz w:val="21"/>
              </w:rPr>
              <w:t>发表SCI期刊论文，一作，计3.0分；</w:t>
            </w:r>
          </w:p>
          <w:p>
            <w:pPr>
              <w:pStyle w:val="11"/>
              <w:spacing w:before="20"/>
              <w:ind w:left="112"/>
              <w:rPr>
                <w:sz w:val="21"/>
              </w:rPr>
            </w:pPr>
            <w:r>
              <w:rPr>
                <w:rFonts w:hint="eastAsia"/>
                <w:sz w:val="21"/>
              </w:rPr>
              <w:t>发表EI期刊或CCF推荐会议论文，一作，计1.5分；</w:t>
            </w:r>
          </w:p>
          <w:p>
            <w:pPr>
              <w:pStyle w:val="11"/>
              <w:spacing w:before="20"/>
              <w:ind w:left="112"/>
              <w:rPr>
                <w:sz w:val="21"/>
              </w:rPr>
            </w:pPr>
            <w:r>
              <w:rPr>
                <w:rFonts w:hint="eastAsia"/>
                <w:sz w:val="21"/>
              </w:rPr>
              <w:t>发表CSCD或CCF推荐</w:t>
            </w:r>
            <w:r>
              <w:rPr>
                <w:rFonts w:hint="eastAsia"/>
                <w:sz w:val="21"/>
                <w:lang w:val="en-US"/>
              </w:rPr>
              <w:t>中文</w:t>
            </w:r>
            <w:r>
              <w:rPr>
                <w:rFonts w:hint="eastAsia"/>
                <w:sz w:val="21"/>
              </w:rPr>
              <w:t>期刊论文，一作，计1分。</w:t>
            </w:r>
          </w:p>
        </w:tc>
        <w:tc>
          <w:tcPr>
            <w:tcW w:w="918" w:type="dxa"/>
            <w:vMerge w:val="restart"/>
            <w:tcBorders>
              <w:top w:val="single" w:color="auto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473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>
            <w:pPr>
              <w:pStyle w:val="11"/>
              <w:rPr>
                <w:rFonts w:ascii="黑体"/>
                <w:sz w:val="20"/>
              </w:rPr>
            </w:pPr>
          </w:p>
          <w:p>
            <w:pPr>
              <w:pStyle w:val="11"/>
              <w:spacing w:before="8"/>
              <w:rPr>
                <w:rFonts w:ascii="黑体"/>
                <w:sz w:val="18"/>
              </w:rPr>
            </w:pPr>
          </w:p>
          <w:p>
            <w:pPr>
              <w:pStyle w:val="11"/>
              <w:ind w:right="106"/>
              <w:jc w:val="right"/>
              <w:rPr>
                <w:sz w:val="21"/>
              </w:rPr>
            </w:pPr>
            <w:r>
              <w:rPr>
                <w:rFonts w:hint="eastAsia"/>
                <w:w w:val="98"/>
                <w:sz w:val="21"/>
                <w:lang w:val="en-US"/>
              </w:rPr>
              <w:t>D</w:t>
            </w:r>
          </w:p>
        </w:tc>
        <w:tc>
          <w:tcPr>
            <w:tcW w:w="1109" w:type="dxa"/>
            <w:vAlign w:val="center"/>
          </w:tcPr>
          <w:p>
            <w:pPr>
              <w:pStyle w:val="11"/>
              <w:spacing w:before="1" w:line="283" w:lineRule="auto"/>
              <w:ind w:left="112" w:right="142"/>
              <w:jc w:val="center"/>
              <w:rPr>
                <w:sz w:val="21"/>
              </w:rPr>
            </w:pPr>
            <w:r>
              <w:rPr>
                <w:sz w:val="21"/>
              </w:rPr>
              <w:t>社会实践(1分)</w:t>
            </w:r>
          </w:p>
        </w:tc>
        <w:tc>
          <w:tcPr>
            <w:tcW w:w="5902" w:type="dxa"/>
          </w:tcPr>
          <w:p>
            <w:pPr>
              <w:pStyle w:val="11"/>
              <w:spacing w:before="20" w:line="283" w:lineRule="auto"/>
              <w:ind w:left="112" w:right="112"/>
              <w:jc w:val="both"/>
              <w:rPr>
                <w:sz w:val="21"/>
                <w:lang w:val="en-US"/>
              </w:rPr>
            </w:pPr>
            <w:r>
              <w:rPr>
                <w:spacing w:val="-11"/>
                <w:sz w:val="21"/>
              </w:rPr>
              <w:t>参加省级</w:t>
            </w:r>
            <w:r>
              <w:rPr>
                <w:sz w:val="21"/>
              </w:rPr>
              <w:t>0.3</w:t>
            </w:r>
            <w:r>
              <w:rPr>
                <w:spacing w:val="-28"/>
                <w:sz w:val="21"/>
              </w:rPr>
              <w:t>分</w:t>
            </w:r>
            <w:r>
              <w:rPr>
                <w:spacing w:val="-3"/>
                <w:sz w:val="21"/>
              </w:rPr>
              <w:t>/</w:t>
            </w:r>
            <w:r>
              <w:rPr>
                <w:spacing w:val="-19"/>
                <w:sz w:val="21"/>
              </w:rPr>
              <w:t>次，市级</w:t>
            </w:r>
            <w:r>
              <w:rPr>
                <w:sz w:val="21"/>
              </w:rPr>
              <w:t>0.2</w:t>
            </w:r>
            <w:r>
              <w:rPr>
                <w:spacing w:val="-28"/>
                <w:sz w:val="21"/>
              </w:rPr>
              <w:t>分</w:t>
            </w:r>
            <w:r>
              <w:rPr>
                <w:sz w:val="21"/>
              </w:rPr>
              <w:t>/</w:t>
            </w:r>
            <w:r>
              <w:rPr>
                <w:spacing w:val="-19"/>
                <w:sz w:val="21"/>
              </w:rPr>
              <w:t>次，校级</w:t>
            </w:r>
            <w:r>
              <w:rPr>
                <w:sz w:val="21"/>
              </w:rPr>
              <w:t>0.1</w:t>
            </w:r>
            <w:r>
              <w:rPr>
                <w:spacing w:val="-27"/>
                <w:sz w:val="21"/>
              </w:rPr>
              <w:t>分</w:t>
            </w:r>
            <w:r>
              <w:rPr>
                <w:spacing w:val="-3"/>
                <w:sz w:val="21"/>
              </w:rPr>
              <w:t>/</w:t>
            </w:r>
            <w:r>
              <w:rPr>
                <w:spacing w:val="-8"/>
                <w:sz w:val="21"/>
              </w:rPr>
              <w:t>次，可以累</w:t>
            </w:r>
            <w:r>
              <w:rPr>
                <w:spacing w:val="-7"/>
                <w:sz w:val="21"/>
              </w:rPr>
              <w:t>加</w:t>
            </w:r>
            <w:r>
              <w:rPr>
                <w:rFonts w:hint="eastAsia"/>
                <w:spacing w:val="-7"/>
                <w:sz w:val="21"/>
                <w:lang w:val="en-US"/>
              </w:rPr>
              <w:t>至0.5分封顶</w:t>
            </w:r>
            <w:r>
              <w:rPr>
                <w:spacing w:val="-11"/>
                <w:sz w:val="21"/>
              </w:rPr>
              <w:t>。参加校级及以上暑期“三下乡”等社会实践项</w:t>
            </w:r>
            <w:r>
              <w:rPr>
                <w:spacing w:val="-15"/>
                <w:sz w:val="21"/>
              </w:rPr>
              <w:t>目获奖的，最高按照</w:t>
            </w:r>
            <w:r>
              <w:rPr>
                <w:sz w:val="21"/>
              </w:rPr>
              <w:t>B</w:t>
            </w:r>
            <w:r>
              <w:rPr>
                <w:spacing w:val="-10"/>
                <w:sz w:val="21"/>
              </w:rPr>
              <w:t>类学科竞赛省级档一等奖相应加分，</w:t>
            </w:r>
            <w:r>
              <w:rPr>
                <w:sz w:val="21"/>
              </w:rPr>
              <w:t>团体成员超过3人的，其他成员计0.</w:t>
            </w:r>
            <w:r>
              <w:rPr>
                <w:rFonts w:hint="eastAsia"/>
                <w:sz w:val="21"/>
                <w:lang w:val="en-US"/>
              </w:rPr>
              <w:t>2</w:t>
            </w:r>
            <w:r>
              <w:rPr>
                <w:sz w:val="21"/>
              </w:rPr>
              <w:t>分</w:t>
            </w:r>
            <w:r>
              <w:rPr>
                <w:rFonts w:hint="eastAsia"/>
                <w:sz w:val="21"/>
              </w:rPr>
              <w:t>，</w:t>
            </w:r>
            <w:r>
              <w:rPr>
                <w:rFonts w:hint="eastAsia"/>
                <w:sz w:val="21"/>
                <w:lang w:val="en-US"/>
              </w:rPr>
              <w:t>可与志愿服务活动累加至1分封顶</w:t>
            </w:r>
            <w:r>
              <w:rPr>
                <w:sz w:val="21"/>
              </w:rPr>
              <w:t>。</w:t>
            </w:r>
            <w:r>
              <w:rPr>
                <w:rFonts w:hint="eastAsia"/>
                <w:sz w:val="21"/>
              </w:rPr>
              <w:t>（</w:t>
            </w:r>
            <w:r>
              <w:rPr>
                <w:rFonts w:hint="eastAsia"/>
                <w:sz w:val="21"/>
                <w:lang w:val="en-US"/>
              </w:rPr>
              <w:t>志愿服务活动符合由组织发起，面向全体学生）</w:t>
            </w:r>
          </w:p>
        </w:tc>
        <w:tc>
          <w:tcPr>
            <w:tcW w:w="918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473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>
            <w:pPr>
              <w:pStyle w:val="11"/>
              <w:spacing w:before="10"/>
              <w:rPr>
                <w:rFonts w:ascii="黑体"/>
                <w:sz w:val="18"/>
              </w:rPr>
            </w:pPr>
          </w:p>
          <w:p>
            <w:pPr>
              <w:pStyle w:val="11"/>
              <w:ind w:right="106"/>
              <w:jc w:val="right"/>
              <w:rPr>
                <w:w w:val="98"/>
                <w:sz w:val="21"/>
                <w:lang w:val="en-US"/>
              </w:rPr>
            </w:pPr>
          </w:p>
          <w:p>
            <w:pPr>
              <w:pStyle w:val="11"/>
              <w:ind w:right="106"/>
              <w:jc w:val="right"/>
              <w:rPr>
                <w:w w:val="98"/>
                <w:sz w:val="21"/>
                <w:lang w:val="en-US"/>
              </w:rPr>
            </w:pPr>
          </w:p>
          <w:p>
            <w:pPr>
              <w:pStyle w:val="11"/>
              <w:ind w:right="106"/>
              <w:jc w:val="right"/>
              <w:rPr>
                <w:sz w:val="21"/>
              </w:rPr>
            </w:pPr>
            <w:r>
              <w:rPr>
                <w:rFonts w:hint="eastAsia"/>
                <w:w w:val="98"/>
                <w:sz w:val="21"/>
                <w:lang w:val="en-US"/>
              </w:rPr>
              <w:t>E</w:t>
            </w:r>
          </w:p>
        </w:tc>
        <w:tc>
          <w:tcPr>
            <w:tcW w:w="1109" w:type="dxa"/>
            <w:vAlign w:val="center"/>
          </w:tcPr>
          <w:p>
            <w:pPr>
              <w:pStyle w:val="11"/>
              <w:spacing w:before="8"/>
              <w:jc w:val="center"/>
              <w:rPr>
                <w:rFonts w:ascii="黑体"/>
                <w:sz w:val="18"/>
              </w:rPr>
            </w:pPr>
          </w:p>
          <w:p>
            <w:pPr>
              <w:pStyle w:val="11"/>
              <w:spacing w:line="283" w:lineRule="auto"/>
              <w:ind w:left="112" w:right="142"/>
              <w:jc w:val="center"/>
              <w:rPr>
                <w:sz w:val="21"/>
              </w:rPr>
            </w:pPr>
            <w:r>
              <w:rPr>
                <w:sz w:val="21"/>
              </w:rPr>
              <w:t>先进表彰</w:t>
            </w:r>
          </w:p>
          <w:p>
            <w:pPr>
              <w:pStyle w:val="11"/>
              <w:spacing w:line="283" w:lineRule="auto"/>
              <w:ind w:left="112" w:right="142"/>
              <w:jc w:val="center"/>
              <w:rPr>
                <w:sz w:val="21"/>
              </w:rPr>
            </w:pPr>
            <w:r>
              <w:rPr>
                <w:sz w:val="21"/>
              </w:rPr>
              <w:t>(2分)</w:t>
            </w:r>
          </w:p>
        </w:tc>
        <w:tc>
          <w:tcPr>
            <w:tcW w:w="5902" w:type="dxa"/>
          </w:tcPr>
          <w:p>
            <w:pPr>
              <w:pStyle w:val="11"/>
              <w:spacing w:before="20" w:line="283" w:lineRule="auto"/>
              <w:ind w:left="112" w:right="112"/>
              <w:jc w:val="both"/>
              <w:rPr>
                <w:sz w:val="21"/>
                <w:lang w:val="en-US"/>
              </w:rPr>
            </w:pPr>
            <w:r>
              <w:rPr>
                <w:spacing w:val="-3"/>
                <w:sz w:val="21"/>
              </w:rPr>
              <w:t>个</w:t>
            </w:r>
            <w:r>
              <w:rPr>
                <w:spacing w:val="-11"/>
                <w:sz w:val="21"/>
              </w:rPr>
              <w:t>人在大学生年度人物、优秀共青团员、大学生自强之星等先进评选中，获国家级荣誉，计2.0分；</w:t>
            </w:r>
            <w:r>
              <w:rPr>
                <w:color w:val="000000" w:themeColor="text1"/>
                <w:spacing w:val="-11"/>
                <w:sz w:val="21"/>
                <w14:textFill>
                  <w14:solidFill>
                    <w14:schemeClr w14:val="tx1"/>
                  </w14:solidFill>
                </w14:textFill>
              </w:rPr>
              <w:t>成果被</w:t>
            </w:r>
            <w:r>
              <w:rPr>
                <w:color w:val="000000" w:themeColor="text1"/>
                <w:spacing w:val="-1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  <w:t>厅级以上政府</w:t>
            </w:r>
            <w:r>
              <w:rPr>
                <w:color w:val="000000" w:themeColor="text1"/>
                <w:spacing w:val="-11"/>
                <w:sz w:val="21"/>
                <w14:textFill>
                  <w14:solidFill>
                    <w14:schemeClr w14:val="tx1"/>
                  </w14:solidFill>
                </w14:textFill>
              </w:rPr>
              <w:t>部门采纳而受到表彰，计</w:t>
            </w:r>
            <w:r>
              <w:rPr>
                <w:color w:val="000000" w:themeColor="text1"/>
                <w:spacing w:val="-1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2.0分。</w:t>
            </w:r>
            <w:r>
              <w:rPr>
                <w:spacing w:val="-11"/>
                <w:sz w:val="21"/>
              </w:rPr>
              <w:t>获省级荣誉，计1.5分</w:t>
            </w:r>
            <w:r>
              <w:rPr>
                <w:rFonts w:hint="eastAsia"/>
                <w:spacing w:val="-11"/>
                <w:sz w:val="21"/>
              </w:rPr>
              <w:t>，</w:t>
            </w:r>
            <w:r>
              <w:rPr>
                <w:rFonts w:hint="eastAsia"/>
                <w:spacing w:val="-11"/>
                <w:sz w:val="21"/>
                <w:lang w:val="en-US"/>
              </w:rPr>
              <w:t>可累计至2.0分</w:t>
            </w:r>
            <w:r>
              <w:rPr>
                <w:spacing w:val="-11"/>
                <w:sz w:val="21"/>
              </w:rPr>
              <w:t>。获湘潭大学“十佳学生干部”、“十佳大学生”、“芙蓉学子”（集体只限负责人）</w:t>
            </w:r>
            <w:r>
              <w:rPr>
                <w:rFonts w:hint="eastAsia"/>
                <w:spacing w:val="-11"/>
                <w:sz w:val="21"/>
                <w:lang w:val="en-US"/>
              </w:rPr>
              <w:t>等</w:t>
            </w:r>
            <w:r>
              <w:rPr>
                <w:spacing w:val="-11"/>
                <w:sz w:val="21"/>
              </w:rPr>
              <w:t>荣誉，计1.0分</w:t>
            </w:r>
            <w:r>
              <w:rPr>
                <w:rFonts w:hint="eastAsia"/>
                <w:spacing w:val="-11"/>
                <w:sz w:val="21"/>
              </w:rPr>
              <w:t>，</w:t>
            </w:r>
            <w:r>
              <w:rPr>
                <w:rFonts w:hint="eastAsia"/>
                <w:spacing w:val="-11"/>
                <w:sz w:val="21"/>
                <w:lang w:val="en-US"/>
              </w:rPr>
              <w:t>可累计至2.0分</w:t>
            </w:r>
            <w:r>
              <w:rPr>
                <w:spacing w:val="-11"/>
                <w:sz w:val="21"/>
              </w:rPr>
              <w:t>，获得其他校级荣誉计0.</w:t>
            </w:r>
            <w:r>
              <w:rPr>
                <w:rFonts w:hint="eastAsia"/>
                <w:spacing w:val="-11"/>
                <w:sz w:val="21"/>
                <w:lang w:val="en-US"/>
              </w:rPr>
              <w:t>3</w:t>
            </w:r>
            <w:r>
              <w:rPr>
                <w:spacing w:val="-11"/>
                <w:sz w:val="21"/>
              </w:rPr>
              <w:t>分</w:t>
            </w:r>
            <w:r>
              <w:rPr>
                <w:rFonts w:hint="eastAsia"/>
                <w:spacing w:val="-11"/>
                <w:sz w:val="21"/>
                <w:lang w:val="en-US"/>
              </w:rPr>
              <w:t>可累计至1.0分</w:t>
            </w:r>
            <w:r>
              <w:rPr>
                <w:spacing w:val="-11"/>
                <w:sz w:val="21"/>
              </w:rPr>
              <w:t>。</w:t>
            </w:r>
            <w:r>
              <w:rPr>
                <w:rFonts w:hint="eastAsia"/>
                <w:spacing w:val="-11"/>
                <w:sz w:val="21"/>
                <w:lang w:val="en-US"/>
              </w:rPr>
              <w:t>有入伍服兵役经历计1分，立三等功者加1分。</w:t>
            </w:r>
          </w:p>
        </w:tc>
        <w:tc>
          <w:tcPr>
            <w:tcW w:w="918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473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>
            <w:pPr>
              <w:pStyle w:val="11"/>
              <w:rPr>
                <w:rFonts w:ascii="黑体"/>
                <w:sz w:val="20"/>
              </w:rPr>
            </w:pPr>
          </w:p>
          <w:p>
            <w:pPr>
              <w:pStyle w:val="11"/>
              <w:rPr>
                <w:rFonts w:ascii="黑体"/>
                <w:sz w:val="20"/>
              </w:rPr>
            </w:pPr>
          </w:p>
          <w:p>
            <w:pPr>
              <w:pStyle w:val="11"/>
              <w:spacing w:before="139"/>
              <w:ind w:right="106"/>
              <w:jc w:val="right"/>
              <w:rPr>
                <w:w w:val="98"/>
                <w:sz w:val="21"/>
                <w:lang w:val="en-US"/>
              </w:rPr>
            </w:pPr>
          </w:p>
          <w:p>
            <w:pPr>
              <w:pStyle w:val="11"/>
              <w:spacing w:before="139"/>
              <w:ind w:right="106"/>
              <w:jc w:val="right"/>
              <w:rPr>
                <w:w w:val="98"/>
                <w:sz w:val="21"/>
                <w:lang w:val="en-US"/>
              </w:rPr>
            </w:pPr>
          </w:p>
          <w:p>
            <w:pPr>
              <w:pStyle w:val="11"/>
              <w:spacing w:before="139"/>
              <w:ind w:right="106"/>
              <w:jc w:val="right"/>
              <w:rPr>
                <w:sz w:val="21"/>
              </w:rPr>
            </w:pPr>
            <w:r>
              <w:rPr>
                <w:rFonts w:hint="eastAsia"/>
                <w:w w:val="98"/>
                <w:sz w:val="21"/>
                <w:lang w:val="en-US"/>
              </w:rPr>
              <w:t>F</w:t>
            </w:r>
          </w:p>
        </w:tc>
        <w:tc>
          <w:tcPr>
            <w:tcW w:w="1109" w:type="dxa"/>
            <w:vAlign w:val="center"/>
          </w:tcPr>
          <w:p>
            <w:pPr>
              <w:pStyle w:val="11"/>
              <w:spacing w:line="283" w:lineRule="auto"/>
              <w:ind w:left="112" w:right="142"/>
              <w:jc w:val="center"/>
              <w:rPr>
                <w:sz w:val="21"/>
              </w:rPr>
            </w:pPr>
            <w:r>
              <w:rPr>
                <w:sz w:val="21"/>
              </w:rPr>
              <w:t>学生干部(</w:t>
            </w:r>
            <w:r>
              <w:rPr>
                <w:rFonts w:hint="eastAsia"/>
                <w:sz w:val="21"/>
                <w:lang w:val="en-US"/>
              </w:rPr>
              <w:t>2</w:t>
            </w:r>
            <w:r>
              <w:rPr>
                <w:sz w:val="21"/>
              </w:rPr>
              <w:t>分)</w:t>
            </w:r>
          </w:p>
        </w:tc>
        <w:tc>
          <w:tcPr>
            <w:tcW w:w="5902" w:type="dxa"/>
          </w:tcPr>
          <w:p>
            <w:pPr>
              <w:pStyle w:val="11"/>
              <w:spacing w:before="20" w:line="283" w:lineRule="auto"/>
              <w:ind w:left="112" w:right="112"/>
              <w:jc w:val="both"/>
              <w:rPr>
                <w:spacing w:val="-11"/>
                <w:sz w:val="21"/>
              </w:rPr>
            </w:pPr>
            <w:r>
              <w:rPr>
                <w:spacing w:val="-11"/>
                <w:sz w:val="21"/>
              </w:rPr>
              <w:t>担任院学生党支部副书记</w:t>
            </w:r>
            <w:r>
              <w:rPr>
                <w:rFonts w:hint="eastAsia"/>
                <w:spacing w:val="-11"/>
                <w:sz w:val="21"/>
              </w:rPr>
              <w:t>、</w:t>
            </w:r>
            <w:r>
              <w:rPr>
                <w:spacing w:val="-11"/>
                <w:sz w:val="21"/>
              </w:rPr>
              <w:t>院学生组织主席团成员</w:t>
            </w:r>
            <w:r>
              <w:rPr>
                <w:rFonts w:hint="eastAsia"/>
                <w:spacing w:val="-11"/>
                <w:sz w:val="21"/>
              </w:rPr>
              <w:t>，</w:t>
            </w:r>
            <w:r>
              <w:rPr>
                <w:spacing w:val="-11"/>
                <w:sz w:val="21"/>
              </w:rPr>
              <w:t>计</w:t>
            </w:r>
            <w:r>
              <w:rPr>
                <w:rFonts w:hint="eastAsia"/>
                <w:spacing w:val="-11"/>
                <w:sz w:val="21"/>
                <w:lang w:val="en-US"/>
              </w:rPr>
              <w:t>2</w:t>
            </w:r>
            <w:r>
              <w:rPr>
                <w:spacing w:val="-11"/>
                <w:sz w:val="21"/>
              </w:rPr>
              <w:t>分；</w:t>
            </w:r>
          </w:p>
          <w:p>
            <w:pPr>
              <w:pStyle w:val="11"/>
              <w:spacing w:before="20" w:line="283" w:lineRule="auto"/>
              <w:ind w:left="112" w:right="112"/>
              <w:jc w:val="both"/>
              <w:rPr>
                <w:spacing w:val="-11"/>
                <w:sz w:val="21"/>
                <w:lang w:val="en-US"/>
              </w:rPr>
            </w:pPr>
            <w:r>
              <w:rPr>
                <w:rFonts w:hint="eastAsia"/>
                <w:color w:val="000000" w:themeColor="text1"/>
                <w:spacing w:val="-1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  <w:t>班主任助理</w:t>
            </w:r>
            <w:r>
              <w:rPr>
                <w:rFonts w:hint="eastAsia"/>
                <w:spacing w:val="-11"/>
                <w:sz w:val="21"/>
                <w:lang w:val="en-US"/>
              </w:rPr>
              <w:t>组长，计1.5分；</w:t>
            </w:r>
          </w:p>
          <w:p>
            <w:pPr>
              <w:pStyle w:val="11"/>
              <w:spacing w:before="20" w:line="283" w:lineRule="auto"/>
              <w:ind w:left="112" w:right="112"/>
              <w:jc w:val="both"/>
              <w:rPr>
                <w:spacing w:val="-11"/>
                <w:sz w:val="21"/>
              </w:rPr>
            </w:pPr>
            <w:r>
              <w:rPr>
                <w:spacing w:val="-11"/>
                <w:sz w:val="21"/>
              </w:rPr>
              <w:t>担任院学生党支部助理、支委干部（党务、专兼职辅导员）、</w:t>
            </w:r>
            <w:r>
              <w:rPr>
                <w:rFonts w:hint="eastAsia"/>
                <w:spacing w:val="-11"/>
                <w:sz w:val="21"/>
                <w:lang w:val="en-US"/>
              </w:rPr>
              <w:t>班主任助理</w:t>
            </w:r>
            <w:r>
              <w:rPr>
                <w:spacing w:val="-11"/>
                <w:sz w:val="21"/>
              </w:rPr>
              <w:t>、学生会部长，</w:t>
            </w:r>
            <w:r>
              <w:rPr>
                <w:rFonts w:hint="eastAsia"/>
                <w:spacing w:val="-11"/>
                <w:sz w:val="21"/>
                <w:lang w:val="en-US"/>
              </w:rPr>
              <w:t>实验室负责人</w:t>
            </w:r>
            <w:r>
              <w:rPr>
                <w:spacing w:val="-11"/>
                <w:sz w:val="21"/>
              </w:rPr>
              <w:t>计</w:t>
            </w:r>
            <w:r>
              <w:rPr>
                <w:rFonts w:hint="eastAsia"/>
                <w:spacing w:val="-11"/>
                <w:sz w:val="21"/>
                <w:lang w:val="en-US"/>
              </w:rPr>
              <w:t>1</w:t>
            </w:r>
            <w:r>
              <w:rPr>
                <w:spacing w:val="-11"/>
                <w:sz w:val="21"/>
              </w:rPr>
              <w:t>分；</w:t>
            </w:r>
            <w:r>
              <w:rPr>
                <w:rFonts w:hint="eastAsia"/>
                <w:spacing w:val="-11"/>
                <w:sz w:val="21"/>
              </w:rPr>
              <w:t>（</w:t>
            </w:r>
            <w:r>
              <w:rPr>
                <w:rFonts w:hint="eastAsia"/>
                <w:spacing w:val="-11"/>
                <w:sz w:val="21"/>
                <w:lang w:val="en-US"/>
              </w:rPr>
              <w:t>超过一年累加0.2分/年）</w:t>
            </w:r>
          </w:p>
          <w:p>
            <w:pPr>
              <w:pStyle w:val="11"/>
              <w:spacing w:before="20" w:line="283" w:lineRule="auto"/>
              <w:ind w:left="112" w:right="112"/>
              <w:jc w:val="both"/>
            </w:pPr>
            <w:r>
              <w:rPr>
                <w:spacing w:val="-11"/>
                <w:sz w:val="21"/>
              </w:rPr>
              <w:t>担任院会副部长、寝室长片区负责人</w:t>
            </w:r>
            <w:r>
              <w:rPr>
                <w:rFonts w:hint="eastAsia"/>
                <w:spacing w:val="-11"/>
                <w:sz w:val="21"/>
              </w:rPr>
              <w:t>、</w:t>
            </w:r>
            <w:r>
              <w:rPr>
                <w:spacing w:val="-11"/>
                <w:sz w:val="21"/>
              </w:rPr>
              <w:t>党务干事、班长、团支书</w:t>
            </w:r>
            <w:r>
              <w:rPr>
                <w:rFonts w:hint="eastAsia"/>
                <w:spacing w:val="-11"/>
                <w:sz w:val="21"/>
              </w:rPr>
              <w:t>、</w:t>
            </w:r>
            <w:r>
              <w:rPr>
                <w:rFonts w:hint="eastAsia"/>
                <w:spacing w:val="-11"/>
                <w:sz w:val="21"/>
                <w:lang w:val="en-US"/>
              </w:rPr>
              <w:t>学习委员，实验室次要负责人</w:t>
            </w:r>
            <w:r>
              <w:rPr>
                <w:spacing w:val="-11"/>
                <w:sz w:val="21"/>
              </w:rPr>
              <w:t>计0.</w:t>
            </w:r>
            <w:r>
              <w:rPr>
                <w:rFonts w:hint="eastAsia"/>
                <w:spacing w:val="-11"/>
                <w:sz w:val="21"/>
                <w:lang w:val="en-US"/>
              </w:rPr>
              <w:t>8</w:t>
            </w:r>
            <w:r>
              <w:rPr>
                <w:spacing w:val="-11"/>
                <w:sz w:val="21"/>
              </w:rPr>
              <w:t>分；</w:t>
            </w:r>
            <w:r>
              <w:rPr>
                <w:rFonts w:hint="eastAsia"/>
                <w:spacing w:val="-11"/>
                <w:sz w:val="21"/>
              </w:rPr>
              <w:t>（</w:t>
            </w:r>
            <w:r>
              <w:rPr>
                <w:rFonts w:hint="eastAsia"/>
                <w:spacing w:val="-11"/>
                <w:sz w:val="21"/>
                <w:lang w:val="en-US"/>
              </w:rPr>
              <w:t>超过一年累加0.2分/年）</w:t>
            </w:r>
          </w:p>
          <w:p>
            <w:pPr>
              <w:pStyle w:val="11"/>
              <w:spacing w:before="20" w:line="283" w:lineRule="auto"/>
              <w:ind w:left="112" w:right="112"/>
              <w:jc w:val="both"/>
              <w:rPr>
                <w:spacing w:val="-11"/>
                <w:sz w:val="21"/>
                <w:lang w:val="en-US"/>
              </w:rPr>
            </w:pPr>
            <w:r>
              <w:rPr>
                <w:spacing w:val="-11"/>
                <w:sz w:val="21"/>
              </w:rPr>
              <w:t>担任其他班委、寝室长</w:t>
            </w:r>
            <w:r>
              <w:rPr>
                <w:rFonts w:hint="eastAsia"/>
                <w:spacing w:val="-11"/>
                <w:sz w:val="21"/>
              </w:rPr>
              <w:t>、</w:t>
            </w:r>
            <w:r>
              <w:rPr>
                <w:rFonts w:hint="eastAsia"/>
                <w:spacing w:val="-11"/>
                <w:sz w:val="21"/>
                <w:lang w:val="en-US"/>
              </w:rPr>
              <w:t>小组长</w:t>
            </w:r>
            <w:r>
              <w:rPr>
                <w:spacing w:val="-11"/>
                <w:sz w:val="21"/>
              </w:rPr>
              <w:t>，计0.</w:t>
            </w:r>
            <w:r>
              <w:rPr>
                <w:rFonts w:hint="eastAsia"/>
                <w:spacing w:val="-11"/>
                <w:sz w:val="21"/>
                <w:lang w:val="en-US"/>
              </w:rPr>
              <w:t>3</w:t>
            </w:r>
            <w:r>
              <w:rPr>
                <w:spacing w:val="-11"/>
                <w:sz w:val="21"/>
              </w:rPr>
              <w:t>分；</w:t>
            </w:r>
            <w:r>
              <w:rPr>
                <w:rFonts w:hint="eastAsia"/>
                <w:spacing w:val="-11"/>
                <w:sz w:val="21"/>
              </w:rPr>
              <w:t>（</w:t>
            </w:r>
            <w:r>
              <w:rPr>
                <w:rFonts w:hint="eastAsia"/>
                <w:spacing w:val="-11"/>
                <w:sz w:val="21"/>
                <w:lang w:val="en-US"/>
              </w:rPr>
              <w:t>超过一年累加0.1分/年）</w:t>
            </w:r>
          </w:p>
          <w:p>
            <w:pPr>
              <w:pStyle w:val="11"/>
              <w:spacing w:before="20" w:line="283" w:lineRule="auto"/>
              <w:ind w:left="112" w:right="112"/>
              <w:jc w:val="both"/>
              <w:rPr>
                <w:sz w:val="21"/>
                <w:lang w:val="en-US"/>
              </w:rPr>
            </w:pPr>
            <w:r>
              <w:rPr>
                <w:spacing w:val="-11"/>
                <w:sz w:val="21"/>
              </w:rPr>
              <w:t>要求任期满1年，且考核</w:t>
            </w:r>
            <w:r>
              <w:rPr>
                <w:rFonts w:hint="eastAsia"/>
                <w:spacing w:val="-11"/>
                <w:sz w:val="21"/>
                <w:lang w:val="en-US"/>
              </w:rPr>
              <w:t>优秀，考核合格按照0.8系数加分。以最高职位得分为基数，兼任或担任两年及以上累计加0.1分或0.2分。在学校任职参照学院同级别加分。</w:t>
            </w:r>
          </w:p>
        </w:tc>
        <w:tc>
          <w:tcPr>
            <w:tcW w:w="918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809" w:type="dxa"/>
            <w:gridSpan w:val="2"/>
            <w:vAlign w:val="center"/>
          </w:tcPr>
          <w:p>
            <w:pPr>
              <w:pStyle w:val="11"/>
              <w:spacing w:line="280" w:lineRule="auto"/>
              <w:ind w:left="112" w:right="139"/>
              <w:jc w:val="center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综</w:t>
            </w:r>
          </w:p>
          <w:p>
            <w:pPr>
              <w:pStyle w:val="11"/>
              <w:spacing w:line="280" w:lineRule="auto"/>
              <w:ind w:left="112" w:right="139"/>
              <w:jc w:val="center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合</w:t>
            </w:r>
          </w:p>
          <w:p>
            <w:pPr>
              <w:pStyle w:val="11"/>
              <w:spacing w:line="280" w:lineRule="auto"/>
              <w:ind w:left="112" w:right="139"/>
              <w:jc w:val="center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测</w:t>
            </w:r>
          </w:p>
          <w:p>
            <w:pPr>
              <w:pStyle w:val="11"/>
              <w:spacing w:line="280" w:lineRule="auto"/>
              <w:ind w:left="112" w:right="139"/>
              <w:jc w:val="center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评</w:t>
            </w:r>
          </w:p>
          <w:p>
            <w:pPr>
              <w:pStyle w:val="11"/>
              <w:spacing w:line="280" w:lineRule="auto"/>
              <w:ind w:left="112" w:right="139"/>
              <w:jc w:val="center"/>
              <w:rPr>
                <w:w w:val="98"/>
                <w:sz w:val="21"/>
                <w:lang w:val="en-US"/>
              </w:rPr>
            </w:pPr>
            <w:r>
              <w:rPr>
                <w:sz w:val="21"/>
                <w:lang w:val="en-US"/>
              </w:rPr>
              <w:t>分</w:t>
            </w:r>
          </w:p>
        </w:tc>
        <w:tc>
          <w:tcPr>
            <w:tcW w:w="1109" w:type="dxa"/>
            <w:vAlign w:val="center"/>
          </w:tcPr>
          <w:p>
            <w:pPr>
              <w:pStyle w:val="11"/>
              <w:spacing w:line="283" w:lineRule="auto"/>
              <w:ind w:left="112" w:right="142"/>
              <w:jc w:val="center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  <w:lang w:val="en-US"/>
              </w:rPr>
              <w:t>5分</w:t>
            </w:r>
          </w:p>
        </w:tc>
        <w:tc>
          <w:tcPr>
            <w:tcW w:w="5902" w:type="dxa"/>
            <w:vAlign w:val="center"/>
          </w:tcPr>
          <w:p>
            <w:pPr>
              <w:pStyle w:val="11"/>
              <w:widowControl/>
              <w:shd w:val="clear" w:color="auto" w:fill="FFFFFF"/>
              <w:spacing w:before="20" w:line="283" w:lineRule="auto"/>
              <w:ind w:left="112" w:right="112"/>
              <w:jc w:val="both"/>
              <w:rPr>
                <w:lang w:val="en-US"/>
              </w:rPr>
            </w:pPr>
            <w:r>
              <w:rPr>
                <w:lang w:val="en-US"/>
              </w:rPr>
              <w:t>对学生研究能力</w:t>
            </w:r>
            <w:r>
              <w:rPr>
                <w:rFonts w:hint="eastAsia"/>
                <w:lang w:val="en-US"/>
              </w:rPr>
              <w:t>进行</w:t>
            </w:r>
            <w:r>
              <w:rPr>
                <w:lang w:val="en-US"/>
              </w:rPr>
              <w:t>评估</w:t>
            </w:r>
            <w:r>
              <w:rPr>
                <w:rFonts w:hint="eastAsia"/>
                <w:lang w:val="en-US"/>
              </w:rPr>
              <w:t>，</w:t>
            </w:r>
            <w:r>
              <w:rPr>
                <w:lang w:val="en-US"/>
              </w:rPr>
              <w:t>考核学生已开展的研究内容</w:t>
            </w:r>
            <w:r>
              <w:rPr>
                <w:rFonts w:hint="eastAsia"/>
                <w:lang w:val="en-US"/>
              </w:rPr>
              <w:t>，共3分；</w:t>
            </w:r>
          </w:p>
          <w:p>
            <w:pPr>
              <w:pStyle w:val="11"/>
              <w:widowControl/>
              <w:shd w:val="clear" w:color="auto" w:fill="FFFFFF"/>
              <w:spacing w:before="20" w:line="283" w:lineRule="auto"/>
              <w:ind w:left="112" w:right="112"/>
              <w:jc w:val="both"/>
              <w:rPr>
                <w:color w:val="222222"/>
                <w:lang w:val="en-US"/>
              </w:rPr>
            </w:pPr>
            <w:r>
              <w:rPr>
                <w:lang w:val="en-US"/>
              </w:rPr>
              <w:t>通过夏令营、冬令营而获得录取函的同学，计</w:t>
            </w:r>
            <w:r>
              <w:rPr>
                <w:rFonts w:hint="eastAsia"/>
                <w:lang w:val="en-US"/>
              </w:rPr>
              <w:t>1</w:t>
            </w:r>
            <w:r>
              <w:rPr>
                <w:lang w:val="en-US"/>
              </w:rPr>
              <w:t>分。如果</w:t>
            </w:r>
            <w:r>
              <w:rPr>
                <w:rFonts w:hint="eastAsia"/>
                <w:lang w:val="en-US"/>
              </w:rPr>
              <w:t>获得录取函的学校在</w:t>
            </w:r>
            <w:r>
              <w:rPr>
                <w:color w:val="222222"/>
                <w:shd w:val="clear" w:color="auto" w:fill="FFFFFF"/>
                <w:lang w:val="en-US"/>
              </w:rPr>
              <w:t>第八届学科评议组成员名单</w:t>
            </w:r>
            <w:r>
              <w:rPr>
                <w:rFonts w:hint="eastAsia"/>
                <w:lang w:val="en-US"/>
              </w:rPr>
              <w:t>中，加1分。</w:t>
            </w:r>
          </w:p>
          <w:p>
            <w:pPr>
              <w:pStyle w:val="11"/>
              <w:spacing w:before="20" w:line="283" w:lineRule="auto"/>
              <w:ind w:left="112" w:right="112"/>
              <w:jc w:val="both"/>
              <w:rPr>
                <w:spacing w:val="-11"/>
                <w:sz w:val="21"/>
                <w:lang w:val="en-US"/>
              </w:rPr>
            </w:pPr>
          </w:p>
        </w:tc>
        <w:tc>
          <w:tcPr>
            <w:tcW w:w="918" w:type="dxa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8738" w:type="dxa"/>
            <w:gridSpan w:val="5"/>
          </w:tcPr>
          <w:p>
            <w:pPr>
              <w:pStyle w:val="11"/>
              <w:spacing w:before="1"/>
              <w:ind w:left="532"/>
              <w:rPr>
                <w:b/>
                <w:sz w:val="21"/>
              </w:rPr>
            </w:pPr>
            <w:r>
              <w:rPr>
                <w:b/>
                <w:sz w:val="21"/>
              </w:rPr>
              <w:t>注：1</w:t>
            </w:r>
            <w:r>
              <w:rPr>
                <w:b/>
                <w:spacing w:val="-5"/>
                <w:sz w:val="21"/>
              </w:rPr>
              <w:t>、计分项目内的分数为单项分数最高限额，能力素质总得分</w:t>
            </w:r>
            <w:r>
              <w:rPr>
                <w:b/>
                <w:sz w:val="21"/>
              </w:rPr>
              <w:t>15</w:t>
            </w:r>
            <w:r>
              <w:rPr>
                <w:b/>
                <w:spacing w:val="-9"/>
                <w:sz w:val="21"/>
              </w:rPr>
              <w:t>分封顶。计分明细内</w:t>
            </w:r>
            <w:r>
              <w:rPr>
                <w:b/>
                <w:spacing w:val="-10"/>
                <w:sz w:val="21"/>
              </w:rPr>
              <w:t>的相同竞赛或项目不重复计分，取最高分；</w:t>
            </w:r>
          </w:p>
          <w:p>
            <w:pPr>
              <w:pStyle w:val="11"/>
              <w:spacing w:before="1"/>
              <w:ind w:left="532"/>
              <w:rPr>
                <w:b/>
                <w:sz w:val="21"/>
              </w:rPr>
            </w:pPr>
            <w:r>
              <w:rPr>
                <w:b/>
                <w:sz w:val="21"/>
              </w:rPr>
              <w:t>2、学科竞赛分类参照《湘潭大学学科竞赛项目分类表》</w:t>
            </w:r>
            <w:r>
              <w:rPr>
                <w:rFonts w:hint="eastAsia"/>
                <w:b/>
                <w:sz w:val="21"/>
              </w:rPr>
              <w:t>，</w:t>
            </w:r>
            <w:r>
              <w:rPr>
                <w:rFonts w:hint="eastAsia"/>
                <w:b/>
                <w:sz w:val="21"/>
                <w:lang w:val="en-US"/>
              </w:rPr>
              <w:t>非本专业学科主导的各类赛事，在学校认定档次类别基础上降档处理。若竞赛有特等奖，则特等奖按一等奖计分，依次递减。非项目或作品类竞赛，总分的90%由前三位均分，剩下10%按照贡献度自由分配。班主任助理</w:t>
            </w:r>
            <w:r>
              <w:rPr>
                <w:b/>
                <w:sz w:val="21"/>
              </w:rPr>
              <w:t>包括</w:t>
            </w:r>
            <w:r>
              <w:rPr>
                <w:rFonts w:hint="eastAsia"/>
                <w:b/>
                <w:color w:val="000000" w:themeColor="text1"/>
                <w:sz w:val="21"/>
                <w:lang w:val="en-US"/>
                <w14:textFill>
                  <w14:solidFill>
                    <w14:schemeClr w14:val="tx1"/>
                  </w14:solidFill>
                </w14:textFill>
              </w:rPr>
              <w:t>养成教育类</w:t>
            </w:r>
            <w:r>
              <w:rPr>
                <w:rFonts w:hint="eastAsia"/>
                <w:b/>
                <w:sz w:val="21"/>
                <w:lang w:val="en-US"/>
              </w:rPr>
              <w:t>、</w:t>
            </w:r>
            <w:r>
              <w:rPr>
                <w:b/>
                <w:sz w:val="21"/>
              </w:rPr>
              <w:t>英语</w:t>
            </w:r>
            <w:r>
              <w:rPr>
                <w:rFonts w:hint="eastAsia"/>
                <w:b/>
                <w:sz w:val="21"/>
                <w:lang w:val="en-US"/>
              </w:rPr>
              <w:t>类</w:t>
            </w:r>
            <w:r>
              <w:rPr>
                <w:b/>
                <w:sz w:val="21"/>
              </w:rPr>
              <w:t>和学业</w:t>
            </w:r>
            <w:r>
              <w:rPr>
                <w:rFonts w:hint="eastAsia"/>
                <w:b/>
                <w:sz w:val="21"/>
                <w:lang w:val="en-US"/>
              </w:rPr>
              <w:t>类</w:t>
            </w:r>
            <w:r>
              <w:rPr>
                <w:rFonts w:hint="eastAsia"/>
                <w:b/>
                <w:sz w:val="21"/>
              </w:rPr>
              <w:t>；</w:t>
            </w:r>
          </w:p>
          <w:p>
            <w:pPr>
              <w:pStyle w:val="11"/>
              <w:spacing w:before="1"/>
              <w:ind w:left="532"/>
              <w:rPr>
                <w:b/>
                <w:sz w:val="21"/>
              </w:rPr>
            </w:pPr>
            <w:r>
              <w:rPr>
                <w:rFonts w:hint="eastAsia"/>
                <w:b/>
                <w:sz w:val="21"/>
                <w:lang w:val="en-US"/>
              </w:rPr>
              <w:t>3、论文</w:t>
            </w:r>
            <w:r>
              <w:rPr>
                <w:rFonts w:hint="eastAsia"/>
                <w:b/>
                <w:sz w:val="21"/>
              </w:rPr>
              <w:t>指导老师为一作，学生为二作的视为一作加分；若发表了公认的高质量OA期刊论文、Top期刊或会议等标志性论文，由专家委员会单独讨论测评，</w:t>
            </w:r>
            <w:r>
              <w:rPr>
                <w:rFonts w:hint="eastAsia"/>
                <w:b/>
                <w:sz w:val="21"/>
                <w:lang w:val="en-US"/>
              </w:rPr>
              <w:t>参与者不计分</w:t>
            </w:r>
            <w:r>
              <w:rPr>
                <w:rFonts w:hint="eastAsia"/>
                <w:b/>
                <w:sz w:val="21"/>
              </w:rPr>
              <w:t>；</w:t>
            </w:r>
          </w:p>
          <w:p>
            <w:pPr>
              <w:pStyle w:val="11"/>
              <w:spacing w:before="1"/>
              <w:ind w:left="532"/>
              <w:rPr>
                <w:b/>
                <w:sz w:val="21"/>
                <w:lang w:val="en-US"/>
              </w:rPr>
            </w:pPr>
            <w:r>
              <w:rPr>
                <w:rFonts w:hint="eastAsia"/>
                <w:b/>
                <w:sz w:val="21"/>
                <w:lang w:val="en-US"/>
              </w:rPr>
              <w:t>4.本计分办法从2022年6月1日起执行，适用于202</w:t>
            </w:r>
            <w:r>
              <w:rPr>
                <w:rFonts w:hint="eastAsia"/>
                <w:b/>
                <w:sz w:val="21"/>
                <w:lang w:val="en-US" w:eastAsia="zh-CN"/>
              </w:rPr>
              <w:t>1</w:t>
            </w:r>
            <w:r>
              <w:rPr>
                <w:rFonts w:hint="eastAsia"/>
                <w:b/>
                <w:sz w:val="21"/>
                <w:lang w:val="en-US"/>
              </w:rPr>
              <w:t>级。</w:t>
            </w:r>
          </w:p>
        </w:tc>
      </w:tr>
    </w:tbl>
    <w:p/>
    <w:sectPr>
      <w:pgSz w:w="11920" w:h="16850"/>
      <w:pgMar w:top="1420" w:right="1480" w:bottom="280" w:left="15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147A8E"/>
    <w:multiLevelType w:val="singleLevel"/>
    <w:tmpl w:val="CA147A8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1EA26D67"/>
    <w:multiLevelType w:val="multilevel"/>
    <w:tmpl w:val="1EA26D67"/>
    <w:lvl w:ilvl="0" w:tentative="0">
      <w:start w:val="1"/>
      <w:numFmt w:val="bullet"/>
      <w:lvlText w:val=""/>
      <w:lvlJc w:val="left"/>
      <w:pPr>
        <w:ind w:left="53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5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7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9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1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3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5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47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892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yNzMxNzA2OWZiYjNkZTIzZDdkZDk0MGQ3MmNjYWIifQ=="/>
  </w:docVars>
  <w:rsids>
    <w:rsidRoot w:val="003456BD"/>
    <w:rsid w:val="001148CF"/>
    <w:rsid w:val="00152139"/>
    <w:rsid w:val="001750CC"/>
    <w:rsid w:val="0018139C"/>
    <w:rsid w:val="001C7836"/>
    <w:rsid w:val="00293309"/>
    <w:rsid w:val="002A1690"/>
    <w:rsid w:val="003456BD"/>
    <w:rsid w:val="004C0B2B"/>
    <w:rsid w:val="005C2771"/>
    <w:rsid w:val="00720C8C"/>
    <w:rsid w:val="007E1346"/>
    <w:rsid w:val="008B1FA7"/>
    <w:rsid w:val="00A01830"/>
    <w:rsid w:val="00BD6823"/>
    <w:rsid w:val="00CF2468"/>
    <w:rsid w:val="00D51C7F"/>
    <w:rsid w:val="00DE0D46"/>
    <w:rsid w:val="00E938B9"/>
    <w:rsid w:val="00FC62AB"/>
    <w:rsid w:val="03C53F27"/>
    <w:rsid w:val="058752E2"/>
    <w:rsid w:val="066B7191"/>
    <w:rsid w:val="07C2181F"/>
    <w:rsid w:val="08DB79AF"/>
    <w:rsid w:val="0C3F1B7A"/>
    <w:rsid w:val="0D0F3D98"/>
    <w:rsid w:val="10C33E56"/>
    <w:rsid w:val="13537D85"/>
    <w:rsid w:val="141334FE"/>
    <w:rsid w:val="14543DB0"/>
    <w:rsid w:val="153F4796"/>
    <w:rsid w:val="15B40F4C"/>
    <w:rsid w:val="17EA54B0"/>
    <w:rsid w:val="187A75E5"/>
    <w:rsid w:val="19772C10"/>
    <w:rsid w:val="19CB2C97"/>
    <w:rsid w:val="19CD142D"/>
    <w:rsid w:val="1E637A07"/>
    <w:rsid w:val="1EC26138"/>
    <w:rsid w:val="21C066B3"/>
    <w:rsid w:val="22E726AF"/>
    <w:rsid w:val="23F4357B"/>
    <w:rsid w:val="241473DD"/>
    <w:rsid w:val="25902C83"/>
    <w:rsid w:val="2DCA1A79"/>
    <w:rsid w:val="2DE61085"/>
    <w:rsid w:val="309D1CA0"/>
    <w:rsid w:val="322B5447"/>
    <w:rsid w:val="3346287A"/>
    <w:rsid w:val="356004C4"/>
    <w:rsid w:val="35CD5220"/>
    <w:rsid w:val="38364968"/>
    <w:rsid w:val="398C62BD"/>
    <w:rsid w:val="39B021D2"/>
    <w:rsid w:val="39E95E2C"/>
    <w:rsid w:val="3B462CAD"/>
    <w:rsid w:val="3BC10368"/>
    <w:rsid w:val="3E3F150B"/>
    <w:rsid w:val="41C018DF"/>
    <w:rsid w:val="41F25B6D"/>
    <w:rsid w:val="429965D5"/>
    <w:rsid w:val="472B2FB7"/>
    <w:rsid w:val="490F110C"/>
    <w:rsid w:val="49C37B84"/>
    <w:rsid w:val="4AD50E74"/>
    <w:rsid w:val="4B296B57"/>
    <w:rsid w:val="4B966443"/>
    <w:rsid w:val="4C09028D"/>
    <w:rsid w:val="4C6F715C"/>
    <w:rsid w:val="5026160B"/>
    <w:rsid w:val="520C2352"/>
    <w:rsid w:val="54C77FFB"/>
    <w:rsid w:val="57D305A7"/>
    <w:rsid w:val="5B102ACF"/>
    <w:rsid w:val="5D907CA1"/>
    <w:rsid w:val="5E1061D7"/>
    <w:rsid w:val="5E195B7A"/>
    <w:rsid w:val="5E221BBC"/>
    <w:rsid w:val="5EEE054C"/>
    <w:rsid w:val="5F0D0EFA"/>
    <w:rsid w:val="5F2A5C7F"/>
    <w:rsid w:val="60636602"/>
    <w:rsid w:val="61B93FB9"/>
    <w:rsid w:val="63985461"/>
    <w:rsid w:val="64333239"/>
    <w:rsid w:val="68BB2DE5"/>
    <w:rsid w:val="6B7963DE"/>
    <w:rsid w:val="6C1535F4"/>
    <w:rsid w:val="6EE02F09"/>
    <w:rsid w:val="712C4CA9"/>
    <w:rsid w:val="73D348CE"/>
    <w:rsid w:val="783E2838"/>
    <w:rsid w:val="78DF17ED"/>
    <w:rsid w:val="79986B03"/>
    <w:rsid w:val="7AF47AF0"/>
    <w:rsid w:val="7B8528C7"/>
    <w:rsid w:val="7D051663"/>
    <w:rsid w:val="7EE82087"/>
    <w:rsid w:val="7F366896"/>
    <w:rsid w:val="7FCF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112"/>
      <w:ind w:left="422" w:right="520"/>
      <w:jc w:val="center"/>
      <w:outlineLvl w:val="0"/>
    </w:pPr>
    <w:rPr>
      <w:rFonts w:ascii="黑体" w:hAnsi="黑体" w:eastAsia="黑体" w:cs="黑体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220"/>
    </w:pPr>
    <w:rPr>
      <w:sz w:val="24"/>
      <w:szCs w:val="24"/>
    </w:r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页眉 字符"/>
    <w:basedOn w:val="8"/>
    <w:link w:val="6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3">
    <w:name w:val="页脚 字符"/>
    <w:basedOn w:val="8"/>
    <w:link w:val="5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4">
    <w:name w:val="批注框文本 字符"/>
    <w:basedOn w:val="8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paragraph" w:customStyle="1" w:styleId="15">
    <w:name w:val="Revision"/>
    <w:hidden/>
    <w:unhideWhenUsed/>
    <w:qFormat/>
    <w:uiPriority w:val="99"/>
    <w:rPr>
      <w:rFonts w:ascii="宋体" w:hAnsi="宋体" w:eastAsia="宋体" w:cs="宋体"/>
      <w:sz w:val="22"/>
      <w:szCs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1460</Characters>
  <Lines>12</Lines>
  <Paragraphs>3</Paragraphs>
  <TotalTime>36</TotalTime>
  <ScaleCrop>false</ScaleCrop>
  <LinksUpToDate>false</LinksUpToDate>
  <CharactersWithSpaces>1712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2020-09-21T06:46:00Z</dcterms:created>
  <dc:creator>阿呆1395566641</dc:creator>
  <cp:lastModifiedBy>武培军</cp:lastModifiedBy>
  <cp:lastPrinted>2021-11-30T00:48:00Z</cp:lastPrinted>
  <dcterms:modified xsi:type="dcterms:W3CDTF">2024-05-24T00:43:50Z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2020-04-19T00:00:00Z</vt:filetime>
  </property>
  <property fmtid="{D5CDD505-2E9C-101B-9397-08002B2CF9AE}" pid="3" name="Creator">
    <vt:lpwstr>Microsoft? Office Word 2007</vt:lpwstr>
  </property>
  <property fmtid="{D5CDD505-2E9C-101B-9397-08002B2CF9AE}" pid="4" name="LastSaved">
    <vt:filetime>2020-09-21T00:00:00Z</vt:filetime>
  </property>
  <property fmtid="{D5CDD505-2E9C-101B-9397-08002B2CF9AE}" pid="5" name="KSOProductBuildVer">
    <vt:lpwstr>2052-12.1.0.15374</vt:lpwstr>
  </property>
  <property fmtid="{D5CDD505-2E9C-101B-9397-08002B2CF9AE}" pid="6" name="ICV">
    <vt:lpwstr>FA9523A4929F4805A4697778882CE3EC</vt:lpwstr>
  </property>
</Properties>
</file>