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63CED1">
      <w:pPr>
        <w:keepNext w:val="0"/>
        <w:keepLines w:val="0"/>
        <w:pageBreakBefore w:val="0"/>
        <w:widowControl/>
        <w:shd w:val="clear" w:color="auto" w:fill="FFFFFF"/>
        <w:kinsoku/>
        <w:wordWrap/>
        <w:overflowPunct/>
        <w:topLinePunct w:val="0"/>
        <w:autoSpaceDE/>
        <w:autoSpaceDN/>
        <w:bidi w:val="0"/>
        <w:adjustRightInd/>
        <w:snapToGrid/>
        <w:spacing w:after="156" w:afterLines="50" w:line="480" w:lineRule="auto"/>
        <w:jc w:val="center"/>
        <w:textAlignment w:val="auto"/>
        <w:outlineLvl w:val="1"/>
        <w:rPr>
          <w:rFonts w:hint="default" w:ascii="方正小标宋_GBK" w:hAnsi="方正小标宋_GBK" w:eastAsia="方正小标宋_GBK" w:cs="方正小标宋_GBK"/>
          <w:kern w:val="0"/>
          <w:sz w:val="36"/>
          <w:szCs w:val="36"/>
          <w:lang w:val="en-US" w:eastAsia="zh-CN"/>
        </w:rPr>
      </w:pPr>
      <w:r>
        <w:rPr>
          <w:rFonts w:hint="eastAsia" w:ascii="方正小标宋_GBK" w:hAnsi="方正小标宋_GBK" w:eastAsia="方正小标宋_GBK" w:cs="方正小标宋_GBK"/>
          <w:kern w:val="0"/>
          <w:sz w:val="36"/>
          <w:szCs w:val="36"/>
          <w:lang w:val="en-US" w:eastAsia="zh-CN"/>
        </w:rPr>
        <w:t xml:space="preserve">                                                      </w:t>
      </w:r>
    </w:p>
    <w:p w14:paraId="1C86617B">
      <w:pPr>
        <w:keepNext w:val="0"/>
        <w:keepLines w:val="0"/>
        <w:pageBreakBefore w:val="0"/>
        <w:widowControl/>
        <w:shd w:val="clear" w:color="auto" w:fill="FFFFFF"/>
        <w:kinsoku/>
        <w:wordWrap/>
        <w:overflowPunct/>
        <w:topLinePunct w:val="0"/>
        <w:autoSpaceDE/>
        <w:autoSpaceDN/>
        <w:bidi w:val="0"/>
        <w:adjustRightInd/>
        <w:snapToGrid/>
        <w:spacing w:after="156" w:afterLines="50" w:line="380" w:lineRule="exact"/>
        <w:jc w:val="center"/>
        <w:textAlignment w:val="auto"/>
        <w:outlineLvl w:val="1"/>
        <w:rPr>
          <w:rFonts w:hint="eastAsia" w:ascii="方正小标宋_GBK" w:hAnsi="方正小标宋_GBK" w:eastAsia="方正小标宋_GBK" w:cs="方正小标宋_GBK"/>
          <w:b/>
          <w:bCs/>
          <w:kern w:val="0"/>
          <w:sz w:val="36"/>
          <w:szCs w:val="36"/>
        </w:rPr>
      </w:pPr>
      <w:r>
        <w:rPr>
          <w:rFonts w:hint="eastAsia" w:ascii="方正小标宋_GBK" w:hAnsi="方正小标宋_GBK" w:eastAsia="方正小标宋_GBK" w:cs="方正小标宋_GBK"/>
          <w:kern w:val="0"/>
          <w:sz w:val="36"/>
          <w:szCs w:val="36"/>
          <w:lang w:eastAsia="zh-CN"/>
        </w:rPr>
        <w:t>2024</w:t>
      </w:r>
      <w:r>
        <w:rPr>
          <w:rFonts w:hint="eastAsia" w:ascii="方正小标宋_GBK" w:hAnsi="方正小标宋_GBK" w:eastAsia="方正小标宋_GBK" w:cs="方正小标宋_GBK"/>
          <w:kern w:val="0"/>
          <w:sz w:val="36"/>
          <w:szCs w:val="36"/>
          <w:lang w:val="en-US" w:eastAsia="zh-CN"/>
        </w:rPr>
        <w:t>年</w:t>
      </w:r>
      <w:r>
        <w:rPr>
          <w:rFonts w:hint="eastAsia" w:ascii="方正小标宋_GBK" w:hAnsi="方正小标宋_GBK" w:eastAsia="方正小标宋_GBK" w:cs="方正小标宋_GBK"/>
          <w:b/>
          <w:bCs/>
          <w:kern w:val="0"/>
          <w:sz w:val="36"/>
          <w:szCs w:val="36"/>
        </w:rPr>
        <w:t>湘潭大学艺术学院推荐优秀应届本科毕业生</w:t>
      </w:r>
    </w:p>
    <w:p w14:paraId="4D76C29B">
      <w:pPr>
        <w:keepNext w:val="0"/>
        <w:keepLines w:val="0"/>
        <w:pageBreakBefore w:val="0"/>
        <w:widowControl/>
        <w:shd w:val="clear" w:color="auto" w:fill="FFFFFF"/>
        <w:kinsoku/>
        <w:wordWrap/>
        <w:overflowPunct/>
        <w:topLinePunct w:val="0"/>
        <w:autoSpaceDE/>
        <w:autoSpaceDN/>
        <w:bidi w:val="0"/>
        <w:adjustRightInd/>
        <w:snapToGrid/>
        <w:spacing w:after="312" w:afterLines="100" w:line="380" w:lineRule="exact"/>
        <w:jc w:val="center"/>
        <w:textAlignment w:val="auto"/>
        <w:outlineLvl w:val="1"/>
        <w:rPr>
          <w:rFonts w:hint="eastAsia" w:ascii="方正小标宋_GBK" w:hAnsi="方正小标宋_GBK" w:eastAsia="方正小标宋_GBK" w:cs="方正小标宋_GBK"/>
          <w:b/>
          <w:bCs/>
          <w:kern w:val="0"/>
          <w:sz w:val="36"/>
          <w:szCs w:val="36"/>
        </w:rPr>
      </w:pPr>
      <w:r>
        <w:rPr>
          <w:rFonts w:hint="eastAsia" w:ascii="方正小标宋_GBK" w:hAnsi="方正小标宋_GBK" w:eastAsia="方正小标宋_GBK" w:cs="方正小标宋_GBK"/>
          <w:b/>
          <w:bCs/>
          <w:kern w:val="0"/>
          <w:sz w:val="36"/>
          <w:szCs w:val="36"/>
        </w:rPr>
        <w:t>免试攻读研究生管理细则</w:t>
      </w:r>
    </w:p>
    <w:p w14:paraId="4401CECB">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line="380" w:lineRule="exact"/>
        <w:ind w:firstLine="480" w:firstLineChars="200"/>
        <w:textAlignment w:val="auto"/>
        <w:rPr>
          <w:rFonts w:ascii="楷体" w:hAnsi="楷体" w:eastAsia="楷体"/>
        </w:rPr>
      </w:pPr>
      <w:r>
        <w:rPr>
          <w:rFonts w:hint="eastAsia" w:ascii="楷体" w:hAnsi="楷体" w:eastAsia="楷体"/>
        </w:rPr>
        <w:t>为确保艺术学院推荐优秀应届本科毕业生免试攻读研究生（以下简称“推免生”）工作的公平、公正、公开，严格规范推免工作，</w:t>
      </w:r>
      <w:r>
        <w:rPr>
          <w:rFonts w:hint="eastAsia" w:ascii="楷体" w:hAnsi="楷体" w:eastAsia="楷体" w:cs="楷体"/>
        </w:rPr>
        <w:t>确保推免生遴选质量，</w:t>
      </w:r>
      <w:r>
        <w:rPr>
          <w:rFonts w:hint="eastAsia" w:ascii="楷体" w:hAnsi="楷体" w:eastAsia="楷体"/>
        </w:rPr>
        <w:t>根据《湘潭大学推荐优秀应届本科毕业生免试攻读研究生管理办法（2022年修订版）》的相关要求，结合艺术学院的实际，经艺术学院</w:t>
      </w:r>
      <w:r>
        <w:rPr>
          <w:rFonts w:hint="eastAsia" w:ascii="楷体" w:hAnsi="楷体" w:eastAsia="楷体" w:cs="楷体"/>
        </w:rPr>
        <w:t>推免生遴选工作小组</w:t>
      </w:r>
      <w:r>
        <w:rPr>
          <w:rFonts w:hint="eastAsia" w:ascii="楷体" w:hAnsi="楷体" w:eastAsia="楷体"/>
        </w:rPr>
        <w:t>研究制定本细则。</w:t>
      </w:r>
    </w:p>
    <w:p w14:paraId="33EE257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微软雅黑" w:hAnsi="微软雅黑" w:eastAsia="微软雅黑" w:cs="宋体"/>
          <w:b/>
          <w:kern w:val="0"/>
          <w:sz w:val="24"/>
          <w:szCs w:val="24"/>
        </w:rPr>
        <w:t xml:space="preserve">第一条 </w:t>
      </w:r>
      <w:r>
        <w:rPr>
          <w:rFonts w:hint="eastAsia" w:ascii="楷体" w:hAnsi="楷体" w:eastAsia="楷体" w:cs="楷体"/>
          <w:sz w:val="24"/>
          <w:szCs w:val="24"/>
        </w:rPr>
        <w:t>学院成立由院长、</w:t>
      </w:r>
      <w:r>
        <w:rPr>
          <w:rFonts w:hint="eastAsia" w:ascii="楷体" w:hAnsi="楷体" w:eastAsia="楷体" w:cs="楷体"/>
          <w:sz w:val="24"/>
          <w:szCs w:val="24"/>
          <w:lang w:val="en-US" w:eastAsia="zh-CN"/>
        </w:rPr>
        <w:t>书记、</w:t>
      </w:r>
      <w:r>
        <w:rPr>
          <w:rFonts w:hint="eastAsia" w:ascii="楷体" w:hAnsi="楷体" w:eastAsia="楷体" w:cs="楷体"/>
          <w:sz w:val="24"/>
          <w:szCs w:val="24"/>
        </w:rPr>
        <w:t>副院长、副书记、本科教学督导组督导员、班主任及导师代表等人员组成的学院推免生遴选工作小组，负责全院推免生资格审查、评定推荐等工作。</w:t>
      </w:r>
    </w:p>
    <w:p w14:paraId="38AB6266">
      <w:pPr>
        <w:widowControl/>
        <w:spacing w:before="156" w:beforeLines="50" w:after="156" w:afterLines="50" w:line="400" w:lineRule="exact"/>
        <w:ind w:firstLine="480" w:firstLineChars="200"/>
        <w:jc w:val="left"/>
        <w:rPr>
          <w:rFonts w:hint="eastAsia" w:ascii="楷体" w:hAnsi="楷体" w:eastAsia="楷体" w:cs="楷体"/>
          <w:kern w:val="0"/>
          <w:sz w:val="24"/>
          <w:szCs w:val="24"/>
        </w:rPr>
      </w:pPr>
      <w:r>
        <w:rPr>
          <w:rStyle w:val="11"/>
          <w:rFonts w:hint="eastAsia" w:ascii="微软雅黑" w:hAnsi="微软雅黑" w:eastAsia="微软雅黑" w:cs="微软雅黑"/>
          <w:sz w:val="24"/>
          <w:szCs w:val="24"/>
        </w:rPr>
        <w:t xml:space="preserve">第二条 </w:t>
      </w:r>
      <w:r>
        <w:rPr>
          <w:rFonts w:hint="eastAsia" w:ascii="楷体" w:hAnsi="楷体" w:eastAsia="楷体" w:cs="楷体"/>
          <w:sz w:val="24"/>
          <w:szCs w:val="24"/>
        </w:rPr>
        <w:t>本细则适用于所有参与学院推免程序的</w:t>
      </w:r>
      <w:r>
        <w:rPr>
          <w:rFonts w:hint="eastAsia" w:ascii="楷体" w:hAnsi="楷体" w:eastAsia="楷体" w:cs="楷体"/>
          <w:sz w:val="24"/>
          <w:szCs w:val="24"/>
          <w:lang w:eastAsia="zh-CN"/>
        </w:rPr>
        <w:t>2021</w:t>
      </w:r>
      <w:r>
        <w:rPr>
          <w:rFonts w:ascii="楷体" w:hAnsi="楷体" w:eastAsia="楷体" w:cs="楷体"/>
          <w:sz w:val="24"/>
          <w:szCs w:val="24"/>
        </w:rPr>
        <w:t>级</w:t>
      </w:r>
      <w:r>
        <w:rPr>
          <w:rFonts w:hint="eastAsia" w:ascii="楷体" w:hAnsi="楷体" w:eastAsia="楷体" w:cs="楷体"/>
          <w:sz w:val="24"/>
          <w:szCs w:val="24"/>
        </w:rPr>
        <w:t>应届本科毕业生。</w:t>
      </w:r>
    </w:p>
    <w:p w14:paraId="0468E4FE">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Style w:val="11"/>
          <w:rFonts w:hint="eastAsia" w:ascii="微软雅黑" w:hAnsi="微软雅黑" w:eastAsia="微软雅黑" w:cs="微软雅黑"/>
          <w:sz w:val="24"/>
          <w:szCs w:val="24"/>
        </w:rPr>
        <w:t>第</w:t>
      </w:r>
      <w:r>
        <w:rPr>
          <w:rStyle w:val="11"/>
          <w:rFonts w:hint="eastAsia" w:ascii="微软雅黑" w:hAnsi="微软雅黑" w:eastAsia="微软雅黑" w:cs="微软雅黑"/>
          <w:sz w:val="24"/>
          <w:szCs w:val="24"/>
          <w:lang w:val="en-US" w:eastAsia="zh-CN"/>
        </w:rPr>
        <w:t>三</w:t>
      </w:r>
      <w:r>
        <w:rPr>
          <w:rStyle w:val="11"/>
          <w:rFonts w:hint="eastAsia" w:ascii="微软雅黑" w:hAnsi="微软雅黑" w:eastAsia="微软雅黑" w:cs="微软雅黑"/>
          <w:sz w:val="24"/>
          <w:szCs w:val="24"/>
        </w:rPr>
        <w:t xml:space="preserve">条 </w:t>
      </w:r>
      <w:r>
        <w:rPr>
          <w:rFonts w:hint="eastAsia" w:ascii="楷体" w:hAnsi="楷体" w:eastAsia="楷体" w:cs="楷体"/>
          <w:sz w:val="24"/>
          <w:szCs w:val="24"/>
        </w:rPr>
        <w:t> 所有推免生均应符合下列基本条件：</w:t>
      </w:r>
    </w:p>
    <w:p w14:paraId="6A105B68">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（一）纳入国家普通本科招生计划录取的应届毕业生(不含专升本、第二学士学位、职高对口、独立学院学生)；</w:t>
      </w:r>
    </w:p>
    <w:p w14:paraId="1EB0CBC3">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（二）具有高尚的爱国主义情操和集体主义精神，社会主义信念坚定，社会责任感强，遵纪守法，积极向上，品行优良，身心健康；</w:t>
      </w:r>
    </w:p>
    <w:p w14:paraId="2F1711A6">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（三）成绩优秀，有较强的创新意识、创新能力和专业能力倾向，预计当前学年能符合毕业条件及学位授予条件；</w:t>
      </w:r>
    </w:p>
    <w:p w14:paraId="091B4334">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kern w:val="0"/>
          <w:sz w:val="24"/>
          <w:szCs w:val="24"/>
          <w:lang w:eastAsia="zh-CN"/>
        </w:rPr>
      </w:pPr>
      <w:r>
        <w:rPr>
          <w:rFonts w:hint="eastAsia" w:ascii="楷体" w:hAnsi="楷体" w:eastAsia="楷体" w:cs="楷体"/>
          <w:sz w:val="24"/>
          <w:szCs w:val="24"/>
        </w:rPr>
        <w:t>（四）诚实守信，学风端正，无任何考试作弊和剽窃他人学术成果记录。</w:t>
      </w:r>
    </w:p>
    <w:p w14:paraId="2931D8D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微软雅黑" w:hAnsi="微软雅黑" w:eastAsia="微软雅黑" w:cs="宋体"/>
          <w:b/>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四</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具备下列条件之一的可择优推荐为推免生。</w:t>
      </w:r>
    </w:p>
    <w:p w14:paraId="0A320A0D">
      <w:pPr>
        <w:keepNext w:val="0"/>
        <w:keepLines w:val="0"/>
        <w:pageBreakBefore w:val="0"/>
        <w:widowControl/>
        <w:numPr>
          <w:ilvl w:val="0"/>
          <w:numId w:val="1"/>
        </w:numPr>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在学校组织参加的A类学科竞赛活动中获得国家（国际）一等奖且排名前三的队员，且必修课程平均学分绩点排名在所学专业前20%以内者；</w:t>
      </w:r>
    </w:p>
    <w:p w14:paraId="23C501EA">
      <w:pPr>
        <w:keepNext w:val="0"/>
        <w:keepLines w:val="0"/>
        <w:pageBreakBefore w:val="0"/>
        <w:widowControl/>
        <w:numPr>
          <w:ilvl w:val="0"/>
          <w:numId w:val="1"/>
        </w:numPr>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在学校组织参加的A类学科竞赛活动中获得国家（国际）一等奖且排名前二的队员或获得特等奖且排名前三的队员，且必修课程平均学分绩点排名在所学专业前30%以内者；</w:t>
      </w:r>
    </w:p>
    <w:p w14:paraId="30CF9B32">
      <w:pPr>
        <w:keepNext w:val="0"/>
        <w:keepLines w:val="0"/>
        <w:pageBreakBefore w:val="0"/>
        <w:widowControl/>
        <w:numPr>
          <w:ilvl w:val="0"/>
          <w:numId w:val="1"/>
        </w:numPr>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在学校组织参加的B类学科竞赛活动中获得国家（国际）特等奖且排名第一的队员，且必修课程平均学分绩点排名在所学专业前30%以内者；</w:t>
      </w:r>
    </w:p>
    <w:p w14:paraId="5EDCC29D">
      <w:pPr>
        <w:keepNext w:val="0"/>
        <w:keepLines w:val="0"/>
        <w:pageBreakBefore w:val="0"/>
        <w:widowControl/>
        <w:numPr>
          <w:ilvl w:val="0"/>
          <w:numId w:val="1"/>
        </w:numPr>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kern w:val="0"/>
          <w:sz w:val="24"/>
          <w:szCs w:val="24"/>
        </w:rPr>
        <w:t>在学校组织参加的A类学科竞赛活动中获得国家（国际）一等奖且排名第一的队员或获得特等奖且排名前二的队员，且必修课程平均学分绩点排名在所学专业前40%以内者。</w:t>
      </w:r>
    </w:p>
    <w:p w14:paraId="0963062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color w:val="000000"/>
          <w:kern w:val="0"/>
          <w:sz w:val="24"/>
          <w:szCs w:val="24"/>
          <w:lang w:val="en-US" w:eastAsia="zh-CN"/>
        </w:rPr>
        <w:t>五</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参与学院综合排名的推免生应符合下列条件</w:t>
      </w:r>
    </w:p>
    <w:p w14:paraId="3C08F71C">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color w:val="000000" w:themeColor="text1"/>
          <w:kern w:val="0"/>
          <w:sz w:val="24"/>
          <w:szCs w:val="24"/>
          <w14:textFill>
            <w14:solidFill>
              <w14:schemeClr w14:val="tx1"/>
            </w14:solidFill>
          </w14:textFill>
        </w:rPr>
      </w:pPr>
      <w:r>
        <w:rPr>
          <w:rFonts w:hint="eastAsia" w:ascii="楷体" w:hAnsi="楷体" w:eastAsia="楷体" w:cs="楷体"/>
          <w:kern w:val="0"/>
          <w:sz w:val="24"/>
          <w:szCs w:val="24"/>
        </w:rPr>
        <w:t>（一）</w:t>
      </w:r>
      <w:r>
        <w:rPr>
          <w:rFonts w:hint="eastAsia" w:ascii="楷体" w:hAnsi="楷体" w:eastAsia="楷体" w:cs="楷体"/>
          <w:color w:val="000000"/>
          <w:kern w:val="0"/>
          <w:sz w:val="24"/>
          <w:szCs w:val="24"/>
        </w:rPr>
        <w:t>全国大学英语四级考试成绩400分（含400分）以上</w:t>
      </w:r>
      <w:r>
        <w:rPr>
          <w:rFonts w:hint="eastAsia" w:ascii="楷体" w:hAnsi="楷体" w:eastAsia="楷体" w:cs="楷体"/>
          <w:color w:val="000000"/>
          <w:kern w:val="0"/>
          <w:sz w:val="24"/>
          <w:szCs w:val="24"/>
          <w:lang w:eastAsia="zh-CN"/>
        </w:rPr>
        <w:t>，</w:t>
      </w:r>
      <w:r>
        <w:rPr>
          <w:rFonts w:hint="eastAsia" w:ascii="楷体" w:hAnsi="楷体" w:eastAsia="楷体" w:cs="楷体"/>
          <w:color w:val="000000" w:themeColor="text1"/>
          <w:kern w:val="0"/>
          <w:sz w:val="24"/>
          <w:szCs w:val="24"/>
          <w:lang w:eastAsia="zh-CN"/>
          <w14:textFill>
            <w14:solidFill>
              <w14:schemeClr w14:val="tx1"/>
            </w14:solidFill>
          </w14:textFill>
        </w:rPr>
        <w:t>其他语种全国大学外语四级/六级考试成绩60分以上（百分制）</w:t>
      </w:r>
      <w:r>
        <w:rPr>
          <w:rFonts w:hint="eastAsia" w:ascii="楷体" w:hAnsi="楷体" w:eastAsia="楷体" w:cs="楷体"/>
          <w:color w:val="000000" w:themeColor="text1"/>
          <w:kern w:val="0"/>
          <w:sz w:val="24"/>
          <w:szCs w:val="24"/>
          <w14:textFill>
            <w14:solidFill>
              <w14:schemeClr w14:val="tx1"/>
            </w14:solidFill>
          </w14:textFill>
        </w:rPr>
        <w:t>；</w:t>
      </w:r>
    </w:p>
    <w:p w14:paraId="5CE32D20">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color w:val="000000"/>
          <w:kern w:val="0"/>
          <w:sz w:val="24"/>
          <w:szCs w:val="24"/>
        </w:rPr>
      </w:pPr>
      <w:r>
        <w:rPr>
          <w:rFonts w:hint="eastAsia" w:ascii="楷体" w:hAnsi="楷体" w:eastAsia="楷体" w:cs="楷体"/>
          <w:color w:val="000000"/>
          <w:kern w:val="0"/>
          <w:sz w:val="24"/>
          <w:szCs w:val="24"/>
        </w:rPr>
        <w:t>（二）本科前三年所有必修课程平均学分绩点排名在所学专业前</w:t>
      </w:r>
      <w:r>
        <w:rPr>
          <w:rFonts w:ascii="楷体" w:hAnsi="楷体" w:eastAsia="楷体" w:cs="楷体"/>
          <w:color w:val="000000"/>
          <w:kern w:val="0"/>
          <w:sz w:val="24"/>
          <w:szCs w:val="24"/>
        </w:rPr>
        <w:t>20%</w:t>
      </w:r>
      <w:r>
        <w:rPr>
          <w:rFonts w:hint="eastAsia" w:ascii="楷体" w:hAnsi="楷体" w:eastAsia="楷体" w:cs="楷体"/>
          <w:color w:val="000000"/>
          <w:kern w:val="0"/>
          <w:sz w:val="24"/>
          <w:szCs w:val="24"/>
        </w:rPr>
        <w:t>以内，专业报名人数不足专业指标数时可以适当顺延。</w:t>
      </w:r>
    </w:p>
    <w:p w14:paraId="6927544D">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微软雅黑" w:hAnsi="微软雅黑" w:eastAsia="微软雅黑" w:cs="宋体"/>
          <w:b/>
          <w:color w:val="000000"/>
          <w:kern w:val="0"/>
          <w:sz w:val="24"/>
          <w:szCs w:val="24"/>
        </w:rPr>
      </w:pPr>
      <w:r>
        <w:rPr>
          <w:rFonts w:hint="eastAsia" w:ascii="微软雅黑" w:hAnsi="微软雅黑" w:eastAsia="微软雅黑" w:cs="宋体"/>
          <w:b/>
          <w:color w:val="000000"/>
          <w:kern w:val="0"/>
          <w:sz w:val="24"/>
          <w:szCs w:val="24"/>
        </w:rPr>
        <w:t>第</w:t>
      </w:r>
      <w:r>
        <w:rPr>
          <w:rFonts w:hint="eastAsia" w:ascii="微软雅黑" w:hAnsi="微软雅黑" w:eastAsia="微软雅黑" w:cs="宋体"/>
          <w:b/>
          <w:kern w:val="0"/>
          <w:sz w:val="24"/>
          <w:szCs w:val="24"/>
          <w:lang w:val="en-US" w:eastAsia="zh-CN"/>
        </w:rPr>
        <w:t>六</w:t>
      </w:r>
      <w:r>
        <w:rPr>
          <w:rFonts w:hint="eastAsia" w:ascii="微软雅黑" w:hAnsi="微软雅黑" w:eastAsia="微软雅黑" w:cs="宋体"/>
          <w:b/>
          <w:color w:val="000000"/>
          <w:kern w:val="0"/>
          <w:sz w:val="24"/>
          <w:szCs w:val="24"/>
        </w:rPr>
        <w:t>条 推免生综合测评排名计算办法</w:t>
      </w:r>
    </w:p>
    <w:p w14:paraId="475A54A9">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宋体"/>
          <w:color w:val="000000"/>
          <w:kern w:val="0"/>
          <w:sz w:val="24"/>
          <w:szCs w:val="24"/>
        </w:rPr>
      </w:pPr>
      <w:r>
        <w:rPr>
          <w:rFonts w:hint="eastAsia" w:ascii="楷体" w:hAnsi="楷体" w:eastAsia="楷体" w:cs="宋体"/>
          <w:color w:val="000000"/>
          <w:kern w:val="0"/>
          <w:sz w:val="24"/>
          <w:szCs w:val="24"/>
        </w:rPr>
        <w:t>符合第二、</w:t>
      </w:r>
      <w:r>
        <w:rPr>
          <w:rFonts w:hint="eastAsia" w:ascii="楷体" w:hAnsi="楷体" w:eastAsia="楷体" w:cs="宋体"/>
          <w:color w:val="000000"/>
          <w:kern w:val="0"/>
          <w:sz w:val="24"/>
          <w:szCs w:val="24"/>
          <w:lang w:val="en-US" w:eastAsia="zh-CN"/>
        </w:rPr>
        <w:t>四</w:t>
      </w:r>
      <w:r>
        <w:rPr>
          <w:rFonts w:hint="eastAsia" w:ascii="楷体" w:hAnsi="楷体" w:eastAsia="楷体" w:cs="宋体"/>
          <w:color w:val="000000"/>
          <w:kern w:val="0"/>
          <w:sz w:val="24"/>
          <w:szCs w:val="24"/>
        </w:rPr>
        <w:t>条的学生，依照以下计算比例进行综合排名（百分制换算）：平时成绩占80%（大一至大三的所有课程的平均成绩乘以0.8）；创新创业实践占5%（主要为专利发明、设计方案被企业采纳、自主创业成果突出等）；学科竞赛占10%（主要为学校组织参加的或者经学院学术委员会研究、审核、认定的其他类型的学科竞赛项目）；其他特长以及公共事务贡献占5%。</w:t>
      </w:r>
    </w:p>
    <w:p w14:paraId="45659C5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宋体"/>
          <w:color w:val="000000"/>
          <w:kern w:val="0"/>
          <w:sz w:val="24"/>
          <w:szCs w:val="24"/>
        </w:rPr>
      </w:pPr>
      <w:r>
        <w:rPr>
          <w:rFonts w:hint="eastAsia" w:ascii="楷体" w:hAnsi="楷体" w:eastAsia="楷体" w:cs="宋体"/>
          <w:color w:val="000000"/>
          <w:kern w:val="0"/>
          <w:sz w:val="24"/>
          <w:szCs w:val="24"/>
        </w:rPr>
        <w:t>学院学术委员会全体成员根据学生的平时成绩</w:t>
      </w:r>
      <w:r>
        <w:rPr>
          <w:rFonts w:hint="eastAsia" w:ascii="楷体" w:hAnsi="楷体" w:eastAsia="楷体" w:cs="宋体"/>
          <w:color w:val="000000"/>
          <w:kern w:val="0"/>
          <w:sz w:val="24"/>
          <w:szCs w:val="24"/>
          <w:lang w:eastAsia="zh-CN"/>
        </w:rPr>
        <w:t>、</w:t>
      </w:r>
      <w:r>
        <w:rPr>
          <w:rFonts w:hint="eastAsia" w:ascii="楷体" w:hAnsi="楷体" w:eastAsia="楷体" w:cs="宋体"/>
          <w:color w:val="000000"/>
          <w:kern w:val="0"/>
          <w:sz w:val="24"/>
          <w:szCs w:val="24"/>
        </w:rPr>
        <w:t>创新创业实践、学科竞赛</w:t>
      </w:r>
      <w:r>
        <w:rPr>
          <w:rFonts w:hint="eastAsia" w:ascii="楷体" w:hAnsi="楷体" w:eastAsia="楷体" w:cs="宋体"/>
          <w:color w:val="000000"/>
          <w:kern w:val="0"/>
          <w:sz w:val="24"/>
          <w:szCs w:val="24"/>
          <w:lang w:val="en-US" w:eastAsia="zh-CN"/>
        </w:rPr>
        <w:t>及</w:t>
      </w:r>
      <w:r>
        <w:rPr>
          <w:rFonts w:hint="eastAsia" w:ascii="楷体" w:hAnsi="楷体" w:eastAsia="楷体" w:cs="宋体"/>
          <w:color w:val="000000"/>
          <w:kern w:val="0"/>
          <w:sz w:val="24"/>
          <w:szCs w:val="24"/>
        </w:rPr>
        <w:t>其他特长及公共事务贡献（参军入伍服兵役、参加志愿服务、到国际组织实习）等情况，先各自按百分制计算给定分值，然后乘以</w:t>
      </w:r>
      <w:r>
        <w:rPr>
          <w:rFonts w:hint="eastAsia" w:ascii="楷体" w:hAnsi="楷体" w:eastAsia="楷体" w:cs="宋体"/>
          <w:color w:val="000000"/>
          <w:kern w:val="0"/>
          <w:sz w:val="24"/>
          <w:szCs w:val="24"/>
          <w:lang w:val="en-US" w:eastAsia="zh-CN"/>
        </w:rPr>
        <w:t>各自权重</w:t>
      </w:r>
      <w:r>
        <w:rPr>
          <w:rFonts w:hint="eastAsia" w:ascii="楷体" w:hAnsi="楷体" w:eastAsia="楷体" w:cs="宋体"/>
          <w:color w:val="000000"/>
          <w:kern w:val="0"/>
          <w:sz w:val="24"/>
          <w:szCs w:val="24"/>
        </w:rPr>
        <w:t>，最终将四部分分数相加后，再进行综合排名。</w:t>
      </w:r>
    </w:p>
    <w:p w14:paraId="7CA0144E">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kern w:val="0"/>
          <w:sz w:val="24"/>
          <w:szCs w:val="24"/>
        </w:rPr>
      </w:pPr>
      <w:r>
        <w:rPr>
          <w:rFonts w:hint="eastAsia" w:ascii="楷体" w:hAnsi="楷体" w:eastAsia="楷体" w:cs="楷体"/>
          <w:sz w:val="24"/>
          <w:szCs w:val="24"/>
        </w:rPr>
        <w:t>在综合成绩排名推荐过程中，学院对学生的科研论文、艺术创作、专利发明、学科竞赛等学术成果的真实性予以严格审核。学生与直系亲属或学历、职称、职务明显高于本人者合作的科研成果、竞赛奖项等仅作为参考，不纳入学生本人推免遴选综合评价成绩计算体系，同等条件下可优先考虑（合作者为艺术学科校内指导教师，且为非直系亲属的，经学院审核后可以认定，并予以公示）。对于社会质疑较多的赛事、刊物、展览等，学院将从严审核。如有存疑或涉及重大加分项的成果，需经专家审核小组审核的，则按照教授联名推荐专家审核的流程及要求进行。</w:t>
      </w:r>
    </w:p>
    <w:p w14:paraId="44D4537D">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七</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符合以下情况的应届毕业生，可不受学院综合排名限制，而通过三教授联名推荐方式择优推荐为推免生</w:t>
      </w:r>
    </w:p>
    <w:p w14:paraId="435B6D37">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必修课程平均学分</w:t>
      </w:r>
      <w:r>
        <w:rPr>
          <w:rFonts w:hint="eastAsia" w:ascii="楷体" w:hAnsi="楷体" w:eastAsia="楷体" w:cs="宋体"/>
          <w:kern w:val="0"/>
          <w:sz w:val="24"/>
          <w:szCs w:val="24"/>
        </w:rPr>
        <w:t>绩点排名在所学专业前50%以内，确实具有特殊学术专长或突出培养潜质，且具有实质性事迹：</w:t>
      </w:r>
      <w:r>
        <w:rPr>
          <w:rFonts w:hint="eastAsia" w:ascii="楷体" w:hAnsi="楷体" w:eastAsia="楷体" w:cs="楷体"/>
          <w:sz w:val="24"/>
          <w:szCs w:val="24"/>
        </w:rPr>
        <w:t>1.在本科阶段以独立作者或第一作者在核心期刊上发表与学业相关的科研论文或艺术作品；2.作为主力成员参加与学业相关的国家级学科竞赛并获得三等奖以上奖励（国际赛事参照执行，但不得低于国内赛事相关要求）</w:t>
      </w:r>
      <w:r>
        <w:rPr>
          <w:rFonts w:hint="eastAsia" w:ascii="楷体" w:hAnsi="楷体" w:eastAsia="楷体" w:cs="楷体"/>
          <w:color w:val="000000"/>
          <w:sz w:val="24"/>
          <w:szCs w:val="24"/>
        </w:rPr>
        <w:t>；</w:t>
      </w:r>
      <w:r>
        <w:rPr>
          <w:rFonts w:ascii="楷体" w:hAnsi="楷体" w:eastAsia="楷体" w:cs="楷体"/>
          <w:sz w:val="24"/>
          <w:szCs w:val="24"/>
        </w:rPr>
        <w:t>3</w:t>
      </w:r>
      <w:r>
        <w:rPr>
          <w:rFonts w:hint="eastAsia" w:ascii="楷体" w:hAnsi="楷体" w:eastAsia="楷体" w:cs="楷体"/>
          <w:sz w:val="24"/>
          <w:szCs w:val="24"/>
        </w:rPr>
        <w:t>.在专利发明、创新创业、服务社会、艺术创作与设计等方面取得突出成绩和成果，经学院学术委员会审核评议获得一致认可。</w:t>
      </w:r>
    </w:p>
    <w:p w14:paraId="3911011F">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微软雅黑" w:cs="宋体"/>
          <w:kern w:val="0"/>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八</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三教授联名推荐推免生的方式、程序与要求</w:t>
      </w:r>
    </w:p>
    <w:p w14:paraId="0C1AE32C">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宋体"/>
          <w:kern w:val="0"/>
          <w:sz w:val="24"/>
          <w:szCs w:val="24"/>
        </w:rPr>
      </w:pPr>
      <w:r>
        <w:rPr>
          <w:rFonts w:hint="eastAsia" w:ascii="楷体" w:hAnsi="楷体" w:eastAsia="楷体" w:cs="宋体"/>
          <w:kern w:val="0"/>
          <w:sz w:val="24"/>
          <w:szCs w:val="24"/>
        </w:rPr>
        <w:t>符合第七条的应届毕业生，由3名</w:t>
      </w:r>
      <w:r>
        <w:rPr>
          <w:rFonts w:hint="eastAsia" w:ascii="楷体" w:hAnsi="楷体" w:eastAsia="楷体" w:cs="楷体"/>
          <w:sz w:val="24"/>
          <w:szCs w:val="24"/>
        </w:rPr>
        <w:t>以上本校本学科专业</w:t>
      </w:r>
      <w:r>
        <w:rPr>
          <w:rFonts w:hint="eastAsia" w:ascii="楷体" w:hAnsi="楷体" w:eastAsia="楷体" w:cs="宋体"/>
          <w:color w:val="000000" w:themeColor="text1"/>
          <w:kern w:val="0"/>
          <w:sz w:val="24"/>
          <w:szCs w:val="24"/>
          <w14:textFill>
            <w14:solidFill>
              <w14:schemeClr w14:val="tx1"/>
            </w14:solidFill>
          </w14:textFill>
        </w:rPr>
        <w:t>教授</w:t>
      </w:r>
      <w:r>
        <w:rPr>
          <w:rFonts w:hint="eastAsia" w:ascii="楷体" w:hAnsi="楷体" w:eastAsia="楷体" w:cs="楷体"/>
          <w:sz w:val="24"/>
          <w:szCs w:val="24"/>
        </w:rPr>
        <w:t>亲自撰写推荐材料亲笔签名推荐。</w:t>
      </w:r>
      <w:r>
        <w:rPr>
          <w:rFonts w:hint="eastAsia" w:ascii="楷体" w:hAnsi="楷体" w:eastAsia="楷体" w:cs="宋体"/>
          <w:kern w:val="0"/>
          <w:sz w:val="24"/>
          <w:szCs w:val="24"/>
        </w:rPr>
        <w:t>导师联名推荐可占学院总指标的20%以内，学院学术委员会审定后，再报送学校</w:t>
      </w:r>
      <w:r>
        <w:rPr>
          <w:rFonts w:hint="eastAsia" w:ascii="楷体" w:hAnsi="楷体" w:eastAsia="楷体" w:cs="宋体"/>
          <w:color w:val="000000" w:themeColor="text1"/>
          <w:kern w:val="0"/>
          <w:sz w:val="24"/>
          <w:szCs w:val="24"/>
          <w14:textFill>
            <w14:solidFill>
              <w14:schemeClr w14:val="tx1"/>
            </w14:solidFill>
          </w14:textFill>
        </w:rPr>
        <w:t>推免生遴选工作领导小组</w:t>
      </w:r>
      <w:r>
        <w:rPr>
          <w:rFonts w:hint="eastAsia" w:ascii="楷体" w:hAnsi="楷体" w:eastAsia="楷体" w:cs="宋体"/>
          <w:kern w:val="0"/>
          <w:sz w:val="24"/>
          <w:szCs w:val="24"/>
        </w:rPr>
        <w:t>审定。</w:t>
      </w:r>
    </w:p>
    <w:p w14:paraId="309DAC0B">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教授推荐程序为：1.学生申报。申请学生在学校教务处开放推免申请系统时必须在申请系统如实填写好个人申报材料，同时需要向学院教务办提交个人申请表、证明材料、教授推荐材料等的纸质材料；2.申报材料公示。学院按照学校教务处具体通知要求将申报学生的申报材料在学院内进行初步公示；3.专家审核小组参加学生答辩，并给出意见</w:t>
      </w:r>
      <w:r>
        <w:rPr>
          <w:rFonts w:hint="eastAsia" w:ascii="楷体" w:hAnsi="楷体" w:eastAsia="楷体" w:cs="楷体"/>
          <w:sz w:val="24"/>
          <w:szCs w:val="24"/>
          <w:lang w:eastAsia="zh-CN"/>
        </w:rPr>
        <w:t>。学院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w:t>
      </w:r>
      <w:r>
        <w:rPr>
          <w:rFonts w:hint="eastAsia" w:ascii="楷体" w:hAnsi="楷体" w:eastAsia="楷体" w:cs="楷体"/>
          <w:sz w:val="24"/>
          <w:szCs w:val="24"/>
        </w:rPr>
        <w:t>学生申报材料经初步公示无异议后，学院组织召开学术委员会</w:t>
      </w:r>
      <w:r>
        <w:rPr>
          <w:rFonts w:hint="eastAsia" w:ascii="楷体" w:hAnsi="楷体" w:eastAsia="楷体" w:cs="楷体"/>
          <w:sz w:val="24"/>
          <w:szCs w:val="24"/>
          <w:lang w:val="en-US" w:eastAsia="zh-CN"/>
        </w:rPr>
        <w:t>审查</w:t>
      </w:r>
      <w:r>
        <w:rPr>
          <w:rFonts w:hint="eastAsia" w:ascii="楷体" w:hAnsi="楷体" w:eastAsia="楷体" w:cs="楷体"/>
          <w:sz w:val="24"/>
          <w:szCs w:val="24"/>
        </w:rPr>
        <w:t>，全体推荐教授须到场说明推荐意见，学院学术委员会审议是否同意推荐。4.学院审定。对于经学院学术委员会审议通过同意推荐的学生，由学院推荐免试攻读研究生工作小组进行审定，确定推荐名额及推荐学生。</w:t>
      </w:r>
      <w:r>
        <w:rPr>
          <w:rFonts w:hint="eastAsia" w:ascii="楷体" w:hAnsi="楷体" w:eastAsia="楷体" w:cs="楷体"/>
          <w:sz w:val="24"/>
          <w:szCs w:val="24"/>
          <w:lang w:val="en-US" w:eastAsia="zh-CN"/>
        </w:rPr>
        <w:t>5</w:t>
      </w:r>
      <w:r>
        <w:rPr>
          <w:rFonts w:hint="eastAsia" w:ascii="楷体" w:hAnsi="楷体" w:eastAsia="楷体" w:cs="楷体"/>
          <w:sz w:val="24"/>
          <w:szCs w:val="24"/>
        </w:rPr>
        <w:t>.院内正式公示。经学院审定同意推荐的学生，学院将其申报材料在学院内进行</w:t>
      </w:r>
      <w:bookmarkStart w:id="1" w:name="_GoBack"/>
      <w:bookmarkEnd w:id="1"/>
      <w:r>
        <w:rPr>
          <w:rFonts w:hint="eastAsia" w:ascii="楷体" w:hAnsi="楷体" w:eastAsia="楷体" w:cs="楷体"/>
          <w:sz w:val="24"/>
          <w:szCs w:val="24"/>
        </w:rPr>
        <w:t>正式公示。6.报送学校。学生申报材料经正式公示无异议后，学院将推荐学生名单和材料报送学校教务处审定。</w:t>
      </w:r>
    </w:p>
    <w:p w14:paraId="7B3322E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每名教授每年限推荐1名学生。教授推荐学生应当着重对拟推荐学生的实质性事迹进行真实性审核，对其学术专长、培养潜质进行考察。教授与拟推荐学生具有直系亲属关系或非直系亲属关系或其他影响推免工作公正因素的，应当回避，否则学院将取消被推荐学生的推免资格。教授在推免工作中如果存在隐瞒应当回避等影响推免公正的重大事项或帮助、纵容拟推荐学生进行材料造假等不端行为者，学院将永久停止其推荐学生的资格。</w:t>
      </w:r>
    </w:p>
    <w:p w14:paraId="72731572">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微软雅黑" w:cs="楷体"/>
          <w:sz w:val="24"/>
          <w:szCs w:val="24"/>
        </w:rPr>
      </w:pPr>
      <w:r>
        <w:rPr>
          <w:rFonts w:hint="eastAsia" w:ascii="微软雅黑" w:hAnsi="微软雅黑" w:eastAsia="微软雅黑" w:cs="宋体"/>
          <w:b/>
          <w:kern w:val="0"/>
          <w:sz w:val="24"/>
          <w:szCs w:val="24"/>
        </w:rPr>
        <w:t>第</w:t>
      </w:r>
      <w:r>
        <w:rPr>
          <w:rFonts w:hint="eastAsia" w:ascii="微软雅黑" w:hAnsi="微软雅黑" w:eastAsia="微软雅黑" w:cs="宋体"/>
          <w:b/>
          <w:kern w:val="0"/>
          <w:sz w:val="24"/>
          <w:szCs w:val="24"/>
          <w:lang w:val="en-US" w:eastAsia="zh-CN"/>
        </w:rPr>
        <w:t>九</w:t>
      </w:r>
      <w:r>
        <w:rPr>
          <w:rFonts w:hint="eastAsia" w:ascii="微软雅黑" w:hAnsi="微软雅黑" w:eastAsia="微软雅黑" w:cs="宋体"/>
          <w:b/>
          <w:kern w:val="0"/>
          <w:sz w:val="24"/>
          <w:szCs w:val="24"/>
        </w:rPr>
        <w:t>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回避制度</w:t>
      </w:r>
    </w:p>
    <w:p w14:paraId="2506E1FE">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宋体"/>
          <w:kern w:val="0"/>
          <w:sz w:val="24"/>
          <w:szCs w:val="24"/>
        </w:rPr>
      </w:pPr>
      <w:r>
        <w:rPr>
          <w:rFonts w:hint="eastAsia" w:ascii="楷体" w:hAnsi="楷体" w:eastAsia="楷体" w:cs="宋体"/>
          <w:kern w:val="0"/>
          <w:sz w:val="24"/>
          <w:szCs w:val="24"/>
        </w:rPr>
        <w:t>学院推免工作过程中将严格执行回避制度。1.推免相关工作人员有直系亲属或利益相关人员参加艺术学院推免招生的应主动向学院申请回避，有非直系亲属等报名参加艺术学院推免招生的要主动向学院报备。2.申请推免学生本人是本校教职工子女的，在申请推免资格时应主动向学院报备声明。</w:t>
      </w:r>
    </w:p>
    <w:p w14:paraId="0B2EF3D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楷体" w:hAnsi="楷体" w:eastAsia="楷体" w:cs="宋体"/>
          <w:kern w:val="0"/>
          <w:sz w:val="24"/>
          <w:szCs w:val="24"/>
        </w:rPr>
      </w:pPr>
      <w:r>
        <w:rPr>
          <w:rFonts w:hint="eastAsia" w:ascii="楷体" w:hAnsi="楷体" w:eastAsia="楷体" w:cs="宋体"/>
          <w:kern w:val="0"/>
          <w:sz w:val="24"/>
          <w:szCs w:val="24"/>
        </w:rPr>
        <w:t>学院将按规定对上述情况进行摸底统计并向学校报备，并按规定对本校教职工子女在艺术学院参加推免的情况进行公示。对未按规定报备声明回避关系的推免相关人员，学校依规依纪严肃处理；对未按规定报备声明回避关系且影响推免过程和结果公平公正的学生，取消其推免资格。</w:t>
      </w:r>
    </w:p>
    <w:p w14:paraId="2DF8A03D">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第十条 其他推免条件</w:t>
      </w:r>
    </w:p>
    <w:p w14:paraId="50F6AE6E">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sz w:val="24"/>
          <w:szCs w:val="24"/>
        </w:rPr>
      </w:pPr>
      <w:r>
        <w:rPr>
          <w:rFonts w:hint="eastAsia" w:ascii="楷体" w:hAnsi="楷体" w:eastAsia="楷体"/>
          <w:sz w:val="24"/>
          <w:szCs w:val="24"/>
        </w:rPr>
        <w:t>（一）学校各类实验班、研究生支教团等各类学生由学院根据学校要求根据实际情况单独确定推免条件组织推免。</w:t>
      </w:r>
    </w:p>
    <w:p w14:paraId="3C63A40B">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（二）支持学生参与校际交流项目，由学校按协议派出交流的学生，交流期间所修课程与其培养方案应修内容相近且预计能按期毕业者，其必修课程平均学分绩点和专业素质成绩均只按在校学期进行计算。</w:t>
      </w:r>
    </w:p>
    <w:p w14:paraId="5AF38286">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宋体" w:hAnsi="宋体" w:cs="宋体"/>
          <w:sz w:val="24"/>
          <w:szCs w:val="24"/>
        </w:rPr>
      </w:pPr>
      <w:r>
        <w:rPr>
          <w:rFonts w:hint="eastAsia" w:ascii="微软雅黑" w:hAnsi="微软雅黑" w:eastAsia="微软雅黑" w:cs="宋体"/>
          <w:b/>
          <w:kern w:val="0"/>
          <w:sz w:val="24"/>
          <w:szCs w:val="24"/>
        </w:rPr>
        <w:t>第十</w:t>
      </w:r>
      <w:r>
        <w:rPr>
          <w:rFonts w:hint="eastAsia" w:ascii="微软雅黑" w:hAnsi="微软雅黑" w:eastAsia="微软雅黑" w:cs="宋体"/>
          <w:b/>
          <w:kern w:val="0"/>
          <w:sz w:val="24"/>
          <w:szCs w:val="24"/>
          <w:lang w:val="en-US" w:eastAsia="zh-CN"/>
        </w:rPr>
        <w:t>一</w:t>
      </w:r>
      <w:r>
        <w:rPr>
          <w:rFonts w:hint="eastAsia" w:ascii="微软雅黑" w:hAnsi="微软雅黑" w:eastAsia="微软雅黑" w:cs="宋体"/>
          <w:b/>
          <w:kern w:val="0"/>
          <w:sz w:val="24"/>
          <w:szCs w:val="24"/>
        </w:rPr>
        <w:t xml:space="preserve">条 </w:t>
      </w:r>
      <w:r>
        <w:rPr>
          <w:rFonts w:hint="eastAsia" w:ascii="宋体" w:hAnsi="宋体" w:cs="宋体"/>
          <w:b/>
          <w:bCs/>
          <w:sz w:val="24"/>
          <w:szCs w:val="24"/>
        </w:rPr>
        <w:t>受推荐对象在推免过程中以及推荐工作结束后至本科毕业前，出现下列情形之一者，取消其推免生资格：</w:t>
      </w:r>
    </w:p>
    <w:p w14:paraId="0CF8A288">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（一）弄虚作假，有论文抄袭、虚报获奖或科研成果等学术不端行为或者有其他严重影响推免过程和结果公平公正行为；</w:t>
      </w:r>
    </w:p>
    <w:p w14:paraId="7201A542">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（二）违法或受到纪律处分；</w:t>
      </w:r>
    </w:p>
    <w:p w14:paraId="629AB161">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hint="eastAsia" w:ascii="楷体" w:hAnsi="楷体" w:eastAsia="楷体" w:cs="楷体"/>
          <w:b/>
          <w:kern w:val="0"/>
          <w:sz w:val="24"/>
          <w:szCs w:val="24"/>
        </w:rPr>
      </w:pPr>
      <w:r>
        <w:rPr>
          <w:rFonts w:hint="eastAsia" w:ascii="楷体" w:hAnsi="楷体" w:eastAsia="楷体" w:cs="楷体"/>
          <w:sz w:val="24"/>
          <w:szCs w:val="24"/>
        </w:rPr>
        <w:t>（三）不能按期毕业并获得学位。</w:t>
      </w:r>
    </w:p>
    <w:p w14:paraId="626A4667">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第十</w:t>
      </w:r>
      <w:r>
        <w:rPr>
          <w:rFonts w:hint="eastAsia" w:ascii="微软雅黑" w:hAnsi="微软雅黑" w:eastAsia="微软雅黑" w:cs="宋体"/>
          <w:b/>
          <w:kern w:val="0"/>
          <w:sz w:val="24"/>
          <w:szCs w:val="24"/>
          <w:lang w:val="en-US" w:eastAsia="zh-CN"/>
        </w:rPr>
        <w:t>二</w:t>
      </w:r>
      <w:r>
        <w:rPr>
          <w:rFonts w:hint="eastAsia" w:ascii="微软雅黑" w:hAnsi="微软雅黑" w:eastAsia="微软雅黑" w:cs="宋体"/>
          <w:b/>
          <w:kern w:val="0"/>
          <w:sz w:val="24"/>
          <w:szCs w:val="24"/>
        </w:rPr>
        <w:t>条 工作流程</w:t>
      </w:r>
    </w:p>
    <w:p w14:paraId="099DA0AF">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ascii="楷体" w:hAnsi="楷体" w:eastAsia="楷体"/>
          <w:sz w:val="24"/>
          <w:szCs w:val="24"/>
        </w:rPr>
      </w:pPr>
      <w:r>
        <w:rPr>
          <w:rFonts w:hint="eastAsia" w:ascii="楷体" w:hAnsi="楷体" w:eastAsia="楷体"/>
          <w:sz w:val="24"/>
          <w:szCs w:val="24"/>
        </w:rPr>
        <w:t>推免工作时间于</w:t>
      </w:r>
      <w:r>
        <w:rPr>
          <w:rFonts w:hint="eastAsia" w:ascii="楷体" w:hAnsi="楷体" w:eastAsia="楷体"/>
          <w:sz w:val="24"/>
          <w:szCs w:val="24"/>
          <w:lang w:eastAsia="zh-CN"/>
        </w:rPr>
        <w:t>2024</w:t>
      </w:r>
      <w:r>
        <w:rPr>
          <w:rFonts w:hint="eastAsia" w:ascii="楷体" w:hAnsi="楷体" w:eastAsia="楷体"/>
          <w:sz w:val="24"/>
          <w:szCs w:val="24"/>
        </w:rPr>
        <w:t>年9月进行，具体流程参照《湘潭大学推荐优秀应届本科毕业生免试攻读研究生管理办法（2022年修订版）》及具体通知执行。</w:t>
      </w:r>
    </w:p>
    <w:p w14:paraId="610CD900">
      <w:pPr>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jc w:val="left"/>
        <w:textAlignment w:val="auto"/>
        <w:rPr>
          <w:rFonts w:ascii="微软雅黑" w:hAnsi="微软雅黑" w:eastAsia="微软雅黑" w:cs="宋体"/>
          <w:b/>
          <w:kern w:val="0"/>
          <w:sz w:val="24"/>
          <w:szCs w:val="24"/>
        </w:rPr>
      </w:pPr>
      <w:r>
        <w:rPr>
          <w:rFonts w:hint="eastAsia" w:ascii="微软雅黑" w:hAnsi="微软雅黑" w:eastAsia="微软雅黑" w:cs="宋体"/>
          <w:b/>
          <w:kern w:val="0"/>
          <w:sz w:val="24"/>
          <w:szCs w:val="24"/>
        </w:rPr>
        <w:t>第十三条</w:t>
      </w:r>
      <w:r>
        <w:rPr>
          <w:rFonts w:ascii="微软雅黑" w:hAnsi="微软雅黑" w:eastAsia="微软雅黑" w:cs="宋体"/>
          <w:b/>
          <w:kern w:val="0"/>
          <w:sz w:val="24"/>
          <w:szCs w:val="24"/>
        </w:rPr>
        <w:t> </w:t>
      </w:r>
      <w:r>
        <w:rPr>
          <w:rFonts w:hint="eastAsia" w:ascii="微软雅黑" w:hAnsi="微软雅黑" w:eastAsia="微软雅黑" w:cs="宋体"/>
          <w:b/>
          <w:kern w:val="0"/>
          <w:sz w:val="24"/>
          <w:szCs w:val="24"/>
        </w:rPr>
        <w:t>本细则之未尽事宜，由艺术学院推免生遴选工作小组负责解释。</w:t>
      </w:r>
    </w:p>
    <w:p w14:paraId="639564D0">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ascii="微软雅黑" w:hAnsi="微软雅黑" w:eastAsia="微软雅黑" w:cs="宋体"/>
          <w:b/>
          <w:kern w:val="0"/>
          <w:sz w:val="24"/>
          <w:szCs w:val="24"/>
        </w:rPr>
      </w:pPr>
    </w:p>
    <w:p w14:paraId="766334E1">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ascii="微软雅黑" w:hAnsi="微软雅黑" w:eastAsia="微软雅黑" w:cs="宋体"/>
          <w:b/>
          <w:kern w:val="0"/>
          <w:sz w:val="24"/>
          <w:szCs w:val="24"/>
        </w:rPr>
      </w:pPr>
    </w:p>
    <w:p w14:paraId="4725F2C5">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宋体"/>
          <w:kern w:val="0"/>
          <w:sz w:val="24"/>
          <w:szCs w:val="24"/>
        </w:rPr>
      </w:pPr>
      <w:r>
        <w:rPr>
          <w:rFonts w:hint="eastAsia" w:ascii="楷体" w:hAnsi="楷体" w:eastAsia="楷体" w:cs="宋体"/>
          <w:kern w:val="0"/>
          <w:sz w:val="24"/>
          <w:szCs w:val="24"/>
        </w:rPr>
        <w:t>湘潭大学艺术学院</w:t>
      </w:r>
    </w:p>
    <w:p w14:paraId="58176C31">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宋体"/>
          <w:kern w:val="0"/>
          <w:sz w:val="24"/>
          <w:szCs w:val="24"/>
        </w:rPr>
      </w:pPr>
      <w:r>
        <w:rPr>
          <w:rFonts w:hint="eastAsia" w:ascii="楷体" w:hAnsi="楷体" w:eastAsia="楷体" w:cs="宋体"/>
          <w:kern w:val="0"/>
          <w:sz w:val="24"/>
          <w:szCs w:val="24"/>
          <w:lang w:eastAsia="zh-CN"/>
        </w:rPr>
        <w:t>2024</w:t>
      </w:r>
      <w:r>
        <w:rPr>
          <w:rFonts w:ascii="楷体" w:hAnsi="楷体" w:eastAsia="楷体" w:cs="宋体"/>
          <w:kern w:val="0"/>
          <w:sz w:val="24"/>
          <w:szCs w:val="24"/>
        </w:rPr>
        <w:t>年</w:t>
      </w:r>
      <w:r>
        <w:rPr>
          <w:rFonts w:hint="eastAsia" w:ascii="楷体" w:hAnsi="楷体" w:eastAsia="楷体" w:cs="宋体"/>
          <w:kern w:val="0"/>
          <w:sz w:val="24"/>
          <w:szCs w:val="24"/>
        </w:rPr>
        <w:t>5</w:t>
      </w:r>
      <w:r>
        <w:rPr>
          <w:rFonts w:ascii="楷体" w:hAnsi="楷体" w:eastAsia="楷体" w:cs="宋体"/>
          <w:kern w:val="0"/>
          <w:sz w:val="24"/>
          <w:szCs w:val="24"/>
        </w:rPr>
        <w:t>月</w:t>
      </w:r>
      <w:r>
        <w:rPr>
          <w:rFonts w:hint="eastAsia" w:ascii="楷体" w:hAnsi="楷体" w:eastAsia="楷体" w:cs="宋体"/>
          <w:kern w:val="0"/>
          <w:sz w:val="24"/>
          <w:szCs w:val="24"/>
          <w:lang w:val="en-US" w:eastAsia="zh-CN"/>
        </w:rPr>
        <w:t>28</w:t>
      </w:r>
      <w:r>
        <w:rPr>
          <w:rFonts w:ascii="楷体" w:hAnsi="楷体" w:eastAsia="楷体" w:cs="宋体"/>
          <w:kern w:val="0"/>
          <w:sz w:val="24"/>
          <w:szCs w:val="24"/>
        </w:rPr>
        <w:t>日</w:t>
      </w:r>
    </w:p>
    <w:p w14:paraId="51EDA154">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宋体"/>
          <w:kern w:val="0"/>
          <w:sz w:val="28"/>
          <w:szCs w:val="28"/>
        </w:rPr>
      </w:pPr>
    </w:p>
    <w:p w14:paraId="3BCFFD98">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0ECCFB2C">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301AADCB">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3B19F482">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r>
        <w:rPr>
          <w:rFonts w:hint="eastAsia" w:ascii="楷体" w:hAnsi="楷体" w:eastAsia="楷体" w:cs="宋体"/>
          <w:kern w:val="0"/>
          <w:sz w:val="28"/>
          <w:szCs w:val="28"/>
        </w:rPr>
        <w:t>附件1：</w:t>
      </w:r>
    </w:p>
    <w:p w14:paraId="71266F32">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ascii="楷体" w:hAnsi="楷体" w:eastAsia="楷体" w:cs="宋体"/>
          <w:kern w:val="0"/>
          <w:sz w:val="28"/>
          <w:szCs w:val="28"/>
        </w:rPr>
      </w:pPr>
    </w:p>
    <w:p w14:paraId="324E6255">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kern w:val="0"/>
          <w:sz w:val="36"/>
          <w:szCs w:val="36"/>
        </w:rPr>
        <w:t>艺术学院</w:t>
      </w:r>
      <w:r>
        <w:rPr>
          <w:rFonts w:hint="eastAsia" w:ascii="方正小标宋_GBK" w:hAnsi="方正小标宋_GBK" w:eastAsia="方正小标宋_GBK" w:cs="方正小标宋_GBK"/>
          <w:kern w:val="0"/>
          <w:sz w:val="36"/>
          <w:szCs w:val="36"/>
          <w:lang w:eastAsia="zh-CN"/>
        </w:rPr>
        <w:t>2024</w:t>
      </w:r>
      <w:r>
        <w:rPr>
          <w:rFonts w:hint="eastAsia" w:ascii="方正小标宋_GBK" w:hAnsi="方正小标宋_GBK" w:eastAsia="方正小标宋_GBK" w:cs="方正小标宋_GBK"/>
          <w:kern w:val="0"/>
          <w:sz w:val="36"/>
          <w:szCs w:val="36"/>
        </w:rPr>
        <w:t>年推免生遴选工作小组名单</w:t>
      </w:r>
    </w:p>
    <w:p w14:paraId="67AFAB4E">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sz w:val="32"/>
          <w:szCs w:val="32"/>
        </w:rPr>
      </w:pPr>
    </w:p>
    <w:p w14:paraId="7753691B">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sz w:val="32"/>
          <w:szCs w:val="32"/>
        </w:rPr>
        <w:t>为确保艺术学院推荐优秀应届本科毕业生免试攻读研究生（以下简称“推免生”）工作的公平、公正、公开，严格规范推免工作，</w:t>
      </w:r>
      <w:r>
        <w:rPr>
          <w:rFonts w:hint="eastAsia" w:ascii="楷体" w:hAnsi="楷体" w:eastAsia="楷体" w:cs="楷体"/>
          <w:sz w:val="32"/>
          <w:szCs w:val="32"/>
        </w:rPr>
        <w:t>确保推免生遴选质量，</w:t>
      </w:r>
      <w:r>
        <w:rPr>
          <w:rFonts w:hint="eastAsia" w:ascii="楷体" w:hAnsi="楷体" w:eastAsia="楷体"/>
          <w:sz w:val="32"/>
          <w:szCs w:val="32"/>
        </w:rPr>
        <w:t>根据《湘潭大学推荐优秀应届本科毕业生免试攻读研究生管理办法（2022年修订版）》的相关要求，结合学院实际，</w:t>
      </w:r>
      <w:r>
        <w:rPr>
          <w:rFonts w:hint="eastAsia" w:ascii="楷体" w:hAnsi="楷体" w:eastAsia="楷体" w:cs="楷体"/>
          <w:sz w:val="32"/>
          <w:szCs w:val="32"/>
        </w:rPr>
        <w:t>成立由院长、书记、副院长、副书记、本科教学督导组督导员、班主任及导师代表等人员组成的学院推免生遴选工作小组，负责全院推免生资格审查、评定推荐等工作。名单如下：</w:t>
      </w:r>
    </w:p>
    <w:p w14:paraId="170CA83F">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cs="楷体"/>
          <w:sz w:val="32"/>
          <w:szCs w:val="32"/>
        </w:rPr>
        <w:t>组长：黎青</w:t>
      </w:r>
    </w:p>
    <w:p w14:paraId="5B9D10BD">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cs="楷体"/>
          <w:sz w:val="32"/>
          <w:szCs w:val="32"/>
        </w:rPr>
        <w:t>组员：马卿、刘正军、熊明、管胜昔、罗豪畅、李娜、姜倩、刘光柏</w:t>
      </w:r>
    </w:p>
    <w:p w14:paraId="327C845F">
      <w:pPr>
        <w:keepNext w:val="0"/>
        <w:keepLines w:val="0"/>
        <w:pageBreakBefore w:val="0"/>
        <w:widowControl/>
        <w:kinsoku/>
        <w:wordWrap/>
        <w:overflowPunct/>
        <w:topLinePunct w:val="0"/>
        <w:autoSpaceDE/>
        <w:autoSpaceDN/>
        <w:bidi w:val="0"/>
        <w:adjustRightInd/>
        <w:snapToGrid/>
        <w:spacing w:before="156" w:beforeLines="50" w:line="380" w:lineRule="exact"/>
        <w:ind w:firstLine="641"/>
        <w:jc w:val="left"/>
        <w:textAlignment w:val="auto"/>
        <w:rPr>
          <w:rFonts w:hint="eastAsia" w:ascii="楷体" w:hAnsi="楷体" w:eastAsia="楷体" w:cs="楷体"/>
          <w:sz w:val="32"/>
          <w:szCs w:val="32"/>
        </w:rPr>
      </w:pPr>
      <w:r>
        <w:rPr>
          <w:rFonts w:hint="eastAsia" w:ascii="楷体" w:hAnsi="楷体" w:eastAsia="楷体" w:cs="楷体"/>
          <w:sz w:val="32"/>
          <w:szCs w:val="32"/>
        </w:rPr>
        <w:t>工作秘书：本届学生学工辅导员、舒任颖（本科教务干事）</w:t>
      </w:r>
    </w:p>
    <w:p w14:paraId="48EA25FA">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楷体"/>
          <w:sz w:val="28"/>
          <w:szCs w:val="28"/>
        </w:rPr>
      </w:pPr>
    </w:p>
    <w:p w14:paraId="26C8E86A">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楷体"/>
          <w:sz w:val="28"/>
          <w:szCs w:val="28"/>
        </w:rPr>
      </w:pPr>
      <w:r>
        <w:rPr>
          <w:rFonts w:hint="eastAsia" w:ascii="楷体" w:hAnsi="楷体" w:eastAsia="楷体" w:cs="楷体"/>
          <w:sz w:val="28"/>
          <w:szCs w:val="28"/>
        </w:rPr>
        <w:t>湘潭大学艺术学院</w:t>
      </w:r>
    </w:p>
    <w:p w14:paraId="71711A08">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right"/>
        <w:textAlignment w:val="auto"/>
        <w:rPr>
          <w:rFonts w:ascii="楷体" w:hAnsi="楷体" w:eastAsia="楷体" w:cs="楷体"/>
          <w:sz w:val="28"/>
          <w:szCs w:val="28"/>
        </w:rPr>
      </w:pPr>
      <w:r>
        <w:rPr>
          <w:rFonts w:hint="eastAsia" w:ascii="楷体" w:hAnsi="楷体" w:eastAsia="楷体" w:cs="楷体"/>
          <w:sz w:val="28"/>
          <w:szCs w:val="28"/>
          <w:lang w:eastAsia="zh-CN"/>
        </w:rPr>
        <w:t>2024</w:t>
      </w:r>
      <w:r>
        <w:rPr>
          <w:rFonts w:hint="eastAsia" w:ascii="楷体" w:hAnsi="楷体" w:eastAsia="楷体" w:cs="楷体"/>
          <w:sz w:val="28"/>
          <w:szCs w:val="28"/>
        </w:rPr>
        <w:t>年5月</w:t>
      </w:r>
      <w:r>
        <w:rPr>
          <w:rFonts w:hint="eastAsia" w:ascii="楷体" w:hAnsi="楷体" w:eastAsia="楷体" w:cs="楷体"/>
          <w:sz w:val="28"/>
          <w:szCs w:val="28"/>
          <w:lang w:val="en-US" w:eastAsia="zh-CN"/>
        </w:rPr>
        <w:t>28</w:t>
      </w:r>
      <w:r>
        <w:rPr>
          <w:rFonts w:hint="eastAsia" w:ascii="楷体" w:hAnsi="楷体" w:eastAsia="楷体" w:cs="楷体"/>
          <w:sz w:val="28"/>
          <w:szCs w:val="28"/>
        </w:rPr>
        <w:t>日</w:t>
      </w:r>
    </w:p>
    <w:p w14:paraId="7E79267C">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楷体"/>
          <w:sz w:val="28"/>
          <w:szCs w:val="28"/>
        </w:rPr>
      </w:pPr>
    </w:p>
    <w:p w14:paraId="24DA1935">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楷体"/>
          <w:sz w:val="28"/>
          <w:szCs w:val="28"/>
        </w:rPr>
      </w:pPr>
    </w:p>
    <w:p w14:paraId="79C4676E">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宋体"/>
          <w:kern w:val="0"/>
          <w:sz w:val="28"/>
          <w:szCs w:val="28"/>
        </w:rPr>
      </w:pPr>
    </w:p>
    <w:p w14:paraId="50965177">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ascii="楷体" w:hAnsi="楷体" w:eastAsia="楷体" w:cs="宋体"/>
          <w:kern w:val="0"/>
          <w:sz w:val="28"/>
          <w:szCs w:val="28"/>
        </w:rPr>
      </w:pPr>
    </w:p>
    <w:p w14:paraId="4ADA47C2">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4C86534C">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425BA653">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70021162">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p>
    <w:p w14:paraId="4F95CA7F">
      <w:pPr>
        <w:keepNext w:val="0"/>
        <w:keepLines w:val="0"/>
        <w:pageBreakBefore w:val="0"/>
        <w:widowControl/>
        <w:kinsoku/>
        <w:wordWrap/>
        <w:overflowPunct/>
        <w:topLinePunct w:val="0"/>
        <w:autoSpaceDE/>
        <w:autoSpaceDN/>
        <w:bidi w:val="0"/>
        <w:adjustRightInd/>
        <w:snapToGrid/>
        <w:spacing w:before="156" w:beforeLines="50" w:line="380" w:lineRule="exact"/>
        <w:jc w:val="left"/>
        <w:textAlignment w:val="auto"/>
        <w:rPr>
          <w:rFonts w:hint="eastAsia" w:ascii="楷体" w:hAnsi="楷体" w:eastAsia="楷体" w:cs="宋体"/>
          <w:kern w:val="0"/>
          <w:sz w:val="28"/>
          <w:szCs w:val="28"/>
        </w:rPr>
      </w:pPr>
      <w:r>
        <w:rPr>
          <w:rFonts w:hint="eastAsia" w:ascii="楷体" w:hAnsi="楷体" w:eastAsia="楷体" w:cs="宋体"/>
          <w:kern w:val="0"/>
          <w:sz w:val="28"/>
          <w:szCs w:val="28"/>
        </w:rPr>
        <w:t>附件2：</w:t>
      </w:r>
    </w:p>
    <w:p w14:paraId="22A1FD8A">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ascii="方正小标宋_GBK" w:hAnsi="方正小标宋_GBK" w:eastAsia="方正小标宋_GBK" w:cs="方正小标宋_GBK"/>
          <w:kern w:val="0"/>
          <w:sz w:val="36"/>
          <w:szCs w:val="36"/>
        </w:rPr>
      </w:pPr>
    </w:p>
    <w:p w14:paraId="5F9EFB48">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hint="eastAsia"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艺术学院</w:t>
      </w:r>
      <w:r>
        <w:rPr>
          <w:rFonts w:hint="eastAsia" w:ascii="方正小标宋_GBK" w:hAnsi="方正小标宋_GBK" w:eastAsia="方正小标宋_GBK" w:cs="方正小标宋_GBK"/>
          <w:kern w:val="0"/>
          <w:sz w:val="36"/>
          <w:szCs w:val="36"/>
          <w:lang w:eastAsia="zh-CN"/>
        </w:rPr>
        <w:t>2024</w:t>
      </w:r>
      <w:r>
        <w:rPr>
          <w:rFonts w:hint="eastAsia" w:ascii="方正小标宋_GBK" w:hAnsi="方正小标宋_GBK" w:eastAsia="方正小标宋_GBK" w:cs="方正小标宋_GBK"/>
          <w:kern w:val="0"/>
          <w:sz w:val="36"/>
          <w:szCs w:val="36"/>
        </w:rPr>
        <w:t>年推免生综合测评排名</w:t>
      </w:r>
    </w:p>
    <w:p w14:paraId="6959C670">
      <w:pPr>
        <w:keepNext w:val="0"/>
        <w:keepLines w:val="0"/>
        <w:pageBreakBefore w:val="0"/>
        <w:widowControl/>
        <w:kinsoku/>
        <w:wordWrap/>
        <w:overflowPunct/>
        <w:topLinePunct w:val="0"/>
        <w:autoSpaceDE/>
        <w:autoSpaceDN/>
        <w:bidi w:val="0"/>
        <w:adjustRightInd/>
        <w:snapToGrid/>
        <w:spacing w:before="156" w:beforeLines="50" w:line="380" w:lineRule="exact"/>
        <w:jc w:val="center"/>
        <w:textAlignment w:val="auto"/>
        <w:rPr>
          <w:rFonts w:hint="eastAsia" w:ascii="方正小标宋_GBK" w:hAnsi="方正小标宋_GBK" w:eastAsia="方正小标宋_GBK" w:cs="方正小标宋_GBK"/>
          <w:kern w:val="0"/>
          <w:sz w:val="36"/>
          <w:szCs w:val="36"/>
        </w:rPr>
      </w:pPr>
      <w:r>
        <w:rPr>
          <w:rFonts w:hint="eastAsia" w:ascii="方正小标宋_GBK" w:hAnsi="方正小标宋_GBK" w:eastAsia="方正小标宋_GBK" w:cs="方正小标宋_GBK"/>
          <w:kern w:val="0"/>
          <w:sz w:val="36"/>
          <w:szCs w:val="36"/>
        </w:rPr>
        <w:t>计算依据与细则</w:t>
      </w:r>
    </w:p>
    <w:p w14:paraId="573246C7">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楷体" w:hAnsi="楷体" w:eastAsia="楷体" w:cs="宋体"/>
          <w:kern w:val="0"/>
          <w:sz w:val="24"/>
          <w:szCs w:val="24"/>
        </w:rPr>
      </w:pPr>
    </w:p>
    <w:p w14:paraId="60EBB172">
      <w:pPr>
        <w:pStyle w:val="7"/>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textAlignment w:val="auto"/>
        <w:rPr>
          <w:rFonts w:hint="eastAsia" w:ascii="楷体" w:hAnsi="楷体" w:eastAsia="楷体"/>
        </w:rPr>
      </w:pPr>
      <w:r>
        <w:rPr>
          <w:rFonts w:hint="eastAsia" w:ascii="楷体" w:hAnsi="楷体" w:eastAsia="楷体"/>
        </w:rPr>
        <w:t>符合《202</w:t>
      </w:r>
      <w:r>
        <w:rPr>
          <w:rFonts w:ascii="楷体" w:hAnsi="楷体" w:eastAsia="楷体"/>
        </w:rPr>
        <w:t>2</w:t>
      </w:r>
      <w:r>
        <w:rPr>
          <w:rFonts w:hint="eastAsia" w:ascii="楷体" w:hAnsi="楷体" w:eastAsia="楷体"/>
        </w:rPr>
        <w:t>湘潭大学艺术学院推荐优秀应届本科毕业生免试攻读研究生管理细则》第二、三、五条的学生，依照以下计算比例进行综合排名（百分制换算）：</w:t>
      </w:r>
    </w:p>
    <w:p w14:paraId="52C5EB2F">
      <w:pPr>
        <w:pStyle w:val="7"/>
        <w:keepNext w:val="0"/>
        <w:keepLines w:val="0"/>
        <w:pageBreakBefore w:val="0"/>
        <w:widowControl/>
        <w:kinsoku/>
        <w:wordWrap/>
        <w:overflowPunct/>
        <w:topLinePunct w:val="0"/>
        <w:autoSpaceDE/>
        <w:autoSpaceDN/>
        <w:bidi w:val="0"/>
        <w:adjustRightInd/>
        <w:snapToGrid/>
        <w:spacing w:before="156" w:beforeLines="50" w:line="380" w:lineRule="exact"/>
        <w:ind w:firstLine="480" w:firstLineChars="200"/>
        <w:textAlignment w:val="auto"/>
        <w:rPr>
          <w:rFonts w:ascii="楷体" w:hAnsi="楷体" w:eastAsia="楷体"/>
          <w:b/>
          <w:bCs/>
        </w:rPr>
      </w:pPr>
      <w:r>
        <w:rPr>
          <w:rFonts w:hint="eastAsia" w:ascii="楷体" w:hAnsi="楷体" w:eastAsia="楷体"/>
        </w:rPr>
        <w:t>（一）平时成绩占80%（大一至大三的所有课程的平均成绩乘以0.8）；</w:t>
      </w:r>
    </w:p>
    <w:p w14:paraId="5FF2832F">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line="380" w:lineRule="exact"/>
        <w:ind w:firstLine="480" w:firstLineChars="200"/>
        <w:textAlignment w:val="auto"/>
        <w:rPr>
          <w:rFonts w:ascii="楷体" w:hAnsi="楷体" w:eastAsia="楷体"/>
        </w:rPr>
      </w:pPr>
      <w:r>
        <w:rPr>
          <w:rFonts w:hint="eastAsia" w:ascii="楷体" w:hAnsi="楷体" w:eastAsia="楷体"/>
        </w:rPr>
        <w:t>（二）创新创业实践占5%（主要为专利发明、设计方案被企业采纳、自主创业成果突出等）；</w:t>
      </w:r>
    </w:p>
    <w:p w14:paraId="6142658F">
      <w:pPr>
        <w:keepNext w:val="0"/>
        <w:keepLines w:val="0"/>
        <w:pageBreakBefore w:val="0"/>
        <w:widowControl/>
        <w:kinsoku/>
        <w:wordWrap/>
        <w:overflowPunct/>
        <w:topLinePunct w:val="0"/>
        <w:autoSpaceDE/>
        <w:autoSpaceDN/>
        <w:bidi w:val="0"/>
        <w:adjustRightInd/>
        <w:snapToGrid/>
        <w:spacing w:before="156" w:beforeLines="50" w:after="156" w:afterLines="50" w:line="380" w:lineRule="exact"/>
        <w:ind w:firstLine="480" w:firstLineChars="200"/>
        <w:jc w:val="left"/>
        <w:textAlignment w:val="auto"/>
        <w:rPr>
          <w:rFonts w:ascii="楷体" w:hAnsi="楷体" w:eastAsia="楷体" w:cs="宋体"/>
          <w:kern w:val="0"/>
          <w:sz w:val="24"/>
          <w:szCs w:val="24"/>
        </w:rPr>
      </w:pPr>
      <w:r>
        <w:rPr>
          <w:rFonts w:hint="eastAsia" w:ascii="楷体" w:hAnsi="楷体" w:eastAsia="楷体" w:cs="宋体"/>
          <w:kern w:val="0"/>
          <w:sz w:val="24"/>
          <w:szCs w:val="24"/>
        </w:rPr>
        <w:t>（三）学科竞赛占10%（主要为学校组织参加的或者经学院学术委员会研究、审核、认定的其他类型的学科竞赛项目）；</w:t>
      </w:r>
    </w:p>
    <w:p w14:paraId="36BD274C">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line="380" w:lineRule="exact"/>
        <w:ind w:firstLine="480" w:firstLineChars="200"/>
        <w:textAlignment w:val="auto"/>
        <w:rPr>
          <w:rFonts w:hint="eastAsia" w:ascii="楷体" w:hAnsi="楷体" w:eastAsia="楷体"/>
          <w:lang w:eastAsia="zh-CN"/>
        </w:rPr>
      </w:pPr>
      <w:r>
        <w:rPr>
          <w:rFonts w:hint="eastAsia" w:ascii="楷体" w:hAnsi="楷体" w:eastAsia="楷体"/>
        </w:rPr>
        <w:t>（四）其他特长以及公共事务贡献占5%</w:t>
      </w:r>
      <w:r>
        <w:rPr>
          <w:rFonts w:hint="eastAsia" w:ascii="楷体" w:hAnsi="楷体" w:eastAsia="楷体"/>
          <w:lang w:eastAsia="zh-CN"/>
        </w:rPr>
        <w:t>。</w:t>
      </w:r>
    </w:p>
    <w:p w14:paraId="0EAB1124">
      <w:pPr>
        <w:keepNext w:val="0"/>
        <w:keepLines w:val="0"/>
        <w:pageBreakBefore w:val="0"/>
        <w:widowControl/>
        <w:kinsoku/>
        <w:wordWrap/>
        <w:overflowPunct/>
        <w:topLinePunct w:val="0"/>
        <w:autoSpaceDE/>
        <w:autoSpaceDN/>
        <w:bidi w:val="0"/>
        <w:adjustRightInd/>
        <w:snapToGrid/>
        <w:spacing w:before="156" w:beforeLines="50" w:line="380" w:lineRule="exact"/>
        <w:ind w:firstLine="643"/>
        <w:jc w:val="left"/>
        <w:textAlignment w:val="auto"/>
        <w:rPr>
          <w:rFonts w:hint="eastAsia" w:ascii="楷体" w:hAnsi="楷体" w:eastAsia="楷体" w:cs="宋体"/>
          <w:color w:val="000000"/>
          <w:kern w:val="0"/>
          <w:sz w:val="24"/>
          <w:szCs w:val="24"/>
        </w:rPr>
      </w:pPr>
      <w:r>
        <w:rPr>
          <w:rFonts w:hint="eastAsia" w:ascii="楷体" w:hAnsi="楷体" w:eastAsia="楷体" w:cs="宋体"/>
          <w:color w:val="000000"/>
          <w:kern w:val="0"/>
          <w:sz w:val="24"/>
          <w:szCs w:val="24"/>
        </w:rPr>
        <w:t>学院学术委员会全体成员根据学生的平时成绩</w:t>
      </w:r>
      <w:r>
        <w:rPr>
          <w:rFonts w:hint="eastAsia" w:ascii="楷体" w:hAnsi="楷体" w:eastAsia="楷体" w:cs="宋体"/>
          <w:color w:val="000000"/>
          <w:kern w:val="0"/>
          <w:sz w:val="24"/>
          <w:szCs w:val="24"/>
          <w:lang w:eastAsia="zh-CN"/>
        </w:rPr>
        <w:t>、</w:t>
      </w:r>
      <w:r>
        <w:rPr>
          <w:rFonts w:hint="eastAsia" w:ascii="楷体" w:hAnsi="楷体" w:eastAsia="楷体" w:cs="宋体"/>
          <w:color w:val="000000"/>
          <w:kern w:val="0"/>
          <w:sz w:val="24"/>
          <w:szCs w:val="24"/>
        </w:rPr>
        <w:t>创新创业实践、学科竞赛</w:t>
      </w:r>
      <w:r>
        <w:rPr>
          <w:rFonts w:hint="eastAsia" w:ascii="楷体" w:hAnsi="楷体" w:eastAsia="楷体" w:cs="宋体"/>
          <w:color w:val="000000"/>
          <w:kern w:val="0"/>
          <w:sz w:val="24"/>
          <w:szCs w:val="24"/>
          <w:lang w:val="en-US" w:eastAsia="zh-CN"/>
        </w:rPr>
        <w:t>及</w:t>
      </w:r>
      <w:r>
        <w:rPr>
          <w:rFonts w:hint="eastAsia" w:ascii="楷体" w:hAnsi="楷体" w:eastAsia="楷体" w:cs="宋体"/>
          <w:color w:val="000000"/>
          <w:kern w:val="0"/>
          <w:sz w:val="24"/>
          <w:szCs w:val="24"/>
        </w:rPr>
        <w:t>其他特长及公共事务贡献（参军入伍服兵役、参加志愿服务、到国际组织实习）等情况，先各自按百分制计算给定分值，然后乘以</w:t>
      </w:r>
      <w:r>
        <w:rPr>
          <w:rFonts w:hint="eastAsia" w:ascii="楷体" w:hAnsi="楷体" w:eastAsia="楷体" w:cs="宋体"/>
          <w:color w:val="000000"/>
          <w:kern w:val="0"/>
          <w:sz w:val="24"/>
          <w:szCs w:val="24"/>
          <w:lang w:val="en-US" w:eastAsia="zh-CN"/>
        </w:rPr>
        <w:t>各自权重</w:t>
      </w:r>
      <w:r>
        <w:rPr>
          <w:rFonts w:hint="eastAsia" w:ascii="楷体" w:hAnsi="楷体" w:eastAsia="楷体" w:cs="宋体"/>
          <w:color w:val="000000"/>
          <w:kern w:val="0"/>
          <w:sz w:val="24"/>
          <w:szCs w:val="24"/>
        </w:rPr>
        <w:t>，最终将四部分分数相加后，再进行综合排名。</w:t>
      </w:r>
    </w:p>
    <w:p w14:paraId="44CC0705">
      <w:pPr>
        <w:widowControl/>
        <w:spacing w:before="156" w:beforeLines="50" w:line="440" w:lineRule="exact"/>
        <w:jc w:val="left"/>
        <w:rPr>
          <w:rFonts w:hint="eastAsia" w:ascii="楷体" w:hAnsi="楷体" w:eastAsia="楷体" w:cs="宋体"/>
          <w:kern w:val="0"/>
          <w:sz w:val="28"/>
          <w:szCs w:val="28"/>
        </w:rPr>
      </w:pPr>
      <w:bookmarkStart w:id="0" w:name="_Hlk17725334"/>
    </w:p>
    <w:p w14:paraId="5DCA7EC3">
      <w:pPr>
        <w:widowControl/>
        <w:spacing w:before="156" w:beforeLines="50" w:line="440" w:lineRule="exact"/>
        <w:jc w:val="left"/>
        <w:rPr>
          <w:rFonts w:hint="eastAsia" w:ascii="楷体" w:hAnsi="楷体" w:eastAsia="楷体" w:cs="宋体"/>
          <w:kern w:val="0"/>
          <w:sz w:val="28"/>
          <w:szCs w:val="28"/>
        </w:rPr>
      </w:pPr>
    </w:p>
    <w:p w14:paraId="51665400">
      <w:pPr>
        <w:widowControl/>
        <w:spacing w:before="156" w:beforeLines="50" w:line="440" w:lineRule="exact"/>
        <w:jc w:val="left"/>
        <w:rPr>
          <w:rFonts w:hint="eastAsia" w:ascii="楷体" w:hAnsi="楷体" w:eastAsia="楷体" w:cs="宋体"/>
          <w:kern w:val="0"/>
          <w:sz w:val="28"/>
          <w:szCs w:val="28"/>
        </w:rPr>
      </w:pPr>
    </w:p>
    <w:p w14:paraId="697B8532">
      <w:pPr>
        <w:widowControl/>
        <w:spacing w:before="156" w:beforeLines="50" w:line="440" w:lineRule="exact"/>
        <w:jc w:val="left"/>
        <w:rPr>
          <w:rFonts w:hint="eastAsia" w:ascii="楷体" w:hAnsi="楷体" w:eastAsia="楷体" w:cs="宋体"/>
          <w:kern w:val="0"/>
          <w:sz w:val="28"/>
          <w:szCs w:val="28"/>
        </w:rPr>
      </w:pPr>
    </w:p>
    <w:p w14:paraId="03DB37AC">
      <w:pPr>
        <w:widowControl/>
        <w:spacing w:before="156" w:beforeLines="50" w:line="440" w:lineRule="exact"/>
        <w:jc w:val="left"/>
        <w:rPr>
          <w:rFonts w:hint="eastAsia" w:ascii="楷体" w:hAnsi="楷体" w:eastAsia="楷体" w:cs="宋体"/>
          <w:kern w:val="0"/>
          <w:sz w:val="28"/>
          <w:szCs w:val="28"/>
        </w:rPr>
      </w:pPr>
    </w:p>
    <w:p w14:paraId="0D8AF973">
      <w:pPr>
        <w:widowControl/>
        <w:spacing w:before="156" w:beforeLines="50" w:line="440" w:lineRule="exact"/>
        <w:jc w:val="left"/>
        <w:rPr>
          <w:rFonts w:hint="eastAsia" w:ascii="楷体" w:hAnsi="楷体" w:eastAsia="楷体" w:cs="宋体"/>
          <w:kern w:val="0"/>
          <w:sz w:val="28"/>
          <w:szCs w:val="28"/>
        </w:rPr>
      </w:pPr>
    </w:p>
    <w:p w14:paraId="013EB2E1">
      <w:pPr>
        <w:widowControl/>
        <w:spacing w:before="156" w:beforeLines="50" w:line="440" w:lineRule="exact"/>
        <w:jc w:val="left"/>
        <w:rPr>
          <w:rFonts w:hint="eastAsia" w:ascii="楷体" w:hAnsi="楷体" w:eastAsia="楷体" w:cs="宋体"/>
          <w:kern w:val="0"/>
          <w:sz w:val="28"/>
          <w:szCs w:val="28"/>
        </w:rPr>
      </w:pPr>
    </w:p>
    <w:p w14:paraId="0172B0A5">
      <w:pPr>
        <w:widowControl/>
        <w:spacing w:before="156" w:beforeLines="50" w:line="440" w:lineRule="exact"/>
        <w:jc w:val="left"/>
        <w:rPr>
          <w:rFonts w:hint="eastAsia" w:ascii="楷体" w:hAnsi="楷体" w:eastAsia="楷体" w:cs="宋体"/>
          <w:kern w:val="0"/>
          <w:sz w:val="28"/>
          <w:szCs w:val="28"/>
        </w:rPr>
      </w:pPr>
    </w:p>
    <w:p w14:paraId="4ECEF87C">
      <w:pPr>
        <w:widowControl/>
        <w:spacing w:before="156" w:beforeLines="50" w:line="440" w:lineRule="exact"/>
        <w:jc w:val="left"/>
        <w:rPr>
          <w:rFonts w:ascii="楷体" w:hAnsi="楷体" w:eastAsia="楷体" w:cs="宋体"/>
          <w:kern w:val="0"/>
          <w:sz w:val="28"/>
          <w:szCs w:val="28"/>
        </w:rPr>
      </w:pPr>
      <w:r>
        <w:rPr>
          <w:rFonts w:hint="eastAsia" w:ascii="楷体" w:hAnsi="楷体" w:eastAsia="楷体" w:cs="宋体"/>
          <w:kern w:val="0"/>
          <w:sz w:val="28"/>
          <w:szCs w:val="28"/>
        </w:rPr>
        <w:t>附件</w:t>
      </w:r>
      <w:r>
        <w:rPr>
          <w:rFonts w:ascii="楷体" w:hAnsi="楷体" w:eastAsia="楷体" w:cs="宋体"/>
          <w:kern w:val="0"/>
          <w:sz w:val="28"/>
          <w:szCs w:val="28"/>
        </w:rPr>
        <w:t>3</w:t>
      </w:r>
      <w:r>
        <w:rPr>
          <w:rFonts w:hint="eastAsia" w:ascii="楷体" w:hAnsi="楷体" w:eastAsia="楷体" w:cs="宋体"/>
          <w:kern w:val="0"/>
          <w:sz w:val="28"/>
          <w:szCs w:val="28"/>
        </w:rPr>
        <w:t>：</w:t>
      </w:r>
    </w:p>
    <w:p w14:paraId="5CD490B1">
      <w:pPr>
        <w:spacing w:line="560" w:lineRule="exact"/>
        <w:jc w:val="center"/>
        <w:rPr>
          <w:rFonts w:ascii="宋体" w:hAnsi="宋体"/>
          <w:kern w:val="0"/>
          <w:sz w:val="32"/>
          <w:szCs w:val="32"/>
        </w:rPr>
      </w:pPr>
      <w:r>
        <w:rPr>
          <w:rFonts w:hint="eastAsia" w:ascii="宋体" w:hAnsi="宋体"/>
          <w:kern w:val="0"/>
          <w:sz w:val="32"/>
          <w:szCs w:val="32"/>
        </w:rPr>
        <w:t>教授联名推荐优秀应届本科毕业生免试攻读研究生</w:t>
      </w:r>
    </w:p>
    <w:p w14:paraId="2FBFEEF7">
      <w:pPr>
        <w:spacing w:line="560" w:lineRule="exact"/>
        <w:jc w:val="center"/>
        <w:rPr>
          <w:rFonts w:ascii="宋体" w:hAnsi="宋体"/>
          <w:kern w:val="0"/>
          <w:sz w:val="32"/>
          <w:szCs w:val="32"/>
        </w:rPr>
      </w:pPr>
      <w:r>
        <w:rPr>
          <w:rFonts w:hint="eastAsia" w:ascii="宋体" w:hAnsi="宋体"/>
          <w:kern w:val="0"/>
          <w:sz w:val="32"/>
          <w:szCs w:val="32"/>
        </w:rPr>
        <w:t>专家审核小组审核意见表</w:t>
      </w:r>
    </w:p>
    <w:p w14:paraId="52C6D4D1">
      <w:pPr>
        <w:spacing w:line="560" w:lineRule="exact"/>
        <w:rPr>
          <w:rFonts w:ascii="仿宋_GB2312" w:hAnsi="黑体" w:eastAsia="仿宋_GB2312"/>
          <w:kern w:val="0"/>
          <w:sz w:val="28"/>
          <w:szCs w:val="28"/>
        </w:rPr>
      </w:pPr>
      <w:r>
        <w:rPr>
          <w:rFonts w:hint="eastAsia" w:ascii="仿宋_GB2312" w:hAnsi="黑体" w:eastAsia="仿宋_GB2312"/>
          <w:kern w:val="0"/>
          <w:sz w:val="28"/>
          <w:szCs w:val="28"/>
        </w:rPr>
        <w:t>学院（盖章）：                         年  月</w:t>
      </w:r>
      <w:r>
        <w:rPr>
          <w:rFonts w:ascii="仿宋_GB2312" w:hAnsi="黑体" w:eastAsia="仿宋_GB2312"/>
          <w:kern w:val="0"/>
          <w:sz w:val="28"/>
          <w:szCs w:val="28"/>
        </w:rPr>
        <w:t xml:space="preserve">  </w:t>
      </w:r>
      <w:r>
        <w:rPr>
          <w:rFonts w:hint="eastAsia" w:ascii="仿宋_GB2312" w:hAnsi="黑体" w:eastAsia="仿宋_GB2312"/>
          <w:kern w:val="0"/>
          <w:sz w:val="28"/>
          <w:szCs w:val="28"/>
        </w:rPr>
        <w:t>日</w:t>
      </w:r>
    </w:p>
    <w:tbl>
      <w:tblPr>
        <w:tblStyle w:val="8"/>
        <w:tblW w:w="10349"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567"/>
        <w:gridCol w:w="1018"/>
        <w:gridCol w:w="1675"/>
        <w:gridCol w:w="1701"/>
        <w:gridCol w:w="1701"/>
        <w:gridCol w:w="1985"/>
      </w:tblGrid>
      <w:tr w14:paraId="0608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2" w:type="dxa"/>
            <w:noWrap w:val="0"/>
            <w:vAlign w:val="center"/>
          </w:tcPr>
          <w:p w14:paraId="1927781A">
            <w:pPr>
              <w:spacing w:line="400" w:lineRule="exact"/>
              <w:jc w:val="center"/>
              <w:rPr>
                <w:rFonts w:ascii="宋体" w:hAnsi="宋体" w:eastAsia="等线"/>
                <w:kern w:val="0"/>
                <w:sz w:val="24"/>
                <w:szCs w:val="24"/>
              </w:rPr>
            </w:pPr>
            <w:r>
              <w:rPr>
                <w:rFonts w:hint="eastAsia" w:ascii="宋体" w:hAnsi="宋体" w:eastAsia="等线"/>
                <w:kern w:val="0"/>
                <w:sz w:val="24"/>
                <w:szCs w:val="24"/>
              </w:rPr>
              <w:t>学生姓名</w:t>
            </w:r>
          </w:p>
        </w:tc>
        <w:tc>
          <w:tcPr>
            <w:tcW w:w="1585" w:type="dxa"/>
            <w:gridSpan w:val="2"/>
            <w:noWrap w:val="0"/>
            <w:vAlign w:val="center"/>
          </w:tcPr>
          <w:p w14:paraId="3ADC2726">
            <w:pPr>
              <w:spacing w:line="400" w:lineRule="exact"/>
              <w:jc w:val="center"/>
              <w:rPr>
                <w:rFonts w:ascii="宋体" w:hAnsi="宋体" w:eastAsia="等线"/>
                <w:kern w:val="0"/>
                <w:sz w:val="24"/>
                <w:szCs w:val="24"/>
              </w:rPr>
            </w:pPr>
          </w:p>
        </w:tc>
        <w:tc>
          <w:tcPr>
            <w:tcW w:w="1675" w:type="dxa"/>
            <w:noWrap w:val="0"/>
            <w:vAlign w:val="center"/>
          </w:tcPr>
          <w:p w14:paraId="79707C89">
            <w:pPr>
              <w:spacing w:line="400" w:lineRule="exact"/>
              <w:jc w:val="center"/>
              <w:rPr>
                <w:rFonts w:ascii="宋体" w:hAnsi="宋体" w:eastAsia="等线"/>
                <w:kern w:val="0"/>
                <w:sz w:val="24"/>
                <w:szCs w:val="24"/>
              </w:rPr>
            </w:pPr>
            <w:r>
              <w:rPr>
                <w:rFonts w:hint="eastAsia" w:ascii="宋体" w:hAnsi="宋体" w:eastAsia="等线"/>
                <w:kern w:val="0"/>
                <w:sz w:val="24"/>
                <w:szCs w:val="24"/>
              </w:rPr>
              <w:t>学生学号</w:t>
            </w:r>
          </w:p>
        </w:tc>
        <w:tc>
          <w:tcPr>
            <w:tcW w:w="1701" w:type="dxa"/>
            <w:noWrap w:val="0"/>
            <w:vAlign w:val="center"/>
          </w:tcPr>
          <w:p w14:paraId="48D40209">
            <w:pPr>
              <w:spacing w:line="400" w:lineRule="exact"/>
              <w:jc w:val="center"/>
              <w:rPr>
                <w:rFonts w:ascii="宋体" w:hAnsi="宋体" w:eastAsia="等线"/>
                <w:kern w:val="0"/>
                <w:sz w:val="24"/>
                <w:szCs w:val="24"/>
              </w:rPr>
            </w:pPr>
          </w:p>
        </w:tc>
        <w:tc>
          <w:tcPr>
            <w:tcW w:w="1701" w:type="dxa"/>
            <w:noWrap w:val="0"/>
            <w:vAlign w:val="center"/>
          </w:tcPr>
          <w:p w14:paraId="36D6F79E">
            <w:pPr>
              <w:spacing w:line="400" w:lineRule="exact"/>
              <w:jc w:val="center"/>
              <w:rPr>
                <w:rFonts w:ascii="宋体" w:hAnsi="宋体" w:eastAsia="等线"/>
                <w:kern w:val="0"/>
                <w:sz w:val="24"/>
                <w:szCs w:val="24"/>
              </w:rPr>
            </w:pPr>
            <w:r>
              <w:rPr>
                <w:rFonts w:hint="eastAsia" w:ascii="宋体" w:hAnsi="宋体" w:eastAsia="等线"/>
                <w:kern w:val="0"/>
                <w:sz w:val="24"/>
                <w:szCs w:val="24"/>
              </w:rPr>
              <w:t>学生所在专业</w:t>
            </w:r>
          </w:p>
        </w:tc>
        <w:tc>
          <w:tcPr>
            <w:tcW w:w="1985" w:type="dxa"/>
            <w:noWrap w:val="0"/>
            <w:vAlign w:val="center"/>
          </w:tcPr>
          <w:p w14:paraId="1304BBB4">
            <w:pPr>
              <w:spacing w:line="400" w:lineRule="exact"/>
              <w:jc w:val="center"/>
              <w:rPr>
                <w:rFonts w:ascii="宋体" w:hAnsi="宋体" w:eastAsia="等线"/>
                <w:kern w:val="0"/>
                <w:sz w:val="24"/>
                <w:szCs w:val="24"/>
              </w:rPr>
            </w:pPr>
          </w:p>
        </w:tc>
      </w:tr>
      <w:tr w14:paraId="782C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trPr>
        <w:tc>
          <w:tcPr>
            <w:tcW w:w="3287" w:type="dxa"/>
            <w:gridSpan w:val="3"/>
            <w:noWrap w:val="0"/>
            <w:vAlign w:val="center"/>
          </w:tcPr>
          <w:p w14:paraId="54C73677">
            <w:pPr>
              <w:spacing w:line="400" w:lineRule="exact"/>
              <w:jc w:val="center"/>
              <w:rPr>
                <w:rFonts w:ascii="宋体" w:hAnsi="宋体" w:eastAsia="等线"/>
                <w:kern w:val="0"/>
                <w:sz w:val="24"/>
                <w:szCs w:val="24"/>
              </w:rPr>
            </w:pPr>
            <w:r>
              <w:rPr>
                <w:rFonts w:hint="eastAsia" w:ascii="宋体" w:hAnsi="宋体" w:eastAsia="等线"/>
                <w:kern w:val="0"/>
                <w:sz w:val="24"/>
                <w:szCs w:val="24"/>
              </w:rPr>
              <w:t>必修课程平均学分绩点专业排名百分比（%）</w:t>
            </w:r>
          </w:p>
        </w:tc>
        <w:tc>
          <w:tcPr>
            <w:tcW w:w="3376" w:type="dxa"/>
            <w:gridSpan w:val="2"/>
            <w:noWrap w:val="0"/>
            <w:vAlign w:val="center"/>
          </w:tcPr>
          <w:p w14:paraId="75F66833">
            <w:pPr>
              <w:spacing w:line="400" w:lineRule="exact"/>
              <w:jc w:val="center"/>
              <w:rPr>
                <w:rFonts w:ascii="宋体" w:hAnsi="宋体" w:eastAsia="等线"/>
                <w:kern w:val="0"/>
                <w:sz w:val="24"/>
                <w:szCs w:val="24"/>
              </w:rPr>
            </w:pPr>
          </w:p>
        </w:tc>
        <w:tc>
          <w:tcPr>
            <w:tcW w:w="1701" w:type="dxa"/>
            <w:noWrap w:val="0"/>
            <w:vAlign w:val="center"/>
          </w:tcPr>
          <w:p w14:paraId="02E793D0">
            <w:pPr>
              <w:spacing w:line="400" w:lineRule="exact"/>
              <w:jc w:val="center"/>
              <w:rPr>
                <w:rFonts w:ascii="宋体" w:hAnsi="宋体" w:eastAsia="等线"/>
                <w:kern w:val="0"/>
                <w:sz w:val="24"/>
                <w:szCs w:val="24"/>
              </w:rPr>
            </w:pPr>
            <w:r>
              <w:rPr>
                <w:rFonts w:hint="eastAsia" w:ascii="宋体" w:hAnsi="宋体" w:eastAsia="等线"/>
                <w:kern w:val="0"/>
                <w:sz w:val="24"/>
                <w:szCs w:val="24"/>
              </w:rPr>
              <w:t>外语水平</w:t>
            </w:r>
          </w:p>
        </w:tc>
        <w:tc>
          <w:tcPr>
            <w:tcW w:w="1985" w:type="dxa"/>
            <w:noWrap w:val="0"/>
            <w:vAlign w:val="center"/>
          </w:tcPr>
          <w:p w14:paraId="7DFD9528">
            <w:pPr>
              <w:spacing w:line="400" w:lineRule="exact"/>
              <w:ind w:firstLine="480" w:firstLineChars="200"/>
              <w:rPr>
                <w:rFonts w:ascii="宋体" w:hAnsi="宋体" w:eastAsia="等线"/>
                <w:kern w:val="0"/>
                <w:sz w:val="24"/>
                <w:szCs w:val="24"/>
              </w:rPr>
            </w:pPr>
          </w:p>
        </w:tc>
      </w:tr>
      <w:tr w14:paraId="52C0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9" w:type="dxa"/>
            <w:gridSpan w:val="7"/>
            <w:noWrap w:val="0"/>
            <w:vAlign w:val="center"/>
          </w:tcPr>
          <w:p w14:paraId="4BC59FDE">
            <w:pPr>
              <w:spacing w:line="400" w:lineRule="exact"/>
              <w:jc w:val="center"/>
              <w:rPr>
                <w:rFonts w:ascii="宋体" w:hAnsi="宋体" w:eastAsia="等线"/>
                <w:kern w:val="0"/>
                <w:sz w:val="24"/>
                <w:szCs w:val="24"/>
              </w:rPr>
            </w:pPr>
            <w:r>
              <w:rPr>
                <w:rFonts w:hint="eastAsia" w:ascii="宋体" w:hAnsi="宋体" w:eastAsia="等线"/>
                <w:b/>
                <w:kern w:val="0"/>
                <w:sz w:val="28"/>
                <w:szCs w:val="28"/>
              </w:rPr>
              <w:t>专家审核小组情况</w:t>
            </w:r>
          </w:p>
        </w:tc>
      </w:tr>
      <w:tr w14:paraId="2DAD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7D06313C">
            <w:pPr>
              <w:spacing w:line="400" w:lineRule="exact"/>
              <w:jc w:val="center"/>
              <w:rPr>
                <w:rFonts w:ascii="宋体" w:hAnsi="宋体" w:eastAsia="等线"/>
                <w:kern w:val="0"/>
                <w:sz w:val="24"/>
                <w:szCs w:val="24"/>
              </w:rPr>
            </w:pPr>
            <w:r>
              <w:rPr>
                <w:rFonts w:hint="eastAsia" w:ascii="宋体" w:hAnsi="宋体" w:eastAsia="等线"/>
                <w:kern w:val="0"/>
                <w:sz w:val="24"/>
                <w:szCs w:val="24"/>
              </w:rPr>
              <w:t>专家姓名</w:t>
            </w:r>
          </w:p>
        </w:tc>
        <w:tc>
          <w:tcPr>
            <w:tcW w:w="3376" w:type="dxa"/>
            <w:gridSpan w:val="2"/>
            <w:noWrap w:val="0"/>
            <w:vAlign w:val="center"/>
          </w:tcPr>
          <w:p w14:paraId="2FA223A3">
            <w:pPr>
              <w:spacing w:line="400" w:lineRule="exact"/>
              <w:jc w:val="center"/>
              <w:rPr>
                <w:rFonts w:ascii="宋体" w:hAnsi="宋体" w:eastAsia="等线"/>
                <w:kern w:val="0"/>
                <w:sz w:val="24"/>
                <w:szCs w:val="24"/>
              </w:rPr>
            </w:pPr>
            <w:r>
              <w:rPr>
                <w:rFonts w:hint="eastAsia" w:ascii="宋体" w:hAnsi="宋体" w:eastAsia="等线"/>
                <w:kern w:val="0"/>
                <w:sz w:val="24"/>
                <w:szCs w:val="24"/>
              </w:rPr>
              <w:t>专业技术职称</w:t>
            </w:r>
          </w:p>
        </w:tc>
        <w:tc>
          <w:tcPr>
            <w:tcW w:w="3686" w:type="dxa"/>
            <w:gridSpan w:val="2"/>
            <w:noWrap w:val="0"/>
            <w:vAlign w:val="center"/>
          </w:tcPr>
          <w:p w14:paraId="01D13FEA">
            <w:pPr>
              <w:spacing w:line="400" w:lineRule="exact"/>
              <w:jc w:val="center"/>
              <w:rPr>
                <w:rFonts w:ascii="宋体" w:hAnsi="宋体" w:eastAsia="等线"/>
                <w:kern w:val="0"/>
                <w:sz w:val="24"/>
                <w:szCs w:val="24"/>
              </w:rPr>
            </w:pPr>
            <w:r>
              <w:rPr>
                <w:rFonts w:hint="eastAsia" w:ascii="宋体" w:hAnsi="宋体" w:eastAsia="等线"/>
                <w:kern w:val="0"/>
                <w:sz w:val="24"/>
                <w:szCs w:val="24"/>
              </w:rPr>
              <w:t>学科专业</w:t>
            </w:r>
          </w:p>
        </w:tc>
      </w:tr>
      <w:tr w14:paraId="7824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22709D19">
            <w:pPr>
              <w:spacing w:line="400" w:lineRule="exact"/>
              <w:jc w:val="center"/>
              <w:rPr>
                <w:rFonts w:ascii="宋体" w:hAnsi="宋体" w:eastAsia="等线"/>
                <w:kern w:val="0"/>
                <w:sz w:val="24"/>
                <w:szCs w:val="24"/>
              </w:rPr>
            </w:pPr>
          </w:p>
        </w:tc>
        <w:tc>
          <w:tcPr>
            <w:tcW w:w="3376" w:type="dxa"/>
            <w:gridSpan w:val="2"/>
            <w:noWrap w:val="0"/>
            <w:vAlign w:val="center"/>
          </w:tcPr>
          <w:p w14:paraId="5B8D21FD">
            <w:pPr>
              <w:spacing w:line="400" w:lineRule="exact"/>
              <w:jc w:val="center"/>
              <w:rPr>
                <w:rFonts w:ascii="宋体" w:hAnsi="宋体" w:eastAsia="等线"/>
                <w:kern w:val="0"/>
                <w:sz w:val="24"/>
                <w:szCs w:val="24"/>
              </w:rPr>
            </w:pPr>
          </w:p>
        </w:tc>
        <w:tc>
          <w:tcPr>
            <w:tcW w:w="3686" w:type="dxa"/>
            <w:gridSpan w:val="2"/>
            <w:noWrap w:val="0"/>
            <w:vAlign w:val="center"/>
          </w:tcPr>
          <w:p w14:paraId="2BBAFB23">
            <w:pPr>
              <w:spacing w:line="400" w:lineRule="exact"/>
              <w:jc w:val="center"/>
              <w:rPr>
                <w:rFonts w:ascii="宋体" w:hAnsi="宋体" w:eastAsia="等线"/>
                <w:kern w:val="0"/>
                <w:sz w:val="24"/>
                <w:szCs w:val="24"/>
              </w:rPr>
            </w:pPr>
          </w:p>
        </w:tc>
      </w:tr>
      <w:tr w14:paraId="12733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4A28091D">
            <w:pPr>
              <w:spacing w:line="400" w:lineRule="exact"/>
              <w:jc w:val="center"/>
              <w:rPr>
                <w:rFonts w:ascii="宋体" w:hAnsi="宋体" w:eastAsia="等线"/>
                <w:kern w:val="0"/>
                <w:sz w:val="24"/>
                <w:szCs w:val="24"/>
              </w:rPr>
            </w:pPr>
          </w:p>
        </w:tc>
        <w:tc>
          <w:tcPr>
            <w:tcW w:w="3376" w:type="dxa"/>
            <w:gridSpan w:val="2"/>
            <w:noWrap w:val="0"/>
            <w:vAlign w:val="center"/>
          </w:tcPr>
          <w:p w14:paraId="4406E8C8">
            <w:pPr>
              <w:spacing w:line="400" w:lineRule="exact"/>
              <w:jc w:val="center"/>
              <w:rPr>
                <w:rFonts w:ascii="宋体" w:hAnsi="宋体" w:eastAsia="等线"/>
                <w:kern w:val="0"/>
                <w:sz w:val="24"/>
                <w:szCs w:val="24"/>
              </w:rPr>
            </w:pPr>
          </w:p>
        </w:tc>
        <w:tc>
          <w:tcPr>
            <w:tcW w:w="3686" w:type="dxa"/>
            <w:gridSpan w:val="2"/>
            <w:noWrap w:val="0"/>
            <w:vAlign w:val="center"/>
          </w:tcPr>
          <w:p w14:paraId="627C544E">
            <w:pPr>
              <w:spacing w:line="400" w:lineRule="exact"/>
              <w:jc w:val="center"/>
              <w:rPr>
                <w:rFonts w:ascii="宋体" w:hAnsi="宋体" w:eastAsia="等线"/>
                <w:kern w:val="0"/>
                <w:sz w:val="24"/>
                <w:szCs w:val="24"/>
              </w:rPr>
            </w:pPr>
          </w:p>
        </w:tc>
      </w:tr>
      <w:tr w14:paraId="6BD6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583B2723">
            <w:pPr>
              <w:spacing w:line="400" w:lineRule="exact"/>
              <w:jc w:val="center"/>
              <w:rPr>
                <w:rFonts w:ascii="宋体" w:hAnsi="宋体" w:eastAsia="等线"/>
                <w:kern w:val="0"/>
                <w:sz w:val="24"/>
                <w:szCs w:val="24"/>
              </w:rPr>
            </w:pPr>
          </w:p>
        </w:tc>
        <w:tc>
          <w:tcPr>
            <w:tcW w:w="3376" w:type="dxa"/>
            <w:gridSpan w:val="2"/>
            <w:noWrap w:val="0"/>
            <w:vAlign w:val="center"/>
          </w:tcPr>
          <w:p w14:paraId="18D95355">
            <w:pPr>
              <w:spacing w:line="400" w:lineRule="exact"/>
              <w:jc w:val="center"/>
              <w:rPr>
                <w:rFonts w:ascii="宋体" w:hAnsi="宋体" w:eastAsia="等线"/>
                <w:kern w:val="0"/>
                <w:sz w:val="24"/>
                <w:szCs w:val="24"/>
              </w:rPr>
            </w:pPr>
          </w:p>
        </w:tc>
        <w:tc>
          <w:tcPr>
            <w:tcW w:w="3686" w:type="dxa"/>
            <w:gridSpan w:val="2"/>
            <w:noWrap w:val="0"/>
            <w:vAlign w:val="center"/>
          </w:tcPr>
          <w:p w14:paraId="4DE6D833">
            <w:pPr>
              <w:spacing w:line="400" w:lineRule="exact"/>
              <w:jc w:val="center"/>
              <w:rPr>
                <w:rFonts w:ascii="宋体" w:hAnsi="宋体" w:eastAsia="等线"/>
                <w:kern w:val="0"/>
                <w:sz w:val="24"/>
                <w:szCs w:val="24"/>
              </w:rPr>
            </w:pPr>
          </w:p>
        </w:tc>
      </w:tr>
      <w:tr w14:paraId="1A4E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6F5795BD">
            <w:pPr>
              <w:spacing w:line="400" w:lineRule="exact"/>
              <w:jc w:val="center"/>
              <w:rPr>
                <w:rFonts w:ascii="宋体" w:hAnsi="宋体" w:eastAsia="等线"/>
                <w:kern w:val="0"/>
                <w:sz w:val="24"/>
                <w:szCs w:val="24"/>
              </w:rPr>
            </w:pPr>
          </w:p>
        </w:tc>
        <w:tc>
          <w:tcPr>
            <w:tcW w:w="3376" w:type="dxa"/>
            <w:gridSpan w:val="2"/>
            <w:noWrap w:val="0"/>
            <w:vAlign w:val="center"/>
          </w:tcPr>
          <w:p w14:paraId="6D659AB6">
            <w:pPr>
              <w:spacing w:line="400" w:lineRule="exact"/>
              <w:jc w:val="center"/>
              <w:rPr>
                <w:rFonts w:ascii="宋体" w:hAnsi="宋体" w:eastAsia="等线"/>
                <w:kern w:val="0"/>
                <w:sz w:val="24"/>
                <w:szCs w:val="24"/>
              </w:rPr>
            </w:pPr>
          </w:p>
        </w:tc>
        <w:tc>
          <w:tcPr>
            <w:tcW w:w="3686" w:type="dxa"/>
            <w:gridSpan w:val="2"/>
            <w:noWrap w:val="0"/>
            <w:vAlign w:val="center"/>
          </w:tcPr>
          <w:p w14:paraId="65604DA9">
            <w:pPr>
              <w:spacing w:line="400" w:lineRule="exact"/>
              <w:jc w:val="center"/>
              <w:rPr>
                <w:rFonts w:ascii="宋体" w:hAnsi="宋体" w:eastAsia="等线"/>
                <w:kern w:val="0"/>
                <w:sz w:val="24"/>
                <w:szCs w:val="24"/>
              </w:rPr>
            </w:pPr>
          </w:p>
        </w:tc>
      </w:tr>
      <w:tr w14:paraId="7E05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87" w:type="dxa"/>
            <w:gridSpan w:val="3"/>
            <w:noWrap w:val="0"/>
            <w:vAlign w:val="center"/>
          </w:tcPr>
          <w:p w14:paraId="1AB0D784">
            <w:pPr>
              <w:spacing w:line="400" w:lineRule="exact"/>
              <w:jc w:val="center"/>
              <w:rPr>
                <w:rFonts w:ascii="宋体" w:hAnsi="宋体" w:eastAsia="等线"/>
                <w:kern w:val="0"/>
                <w:sz w:val="24"/>
                <w:szCs w:val="24"/>
              </w:rPr>
            </w:pPr>
          </w:p>
        </w:tc>
        <w:tc>
          <w:tcPr>
            <w:tcW w:w="3376" w:type="dxa"/>
            <w:gridSpan w:val="2"/>
            <w:noWrap w:val="0"/>
            <w:vAlign w:val="center"/>
          </w:tcPr>
          <w:p w14:paraId="147843CF">
            <w:pPr>
              <w:spacing w:line="400" w:lineRule="exact"/>
              <w:jc w:val="center"/>
              <w:rPr>
                <w:rFonts w:ascii="宋体" w:hAnsi="宋体" w:eastAsia="等线"/>
                <w:kern w:val="0"/>
                <w:sz w:val="24"/>
                <w:szCs w:val="24"/>
              </w:rPr>
            </w:pPr>
          </w:p>
        </w:tc>
        <w:tc>
          <w:tcPr>
            <w:tcW w:w="3686" w:type="dxa"/>
            <w:gridSpan w:val="2"/>
            <w:noWrap w:val="0"/>
            <w:vAlign w:val="center"/>
          </w:tcPr>
          <w:p w14:paraId="559F7C32">
            <w:pPr>
              <w:spacing w:line="400" w:lineRule="exact"/>
              <w:jc w:val="center"/>
              <w:rPr>
                <w:rFonts w:ascii="宋体" w:hAnsi="宋体" w:eastAsia="等线"/>
                <w:kern w:val="0"/>
                <w:sz w:val="24"/>
                <w:szCs w:val="24"/>
              </w:rPr>
            </w:pPr>
          </w:p>
        </w:tc>
      </w:tr>
      <w:tr w14:paraId="0A9B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9" w:type="dxa"/>
            <w:gridSpan w:val="7"/>
            <w:noWrap w:val="0"/>
            <w:vAlign w:val="center"/>
          </w:tcPr>
          <w:p w14:paraId="7DFFFC1D">
            <w:pPr>
              <w:spacing w:line="400" w:lineRule="exact"/>
              <w:jc w:val="center"/>
              <w:rPr>
                <w:rFonts w:ascii="宋体" w:hAnsi="宋体" w:eastAsia="等线"/>
                <w:kern w:val="0"/>
                <w:sz w:val="24"/>
                <w:szCs w:val="24"/>
              </w:rPr>
            </w:pPr>
            <w:r>
              <w:rPr>
                <w:rFonts w:hint="eastAsia" w:ascii="宋体" w:hAnsi="宋体" w:eastAsia="等线"/>
                <w:b/>
                <w:kern w:val="0"/>
                <w:sz w:val="28"/>
                <w:szCs w:val="28"/>
              </w:rPr>
              <w:t>审核小组审核鉴定意见</w:t>
            </w:r>
          </w:p>
        </w:tc>
      </w:tr>
      <w:tr w14:paraId="6813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7" w:hRule="atLeast"/>
        </w:trPr>
        <w:tc>
          <w:tcPr>
            <w:tcW w:w="10349" w:type="dxa"/>
            <w:gridSpan w:val="7"/>
            <w:noWrap w:val="0"/>
            <w:vAlign w:val="top"/>
          </w:tcPr>
          <w:p w14:paraId="15C8BFB6">
            <w:pPr>
              <w:spacing w:line="400" w:lineRule="exact"/>
              <w:rPr>
                <w:rFonts w:ascii="宋体" w:hAnsi="宋体" w:eastAsia="等线"/>
                <w:kern w:val="0"/>
                <w:sz w:val="24"/>
                <w:szCs w:val="24"/>
              </w:rPr>
            </w:pPr>
            <w:r>
              <w:rPr>
                <w:rFonts w:hint="eastAsia" w:ascii="宋体" w:hAnsi="宋体" w:eastAsia="等线"/>
                <w:kern w:val="0"/>
                <w:sz w:val="24"/>
                <w:szCs w:val="24"/>
              </w:rPr>
              <w:t>需对申请者的科研创新成果、论文（文章）、竞赛获奖奖项及其他突出成果进行审核鉴定，确定是否存在抄袭、造假、冒名及有名无实等情况</w:t>
            </w:r>
          </w:p>
          <w:p w14:paraId="6294EDB0">
            <w:pPr>
              <w:spacing w:line="560" w:lineRule="exact"/>
              <w:ind w:firstLine="480" w:firstLineChars="200"/>
              <w:rPr>
                <w:rFonts w:ascii="宋体" w:hAnsi="宋体" w:eastAsia="等线"/>
                <w:kern w:val="0"/>
                <w:sz w:val="24"/>
                <w:szCs w:val="24"/>
              </w:rPr>
            </w:pPr>
            <w:r>
              <w:rPr>
                <w:rFonts w:hint="eastAsia" w:ascii="宋体" w:hAnsi="宋体" w:eastAsia="等线"/>
                <w:kern w:val="0"/>
                <w:sz w:val="24"/>
                <w:szCs w:val="24"/>
              </w:rPr>
              <w:t>经专家小组鉴定，该生所获得的学科竞赛获奖奖项及其他成果均无存在抄袭、造假、冒名及有名无实等情况。</w:t>
            </w:r>
          </w:p>
          <w:p w14:paraId="645F80CB">
            <w:pPr>
              <w:spacing w:line="400" w:lineRule="exact"/>
              <w:rPr>
                <w:rFonts w:ascii="宋体" w:hAnsi="宋体" w:eastAsia="等线"/>
                <w:kern w:val="0"/>
                <w:sz w:val="24"/>
                <w:szCs w:val="24"/>
              </w:rPr>
            </w:pPr>
          </w:p>
        </w:tc>
      </w:tr>
      <w:tr w14:paraId="026B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6" w:hRule="exact"/>
        </w:trPr>
        <w:tc>
          <w:tcPr>
            <w:tcW w:w="2269" w:type="dxa"/>
            <w:gridSpan w:val="2"/>
            <w:noWrap w:val="0"/>
            <w:vAlign w:val="center"/>
          </w:tcPr>
          <w:p w14:paraId="3CDF3717">
            <w:pPr>
              <w:spacing w:line="400" w:lineRule="exact"/>
              <w:jc w:val="center"/>
              <w:rPr>
                <w:rFonts w:ascii="宋体" w:hAnsi="宋体" w:eastAsia="等线"/>
                <w:kern w:val="0"/>
                <w:sz w:val="24"/>
                <w:szCs w:val="24"/>
              </w:rPr>
            </w:pPr>
            <w:r>
              <w:rPr>
                <w:rFonts w:hint="eastAsia" w:ascii="宋体" w:hAnsi="宋体" w:eastAsia="等线"/>
                <w:kern w:val="0"/>
                <w:sz w:val="24"/>
                <w:szCs w:val="24"/>
              </w:rPr>
              <w:t>审核小组是否同意申请者通过教授联名推荐资格审核（请在审核结果对应的括号中划“○”）</w:t>
            </w:r>
          </w:p>
          <w:p w14:paraId="001B649B">
            <w:pPr>
              <w:spacing w:line="400" w:lineRule="exact"/>
              <w:rPr>
                <w:rFonts w:ascii="宋体" w:hAnsi="宋体" w:eastAsia="等线"/>
                <w:kern w:val="0"/>
                <w:sz w:val="24"/>
                <w:szCs w:val="24"/>
              </w:rPr>
            </w:pPr>
          </w:p>
        </w:tc>
        <w:tc>
          <w:tcPr>
            <w:tcW w:w="8080" w:type="dxa"/>
            <w:gridSpan w:val="5"/>
            <w:noWrap w:val="0"/>
            <w:vAlign w:val="center"/>
          </w:tcPr>
          <w:p w14:paraId="1999CE6A">
            <w:pPr>
              <w:spacing w:line="400" w:lineRule="exact"/>
              <w:jc w:val="center"/>
              <w:rPr>
                <w:rFonts w:ascii="宋体" w:hAnsi="宋体" w:eastAsia="等线"/>
                <w:kern w:val="0"/>
                <w:sz w:val="24"/>
                <w:szCs w:val="24"/>
              </w:rPr>
            </w:pPr>
          </w:p>
          <w:p w14:paraId="7BCBA67C">
            <w:pPr>
              <w:spacing w:line="560" w:lineRule="exact"/>
              <w:jc w:val="center"/>
              <w:rPr>
                <w:rFonts w:ascii="宋体" w:hAnsi="宋体" w:eastAsia="等线"/>
                <w:kern w:val="0"/>
                <w:sz w:val="24"/>
                <w:szCs w:val="24"/>
              </w:rPr>
            </w:pPr>
          </w:p>
          <w:p w14:paraId="4D60BE2F">
            <w:pPr>
              <w:spacing w:line="560" w:lineRule="exact"/>
              <w:jc w:val="center"/>
              <w:rPr>
                <w:rFonts w:ascii="宋体" w:hAnsi="宋体" w:eastAsia="等线"/>
                <w:kern w:val="0"/>
                <w:sz w:val="24"/>
                <w:szCs w:val="24"/>
              </w:rPr>
            </w:pPr>
            <w:r>
              <w:rPr>
                <w:rFonts w:hint="eastAsia" w:ascii="宋体" w:hAnsi="宋体" w:eastAsia="等线"/>
                <w:kern w:val="0"/>
                <w:sz w:val="24"/>
                <w:szCs w:val="24"/>
              </w:rPr>
              <w:t>同意（  ○   ）   不同意（     ）</w:t>
            </w:r>
          </w:p>
          <w:p w14:paraId="5E952619">
            <w:pPr>
              <w:spacing w:line="400" w:lineRule="exact"/>
              <w:jc w:val="center"/>
              <w:rPr>
                <w:rFonts w:ascii="宋体" w:hAnsi="宋体" w:eastAsia="等线"/>
                <w:kern w:val="0"/>
                <w:sz w:val="24"/>
                <w:szCs w:val="24"/>
              </w:rPr>
            </w:pPr>
          </w:p>
          <w:p w14:paraId="71B4523B">
            <w:pPr>
              <w:spacing w:line="400" w:lineRule="exact"/>
              <w:jc w:val="center"/>
              <w:rPr>
                <w:rFonts w:ascii="宋体" w:hAnsi="宋体" w:eastAsia="等线"/>
                <w:kern w:val="0"/>
                <w:sz w:val="24"/>
                <w:szCs w:val="24"/>
              </w:rPr>
            </w:pPr>
          </w:p>
          <w:p w14:paraId="1AA1A648">
            <w:pPr>
              <w:spacing w:line="400" w:lineRule="exact"/>
              <w:jc w:val="center"/>
              <w:rPr>
                <w:rFonts w:ascii="宋体" w:hAnsi="宋体" w:eastAsia="等线"/>
                <w:kern w:val="0"/>
                <w:sz w:val="24"/>
                <w:szCs w:val="24"/>
              </w:rPr>
            </w:pPr>
            <w:r>
              <w:rPr>
                <w:rFonts w:hint="eastAsia" w:ascii="宋体" w:hAnsi="宋体" w:eastAsia="等线"/>
                <w:kern w:val="0"/>
                <w:sz w:val="24"/>
                <w:szCs w:val="24"/>
              </w:rPr>
              <w:t xml:space="preserve">    专家组组长签名：</w:t>
            </w:r>
          </w:p>
          <w:p w14:paraId="25295921">
            <w:pPr>
              <w:spacing w:line="400" w:lineRule="exact"/>
              <w:rPr>
                <w:rFonts w:ascii="宋体" w:hAnsi="宋体" w:eastAsia="等线"/>
                <w:kern w:val="0"/>
                <w:sz w:val="24"/>
                <w:szCs w:val="24"/>
              </w:rPr>
            </w:pPr>
            <w:r>
              <w:rPr>
                <w:rFonts w:hint="eastAsia" w:ascii="宋体" w:hAnsi="宋体" w:eastAsia="等线"/>
                <w:kern w:val="0"/>
                <w:sz w:val="24"/>
                <w:szCs w:val="24"/>
              </w:rPr>
              <w:t xml:space="preserve">                                            年     月     日</w:t>
            </w:r>
          </w:p>
        </w:tc>
      </w:tr>
      <w:bookmarkEnd w:id="0"/>
    </w:tbl>
    <w:p w14:paraId="24A7909C">
      <w:pPr>
        <w:widowControl/>
        <w:spacing w:before="156" w:beforeLines="50" w:line="440" w:lineRule="exact"/>
        <w:jc w:val="left"/>
        <w:rPr>
          <w:rFonts w:hint="eastAsia" w:ascii="楷体" w:hAnsi="楷体" w:eastAsia="楷体" w:cs="宋体"/>
          <w:kern w:val="0"/>
          <w:sz w:val="28"/>
          <w:szCs w:val="28"/>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058A6">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A124B3">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4A124B3">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9E98C6"/>
    <w:multiLevelType w:val="singleLevel"/>
    <w:tmpl w:val="139E98C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5NmJjNWNkNjQ5OTk5MDI1M2UxMTk0MjBiYTU3NTEifQ=="/>
  </w:docVars>
  <w:rsids>
    <w:rsidRoot w:val="00AE141A"/>
    <w:rsid w:val="00020D47"/>
    <w:rsid w:val="000661CF"/>
    <w:rsid w:val="0009083C"/>
    <w:rsid w:val="000A5303"/>
    <w:rsid w:val="00112E5C"/>
    <w:rsid w:val="001223F8"/>
    <w:rsid w:val="001979B5"/>
    <w:rsid w:val="002120CA"/>
    <w:rsid w:val="00255610"/>
    <w:rsid w:val="0028285A"/>
    <w:rsid w:val="002A482A"/>
    <w:rsid w:val="002A7B3A"/>
    <w:rsid w:val="002C6DB3"/>
    <w:rsid w:val="002E184E"/>
    <w:rsid w:val="002E7295"/>
    <w:rsid w:val="002F575F"/>
    <w:rsid w:val="0034662F"/>
    <w:rsid w:val="00370B5C"/>
    <w:rsid w:val="00390FE5"/>
    <w:rsid w:val="00394D72"/>
    <w:rsid w:val="003C2AC9"/>
    <w:rsid w:val="0040223F"/>
    <w:rsid w:val="0043329F"/>
    <w:rsid w:val="00434511"/>
    <w:rsid w:val="0049496B"/>
    <w:rsid w:val="004A5C15"/>
    <w:rsid w:val="004B7C14"/>
    <w:rsid w:val="0052398D"/>
    <w:rsid w:val="005B020A"/>
    <w:rsid w:val="005B61A9"/>
    <w:rsid w:val="005C3F9C"/>
    <w:rsid w:val="005C6FCE"/>
    <w:rsid w:val="005E42C9"/>
    <w:rsid w:val="00655FBA"/>
    <w:rsid w:val="00683EC6"/>
    <w:rsid w:val="006E0AAB"/>
    <w:rsid w:val="00701FBB"/>
    <w:rsid w:val="00705EEB"/>
    <w:rsid w:val="0071655B"/>
    <w:rsid w:val="00725440"/>
    <w:rsid w:val="007C5C3F"/>
    <w:rsid w:val="008045F0"/>
    <w:rsid w:val="00836981"/>
    <w:rsid w:val="008E6185"/>
    <w:rsid w:val="008E6BDA"/>
    <w:rsid w:val="008E7CFD"/>
    <w:rsid w:val="00970112"/>
    <w:rsid w:val="009A27B7"/>
    <w:rsid w:val="009F6C7B"/>
    <w:rsid w:val="00A15C77"/>
    <w:rsid w:val="00A443A0"/>
    <w:rsid w:val="00A90529"/>
    <w:rsid w:val="00AE07D4"/>
    <w:rsid w:val="00AE141A"/>
    <w:rsid w:val="00B009D6"/>
    <w:rsid w:val="00B2329F"/>
    <w:rsid w:val="00B25A21"/>
    <w:rsid w:val="00B36899"/>
    <w:rsid w:val="00B4371E"/>
    <w:rsid w:val="00B5538D"/>
    <w:rsid w:val="00B57671"/>
    <w:rsid w:val="00B721B1"/>
    <w:rsid w:val="00B744F6"/>
    <w:rsid w:val="00C22432"/>
    <w:rsid w:val="00C25720"/>
    <w:rsid w:val="00C3132E"/>
    <w:rsid w:val="00C52456"/>
    <w:rsid w:val="00CA4A63"/>
    <w:rsid w:val="00CB7C73"/>
    <w:rsid w:val="00CC7DF5"/>
    <w:rsid w:val="00CE32A9"/>
    <w:rsid w:val="00D00984"/>
    <w:rsid w:val="00D41C06"/>
    <w:rsid w:val="00D66CCF"/>
    <w:rsid w:val="00D73457"/>
    <w:rsid w:val="00D837A4"/>
    <w:rsid w:val="00E13908"/>
    <w:rsid w:val="00E16821"/>
    <w:rsid w:val="00E93E97"/>
    <w:rsid w:val="00EA1B6B"/>
    <w:rsid w:val="00EA1F59"/>
    <w:rsid w:val="00ED38B5"/>
    <w:rsid w:val="00ED7EA9"/>
    <w:rsid w:val="00EE1B80"/>
    <w:rsid w:val="00F00206"/>
    <w:rsid w:val="00F2368C"/>
    <w:rsid w:val="00F3471E"/>
    <w:rsid w:val="00F52C4C"/>
    <w:rsid w:val="00F5721A"/>
    <w:rsid w:val="00F57BE3"/>
    <w:rsid w:val="00F817BF"/>
    <w:rsid w:val="00F90FBB"/>
    <w:rsid w:val="00FA4C7B"/>
    <w:rsid w:val="00FB2CF2"/>
    <w:rsid w:val="00FD19D2"/>
    <w:rsid w:val="01156232"/>
    <w:rsid w:val="01AF59D2"/>
    <w:rsid w:val="03AD780E"/>
    <w:rsid w:val="05636EF7"/>
    <w:rsid w:val="06967372"/>
    <w:rsid w:val="07693534"/>
    <w:rsid w:val="08382E61"/>
    <w:rsid w:val="096E60A1"/>
    <w:rsid w:val="0AA75993"/>
    <w:rsid w:val="0CD977CD"/>
    <w:rsid w:val="0EE536F0"/>
    <w:rsid w:val="0F7B6369"/>
    <w:rsid w:val="10956D8C"/>
    <w:rsid w:val="127F6E33"/>
    <w:rsid w:val="17F402B0"/>
    <w:rsid w:val="181D4F96"/>
    <w:rsid w:val="193E568F"/>
    <w:rsid w:val="2186168E"/>
    <w:rsid w:val="21BA410A"/>
    <w:rsid w:val="233A62C1"/>
    <w:rsid w:val="253B63D5"/>
    <w:rsid w:val="2953268E"/>
    <w:rsid w:val="2A3A3F44"/>
    <w:rsid w:val="2A625746"/>
    <w:rsid w:val="2BE61B24"/>
    <w:rsid w:val="2C095974"/>
    <w:rsid w:val="2C3E114A"/>
    <w:rsid w:val="2D0A6BBF"/>
    <w:rsid w:val="2D4F2A42"/>
    <w:rsid w:val="30054FF9"/>
    <w:rsid w:val="3032139F"/>
    <w:rsid w:val="32216AEC"/>
    <w:rsid w:val="3276459D"/>
    <w:rsid w:val="32946B45"/>
    <w:rsid w:val="33BD7658"/>
    <w:rsid w:val="34970588"/>
    <w:rsid w:val="357633A8"/>
    <w:rsid w:val="37363EBD"/>
    <w:rsid w:val="375A4E1C"/>
    <w:rsid w:val="38B570E4"/>
    <w:rsid w:val="3FC70D2B"/>
    <w:rsid w:val="3FC926A9"/>
    <w:rsid w:val="40426BCD"/>
    <w:rsid w:val="405F1427"/>
    <w:rsid w:val="427532A8"/>
    <w:rsid w:val="44212EEC"/>
    <w:rsid w:val="468F3705"/>
    <w:rsid w:val="46E61436"/>
    <w:rsid w:val="47CD5197"/>
    <w:rsid w:val="4C353D8D"/>
    <w:rsid w:val="4CC11B9A"/>
    <w:rsid w:val="4F1D5C18"/>
    <w:rsid w:val="510439A9"/>
    <w:rsid w:val="54193712"/>
    <w:rsid w:val="561A2B44"/>
    <w:rsid w:val="56B37008"/>
    <w:rsid w:val="57726392"/>
    <w:rsid w:val="57771460"/>
    <w:rsid w:val="59895E53"/>
    <w:rsid w:val="59973561"/>
    <w:rsid w:val="5A130065"/>
    <w:rsid w:val="5AD10F18"/>
    <w:rsid w:val="5AE54B77"/>
    <w:rsid w:val="5B766879"/>
    <w:rsid w:val="5CA6254E"/>
    <w:rsid w:val="5D915142"/>
    <w:rsid w:val="5DA121FE"/>
    <w:rsid w:val="5EF00E7D"/>
    <w:rsid w:val="60734FB4"/>
    <w:rsid w:val="60B96964"/>
    <w:rsid w:val="620E5182"/>
    <w:rsid w:val="6477769E"/>
    <w:rsid w:val="64983EF8"/>
    <w:rsid w:val="65D4518A"/>
    <w:rsid w:val="69166010"/>
    <w:rsid w:val="6C3B01F1"/>
    <w:rsid w:val="6ECD482B"/>
    <w:rsid w:val="6F800BBB"/>
    <w:rsid w:val="6FC706EB"/>
    <w:rsid w:val="72C61CFB"/>
    <w:rsid w:val="79BF35DC"/>
    <w:rsid w:val="79C976D9"/>
    <w:rsid w:val="7AA52535"/>
    <w:rsid w:val="7D5246E7"/>
    <w:rsid w:val="7D98619B"/>
    <w:rsid w:val="7DB875E9"/>
    <w:rsid w:val="7F800F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Date"/>
    <w:basedOn w:val="1"/>
    <w:next w:val="1"/>
    <w:link w:val="12"/>
    <w:unhideWhenUsed/>
    <w:qFormat/>
    <w:uiPriority w:val="99"/>
    <w:pPr>
      <w:ind w:left="100" w:leftChars="2500"/>
    </w:pPr>
  </w:style>
  <w:style w:type="paragraph" w:styleId="4">
    <w:name w:val="Balloon Text"/>
    <w:basedOn w:val="1"/>
    <w:link w:val="13"/>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rPr>
  </w:style>
  <w:style w:type="character" w:customStyle="1" w:styleId="12">
    <w:name w:val="日期 Char"/>
    <w:link w:val="3"/>
    <w:semiHidden/>
    <w:qFormat/>
    <w:uiPriority w:val="99"/>
  </w:style>
  <w:style w:type="character" w:customStyle="1" w:styleId="13">
    <w:name w:val="批注框文本 Char"/>
    <w:link w:val="4"/>
    <w:semiHidden/>
    <w:qFormat/>
    <w:uiPriority w:val="99"/>
    <w:rPr>
      <w:kern w:val="2"/>
      <w:sz w:val="18"/>
      <w:szCs w:val="18"/>
    </w:rPr>
  </w:style>
  <w:style w:type="character" w:customStyle="1" w:styleId="14">
    <w:name w:val="页脚 Char"/>
    <w:link w:val="5"/>
    <w:qFormat/>
    <w:uiPriority w:val="99"/>
    <w:rPr>
      <w:sz w:val="18"/>
      <w:szCs w:val="18"/>
    </w:rPr>
  </w:style>
  <w:style w:type="character" w:customStyle="1" w:styleId="15">
    <w:name w:val="页眉 Char"/>
    <w:link w:val="6"/>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xiangtandaxue</Company>
  <Pages>7</Pages>
  <Words>4217</Words>
  <Characters>4298</Characters>
  <Lines>31</Lines>
  <Paragraphs>8</Paragraphs>
  <TotalTime>32</TotalTime>
  <ScaleCrop>false</ScaleCrop>
  <LinksUpToDate>false</LinksUpToDate>
  <CharactersWithSpaces>4471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2017-05-10T08:37:00Z</dcterms:created>
  <dc:creator>admin</dc:creator>
  <cp:lastModifiedBy>Administrator</cp:lastModifiedBy>
  <cp:lastPrinted>2024-06-27T02:40:05Z</cp:lastPrinted>
  <dcterms:modified xsi:type="dcterms:W3CDTF">2024-06-27T02:57:04Z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8AD068F6BE2C499DBFACF66ADC20975A_13</vt:lpwstr>
  </property>
  <property fmtid="{D5CDD505-2E9C-101B-9397-08002B2CF9AE}" pid="4" name="KSOSaveFontToCloudKey">
    <vt:lpwstr>298386410_cloud</vt:lpwstr>
  </property>
</Properties>
</file>