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03DCC">
      <w:pPr>
        <w:jc w:val="center"/>
        <w:rPr>
          <w:rFonts w:ascii="FZXBSJW--GB1-0" w:eastAsia="FZXBSJW--GB1-0" w:cs="FZXBSJW--GB1-0"/>
          <w:kern w:val="0"/>
          <w:sz w:val="28"/>
          <w:szCs w:val="28"/>
        </w:rPr>
      </w:pPr>
      <w:bookmarkStart w:id="0" w:name="_GoBack"/>
      <w:bookmarkEnd w:id="0"/>
      <w:r>
        <w:rPr>
          <w:rFonts w:hint="eastAsia" w:ascii="FZXBSJW--GB1-0" w:eastAsia="FZXBSJW--GB1-0" w:cs="FZXBSJW--GB1-0"/>
          <w:kern w:val="0"/>
          <w:sz w:val="28"/>
          <w:szCs w:val="28"/>
        </w:rPr>
        <w:t>旅游学院2</w:t>
      </w:r>
      <w:r>
        <w:rPr>
          <w:rFonts w:ascii="FZXBSJW--GB1-0" w:eastAsia="FZXBSJW--GB1-0" w:cs="FZXBSJW--GB1-0"/>
          <w:kern w:val="0"/>
          <w:sz w:val="28"/>
          <w:szCs w:val="28"/>
        </w:rPr>
        <w:t>02</w:t>
      </w:r>
      <w:r>
        <w:rPr>
          <w:rFonts w:hint="eastAsia" w:ascii="FZXBSJW--GB1-0" w:eastAsia="FZXBSJW--GB1-0" w:cs="FZXBSJW--GB1-0"/>
          <w:kern w:val="0"/>
          <w:sz w:val="28"/>
          <w:szCs w:val="28"/>
          <w:lang w:val="en-US" w:eastAsia="zh-CN"/>
        </w:rPr>
        <w:t>3</w:t>
      </w:r>
      <w:r>
        <w:rPr>
          <w:rFonts w:hint="eastAsia" w:ascii="FZXBSJW--GB1-0" w:eastAsia="FZXBSJW--GB1-0" w:cs="FZXBSJW--GB1-0"/>
          <w:kern w:val="0"/>
          <w:sz w:val="28"/>
          <w:szCs w:val="28"/>
        </w:rPr>
        <w:t>级旅游管理本科大类招生专业分流实施细则</w:t>
      </w:r>
    </w:p>
    <w:p w14:paraId="674C00A9">
      <w:pPr>
        <w:jc w:val="center"/>
        <w:rPr>
          <w:rFonts w:ascii="FZXBSJW--GB1-0" w:eastAsia="FZXBSJW--GB1-0" w:cs="FZXBSJW--GB1-0"/>
          <w:kern w:val="0"/>
          <w:sz w:val="28"/>
          <w:szCs w:val="28"/>
        </w:rPr>
      </w:pPr>
      <w:r>
        <w:rPr>
          <w:rFonts w:hint="eastAsia" w:ascii="FZXBSJW--GB1-0" w:eastAsia="FZXBSJW--GB1-0" w:cs="FZXBSJW--GB1-0"/>
          <w:kern w:val="0"/>
          <w:sz w:val="28"/>
          <w:szCs w:val="28"/>
        </w:rPr>
        <w:t>（20</w:t>
      </w:r>
      <w:r>
        <w:rPr>
          <w:rFonts w:ascii="FZXBSJW--GB1-0" w:eastAsia="FZXBSJW--GB1-0" w:cs="FZXBSJW--GB1-0"/>
          <w:kern w:val="0"/>
          <w:sz w:val="28"/>
          <w:szCs w:val="28"/>
        </w:rPr>
        <w:t>2</w:t>
      </w:r>
      <w:r>
        <w:rPr>
          <w:rFonts w:hint="eastAsia" w:ascii="FZXBSJW--GB1-0" w:eastAsia="FZXBSJW--GB1-0" w:cs="FZXBSJW--GB1-0"/>
          <w:kern w:val="0"/>
          <w:sz w:val="28"/>
          <w:szCs w:val="28"/>
          <w:lang w:val="en-US" w:eastAsia="zh-CN"/>
        </w:rPr>
        <w:t>4</w:t>
      </w:r>
      <w:r>
        <w:rPr>
          <w:rFonts w:hint="eastAsia" w:ascii="FZXBSJW--GB1-0" w:eastAsia="FZXBSJW--GB1-0" w:cs="FZXBSJW--GB1-0"/>
          <w:kern w:val="0"/>
          <w:sz w:val="28"/>
          <w:szCs w:val="28"/>
        </w:rPr>
        <w:t>年）</w:t>
      </w:r>
    </w:p>
    <w:p w14:paraId="61EF068C">
      <w:pPr>
        <w:autoSpaceDE w:val="0"/>
        <w:autoSpaceDN w:val="0"/>
        <w:adjustRightInd w:val="0"/>
        <w:spacing w:line="360" w:lineRule="auto"/>
        <w:ind w:firstLine="560" w:firstLineChars="200"/>
        <w:jc w:val="left"/>
        <w:rPr>
          <w:rFonts w:ascii="仿宋_GB2312" w:eastAsia="仿宋_GB2312" w:cs="仿宋_GB2312"/>
          <w:kern w:val="0"/>
          <w:sz w:val="28"/>
          <w:szCs w:val="28"/>
        </w:rPr>
      </w:pPr>
      <w:r>
        <w:rPr>
          <w:rFonts w:hint="eastAsia" w:ascii="仿宋_GB2312" w:eastAsia="仿宋_GB2312" w:cs="仿宋_GB2312"/>
          <w:kern w:val="0"/>
          <w:sz w:val="28"/>
          <w:szCs w:val="28"/>
        </w:rPr>
        <w:t>为尊重学生个性化发展，激发学生学习兴趣，推进旅游管理本科人才培养模式改革，保障旅游管理本科大类招生专业分流有序进行，根据《湖南师范大学本科大类招生专业分流实施方案》（校行发教务字[2021]43号）、《湖南师范大学教务处关于做好2</w:t>
      </w:r>
      <w:r>
        <w:rPr>
          <w:rFonts w:ascii="仿宋_GB2312" w:eastAsia="仿宋_GB2312" w:cs="仿宋_GB2312"/>
          <w:kern w:val="0"/>
          <w:sz w:val="28"/>
          <w:szCs w:val="28"/>
        </w:rPr>
        <w:t>02</w:t>
      </w:r>
      <w:r>
        <w:rPr>
          <w:rFonts w:hint="eastAsia" w:ascii="仿宋_GB2312" w:eastAsia="仿宋_GB2312" w:cs="仿宋_GB2312"/>
          <w:kern w:val="0"/>
          <w:sz w:val="28"/>
          <w:szCs w:val="28"/>
          <w:lang w:val="en-US" w:eastAsia="zh-CN"/>
        </w:rPr>
        <w:t>3</w:t>
      </w:r>
      <w:r>
        <w:rPr>
          <w:rFonts w:hint="eastAsia" w:ascii="仿宋_GB2312" w:eastAsia="仿宋_GB2312" w:cs="仿宋_GB2312"/>
          <w:kern w:val="0"/>
          <w:sz w:val="28"/>
          <w:szCs w:val="28"/>
        </w:rPr>
        <w:t>级大类招生专业分流工作的通知》（处发[202</w:t>
      </w:r>
      <w:r>
        <w:rPr>
          <w:rFonts w:hint="eastAsia" w:ascii="仿宋_GB2312" w:eastAsia="仿宋_GB2312" w:cs="仿宋_GB2312"/>
          <w:kern w:val="0"/>
          <w:sz w:val="28"/>
          <w:szCs w:val="28"/>
          <w:lang w:val="en-US" w:eastAsia="zh-CN"/>
        </w:rPr>
        <w:t>4</w:t>
      </w:r>
      <w:r>
        <w:rPr>
          <w:rFonts w:hint="eastAsia" w:ascii="仿宋_GB2312" w:eastAsia="仿宋_GB2312" w:cs="仿宋_GB2312"/>
          <w:kern w:val="0"/>
          <w:sz w:val="28"/>
          <w:szCs w:val="28"/>
        </w:rPr>
        <w:t>]</w:t>
      </w:r>
      <w:r>
        <w:rPr>
          <w:rFonts w:hint="eastAsia" w:ascii="仿宋_GB2312" w:eastAsia="仿宋_GB2312" w:cs="仿宋_GB2312"/>
          <w:kern w:val="0"/>
          <w:sz w:val="28"/>
          <w:szCs w:val="28"/>
          <w:lang w:val="en-US" w:eastAsia="zh-CN"/>
        </w:rPr>
        <w:t>71</w:t>
      </w:r>
      <w:r>
        <w:rPr>
          <w:rFonts w:hint="eastAsia" w:ascii="仿宋_GB2312" w:eastAsia="仿宋_GB2312" w:cs="仿宋_GB2312"/>
          <w:kern w:val="0"/>
          <w:sz w:val="28"/>
          <w:szCs w:val="28"/>
        </w:rPr>
        <w:t>号）文件精神，结合我院实际情况，特制定本实施细则。</w:t>
      </w:r>
    </w:p>
    <w:p w14:paraId="7E9818A3">
      <w:pPr>
        <w:autoSpaceDE w:val="0"/>
        <w:autoSpaceDN w:val="0"/>
        <w:adjustRightInd w:val="0"/>
        <w:spacing w:line="360" w:lineRule="auto"/>
        <w:jc w:val="left"/>
        <w:rPr>
          <w:rFonts w:ascii="黑体" w:eastAsia="黑体" w:cs="黑体"/>
          <w:kern w:val="0"/>
          <w:sz w:val="28"/>
          <w:szCs w:val="28"/>
        </w:rPr>
      </w:pPr>
      <w:r>
        <w:rPr>
          <w:rFonts w:hint="eastAsia" w:ascii="黑体" w:eastAsia="黑体" w:cs="黑体"/>
          <w:kern w:val="0"/>
          <w:sz w:val="28"/>
          <w:szCs w:val="28"/>
        </w:rPr>
        <w:t>一、组织机构</w:t>
      </w:r>
    </w:p>
    <w:p w14:paraId="523EDE68">
      <w:pPr>
        <w:autoSpaceDE w:val="0"/>
        <w:autoSpaceDN w:val="0"/>
        <w:adjustRightInd w:val="0"/>
        <w:spacing w:line="360" w:lineRule="auto"/>
        <w:jc w:val="left"/>
        <w:rPr>
          <w:rFonts w:ascii="仿宋_GB2312" w:eastAsia="仿宋_GB2312" w:cs="仿宋_GB2312"/>
          <w:kern w:val="0"/>
          <w:sz w:val="28"/>
          <w:szCs w:val="28"/>
        </w:rPr>
      </w:pPr>
      <w:r>
        <w:rPr>
          <w:rFonts w:hint="eastAsia" w:ascii="仿宋_GB2312" w:eastAsia="仿宋_GB2312" w:cs="仿宋_GB2312"/>
          <w:kern w:val="0"/>
          <w:sz w:val="28"/>
          <w:szCs w:val="28"/>
        </w:rPr>
        <w:t xml:space="preserve">    学院成立202</w:t>
      </w:r>
      <w:r>
        <w:rPr>
          <w:rFonts w:hint="eastAsia" w:ascii="仿宋_GB2312" w:eastAsia="仿宋_GB2312" w:cs="仿宋_GB2312"/>
          <w:kern w:val="0"/>
          <w:sz w:val="28"/>
          <w:szCs w:val="28"/>
          <w:lang w:val="en-US" w:eastAsia="zh-CN"/>
        </w:rPr>
        <w:t>3</w:t>
      </w:r>
      <w:r>
        <w:rPr>
          <w:rFonts w:hint="eastAsia" w:ascii="仿宋_GB2312" w:eastAsia="仿宋_GB2312" w:cs="仿宋_GB2312"/>
          <w:kern w:val="0"/>
          <w:sz w:val="28"/>
          <w:szCs w:val="28"/>
        </w:rPr>
        <w:t>级旅游管理本科大类招生专业分流工作小组，成员如下：</w:t>
      </w:r>
    </w:p>
    <w:p w14:paraId="16503EF6">
      <w:pPr>
        <w:autoSpaceDE w:val="0"/>
        <w:autoSpaceDN w:val="0"/>
        <w:adjustRightInd w:val="0"/>
        <w:spacing w:line="360" w:lineRule="auto"/>
        <w:jc w:val="left"/>
        <w:rPr>
          <w:rFonts w:ascii="仿宋_GB2312" w:eastAsia="仿宋_GB2312" w:cs="仿宋_GB2312"/>
          <w:kern w:val="0"/>
          <w:sz w:val="28"/>
          <w:szCs w:val="28"/>
        </w:rPr>
      </w:pPr>
      <w:r>
        <w:rPr>
          <w:rFonts w:hint="eastAsia" w:ascii="仿宋_GB2312" w:eastAsia="仿宋_GB2312" w:cs="仿宋_GB2312"/>
          <w:kern w:val="0"/>
          <w:sz w:val="28"/>
          <w:szCs w:val="28"/>
        </w:rPr>
        <w:t xml:space="preserve">    组长：王兆峰、闵素芬</w:t>
      </w:r>
    </w:p>
    <w:p w14:paraId="79CA384A">
      <w:pPr>
        <w:autoSpaceDE w:val="0"/>
        <w:autoSpaceDN w:val="0"/>
        <w:adjustRightInd w:val="0"/>
        <w:spacing w:line="360" w:lineRule="auto"/>
        <w:ind w:firstLine="465"/>
        <w:jc w:val="left"/>
        <w:rPr>
          <w:rFonts w:ascii="仿宋_GB2312" w:eastAsia="仿宋_GB2312" w:cs="仿宋_GB2312"/>
          <w:kern w:val="0"/>
          <w:sz w:val="28"/>
          <w:szCs w:val="28"/>
        </w:rPr>
      </w:pPr>
      <w:r>
        <w:rPr>
          <w:rFonts w:hint="eastAsia" w:ascii="仿宋_GB2312" w:eastAsia="仿宋_GB2312" w:cs="仿宋_GB2312"/>
          <w:kern w:val="0"/>
          <w:sz w:val="28"/>
          <w:szCs w:val="28"/>
        </w:rPr>
        <w:t>副组长：贺小荣、廖欢、向智勇、郑群明、骆劲华</w:t>
      </w:r>
    </w:p>
    <w:p w14:paraId="58FC3E3C">
      <w:pPr>
        <w:autoSpaceDE w:val="0"/>
        <w:autoSpaceDN w:val="0"/>
        <w:adjustRightInd w:val="0"/>
        <w:spacing w:line="360" w:lineRule="auto"/>
        <w:ind w:firstLine="465"/>
        <w:jc w:val="left"/>
        <w:rPr>
          <w:rFonts w:hint="eastAsia" w:ascii="仿宋_GB2312" w:eastAsia="仿宋_GB2312" w:cs="仿宋_GB2312"/>
          <w:kern w:val="0"/>
          <w:sz w:val="28"/>
          <w:szCs w:val="28"/>
          <w:lang w:eastAsia="zh-CN"/>
        </w:rPr>
      </w:pPr>
      <w:r>
        <w:rPr>
          <w:rFonts w:hint="eastAsia" w:ascii="仿宋_GB2312" w:eastAsia="仿宋_GB2312" w:cs="仿宋_GB2312"/>
          <w:kern w:val="0"/>
          <w:sz w:val="28"/>
          <w:szCs w:val="28"/>
        </w:rPr>
        <w:t>成员：唐健雄、罗文斌、孟奕爽、谢胜文、赵雅璇、</w:t>
      </w:r>
      <w:r>
        <w:rPr>
          <w:rFonts w:hint="eastAsia" w:ascii="仿宋_GB2312" w:eastAsia="仿宋_GB2312" w:cs="仿宋_GB2312"/>
          <w:kern w:val="0"/>
          <w:sz w:val="28"/>
          <w:szCs w:val="28"/>
          <w:lang w:eastAsia="zh-CN"/>
        </w:rPr>
        <w:t>匡文琪</w:t>
      </w:r>
    </w:p>
    <w:p w14:paraId="16D277C6">
      <w:pPr>
        <w:autoSpaceDE w:val="0"/>
        <w:autoSpaceDN w:val="0"/>
        <w:adjustRightInd w:val="0"/>
        <w:spacing w:line="360" w:lineRule="auto"/>
        <w:jc w:val="left"/>
        <w:rPr>
          <w:rFonts w:ascii="仿宋_GB2312" w:eastAsia="仿宋_GB2312" w:cs="仿宋_GB2312"/>
          <w:kern w:val="0"/>
          <w:sz w:val="28"/>
          <w:szCs w:val="28"/>
        </w:rPr>
      </w:pPr>
      <w:r>
        <w:rPr>
          <w:rFonts w:hint="eastAsia" w:ascii="仿宋_GB2312" w:eastAsia="仿宋_GB2312" w:cs="仿宋_GB2312"/>
          <w:kern w:val="0"/>
          <w:sz w:val="28"/>
          <w:szCs w:val="28"/>
        </w:rPr>
        <w:t xml:space="preserve">    办公室主任：谢胜文（兼）</w:t>
      </w:r>
    </w:p>
    <w:p w14:paraId="42FEAD66">
      <w:pPr>
        <w:autoSpaceDE w:val="0"/>
        <w:autoSpaceDN w:val="0"/>
        <w:adjustRightInd w:val="0"/>
        <w:spacing w:line="360" w:lineRule="auto"/>
        <w:jc w:val="left"/>
        <w:rPr>
          <w:rFonts w:ascii="黑体" w:eastAsia="黑体" w:cs="黑体"/>
          <w:kern w:val="0"/>
          <w:sz w:val="28"/>
          <w:szCs w:val="28"/>
        </w:rPr>
      </w:pPr>
      <w:r>
        <w:rPr>
          <w:rFonts w:hint="eastAsia" w:ascii="黑体" w:eastAsia="黑体" w:cs="黑体"/>
          <w:kern w:val="0"/>
          <w:sz w:val="28"/>
          <w:szCs w:val="28"/>
        </w:rPr>
        <w:t>二、分流原则</w:t>
      </w:r>
    </w:p>
    <w:p w14:paraId="6AE0291C">
      <w:pPr>
        <w:autoSpaceDE w:val="0"/>
        <w:autoSpaceDN w:val="0"/>
        <w:adjustRightInd w:val="0"/>
        <w:spacing w:line="360" w:lineRule="auto"/>
        <w:jc w:val="left"/>
        <w:rPr>
          <w:rFonts w:ascii="仿宋_GB2312" w:eastAsia="仿宋_GB2312" w:cs="仿宋_GB2312"/>
          <w:kern w:val="0"/>
          <w:sz w:val="28"/>
          <w:szCs w:val="28"/>
        </w:rPr>
      </w:pPr>
      <w:r>
        <w:rPr>
          <w:rFonts w:hint="eastAsia" w:ascii="仿宋_GB2312" w:eastAsia="仿宋_GB2312" w:cs="仿宋_GB2312"/>
          <w:kern w:val="0"/>
          <w:sz w:val="28"/>
          <w:szCs w:val="28"/>
        </w:rPr>
        <w:t xml:space="preserve">    1.坚持“公平、公正、公开”的原则。做到措施公平、过程公开、结果公示，确保专业分流工作稳定有序进行。</w:t>
      </w:r>
    </w:p>
    <w:p w14:paraId="22A37BE1">
      <w:pPr>
        <w:autoSpaceDE w:val="0"/>
        <w:autoSpaceDN w:val="0"/>
        <w:adjustRightInd w:val="0"/>
        <w:spacing w:line="360" w:lineRule="auto"/>
        <w:jc w:val="left"/>
        <w:rPr>
          <w:rFonts w:ascii="仿宋_GB2312" w:eastAsia="仿宋_GB2312" w:cs="仿宋_GB2312"/>
          <w:kern w:val="0"/>
          <w:sz w:val="28"/>
          <w:szCs w:val="28"/>
        </w:rPr>
      </w:pPr>
      <w:r>
        <w:rPr>
          <w:rFonts w:hint="eastAsia" w:ascii="仿宋_GB2312" w:eastAsia="仿宋_GB2312" w:cs="仿宋_GB2312"/>
          <w:kern w:val="0"/>
          <w:sz w:val="28"/>
          <w:szCs w:val="28"/>
        </w:rPr>
        <w:t xml:space="preserve">    2.坚持“以生为本、尊重学生”的原则。学生根据自身专业志趣、发展意向自愿选择填报分流专业志愿。</w:t>
      </w:r>
    </w:p>
    <w:p w14:paraId="306CACFF">
      <w:pPr>
        <w:autoSpaceDE w:val="0"/>
        <w:autoSpaceDN w:val="0"/>
        <w:adjustRightInd w:val="0"/>
        <w:spacing w:line="360" w:lineRule="auto"/>
        <w:jc w:val="left"/>
        <w:rPr>
          <w:rFonts w:ascii="仿宋_GB2312" w:eastAsia="仿宋_GB2312" w:cs="仿宋_GB2312"/>
          <w:kern w:val="0"/>
          <w:sz w:val="28"/>
          <w:szCs w:val="28"/>
        </w:rPr>
      </w:pPr>
      <w:r>
        <w:rPr>
          <w:rFonts w:hint="eastAsia" w:ascii="仿宋_GB2312" w:eastAsia="仿宋_GB2312" w:cs="仿宋_GB2312"/>
          <w:kern w:val="0"/>
          <w:sz w:val="28"/>
          <w:szCs w:val="28"/>
        </w:rPr>
        <w:t xml:space="preserve">    3.坚持引导与调配相结合的原则。尊重教育规律，根据学科专业发展实际合理分配教学资源，引导学生完成专业分流，提高教学资源的利用率，推动学科、专业和课程建设，提升人才培养质量。</w:t>
      </w:r>
    </w:p>
    <w:p w14:paraId="53E9F7D5">
      <w:pPr>
        <w:autoSpaceDE w:val="0"/>
        <w:autoSpaceDN w:val="0"/>
        <w:adjustRightInd w:val="0"/>
        <w:spacing w:line="360" w:lineRule="auto"/>
        <w:jc w:val="left"/>
        <w:rPr>
          <w:rFonts w:ascii="黑体" w:eastAsia="黑体" w:cs="黑体"/>
          <w:kern w:val="0"/>
          <w:sz w:val="28"/>
          <w:szCs w:val="28"/>
        </w:rPr>
      </w:pPr>
      <w:r>
        <w:rPr>
          <w:rFonts w:hint="eastAsia" w:ascii="黑体" w:eastAsia="黑体" w:cs="黑体"/>
          <w:kern w:val="0"/>
          <w:sz w:val="28"/>
          <w:szCs w:val="28"/>
        </w:rPr>
        <w:t>三、分流办法</w:t>
      </w:r>
    </w:p>
    <w:p w14:paraId="432842FC">
      <w:pPr>
        <w:autoSpaceDE w:val="0"/>
        <w:autoSpaceDN w:val="0"/>
        <w:adjustRightInd w:val="0"/>
        <w:spacing w:line="360" w:lineRule="auto"/>
        <w:jc w:val="left"/>
        <w:rPr>
          <w:rFonts w:ascii="仿宋_GB2312" w:eastAsia="仿宋_GB2312" w:cs="仿宋_GB2312"/>
          <w:kern w:val="0"/>
          <w:sz w:val="28"/>
          <w:szCs w:val="28"/>
        </w:rPr>
      </w:pPr>
      <w:r>
        <w:rPr>
          <w:rFonts w:hint="eastAsia" w:ascii="仿宋_GB2312" w:eastAsia="仿宋_GB2312" w:cs="仿宋_GB2312"/>
          <w:kern w:val="0"/>
          <w:sz w:val="28"/>
          <w:szCs w:val="28"/>
        </w:rPr>
        <w:t xml:space="preserve">    1.专业分流工作在202</w:t>
      </w:r>
      <w:r>
        <w:rPr>
          <w:rFonts w:hint="eastAsia" w:ascii="仿宋_GB2312" w:eastAsia="仿宋_GB2312" w:cs="仿宋_GB2312"/>
          <w:kern w:val="0"/>
          <w:sz w:val="28"/>
          <w:szCs w:val="28"/>
          <w:lang w:val="en-US" w:eastAsia="zh-CN"/>
        </w:rPr>
        <w:t>4</w:t>
      </w:r>
      <w:r>
        <w:rPr>
          <w:rFonts w:hint="eastAsia" w:ascii="仿宋_GB2312" w:eastAsia="仿宋_GB2312" w:cs="仿宋_GB2312"/>
          <w:kern w:val="0"/>
          <w:sz w:val="28"/>
          <w:szCs w:val="28"/>
        </w:rPr>
        <w:t>年8月</w:t>
      </w:r>
      <w:r>
        <w:rPr>
          <w:rFonts w:ascii="仿宋_GB2312" w:eastAsia="仿宋_GB2312" w:cs="仿宋_GB2312"/>
          <w:kern w:val="0"/>
          <w:sz w:val="28"/>
          <w:szCs w:val="28"/>
        </w:rPr>
        <w:t>30</w:t>
      </w:r>
      <w:r>
        <w:rPr>
          <w:rFonts w:hint="eastAsia" w:ascii="仿宋_GB2312" w:eastAsia="仿宋_GB2312" w:cs="仿宋_GB2312"/>
          <w:kern w:val="0"/>
          <w:sz w:val="28"/>
          <w:szCs w:val="28"/>
        </w:rPr>
        <w:t>日之前完成。</w:t>
      </w:r>
    </w:p>
    <w:p w14:paraId="7F17553A">
      <w:pPr>
        <w:autoSpaceDE w:val="0"/>
        <w:autoSpaceDN w:val="0"/>
        <w:adjustRightInd w:val="0"/>
        <w:spacing w:line="360" w:lineRule="auto"/>
        <w:ind w:firstLine="560" w:firstLineChars="200"/>
        <w:jc w:val="left"/>
        <w:rPr>
          <w:rFonts w:ascii="仿宋_GB2312" w:eastAsia="仿宋_GB2312" w:cs="仿宋_GB2312"/>
          <w:kern w:val="0"/>
          <w:sz w:val="28"/>
          <w:szCs w:val="28"/>
        </w:rPr>
      </w:pPr>
      <w:r>
        <w:rPr>
          <w:rFonts w:hint="eastAsia" w:ascii="仿宋_GB2312" w:eastAsia="仿宋_GB2312" w:cs="仿宋_GB2312"/>
          <w:kern w:val="0"/>
          <w:sz w:val="28"/>
          <w:szCs w:val="28"/>
        </w:rPr>
        <w:t>2. 高考成绩排名在本大类内本省前列的学生（本大类中专业数在5个及以上的为前10%，5个以下的为前15%），且培养方案第一学年所要求的所有课程成绩合格，达到学院其他相关要求，可以在本大类内优先选择专业。</w:t>
      </w:r>
    </w:p>
    <w:p w14:paraId="610037C1">
      <w:pPr>
        <w:autoSpaceDE w:val="0"/>
        <w:autoSpaceDN w:val="0"/>
        <w:adjustRightInd w:val="0"/>
        <w:spacing w:line="360" w:lineRule="auto"/>
        <w:ind w:firstLine="560" w:firstLineChars="200"/>
        <w:jc w:val="left"/>
        <w:rPr>
          <w:rFonts w:ascii="仿宋_GB2312" w:eastAsia="仿宋_GB2312" w:cs="仿宋_GB2312"/>
          <w:kern w:val="0"/>
          <w:sz w:val="28"/>
          <w:szCs w:val="28"/>
        </w:rPr>
      </w:pPr>
      <w:r>
        <w:rPr>
          <w:rFonts w:hint="eastAsia" w:ascii="仿宋_GB2312" w:eastAsia="仿宋_GB2312" w:cs="仿宋_GB2312"/>
          <w:kern w:val="0"/>
          <w:sz w:val="28"/>
          <w:szCs w:val="28"/>
        </w:rPr>
        <w:t>说明：在按文史/历史类、理工/物理类分列招生计划、分别进行投档录取的省市（北京、天津、上海、浙江、山东、海南除外），按学生高考时科类分别排队计算（理由为只看高考成绩），其他省（市）（即北京、天津、上海、浙江、山东、海南）统一排队计算，保留小数点后面两位四舍五入。</w:t>
      </w:r>
    </w:p>
    <w:p w14:paraId="7639D7E7">
      <w:pPr>
        <w:autoSpaceDE w:val="0"/>
        <w:autoSpaceDN w:val="0"/>
        <w:adjustRightInd w:val="0"/>
        <w:spacing w:line="360" w:lineRule="auto"/>
        <w:ind w:firstLine="560" w:firstLineChars="200"/>
        <w:jc w:val="left"/>
        <w:rPr>
          <w:rFonts w:ascii="仿宋_GB2312" w:eastAsia="仿宋_GB2312" w:cs="仿宋_GB2312"/>
          <w:kern w:val="0"/>
          <w:sz w:val="28"/>
          <w:szCs w:val="28"/>
        </w:rPr>
      </w:pPr>
      <w:r>
        <w:rPr>
          <w:rFonts w:hint="eastAsia" w:ascii="仿宋_GB2312" w:eastAsia="仿宋_GB2312" w:cs="仿宋_GB2312"/>
          <w:kern w:val="0"/>
          <w:sz w:val="28"/>
          <w:szCs w:val="28"/>
        </w:rPr>
        <w:t>3.</w:t>
      </w:r>
      <w:r>
        <w:rPr>
          <w:rFonts w:hint="eastAsia" w:ascii="Times New Roman" w:hAnsi="Times New Roman" w:eastAsia="仿宋_GB2312" w:cs="Times New Roman"/>
          <w:sz w:val="28"/>
          <w:szCs w:val="28"/>
        </w:rPr>
        <w:t xml:space="preserve"> </w:t>
      </w:r>
      <w:r>
        <w:rPr>
          <w:rFonts w:hint="eastAsia" w:ascii="仿宋_GB2312" w:eastAsia="仿宋_GB2312" w:cs="仿宋_GB2312"/>
          <w:kern w:val="0"/>
          <w:sz w:val="28"/>
          <w:szCs w:val="28"/>
        </w:rPr>
        <w:t>培养方案第一学年所要求的所有课程成绩合格，必修课程加权平均成绩在本大类内排名前列的学生（本大类中专业数在5个及以上的为前10%，5个以下的为前15%），表现良好，可以在本大类内优先选择专业。</w:t>
      </w:r>
    </w:p>
    <w:p w14:paraId="4890B661">
      <w:pPr>
        <w:autoSpaceDE w:val="0"/>
        <w:autoSpaceDN w:val="0"/>
        <w:adjustRightInd w:val="0"/>
        <w:spacing w:line="360" w:lineRule="auto"/>
        <w:ind w:firstLine="560" w:firstLineChars="200"/>
        <w:jc w:val="left"/>
        <w:rPr>
          <w:rFonts w:ascii="仿宋_GB2312" w:eastAsia="仿宋_GB2312" w:cs="仿宋_GB2312"/>
          <w:kern w:val="0"/>
          <w:sz w:val="28"/>
          <w:szCs w:val="28"/>
        </w:rPr>
      </w:pPr>
      <w:r>
        <w:rPr>
          <w:rFonts w:hint="eastAsia" w:ascii="仿宋_GB2312" w:eastAsia="仿宋_GB2312" w:cs="仿宋_GB2312"/>
          <w:kern w:val="0"/>
          <w:sz w:val="28"/>
          <w:szCs w:val="28"/>
        </w:rPr>
        <w:t>说明：培养方案第一学年所要求的所有课程成绩合格，包含补考或重修成绩，但必修课程加权平均成绩按课程初修成绩计算。</w:t>
      </w:r>
    </w:p>
    <w:p w14:paraId="19121F2B">
      <w:pPr>
        <w:autoSpaceDE w:val="0"/>
        <w:autoSpaceDN w:val="0"/>
        <w:adjustRightInd w:val="0"/>
        <w:spacing w:line="360" w:lineRule="auto"/>
        <w:ind w:firstLine="560" w:firstLineChars="200"/>
        <w:jc w:val="left"/>
        <w:rPr>
          <w:rFonts w:ascii="仿宋_GB2312" w:eastAsia="仿宋_GB2312" w:cs="仿宋_GB2312"/>
          <w:kern w:val="0"/>
          <w:sz w:val="28"/>
          <w:szCs w:val="28"/>
        </w:rPr>
      </w:pPr>
      <w:r>
        <w:rPr>
          <w:rFonts w:hint="eastAsia" w:ascii="仿宋_GB2312" w:eastAsia="仿宋_GB2312" w:cs="仿宋_GB2312"/>
          <w:kern w:val="0"/>
          <w:sz w:val="28"/>
          <w:szCs w:val="28"/>
        </w:rPr>
        <w:t>4.</w:t>
      </w:r>
      <w:r>
        <w:rPr>
          <w:rFonts w:hint="eastAsia" w:ascii="Times New Roman" w:hAnsi="Times New Roman" w:eastAsia="仿宋_GB2312" w:cs="Times New Roman"/>
          <w:sz w:val="28"/>
          <w:szCs w:val="28"/>
        </w:rPr>
        <w:t xml:space="preserve"> </w:t>
      </w:r>
      <w:r>
        <w:rPr>
          <w:rFonts w:hint="eastAsia" w:ascii="仿宋_GB2312" w:eastAsia="仿宋_GB2312" w:cs="仿宋_GB2312"/>
          <w:kern w:val="0"/>
          <w:sz w:val="28"/>
          <w:szCs w:val="28"/>
        </w:rPr>
        <w:t>其他同学按“同志愿条件下专业分流综合成绩优先”的原则确定专业。专业分流综合成绩由高考成绩和大学第一学年的学习成绩组成，采用百分制，精确到小数点后两位数。高考成绩折算方法为：（高考投档成绩÷生源省份高考总分）×100，在总成绩中的占比为30%；学习成绩（课程初修成绩）以必修课程的加权平均成绩计算，占比为70%，两者之和为专业分流综合成绩。当第一志愿报名人数超过预计专业接纳人数上限时，按照专业分流综合成绩从高到低依次接收；当第一志愿人数不足专业计划接纳人数时全员录取，不足部分从第一志愿填报其它专业未能分流、第二志愿填报该专业的学生中，按照专业分流综合成绩由高到低确定。若第二志愿人数仍不能满足专业计划接纳人数时，则从第一、第二志愿填报其它专业未被分流、第三志愿填报该专业的学生中，按照专业分流综合成绩由高到低确定，以此类推。如专业分流综合成绩出现相同且影响分流时，原则上参考大学必修课程加权平均成绩从高到低确定。</w:t>
      </w:r>
    </w:p>
    <w:p w14:paraId="4E749F3C">
      <w:pPr>
        <w:autoSpaceDE w:val="0"/>
        <w:autoSpaceDN w:val="0"/>
        <w:adjustRightInd w:val="0"/>
        <w:spacing w:line="360" w:lineRule="auto"/>
        <w:ind w:firstLine="560" w:firstLineChars="200"/>
        <w:jc w:val="left"/>
        <w:rPr>
          <w:rFonts w:ascii="仿宋_GB2312" w:eastAsia="仿宋_GB2312" w:cs="仿宋_GB2312"/>
          <w:kern w:val="0"/>
          <w:sz w:val="28"/>
          <w:szCs w:val="28"/>
        </w:rPr>
      </w:pPr>
      <w:r>
        <w:rPr>
          <w:rFonts w:hint="eastAsia" w:ascii="仿宋_GB2312" w:eastAsia="仿宋_GB2312" w:cs="仿宋_GB2312"/>
          <w:kern w:val="0"/>
          <w:sz w:val="28"/>
          <w:szCs w:val="28"/>
        </w:rPr>
        <w:t>说明：此条分文史/历史类、理工/物理类、综合改革3类按大类中的比例分配各专业的各科类指标，基数为所有大类招生数减去不参加专业分流学生数（如保送生、招生中已经明确专业的学生等），但不细分到省市。在志愿优先前提下分类分流。</w:t>
      </w:r>
    </w:p>
    <w:p w14:paraId="1EE1B517">
      <w:pPr>
        <w:autoSpaceDE w:val="0"/>
        <w:autoSpaceDN w:val="0"/>
        <w:adjustRightInd w:val="0"/>
        <w:spacing w:line="360" w:lineRule="auto"/>
        <w:ind w:firstLine="465"/>
        <w:jc w:val="left"/>
        <w:rPr>
          <w:rFonts w:ascii="仿宋_GB2312" w:eastAsia="仿宋_GB2312" w:cs="仿宋_GB2312"/>
          <w:kern w:val="0"/>
          <w:sz w:val="28"/>
          <w:szCs w:val="28"/>
        </w:rPr>
      </w:pPr>
      <w:r>
        <w:rPr>
          <w:rFonts w:hint="eastAsia" w:ascii="仿宋_GB2312" w:eastAsia="仿宋_GB2312" w:cs="仿宋_GB2312"/>
          <w:kern w:val="0"/>
          <w:sz w:val="28"/>
          <w:szCs w:val="28"/>
        </w:rPr>
        <w:t>5. 202</w:t>
      </w:r>
      <w:r>
        <w:rPr>
          <w:rFonts w:hint="eastAsia" w:ascii="仿宋_GB2312" w:eastAsia="仿宋_GB2312" w:cs="仿宋_GB2312"/>
          <w:kern w:val="0"/>
          <w:sz w:val="28"/>
          <w:szCs w:val="28"/>
          <w:lang w:val="en-US" w:eastAsia="zh-CN"/>
        </w:rPr>
        <w:t>3</w:t>
      </w:r>
      <w:r>
        <w:rPr>
          <w:rFonts w:hint="eastAsia" w:ascii="仿宋_GB2312" w:eastAsia="仿宋_GB2312" w:cs="仿宋_GB2312"/>
          <w:kern w:val="0"/>
          <w:sz w:val="28"/>
          <w:szCs w:val="28"/>
        </w:rPr>
        <w:t>级旅游管理本科大类所有学生必须填写第一志愿、第二志愿和第三志愿，志愿栏不能空缺。</w:t>
      </w:r>
    </w:p>
    <w:p w14:paraId="08CA331D">
      <w:pPr>
        <w:autoSpaceDE w:val="0"/>
        <w:autoSpaceDN w:val="0"/>
        <w:adjustRightInd w:val="0"/>
        <w:spacing w:line="360" w:lineRule="auto"/>
        <w:jc w:val="left"/>
        <w:rPr>
          <w:rFonts w:ascii="仿宋_GB2312" w:eastAsia="仿宋_GB2312" w:cs="仿宋_GB2312"/>
          <w:bCs/>
          <w:color w:val="FF0000"/>
          <w:kern w:val="0"/>
          <w:sz w:val="28"/>
          <w:szCs w:val="28"/>
        </w:rPr>
      </w:pPr>
      <w:r>
        <w:rPr>
          <w:rFonts w:hint="eastAsia" w:ascii="仿宋_GB2312" w:eastAsia="仿宋_GB2312" w:cs="仿宋_GB2312"/>
          <w:b/>
          <w:bCs/>
          <w:color w:val="0000FF"/>
          <w:kern w:val="0"/>
          <w:sz w:val="28"/>
          <w:szCs w:val="28"/>
        </w:rPr>
        <w:t xml:space="preserve">  </w:t>
      </w:r>
      <w:r>
        <w:rPr>
          <w:rFonts w:hint="eastAsia" w:ascii="仿宋_GB2312" w:eastAsia="仿宋_GB2312" w:cs="仿宋_GB2312"/>
          <w:bCs/>
          <w:color w:val="0000FF"/>
          <w:kern w:val="0"/>
          <w:sz w:val="28"/>
          <w:szCs w:val="28"/>
        </w:rPr>
        <w:t xml:space="preserve"> </w:t>
      </w:r>
      <w:r>
        <w:rPr>
          <w:rFonts w:hint="eastAsia" w:ascii="仿宋_GB2312" w:eastAsia="仿宋_GB2312" w:cs="仿宋_GB2312"/>
          <w:bCs/>
          <w:kern w:val="0"/>
          <w:sz w:val="28"/>
          <w:szCs w:val="28"/>
        </w:rPr>
        <w:t xml:space="preserve"> 6.旅游管理、酒店管理、会展经济与管理三个专业原则上人数分别为：</w:t>
      </w:r>
      <w:r>
        <w:rPr>
          <w:rFonts w:hint="eastAsia" w:ascii="仿宋_GB2312" w:eastAsia="仿宋_GB2312" w:cs="仿宋_GB2312"/>
          <w:bCs/>
          <w:color w:val="auto"/>
          <w:kern w:val="0"/>
          <w:sz w:val="28"/>
          <w:szCs w:val="28"/>
        </w:rPr>
        <w:t>旅游管理专业</w:t>
      </w:r>
      <w:r>
        <w:rPr>
          <w:rFonts w:hint="eastAsia" w:ascii="仿宋_GB2312" w:eastAsia="仿宋_GB2312" w:cs="仿宋_GB2312"/>
          <w:bCs/>
          <w:color w:val="auto"/>
          <w:kern w:val="0"/>
          <w:sz w:val="28"/>
          <w:szCs w:val="28"/>
          <w:lang w:val="en-US" w:eastAsia="zh-CN"/>
        </w:rPr>
        <w:t>110-120</w:t>
      </w:r>
      <w:r>
        <w:rPr>
          <w:rFonts w:hint="eastAsia" w:ascii="仿宋_GB2312" w:eastAsia="仿宋_GB2312" w:cs="仿宋_GB2312"/>
          <w:bCs/>
          <w:color w:val="auto"/>
          <w:kern w:val="0"/>
          <w:sz w:val="28"/>
          <w:szCs w:val="28"/>
        </w:rPr>
        <w:t>人，酒店管理专业</w:t>
      </w:r>
      <w:r>
        <w:rPr>
          <w:rFonts w:hint="eastAsia" w:ascii="仿宋_GB2312" w:eastAsia="仿宋_GB2312" w:cs="仿宋_GB2312"/>
          <w:bCs/>
          <w:color w:val="auto"/>
          <w:kern w:val="0"/>
          <w:sz w:val="28"/>
          <w:szCs w:val="28"/>
          <w:lang w:val="en-US" w:eastAsia="zh-CN"/>
        </w:rPr>
        <w:t>40-50</w:t>
      </w:r>
      <w:r>
        <w:rPr>
          <w:rFonts w:hint="eastAsia" w:ascii="仿宋_GB2312" w:eastAsia="仿宋_GB2312" w:cs="仿宋_GB2312"/>
          <w:bCs/>
          <w:color w:val="auto"/>
          <w:kern w:val="0"/>
          <w:sz w:val="28"/>
          <w:szCs w:val="28"/>
        </w:rPr>
        <w:t>人，会展经济与管理专业</w:t>
      </w:r>
      <w:r>
        <w:rPr>
          <w:rFonts w:hint="eastAsia" w:ascii="仿宋_GB2312" w:eastAsia="仿宋_GB2312" w:cs="仿宋_GB2312"/>
          <w:bCs/>
          <w:color w:val="auto"/>
          <w:kern w:val="0"/>
          <w:sz w:val="28"/>
          <w:szCs w:val="28"/>
          <w:lang w:val="en-US" w:eastAsia="zh-CN"/>
        </w:rPr>
        <w:t>80-</w:t>
      </w:r>
      <w:r>
        <w:rPr>
          <w:rFonts w:ascii="仿宋_GB2312" w:eastAsia="仿宋_GB2312" w:cs="仿宋_GB2312"/>
          <w:bCs/>
          <w:color w:val="auto"/>
          <w:kern w:val="0"/>
          <w:sz w:val="28"/>
          <w:szCs w:val="28"/>
        </w:rPr>
        <w:t>90</w:t>
      </w:r>
      <w:r>
        <w:rPr>
          <w:rFonts w:hint="eastAsia" w:ascii="仿宋_GB2312" w:eastAsia="仿宋_GB2312" w:cs="仿宋_GB2312"/>
          <w:bCs/>
          <w:color w:val="auto"/>
          <w:kern w:val="0"/>
          <w:sz w:val="28"/>
          <w:szCs w:val="28"/>
        </w:rPr>
        <w:t>人；三个专业的最低人数原则上为</w:t>
      </w:r>
      <w:r>
        <w:rPr>
          <w:rFonts w:ascii="仿宋_GB2312" w:eastAsia="仿宋_GB2312" w:cs="仿宋_GB2312"/>
          <w:bCs/>
          <w:color w:val="auto"/>
          <w:kern w:val="0"/>
          <w:sz w:val="28"/>
          <w:szCs w:val="28"/>
        </w:rPr>
        <w:t>4</w:t>
      </w:r>
      <w:r>
        <w:rPr>
          <w:rFonts w:hint="eastAsia" w:ascii="仿宋_GB2312" w:eastAsia="仿宋_GB2312" w:cs="仿宋_GB2312"/>
          <w:bCs/>
          <w:color w:val="auto"/>
          <w:kern w:val="0"/>
          <w:sz w:val="28"/>
          <w:szCs w:val="28"/>
        </w:rPr>
        <w:t>0人。</w:t>
      </w:r>
    </w:p>
    <w:p w14:paraId="37119DE8">
      <w:pPr>
        <w:autoSpaceDE w:val="0"/>
        <w:autoSpaceDN w:val="0"/>
        <w:adjustRightInd w:val="0"/>
        <w:spacing w:line="360" w:lineRule="auto"/>
        <w:jc w:val="left"/>
        <w:rPr>
          <w:rFonts w:ascii="黑体" w:eastAsia="黑体" w:cs="黑体"/>
          <w:kern w:val="0"/>
          <w:sz w:val="28"/>
          <w:szCs w:val="28"/>
        </w:rPr>
      </w:pPr>
      <w:r>
        <w:rPr>
          <w:rFonts w:hint="eastAsia" w:ascii="黑体" w:eastAsia="黑体" w:cs="黑体"/>
          <w:kern w:val="0"/>
          <w:sz w:val="28"/>
          <w:szCs w:val="28"/>
        </w:rPr>
        <w:t>四、分流程序</w:t>
      </w:r>
    </w:p>
    <w:p w14:paraId="13B974F5">
      <w:pPr>
        <w:autoSpaceDE w:val="0"/>
        <w:autoSpaceDN w:val="0"/>
        <w:adjustRightInd w:val="0"/>
        <w:spacing w:line="360" w:lineRule="auto"/>
        <w:ind w:firstLine="480"/>
        <w:jc w:val="left"/>
        <w:rPr>
          <w:rFonts w:ascii="仿宋_GB2312" w:eastAsia="仿宋_GB2312" w:cs="仿宋_GB2312"/>
          <w:bCs/>
          <w:kern w:val="0"/>
          <w:sz w:val="28"/>
          <w:szCs w:val="28"/>
        </w:rPr>
      </w:pPr>
      <w:r>
        <w:rPr>
          <w:rFonts w:hint="eastAsia" w:ascii="仿宋_GB2312" w:eastAsia="仿宋_GB2312" w:cs="仿宋_GB2312"/>
          <w:bCs/>
          <w:kern w:val="0"/>
          <w:sz w:val="28"/>
          <w:szCs w:val="28"/>
        </w:rPr>
        <w:t>1.专业宣讲动员。4-5月，各专业结合学生学习的专业导论课，组织相关教师进行专业导学，组织专业认知活动，以及动员会、座谈会等让学生充分认识专业特点。</w:t>
      </w:r>
    </w:p>
    <w:p w14:paraId="63C25CAA">
      <w:pPr>
        <w:numPr>
          <w:ilvl w:val="0"/>
          <w:numId w:val="0"/>
        </w:numPr>
        <w:autoSpaceDE w:val="0"/>
        <w:autoSpaceDN w:val="0"/>
        <w:adjustRightInd w:val="0"/>
        <w:spacing w:line="360" w:lineRule="auto"/>
        <w:ind w:firstLine="560" w:firstLineChars="200"/>
        <w:jc w:val="left"/>
        <w:rPr>
          <w:rFonts w:ascii="仿宋_GB2312" w:eastAsia="仿宋_GB2312" w:cs="仿宋_GB2312"/>
          <w:bCs/>
          <w:kern w:val="0"/>
          <w:sz w:val="28"/>
          <w:szCs w:val="28"/>
        </w:rPr>
      </w:pPr>
      <w:r>
        <w:rPr>
          <w:rFonts w:hint="eastAsia" w:ascii="仿宋_GB2312" w:eastAsia="仿宋_GB2312" w:cs="仿宋_GB2312"/>
          <w:bCs/>
          <w:kern w:val="0"/>
          <w:sz w:val="28"/>
          <w:szCs w:val="28"/>
          <w:lang w:val="en-US" w:eastAsia="zh-CN"/>
        </w:rPr>
        <w:t>2.</w:t>
      </w:r>
      <w:r>
        <w:rPr>
          <w:rFonts w:hint="eastAsia" w:ascii="仿宋_GB2312" w:eastAsia="仿宋_GB2312" w:cs="仿宋_GB2312"/>
          <w:bCs/>
          <w:kern w:val="0"/>
          <w:sz w:val="28"/>
          <w:szCs w:val="28"/>
        </w:rPr>
        <w:t>进行分流摸底。202</w:t>
      </w:r>
      <w:r>
        <w:rPr>
          <w:rFonts w:hint="eastAsia" w:ascii="仿宋_GB2312" w:eastAsia="仿宋_GB2312" w:cs="仿宋_GB2312"/>
          <w:bCs/>
          <w:kern w:val="0"/>
          <w:sz w:val="28"/>
          <w:szCs w:val="28"/>
          <w:lang w:val="en-US" w:eastAsia="zh-CN"/>
        </w:rPr>
        <w:t>4</w:t>
      </w:r>
      <w:r>
        <w:rPr>
          <w:rFonts w:hint="eastAsia" w:ascii="仿宋_GB2312" w:eastAsia="仿宋_GB2312" w:cs="仿宋_GB2312"/>
          <w:bCs/>
          <w:kern w:val="0"/>
          <w:sz w:val="28"/>
          <w:szCs w:val="28"/>
        </w:rPr>
        <w:t>年</w:t>
      </w:r>
      <w:r>
        <w:rPr>
          <w:rFonts w:ascii="仿宋_GB2312" w:eastAsia="仿宋_GB2312" w:cs="仿宋_GB2312"/>
          <w:bCs/>
          <w:kern w:val="0"/>
          <w:sz w:val="28"/>
          <w:szCs w:val="28"/>
        </w:rPr>
        <w:t>7</w:t>
      </w:r>
      <w:r>
        <w:rPr>
          <w:rFonts w:hint="eastAsia" w:ascii="仿宋_GB2312" w:eastAsia="仿宋_GB2312" w:cs="仿宋_GB2312"/>
          <w:bCs/>
          <w:kern w:val="0"/>
          <w:sz w:val="28"/>
          <w:szCs w:val="28"/>
        </w:rPr>
        <w:t>月1</w:t>
      </w:r>
      <w:r>
        <w:rPr>
          <w:rFonts w:ascii="仿宋_GB2312" w:eastAsia="仿宋_GB2312" w:cs="仿宋_GB2312"/>
          <w:bCs/>
          <w:kern w:val="0"/>
          <w:sz w:val="28"/>
          <w:szCs w:val="28"/>
        </w:rPr>
        <w:t>5</w:t>
      </w:r>
      <w:r>
        <w:rPr>
          <w:rFonts w:hint="eastAsia" w:ascii="仿宋_GB2312" w:eastAsia="仿宋_GB2312" w:cs="仿宋_GB2312"/>
          <w:bCs/>
          <w:kern w:val="0"/>
          <w:sz w:val="28"/>
          <w:szCs w:val="28"/>
        </w:rPr>
        <w:t>日前，学院进行专业分流意愿摸底调查，每个学生可根据自己的专业志趣和发展意向在现所在的专业大类内填报若干个专业顺序志愿。学院汇总结果，初步了解学生专业分流意向。</w:t>
      </w:r>
    </w:p>
    <w:p w14:paraId="2C86F76A">
      <w:pPr>
        <w:pStyle w:val="9"/>
        <w:numPr>
          <w:ilvl w:val="0"/>
          <w:numId w:val="0"/>
        </w:numPr>
        <w:autoSpaceDE w:val="0"/>
        <w:autoSpaceDN w:val="0"/>
        <w:adjustRightInd w:val="0"/>
        <w:spacing w:line="360" w:lineRule="auto"/>
        <w:ind w:firstLine="560" w:firstLineChars="200"/>
        <w:jc w:val="left"/>
        <w:rPr>
          <w:rFonts w:ascii="仿宋_GB2312" w:eastAsia="仿宋_GB2312" w:cs="仿宋_GB2312"/>
          <w:bCs/>
          <w:kern w:val="0"/>
          <w:sz w:val="28"/>
          <w:szCs w:val="28"/>
        </w:rPr>
      </w:pPr>
      <w:r>
        <w:rPr>
          <w:rFonts w:hint="eastAsia" w:ascii="仿宋_GB2312" w:eastAsia="仿宋_GB2312" w:cs="仿宋_GB2312"/>
          <w:bCs/>
          <w:kern w:val="0"/>
          <w:sz w:val="28"/>
          <w:szCs w:val="28"/>
          <w:lang w:val="en-US" w:eastAsia="zh-CN"/>
        </w:rPr>
        <w:t>3.</w:t>
      </w:r>
      <w:r>
        <w:rPr>
          <w:rFonts w:hint="eastAsia" w:ascii="仿宋_GB2312" w:eastAsia="仿宋_GB2312" w:cs="仿宋_GB2312"/>
          <w:bCs/>
          <w:kern w:val="0"/>
          <w:sz w:val="28"/>
          <w:szCs w:val="28"/>
        </w:rPr>
        <w:t>确定分流细则。根据《湖南师范大学本科大类招生专业分流实施方案（试行）》文件精神，制定《旅游学院旅游管理本科大类招生专业分流实施细则》，广泛征集意见后，经学院专业分流工作小组会议通过并公布。</w:t>
      </w:r>
    </w:p>
    <w:p w14:paraId="007055E0">
      <w:pPr>
        <w:autoSpaceDE w:val="0"/>
        <w:autoSpaceDN w:val="0"/>
        <w:adjustRightInd w:val="0"/>
        <w:spacing w:line="360" w:lineRule="auto"/>
        <w:jc w:val="left"/>
        <w:rPr>
          <w:rFonts w:ascii="仿宋_GB2312" w:eastAsia="仿宋_GB2312" w:cs="仿宋_GB2312"/>
          <w:bCs/>
          <w:kern w:val="0"/>
          <w:sz w:val="28"/>
          <w:szCs w:val="28"/>
        </w:rPr>
      </w:pPr>
      <w:r>
        <w:rPr>
          <w:rFonts w:hint="eastAsia" w:ascii="仿宋_GB2312" w:eastAsia="仿宋_GB2312" w:cs="仿宋_GB2312"/>
          <w:bCs/>
          <w:kern w:val="0"/>
          <w:sz w:val="28"/>
          <w:szCs w:val="28"/>
        </w:rPr>
        <w:t xml:space="preserve">    4.学生填报志愿。7月</w:t>
      </w:r>
      <w:r>
        <w:rPr>
          <w:rFonts w:ascii="仿宋_GB2312" w:eastAsia="仿宋_GB2312" w:cs="仿宋_GB2312"/>
          <w:bCs/>
          <w:kern w:val="0"/>
          <w:sz w:val="28"/>
          <w:szCs w:val="28"/>
        </w:rPr>
        <w:t>30</w:t>
      </w:r>
      <w:r>
        <w:rPr>
          <w:rFonts w:hint="eastAsia" w:ascii="仿宋_GB2312" w:eastAsia="仿宋_GB2312" w:cs="仿宋_GB2312"/>
          <w:bCs/>
          <w:kern w:val="0"/>
          <w:sz w:val="28"/>
          <w:szCs w:val="28"/>
        </w:rPr>
        <w:t>日前，学生根据自己的兴趣和发展方向自愿选择，在所属专业大类内填报若干个专业顺序志愿。</w:t>
      </w:r>
    </w:p>
    <w:p w14:paraId="6EBE943A">
      <w:pPr>
        <w:autoSpaceDE w:val="0"/>
        <w:autoSpaceDN w:val="0"/>
        <w:adjustRightInd w:val="0"/>
        <w:spacing w:line="360" w:lineRule="auto"/>
        <w:jc w:val="left"/>
        <w:rPr>
          <w:rFonts w:ascii="仿宋_GB2312" w:eastAsia="仿宋_GB2312" w:cs="仿宋_GB2312"/>
          <w:bCs/>
          <w:kern w:val="0"/>
          <w:sz w:val="28"/>
          <w:szCs w:val="28"/>
        </w:rPr>
      </w:pPr>
      <w:r>
        <w:rPr>
          <w:rFonts w:hint="eastAsia" w:ascii="仿宋_GB2312" w:eastAsia="仿宋_GB2312" w:cs="仿宋_GB2312"/>
          <w:bCs/>
          <w:kern w:val="0"/>
          <w:sz w:val="28"/>
          <w:szCs w:val="28"/>
        </w:rPr>
        <w:t xml:space="preserve">    5.确定分流名单。</w:t>
      </w:r>
      <w:r>
        <w:rPr>
          <w:rFonts w:ascii="仿宋_GB2312" w:eastAsia="仿宋_GB2312" w:cs="仿宋_GB2312"/>
          <w:bCs/>
          <w:kern w:val="0"/>
          <w:sz w:val="28"/>
          <w:szCs w:val="28"/>
        </w:rPr>
        <w:t>8</w:t>
      </w:r>
      <w:r>
        <w:rPr>
          <w:rFonts w:hint="eastAsia" w:ascii="仿宋_GB2312" w:eastAsia="仿宋_GB2312" w:cs="仿宋_GB2312"/>
          <w:bCs/>
          <w:kern w:val="0"/>
          <w:sz w:val="28"/>
          <w:szCs w:val="28"/>
        </w:rPr>
        <w:t>月1</w:t>
      </w:r>
      <w:r>
        <w:rPr>
          <w:rFonts w:ascii="仿宋_GB2312" w:eastAsia="仿宋_GB2312" w:cs="仿宋_GB2312"/>
          <w:bCs/>
          <w:kern w:val="0"/>
          <w:sz w:val="28"/>
          <w:szCs w:val="28"/>
        </w:rPr>
        <w:t>1</w:t>
      </w:r>
      <w:r>
        <w:rPr>
          <w:rFonts w:hint="eastAsia" w:ascii="仿宋_GB2312" w:eastAsia="仿宋_GB2312" w:cs="仿宋_GB2312"/>
          <w:bCs/>
          <w:kern w:val="0"/>
          <w:sz w:val="28"/>
          <w:szCs w:val="28"/>
        </w:rPr>
        <w:t>日-</w:t>
      </w:r>
      <w:r>
        <w:rPr>
          <w:rFonts w:ascii="仿宋_GB2312" w:eastAsia="仿宋_GB2312" w:cs="仿宋_GB2312"/>
          <w:bCs/>
          <w:kern w:val="0"/>
          <w:sz w:val="28"/>
          <w:szCs w:val="28"/>
        </w:rPr>
        <w:t>8</w:t>
      </w:r>
      <w:r>
        <w:rPr>
          <w:rFonts w:hint="eastAsia" w:ascii="仿宋_GB2312" w:eastAsia="仿宋_GB2312" w:cs="仿宋_GB2312"/>
          <w:bCs/>
          <w:kern w:val="0"/>
          <w:sz w:val="28"/>
          <w:szCs w:val="28"/>
        </w:rPr>
        <w:t>月</w:t>
      </w:r>
      <w:r>
        <w:rPr>
          <w:rFonts w:hint="eastAsia" w:ascii="仿宋_GB2312" w:eastAsia="仿宋_GB2312" w:cs="仿宋_GB2312"/>
          <w:bCs/>
          <w:kern w:val="0"/>
          <w:sz w:val="28"/>
          <w:szCs w:val="28"/>
          <w:lang w:val="en-US" w:eastAsia="zh-CN"/>
        </w:rPr>
        <w:t>19</w:t>
      </w:r>
      <w:r>
        <w:rPr>
          <w:rFonts w:hint="eastAsia" w:ascii="仿宋_GB2312" w:eastAsia="仿宋_GB2312" w:cs="仿宋_GB2312"/>
          <w:bCs/>
          <w:kern w:val="0"/>
          <w:sz w:val="28"/>
          <w:szCs w:val="28"/>
        </w:rPr>
        <w:t>日，学院专业分流工作小组根据《旅游学院旅游管理本科大类招生专业分流实施细则》，对学生进行专业分流并在学院网站上将专业分流名单公示3天。</w:t>
      </w:r>
    </w:p>
    <w:p w14:paraId="72C1F240">
      <w:pPr>
        <w:autoSpaceDE w:val="0"/>
        <w:autoSpaceDN w:val="0"/>
        <w:adjustRightInd w:val="0"/>
        <w:spacing w:line="360" w:lineRule="auto"/>
        <w:ind w:firstLine="480"/>
        <w:jc w:val="left"/>
        <w:rPr>
          <w:rFonts w:ascii="仿宋_GB2312" w:eastAsia="仿宋_GB2312" w:cs="仿宋_GB2312"/>
          <w:bCs/>
          <w:kern w:val="0"/>
          <w:sz w:val="28"/>
          <w:szCs w:val="28"/>
        </w:rPr>
      </w:pPr>
      <w:r>
        <w:rPr>
          <w:rFonts w:hint="eastAsia" w:ascii="仿宋_GB2312" w:eastAsia="仿宋_GB2312" w:cs="仿宋_GB2312"/>
          <w:bCs/>
          <w:kern w:val="0"/>
          <w:sz w:val="28"/>
          <w:szCs w:val="28"/>
        </w:rPr>
        <w:t>6.报教务处备案。</w:t>
      </w:r>
      <w:r>
        <w:rPr>
          <w:rFonts w:ascii="仿宋_GB2312" w:eastAsia="仿宋_GB2312" w:cs="仿宋_GB2312"/>
          <w:bCs/>
          <w:kern w:val="0"/>
          <w:sz w:val="28"/>
          <w:szCs w:val="28"/>
        </w:rPr>
        <w:t>8</w:t>
      </w:r>
      <w:r>
        <w:rPr>
          <w:rFonts w:hint="eastAsia" w:ascii="仿宋_GB2312" w:eastAsia="仿宋_GB2312" w:cs="仿宋_GB2312"/>
          <w:bCs/>
          <w:kern w:val="0"/>
          <w:sz w:val="28"/>
          <w:szCs w:val="28"/>
        </w:rPr>
        <w:t>月2</w:t>
      </w:r>
      <w:r>
        <w:rPr>
          <w:rFonts w:ascii="仿宋_GB2312" w:eastAsia="仿宋_GB2312" w:cs="仿宋_GB2312"/>
          <w:bCs/>
          <w:kern w:val="0"/>
          <w:sz w:val="28"/>
          <w:szCs w:val="28"/>
        </w:rPr>
        <w:t>1</w:t>
      </w:r>
      <w:r>
        <w:rPr>
          <w:rFonts w:hint="eastAsia" w:ascii="仿宋_GB2312" w:eastAsia="仿宋_GB2312" w:cs="仿宋_GB2312"/>
          <w:bCs/>
          <w:kern w:val="0"/>
          <w:sz w:val="28"/>
          <w:szCs w:val="28"/>
        </w:rPr>
        <w:t>日-</w:t>
      </w:r>
      <w:r>
        <w:rPr>
          <w:rFonts w:ascii="仿宋_GB2312" w:eastAsia="仿宋_GB2312" w:cs="仿宋_GB2312"/>
          <w:bCs/>
          <w:kern w:val="0"/>
          <w:sz w:val="28"/>
          <w:szCs w:val="28"/>
        </w:rPr>
        <w:t>8</w:t>
      </w:r>
      <w:r>
        <w:rPr>
          <w:rFonts w:hint="eastAsia" w:ascii="仿宋_GB2312" w:eastAsia="仿宋_GB2312" w:cs="仿宋_GB2312"/>
          <w:bCs/>
          <w:kern w:val="0"/>
          <w:sz w:val="28"/>
          <w:szCs w:val="28"/>
        </w:rPr>
        <w:t>月3</w:t>
      </w:r>
      <w:r>
        <w:rPr>
          <w:rFonts w:ascii="仿宋_GB2312" w:eastAsia="仿宋_GB2312" w:cs="仿宋_GB2312"/>
          <w:bCs/>
          <w:kern w:val="0"/>
          <w:sz w:val="28"/>
          <w:szCs w:val="28"/>
        </w:rPr>
        <w:t>0</w:t>
      </w:r>
      <w:r>
        <w:rPr>
          <w:rFonts w:hint="eastAsia" w:ascii="仿宋_GB2312" w:eastAsia="仿宋_GB2312" w:cs="仿宋_GB2312"/>
          <w:bCs/>
          <w:kern w:val="0"/>
          <w:sz w:val="28"/>
          <w:szCs w:val="28"/>
        </w:rPr>
        <w:t>日，名单公示无异议后，学院将分流结果报学校教务处备案。</w:t>
      </w:r>
    </w:p>
    <w:p w14:paraId="6E76CE45">
      <w:pPr>
        <w:autoSpaceDE w:val="0"/>
        <w:autoSpaceDN w:val="0"/>
        <w:adjustRightInd w:val="0"/>
        <w:spacing w:line="360" w:lineRule="auto"/>
        <w:jc w:val="left"/>
        <w:rPr>
          <w:rFonts w:ascii="仿宋_GB2312" w:eastAsia="仿宋_GB2312" w:cs="仿宋_GB2312"/>
          <w:bCs/>
          <w:kern w:val="0"/>
          <w:sz w:val="28"/>
          <w:szCs w:val="28"/>
        </w:rPr>
      </w:pPr>
      <w:r>
        <w:rPr>
          <w:rFonts w:hint="eastAsia" w:ascii="微软雅黑" w:hAnsi="微软雅黑"/>
          <w:color w:val="222222"/>
          <w:sz w:val="28"/>
          <w:szCs w:val="28"/>
        </w:rPr>
        <w:t>五</w:t>
      </w:r>
      <w:r>
        <w:rPr>
          <w:rFonts w:ascii="微软雅黑" w:hAnsi="微软雅黑"/>
          <w:color w:val="222222"/>
          <w:sz w:val="28"/>
          <w:szCs w:val="28"/>
        </w:rPr>
        <w:t>、</w:t>
      </w:r>
      <w:r>
        <w:rPr>
          <w:rFonts w:ascii="黑体" w:eastAsia="黑体" w:cs="黑体"/>
          <w:kern w:val="0"/>
          <w:sz w:val="28"/>
          <w:szCs w:val="28"/>
        </w:rPr>
        <w:t>未尽事宜，</w:t>
      </w:r>
      <w:r>
        <w:rPr>
          <w:rFonts w:hint="eastAsia" w:ascii="黑体" w:eastAsia="黑体" w:cs="黑体"/>
          <w:kern w:val="0"/>
          <w:sz w:val="28"/>
          <w:szCs w:val="28"/>
        </w:rPr>
        <w:t>由学院202</w:t>
      </w:r>
      <w:r>
        <w:rPr>
          <w:rFonts w:hint="eastAsia" w:ascii="黑体" w:eastAsia="黑体" w:cs="黑体"/>
          <w:kern w:val="0"/>
          <w:sz w:val="28"/>
          <w:szCs w:val="28"/>
          <w:lang w:val="en-US" w:eastAsia="zh-CN"/>
        </w:rPr>
        <w:t>3</w:t>
      </w:r>
      <w:r>
        <w:rPr>
          <w:rFonts w:hint="eastAsia" w:ascii="黑体" w:eastAsia="黑体" w:cs="黑体"/>
          <w:kern w:val="0"/>
          <w:sz w:val="28"/>
          <w:szCs w:val="28"/>
        </w:rPr>
        <w:t>级旅游管理本科大类招生专业分流工作小组研究决定</w:t>
      </w:r>
      <w:r>
        <w:rPr>
          <w:rFonts w:ascii="黑体" w:eastAsia="黑体" w:cs="黑体"/>
          <w:kern w:val="0"/>
          <w:sz w:val="28"/>
          <w:szCs w:val="28"/>
        </w:rPr>
        <w:t>。</w:t>
      </w:r>
    </w:p>
    <w:p w14:paraId="4133C632">
      <w:pPr>
        <w:autoSpaceDE w:val="0"/>
        <w:autoSpaceDN w:val="0"/>
        <w:adjustRightInd w:val="0"/>
        <w:spacing w:line="360" w:lineRule="auto"/>
        <w:jc w:val="left"/>
        <w:rPr>
          <w:rFonts w:ascii="仿宋_GB2312" w:eastAsia="仿宋_GB2312" w:cs="仿宋_GB2312"/>
          <w:b/>
          <w:bCs/>
          <w:kern w:val="0"/>
          <w:sz w:val="28"/>
          <w:szCs w:val="28"/>
        </w:rPr>
      </w:pPr>
      <w:r>
        <w:rPr>
          <w:rFonts w:hint="eastAsia" w:ascii="仿宋_GB2312" w:eastAsia="仿宋_GB2312" w:cs="仿宋_GB2312"/>
          <w:b/>
          <w:bCs/>
          <w:kern w:val="0"/>
          <w:sz w:val="28"/>
          <w:szCs w:val="28"/>
        </w:rPr>
        <w:t xml:space="preserve">                           </w:t>
      </w:r>
    </w:p>
    <w:p w14:paraId="5FBBF58B">
      <w:pPr>
        <w:autoSpaceDE w:val="0"/>
        <w:autoSpaceDN w:val="0"/>
        <w:adjustRightInd w:val="0"/>
        <w:spacing w:line="360" w:lineRule="auto"/>
        <w:jc w:val="right"/>
        <w:rPr>
          <w:rFonts w:ascii="仿宋" w:hAnsi="仿宋" w:eastAsia="仿宋" w:cs="仿宋_GB2312"/>
          <w:bCs/>
          <w:kern w:val="0"/>
          <w:sz w:val="28"/>
          <w:szCs w:val="28"/>
        </w:rPr>
      </w:pPr>
      <w:r>
        <w:rPr>
          <w:rFonts w:hint="eastAsia" w:ascii="仿宋" w:hAnsi="仿宋" w:eastAsia="仿宋" w:cs="仿宋_GB2312"/>
          <w:bCs/>
          <w:kern w:val="0"/>
          <w:sz w:val="28"/>
          <w:szCs w:val="28"/>
        </w:rPr>
        <w:t>旅游学</w:t>
      </w:r>
      <w:r>
        <w:rPr>
          <w:rFonts w:hint="eastAsia" w:ascii="仿宋" w:hAnsi="仿宋" w:eastAsia="仿宋" w:cs="黑体"/>
          <w:kern w:val="0"/>
          <w:sz w:val="28"/>
          <w:szCs w:val="28"/>
        </w:rPr>
        <w:t>院202</w:t>
      </w:r>
      <w:r>
        <w:rPr>
          <w:rFonts w:hint="eastAsia" w:ascii="仿宋" w:hAnsi="仿宋" w:eastAsia="仿宋" w:cs="黑体"/>
          <w:kern w:val="0"/>
          <w:sz w:val="28"/>
          <w:szCs w:val="28"/>
          <w:lang w:val="en-US" w:eastAsia="zh-CN"/>
        </w:rPr>
        <w:t>3</w:t>
      </w:r>
      <w:r>
        <w:rPr>
          <w:rFonts w:hint="eastAsia" w:ascii="仿宋" w:hAnsi="仿宋" w:eastAsia="仿宋" w:cs="黑体"/>
          <w:kern w:val="0"/>
          <w:sz w:val="28"/>
          <w:szCs w:val="28"/>
        </w:rPr>
        <w:t>级专业分流工作小组</w:t>
      </w:r>
    </w:p>
    <w:p w14:paraId="42DF71CD">
      <w:pPr>
        <w:autoSpaceDE w:val="0"/>
        <w:autoSpaceDN w:val="0"/>
        <w:adjustRightInd w:val="0"/>
        <w:spacing w:line="360" w:lineRule="auto"/>
        <w:ind w:firstLine="7280" w:firstLineChars="2600"/>
        <w:jc w:val="right"/>
        <w:rPr>
          <w:rFonts w:ascii="仿宋" w:hAnsi="仿宋" w:eastAsia="仿宋" w:cs="仿宋_GB2312"/>
          <w:b/>
          <w:bCs/>
          <w:kern w:val="0"/>
          <w:sz w:val="28"/>
          <w:szCs w:val="28"/>
        </w:rPr>
      </w:pPr>
      <w:r>
        <w:rPr>
          <w:rFonts w:hint="eastAsia" w:ascii="仿宋" w:hAnsi="仿宋" w:eastAsia="仿宋" w:cs="仿宋_GB2312"/>
          <w:bCs/>
          <w:kern w:val="0"/>
          <w:sz w:val="28"/>
          <w:szCs w:val="28"/>
        </w:rPr>
        <w:t xml:space="preserve">  202</w:t>
      </w:r>
      <w:r>
        <w:rPr>
          <w:rFonts w:hint="eastAsia" w:ascii="仿宋" w:hAnsi="仿宋" w:eastAsia="仿宋" w:cs="仿宋_GB2312"/>
          <w:bCs/>
          <w:kern w:val="0"/>
          <w:sz w:val="28"/>
          <w:szCs w:val="28"/>
          <w:lang w:val="en-US" w:eastAsia="zh-CN"/>
        </w:rPr>
        <w:t>4</w:t>
      </w:r>
      <w:r>
        <w:rPr>
          <w:rFonts w:hint="eastAsia" w:ascii="仿宋" w:hAnsi="仿宋" w:eastAsia="仿宋" w:cs="仿宋_GB2312"/>
          <w:bCs/>
          <w:kern w:val="0"/>
          <w:sz w:val="28"/>
          <w:szCs w:val="28"/>
        </w:rPr>
        <w:t>年</w:t>
      </w:r>
      <w:r>
        <w:rPr>
          <w:rFonts w:ascii="仿宋" w:hAnsi="仿宋" w:eastAsia="仿宋" w:cs="仿宋_GB2312"/>
          <w:bCs/>
          <w:kern w:val="0"/>
          <w:sz w:val="28"/>
          <w:szCs w:val="28"/>
        </w:rPr>
        <w:t>7</w:t>
      </w:r>
      <w:r>
        <w:rPr>
          <w:rFonts w:hint="eastAsia" w:ascii="仿宋" w:hAnsi="仿宋" w:eastAsia="仿宋" w:cs="仿宋_GB2312"/>
          <w:bCs/>
          <w:kern w:val="0"/>
          <w:sz w:val="28"/>
          <w:szCs w:val="28"/>
        </w:rPr>
        <w:t>月</w:t>
      </w:r>
    </w:p>
    <w:p w14:paraId="4976DC81">
      <w:pPr>
        <w:autoSpaceDE w:val="0"/>
        <w:autoSpaceDN w:val="0"/>
        <w:adjustRightInd w:val="0"/>
        <w:jc w:val="left"/>
        <w:rPr>
          <w:rFonts w:ascii="仿宋_GB2312" w:eastAsia="仿宋_GB2312" w:cs="仿宋_GB2312"/>
          <w:b/>
          <w:bCs/>
          <w:kern w:val="0"/>
          <w:sz w:val="28"/>
          <w:szCs w:val="28"/>
        </w:rPr>
      </w:pPr>
    </w:p>
    <w:p w14:paraId="4440EA8D">
      <w:pPr>
        <w:autoSpaceDE w:val="0"/>
        <w:autoSpaceDN w:val="0"/>
        <w:adjustRightInd w:val="0"/>
        <w:jc w:val="left"/>
        <w:rPr>
          <w:rFonts w:ascii="仿宋_GB2312" w:eastAsia="仿宋_GB2312" w:cs="仿宋_GB2312"/>
          <w:kern w:val="0"/>
          <w:sz w:val="28"/>
          <w:szCs w:val="28"/>
        </w:rPr>
      </w:pPr>
    </w:p>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ZXBSJW--GB1-0">
    <w:altName w:val="宋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60100">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70964">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B85EF">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8622D">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A454D">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D109">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wYjYwNzA2NmM5NWVlMTQ5MzgzNjMyM2U2MzE0OTUifQ=="/>
  </w:docVars>
  <w:rsids>
    <w:rsidRoot w:val="007536C1"/>
    <w:rsid w:val="00014E36"/>
    <w:rsid w:val="000E3FC3"/>
    <w:rsid w:val="000F4A91"/>
    <w:rsid w:val="001124EE"/>
    <w:rsid w:val="00117589"/>
    <w:rsid w:val="00140451"/>
    <w:rsid w:val="00273FEE"/>
    <w:rsid w:val="0028484A"/>
    <w:rsid w:val="002B3736"/>
    <w:rsid w:val="002C75EB"/>
    <w:rsid w:val="0036384B"/>
    <w:rsid w:val="003B4167"/>
    <w:rsid w:val="003B6F83"/>
    <w:rsid w:val="003F0042"/>
    <w:rsid w:val="003F1A70"/>
    <w:rsid w:val="004154CD"/>
    <w:rsid w:val="004177A0"/>
    <w:rsid w:val="00546F43"/>
    <w:rsid w:val="00556483"/>
    <w:rsid w:val="00584F63"/>
    <w:rsid w:val="005A4E4B"/>
    <w:rsid w:val="005D5BAF"/>
    <w:rsid w:val="00612EE5"/>
    <w:rsid w:val="006279DE"/>
    <w:rsid w:val="00657E58"/>
    <w:rsid w:val="006A7E82"/>
    <w:rsid w:val="006B2D9D"/>
    <w:rsid w:val="007536C1"/>
    <w:rsid w:val="007E2949"/>
    <w:rsid w:val="007F4194"/>
    <w:rsid w:val="0084315F"/>
    <w:rsid w:val="00876F22"/>
    <w:rsid w:val="008C0F07"/>
    <w:rsid w:val="008C5C0C"/>
    <w:rsid w:val="008D256E"/>
    <w:rsid w:val="008D6021"/>
    <w:rsid w:val="00926EFE"/>
    <w:rsid w:val="00972E42"/>
    <w:rsid w:val="009B74EA"/>
    <w:rsid w:val="009D7DFD"/>
    <w:rsid w:val="00A62C84"/>
    <w:rsid w:val="00A94480"/>
    <w:rsid w:val="00B1634D"/>
    <w:rsid w:val="00B37CF3"/>
    <w:rsid w:val="00B52B51"/>
    <w:rsid w:val="00B7221F"/>
    <w:rsid w:val="00B866D7"/>
    <w:rsid w:val="00BF1D3D"/>
    <w:rsid w:val="00C00300"/>
    <w:rsid w:val="00CC039E"/>
    <w:rsid w:val="00D23418"/>
    <w:rsid w:val="00DB5AAB"/>
    <w:rsid w:val="00E40652"/>
    <w:rsid w:val="00E51D5F"/>
    <w:rsid w:val="00E679E1"/>
    <w:rsid w:val="00E74B36"/>
    <w:rsid w:val="00E81BAD"/>
    <w:rsid w:val="00F270E3"/>
    <w:rsid w:val="00F40C6D"/>
    <w:rsid w:val="00F72C7F"/>
    <w:rsid w:val="03F5174E"/>
    <w:rsid w:val="04D1736D"/>
    <w:rsid w:val="04F55751"/>
    <w:rsid w:val="05976809"/>
    <w:rsid w:val="061B11E8"/>
    <w:rsid w:val="067601CC"/>
    <w:rsid w:val="074B3407"/>
    <w:rsid w:val="08BC0A60"/>
    <w:rsid w:val="08D35DAA"/>
    <w:rsid w:val="09C000DC"/>
    <w:rsid w:val="0A2C5771"/>
    <w:rsid w:val="0A9B46A5"/>
    <w:rsid w:val="0CA11452"/>
    <w:rsid w:val="0D5F3AC2"/>
    <w:rsid w:val="10CA300C"/>
    <w:rsid w:val="12614426"/>
    <w:rsid w:val="15451DDD"/>
    <w:rsid w:val="165F6ECF"/>
    <w:rsid w:val="16CF6A23"/>
    <w:rsid w:val="1926420A"/>
    <w:rsid w:val="19CA465F"/>
    <w:rsid w:val="1A045428"/>
    <w:rsid w:val="1B966EEF"/>
    <w:rsid w:val="1C1918CE"/>
    <w:rsid w:val="1E0A3BC4"/>
    <w:rsid w:val="24317C95"/>
    <w:rsid w:val="24625E79"/>
    <w:rsid w:val="24B86A10"/>
    <w:rsid w:val="25CE197B"/>
    <w:rsid w:val="273C193C"/>
    <w:rsid w:val="275163C0"/>
    <w:rsid w:val="2B253DEB"/>
    <w:rsid w:val="2D214A86"/>
    <w:rsid w:val="2DF83A39"/>
    <w:rsid w:val="33B2468A"/>
    <w:rsid w:val="37753A04"/>
    <w:rsid w:val="3F744EE9"/>
    <w:rsid w:val="478D2295"/>
    <w:rsid w:val="491312CF"/>
    <w:rsid w:val="49A977AC"/>
    <w:rsid w:val="4A2D63C1"/>
    <w:rsid w:val="4A742241"/>
    <w:rsid w:val="4AC923E6"/>
    <w:rsid w:val="4B0E1D4E"/>
    <w:rsid w:val="4C681932"/>
    <w:rsid w:val="4CEE62DB"/>
    <w:rsid w:val="4DFC4AC6"/>
    <w:rsid w:val="4F277882"/>
    <w:rsid w:val="5051105B"/>
    <w:rsid w:val="51976F41"/>
    <w:rsid w:val="54834C8A"/>
    <w:rsid w:val="5BEF34D6"/>
    <w:rsid w:val="5C8207EE"/>
    <w:rsid w:val="5F7522BA"/>
    <w:rsid w:val="62CE02E9"/>
    <w:rsid w:val="63511F1B"/>
    <w:rsid w:val="656E5DB3"/>
    <w:rsid w:val="66A01F9C"/>
    <w:rsid w:val="67A7735B"/>
    <w:rsid w:val="689F0032"/>
    <w:rsid w:val="693966D8"/>
    <w:rsid w:val="74367A9C"/>
    <w:rsid w:val="77617DFA"/>
    <w:rsid w:val="779A1BCC"/>
    <w:rsid w:val="7AD4000F"/>
    <w:rsid w:val="7CFD384D"/>
    <w:rsid w:val="7F076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字符"/>
    <w:basedOn w:val="6"/>
    <w:link w:val="3"/>
    <w:semiHidden/>
    <w:qFormat/>
    <w:uiPriority w:val="99"/>
    <w:rPr>
      <w:rFonts w:asciiTheme="minorHAnsi" w:hAnsiTheme="minorHAnsi" w:eastAsiaTheme="minorEastAsia" w:cstheme="minorBidi"/>
      <w:kern w:val="2"/>
      <w:sz w:val="18"/>
      <w:szCs w:val="18"/>
    </w:rPr>
  </w:style>
  <w:style w:type="character" w:customStyle="1" w:styleId="8">
    <w:name w:val="页脚 字符"/>
    <w:basedOn w:val="6"/>
    <w:link w:val="2"/>
    <w:semiHidden/>
    <w:qFormat/>
    <w:uiPriority w:val="99"/>
    <w:rPr>
      <w:rFonts w:asciiTheme="minorHAnsi" w:hAnsiTheme="minorHAnsi" w:eastAsiaTheme="minorEastAsia" w:cstheme="minorBidi"/>
      <w:kern w:val="2"/>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1994</Words>
  <Characters>2093</Characters>
  <Lines>15</Lines>
  <Paragraphs>4</Paragraphs>
  <TotalTime>5</TotalTime>
  <ScaleCrop>false</ScaleCrop>
  <LinksUpToDate>false</LinksUpToDate>
  <CharactersWithSpaces>2166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2022-06-21T08:09:00Z</dcterms:created>
  <dc:creator>HUNNU</dc:creator>
  <cp:lastModifiedBy>伯纳乌·华盛顿</cp:lastModifiedBy>
  <cp:lastPrinted>2024-07-04T07:14:00Z</cp:lastPrinted>
  <dcterms:modified xsi:type="dcterms:W3CDTF">2024-10-21T06:39:24Z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682865573CE9410DBF9704FF5506530D_13</vt:lpwstr>
  </property>
</Properties>
</file>