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1E6E48">
      <w:pPr>
        <w:keepNext w:val="0"/>
        <w:keepLines w:val="0"/>
        <w:pageBreakBefore w:val="0"/>
        <w:widowControl w:val="0"/>
        <w:numPr>
          <w:ilvl w:val="0"/>
          <w:numId w:val="0"/>
        </w:numPr>
        <w:kinsoku/>
        <w:wordWrap/>
        <w:overflowPunct/>
        <w:topLinePunct w:val="0"/>
        <w:autoSpaceDE/>
        <w:autoSpaceDN/>
        <w:bidi w:val="0"/>
        <w:spacing w:line="540" w:lineRule="exact"/>
        <w:jc w:val="left"/>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附件1</w:t>
      </w:r>
    </w:p>
    <w:p w14:paraId="2DD5C77D">
      <w:pPr>
        <w:keepNext w:val="0"/>
        <w:keepLines w:val="0"/>
        <w:pageBreakBefore w:val="0"/>
        <w:widowControl w:val="0"/>
        <w:numPr>
          <w:ilvl w:val="0"/>
          <w:numId w:val="0"/>
        </w:numPr>
        <w:kinsoku/>
        <w:wordWrap/>
        <w:overflowPunct/>
        <w:topLinePunct w:val="0"/>
        <w:autoSpaceDE/>
        <w:autoSpaceDN/>
        <w:bidi w:val="0"/>
        <w:spacing w:line="540" w:lineRule="exact"/>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升华科创班项目介绍</w:t>
      </w:r>
    </w:p>
    <w:p w14:paraId="591550BB">
      <w:pPr>
        <w:keepNext w:val="0"/>
        <w:keepLines w:val="0"/>
        <w:pageBreakBefore w:val="0"/>
        <w:widowControl w:val="0"/>
        <w:numPr>
          <w:ilvl w:val="0"/>
          <w:numId w:val="0"/>
        </w:numPr>
        <w:kinsoku/>
        <w:wordWrap/>
        <w:overflowPunct/>
        <w:topLinePunct w:val="0"/>
        <w:autoSpaceDE/>
        <w:autoSpaceDN/>
        <w:bidi w:val="0"/>
        <w:spacing w:line="540" w:lineRule="exact"/>
        <w:jc w:val="center"/>
        <w:textAlignment w:val="auto"/>
        <w:rPr>
          <w:rFonts w:hint="eastAsia" w:ascii="方正小标宋简体" w:hAnsi="方正小标宋简体" w:eastAsia="方正小标宋简体" w:cs="方正小标宋简体"/>
          <w:b/>
          <w:bCs/>
          <w:sz w:val="44"/>
          <w:szCs w:val="44"/>
          <w:lang w:val="en-US" w:eastAsia="zh-CN"/>
        </w:rPr>
      </w:pPr>
    </w:p>
    <w:p w14:paraId="03FC4A3C">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3" w:firstLineChars="200"/>
        <w:textAlignment w:val="auto"/>
        <w:rPr>
          <w:rFonts w:hint="eastAsia" w:ascii="楷体" w:hAnsi="楷体" w:eastAsia="楷体" w:cs="楷体"/>
          <w:b/>
          <w:bCs/>
          <w:sz w:val="32"/>
          <w:szCs w:val="40"/>
          <w:lang w:val="en-US" w:eastAsia="zh-CN"/>
        </w:rPr>
      </w:pPr>
      <w:r>
        <w:rPr>
          <w:rFonts w:hint="eastAsia" w:ascii="楷体" w:hAnsi="楷体" w:eastAsia="楷体" w:cs="楷体"/>
          <w:b/>
          <w:bCs/>
          <w:sz w:val="32"/>
          <w:szCs w:val="40"/>
          <w:lang w:val="en-US" w:eastAsia="zh-CN"/>
        </w:rPr>
        <w:t>一、人工智能升华科创班</w:t>
      </w:r>
    </w:p>
    <w:p w14:paraId="29A881B3">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楷体" w:hAnsi="楷体" w:eastAsia="楷体" w:cs="楷体"/>
          <w:b/>
          <w:bCs/>
          <w:sz w:val="32"/>
          <w:szCs w:val="40"/>
          <w:lang w:val="en-US" w:eastAsia="zh-CN"/>
        </w:rPr>
      </w:pPr>
      <w:r>
        <w:rPr>
          <w:rFonts w:hint="eastAsia" w:ascii="Times New Roman" w:hAnsi="Times New Roman" w:eastAsia="仿宋_GB2312" w:cs="Times New Roman"/>
          <w:sz w:val="32"/>
          <w:szCs w:val="40"/>
          <w:lang w:val="en-US" w:eastAsia="zh-CN"/>
        </w:rPr>
        <w:t>中南大学人工智能升华科创班立足服务国家科技强国战略和湖南省“三高四新”发展战略，助力长沙打造全球研发中心城市，中南大学人工智能升华科创班与湘江科技创新院深度战略合作的新工科创新创业人才孵化器，面向人工智能产业发展趋势和市场需求，采用工程项目实践和科技创新创业深度融合的创新教学方法，着力培养人工智能领域科技创新创业未来领军人才，孵化人工智能领域新产品、新企业。科创班采用1+3培养模式：一年基础课程学习；三年专业相关课程学习及创新项目实践，并择优推荐创新项目团队及个人三年硕士研究生深造、创立科技创新企业，学校与湘江科技创新院支持毕业生全职创业，并将为其提供市场对接、外部融资等创新创业全过程指导。学生符合毕业条件发放人工智能专业本科毕业证，授予工学学士学位。</w:t>
      </w:r>
    </w:p>
    <w:p w14:paraId="79D58F90">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3" w:firstLineChars="200"/>
        <w:textAlignment w:val="auto"/>
        <w:rPr>
          <w:rFonts w:hint="eastAsia" w:ascii="楷体" w:hAnsi="楷体" w:eastAsia="楷体" w:cs="楷体"/>
          <w:b/>
          <w:bCs/>
          <w:sz w:val="32"/>
          <w:szCs w:val="40"/>
          <w:lang w:val="en-US" w:eastAsia="zh-CN"/>
        </w:rPr>
      </w:pPr>
      <w:r>
        <w:rPr>
          <w:rFonts w:hint="eastAsia" w:ascii="楷体" w:hAnsi="楷体" w:eastAsia="楷体" w:cs="楷体"/>
          <w:b/>
          <w:bCs/>
          <w:sz w:val="32"/>
          <w:szCs w:val="40"/>
          <w:lang w:val="en-US" w:eastAsia="zh-CN"/>
        </w:rPr>
        <w:t>二、智慧医学升华科创班</w:t>
      </w:r>
    </w:p>
    <w:p w14:paraId="55447763">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Times New Roman" w:hAnsi="Times New Roman" w:eastAsia="仿宋_GB2312" w:cs="Times New Roman"/>
          <w:sz w:val="32"/>
          <w:szCs w:val="40"/>
          <w:lang w:val="en-US" w:eastAsia="zh-CN"/>
        </w:rPr>
      </w:pPr>
      <w:r>
        <w:rPr>
          <w:rFonts w:hint="eastAsia" w:ascii="Times New Roman" w:hAnsi="Times New Roman" w:eastAsia="仿宋_GB2312" w:cs="Times New Roman"/>
          <w:sz w:val="32"/>
          <w:szCs w:val="40"/>
          <w:lang w:val="en-US" w:eastAsia="zh-CN"/>
        </w:rPr>
        <w:t>中南大学智慧医学升华科创班立足服务国家科技强国战略和湖南省“三高四新”发展战略，面向智能医疗机器人和医疗器械领域产业的市场需求，着力培养具有设计思维，工程思维和系统思维的医工融合的产品创新领军人才，致力于实现医疗器械产业的智能化，服务于国家创新驱动发展战略。医工交叉科创班在本科阶段采用1+3培养模式：一年基础课程学习；三年专业相关课程学习及创新项目实践，并择优推荐创新项目团队及个人三年硕士研究生深造、创立科技创新企业，学校与湘江科技创新院支持毕业生全职创业，并将为其提供市场对接、外部融资等创新创业全过程指导。学生符合毕业条件发放生物医学工程专业本科毕业证，授予工学学士学位。</w:t>
      </w:r>
    </w:p>
    <w:p w14:paraId="6F6AA5D5">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61AD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1C47F6">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61C47F6">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zOWRjODIzZDkzM2I2N2IxMjA1NjNlNDMzMTQ3MGEifQ=="/>
  </w:docVars>
  <w:rsids>
    <w:rsidRoot w:val="00000000"/>
    <w:rsid w:val="185623F6"/>
    <w:rsid w:val="1E6E5F01"/>
    <w:rsid w:val="21CB5013"/>
    <w:rsid w:val="398A41CF"/>
    <w:rsid w:val="48394B9F"/>
    <w:rsid w:val="61A92379"/>
    <w:rsid w:val="73726A6F"/>
    <w:rsid w:val="77C35AEB"/>
    <w:rsid w:val="78E447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651</Words>
  <Characters>655</Characters>
  <Lines>0</Lines>
  <Paragraphs>0</Paragraphs>
  <TotalTime>0</TotalTime>
  <ScaleCrop>false</ScaleCrop>
  <LinksUpToDate>false</LinksUpToDate>
  <CharactersWithSpaces>678</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2024-09-12T02:19:00Z</dcterms:created>
  <dc:creator>User</dc:creator>
  <cp:lastModifiedBy>高小龙</cp:lastModifiedBy>
  <dcterms:modified xsi:type="dcterms:W3CDTF">2024-09-12T02:31:46Z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10332C8B1C6244CB8808C4DF98730DA2_12</vt:lpwstr>
  </property>
</Properties>
</file>