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spacing w:before="450" w:after="0" w:line="408"/>
        <w:ind w:left="0" w:right="0"/>
        <w:jc w:val="center"/>
        <w:rPr/>
      </w:pPr>
      <w:r>
        <w:rPr>
          <w:rFonts w:ascii="微软雅黑" w:hAnsi="微软雅黑" w:cs="微软雅黑"/>
          <w:b/>
          <w:i w:val="false"/>
          <w:strike w:val="false"/>
          <w:color w:val="333333"/>
          <w:sz w:val="30"/>
          <w:u w:val="none"/>
          <w:vertAlign w:val="baseline"/>
        </w:rPr>
        <w:t>资源与安全工程学院2024级本科生转专业工作实施细则</w:t>
      </w:r>
    </w:p>
    <w:p>
      <w:pPr>
        <w:snapToGrid/>
        <w:spacing w:before="150" w:after="0" w:line="600"/>
        <w:ind w:left="0" w:right="0"/>
        <w:jc w:val="center"/>
        <w:rPr/>
      </w:pPr>
      <w:r>
        <w:rPr>
          <w:rFonts w:ascii="微软雅黑" w:hAnsi="微软雅黑" w:cs="微软雅黑"/>
          <w:i w:val="false"/>
          <w:strike w:val="false"/>
          <w:color w:val="333333"/>
          <w:sz w:val="18"/>
          <w:u w:val="none"/>
          <w:shd w:val="clear" w:color="auto" w:fill="F5F5F5"/>
          <w:vertAlign w:val="baseline"/>
        </w:rPr>
        <w:t>发布时间：2025-07-04        浏览：</w:t>
      </w:r>
      <w:r>
        <w:rPr>
          <w:rFonts w:ascii="微软雅黑" w:hAnsi="微软雅黑" w:cs="微软雅黑"/>
          <w:i w:val="false"/>
          <w:strike w:val="false"/>
          <w:color w:val="333333"/>
          <w:sz w:val="24"/>
          <w:u w:val="none"/>
          <w:shd w:val="clear" w:color="auto" w:fill="F5F5F5"/>
          <w:vertAlign w:val="baseline"/>
        </w:rPr>
        <w:t>843</w:t>
      </w:r>
    </w:p>
    <w:p>
      <w:pPr>
        <w:snapToGrid/>
        <w:spacing w:before="225" w:after="0" w:line="432"/>
        <w:ind w:firstLine="390"/>
        <w:rPr/>
      </w:pPr>
      <w:r>
        <w:rPr>
          <w:rFonts w:ascii="宋体" w:hAnsi="宋体" w:cs="宋体"/>
          <w:i w:val="false"/>
          <w:strike w:val="false"/>
          <w:color w:val="333333"/>
          <w:sz w:val="21"/>
          <w:u w:val="none"/>
          <w:vertAlign w:val="baseline"/>
        </w:rPr>
        <w:t>为做好2024级本科生（指优秀本科生、学科特长生、应征入伍退役复学后学生）转专业有关工作，根据《中南大学本科生转专业实施办法》（中大教字〔2024〕79号）、《中南大学本科生学籍管理规定》（中大教字〔2017〕41号）、《关于进一步做好大学生应征入伍工作的通知》（中大党学字〔2017〕4号）和中南大学本科生院《关于做好2024级本科学生转专业有关工作的通知》等文件规定，结合学院实际，制定本细则。</w:t>
      </w:r>
    </w:p>
    <w:p>
      <w:pPr>
        <w:snapToGrid/>
        <w:spacing w:before="225" w:after="0" w:line="432"/>
        <w:ind w:firstLine="390"/>
        <w:rPr/>
      </w:pPr>
      <w:r>
        <w:rPr>
          <w:rFonts w:ascii="微软雅黑" w:hAnsi="微软雅黑" w:cs="微软雅黑"/>
          <w:b/>
          <w:i w:val="false"/>
          <w:strike w:val="false"/>
          <w:color w:val="333333"/>
          <w:sz w:val="24"/>
          <w:u w:val="none"/>
          <w:vertAlign w:val="baseline"/>
        </w:rPr>
        <w:t>一、工作机构</w:t>
      </w:r>
    </w:p>
    <w:p>
      <w:pPr>
        <w:snapToGrid/>
        <w:spacing w:before="225" w:after="0" w:line="432"/>
        <w:ind w:firstLine="390"/>
        <w:rPr/>
      </w:pPr>
      <w:r>
        <w:rPr>
          <w:rFonts w:ascii="宋体" w:hAnsi="宋体" w:cs="宋体"/>
          <w:i w:val="false"/>
          <w:strike w:val="false"/>
          <w:color w:val="333333"/>
          <w:sz w:val="21"/>
          <w:u w:val="none"/>
          <w:vertAlign w:val="baseline"/>
        </w:rPr>
        <w:t>学院根据学校要求成立资源与安全工程学院2024级本科生转专业工作领导小组，负责本院转专业的各项工作。小组成员如下：</w:t>
      </w:r>
    </w:p>
    <w:p>
      <w:pPr>
        <w:snapToGrid/>
        <w:spacing w:before="225" w:after="0" w:line="432"/>
        <w:ind w:firstLine="390"/>
        <w:rPr/>
      </w:pPr>
      <w:r>
        <w:rPr>
          <w:rFonts w:ascii="宋体" w:hAnsi="宋体" w:cs="宋体"/>
          <w:i w:val="false"/>
          <w:strike w:val="false"/>
          <w:color w:val="333333"/>
          <w:sz w:val="21"/>
          <w:u w:val="none"/>
          <w:vertAlign w:val="baseline"/>
        </w:rPr>
        <w:t>组 长：秦 进、周子龙</w:t>
      </w:r>
    </w:p>
    <w:p>
      <w:pPr>
        <w:snapToGrid/>
        <w:spacing w:before="225" w:after="0" w:line="432"/>
        <w:ind w:firstLine="390"/>
        <w:rPr/>
      </w:pPr>
      <w:r>
        <w:rPr>
          <w:rFonts w:ascii="宋体" w:hAnsi="宋体" w:cs="宋体"/>
          <w:i w:val="false"/>
          <w:strike w:val="false"/>
          <w:color w:val="333333"/>
          <w:sz w:val="21"/>
          <w:u w:val="none"/>
          <w:vertAlign w:val="baseline"/>
        </w:rPr>
        <w:t>副组长：岳 龙、黄 锐</w:t>
      </w:r>
    </w:p>
    <w:p>
      <w:pPr>
        <w:snapToGrid/>
        <w:spacing w:before="225" w:after="0" w:line="432"/>
        <w:ind w:firstLine="390"/>
        <w:rPr/>
      </w:pPr>
      <w:r>
        <w:rPr>
          <w:rFonts w:ascii="宋体" w:hAnsi="宋体" w:cs="宋体"/>
          <w:i w:val="false"/>
          <w:strike w:val="false"/>
          <w:color w:val="333333"/>
          <w:sz w:val="21"/>
          <w:u w:val="none"/>
          <w:vertAlign w:val="baseline"/>
        </w:rPr>
        <w:t>成 员：邓红卫、李地元、尹土兵、李 帅、李 翔、刘 琼</w:t>
      </w:r>
    </w:p>
    <w:p>
      <w:pPr>
        <w:snapToGrid/>
        <w:spacing w:before="225" w:after="0" w:line="432"/>
        <w:ind w:firstLine="390"/>
        <w:rPr/>
      </w:pPr>
      <w:r>
        <w:rPr>
          <w:rFonts w:ascii="宋体" w:hAnsi="宋体" w:cs="宋体"/>
          <w:i w:val="false"/>
          <w:strike w:val="false"/>
          <w:color w:val="333333"/>
          <w:sz w:val="21"/>
          <w:u w:val="none"/>
          <w:vertAlign w:val="baseline"/>
        </w:rPr>
        <w:t>秘 书：马小丹、傅丽仙、向奕博</w:t>
      </w:r>
    </w:p>
    <w:p>
      <w:pPr>
        <w:snapToGrid/>
        <w:spacing w:before="225" w:after="0" w:line="432"/>
        <w:ind w:firstLine="390"/>
        <w:rPr/>
      </w:pPr>
      <w:r>
        <w:rPr>
          <w:rFonts w:ascii="微软雅黑" w:hAnsi="微软雅黑" w:cs="微软雅黑"/>
          <w:b/>
          <w:i w:val="false"/>
          <w:strike w:val="false"/>
          <w:color w:val="333333"/>
          <w:sz w:val="24"/>
          <w:u w:val="none"/>
          <w:vertAlign w:val="baseline"/>
        </w:rPr>
        <w:t>二、拟接收、转出优秀本科生人数</w:t>
      </w:r>
    </w:p>
    <w:p>
      <w:pPr>
        <w:snapToGrid/>
        <w:spacing w:before="225" w:after="0" w:line="432"/>
        <w:ind w:firstLine="390"/>
        <w:rPr/>
      </w:pPr>
      <w:r>
        <w:rPr>
          <w:rFonts w:ascii="宋体" w:hAnsi="宋体" w:cs="宋体"/>
          <w:i w:val="false"/>
          <w:strike w:val="false"/>
          <w:color w:val="333333"/>
          <w:sz w:val="21"/>
          <w:u w:val="none"/>
          <w:vertAlign w:val="baseline"/>
        </w:rPr>
        <w:t>根据学校要求，学院拟接收、转出优秀本科生人数不得超过该专业大一年级学年末在籍在校人数的10%。各专业具体接收、转出人数如下：</w:t>
      </w:r>
    </w:p>
    <w:tbl>
      <w:tblPr>
        <w:tblStyle w:val="000015"/>
        <w:jc w:val="center"/>
        <w:tblLayout w:type="fixed"/>
      </w:tblPr>
      <w:tblGrid>
        <w:gridCol w:w="3345"/>
        <w:gridCol w:w="2310"/>
        <w:gridCol w:w="2025"/>
      </w:tblGrid>
      <w:tr>
        <w:trPr>
          <w:trHeight w:val="510"/>
        </w:trPr>
        <w:tc>
          <w:tcPr>
            <w:tcW w:w="3345"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专业</w:t>
            </w:r>
          </w:p>
        </w:tc>
        <w:tc>
          <w:tcPr>
            <w:tcW w:w="2310"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接收人数</w:t>
            </w:r>
          </w:p>
        </w:tc>
        <w:tc>
          <w:tcPr>
            <w:tcW w:w="2025" w:type="dxa"/>
            <w:tcBorders>
              <w:top w:val="single" w:color="000000" w:sz="5"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转出人数</w:t>
            </w:r>
          </w:p>
        </w:tc>
      </w:tr>
      <w:tr>
        <w:trPr>
          <w:trHeight w:val="510"/>
        </w:trPr>
        <w:tc>
          <w:tcPr>
            <w:tcW w:w="334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采矿工程</w:t>
            </w:r>
          </w:p>
        </w:tc>
        <w:tc>
          <w:tcPr>
            <w:tcW w:w="231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10</w:t>
            </w:r>
          </w:p>
        </w:tc>
        <w:tc>
          <w:tcPr>
            <w:tcW w:w="202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10</w:t>
            </w:r>
          </w:p>
        </w:tc>
      </w:tr>
      <w:tr>
        <w:trPr>
          <w:trHeight w:val="510"/>
        </w:trPr>
        <w:tc>
          <w:tcPr>
            <w:tcW w:w="334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城市地下空间工程</w:t>
            </w:r>
          </w:p>
        </w:tc>
        <w:tc>
          <w:tcPr>
            <w:tcW w:w="231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9</w:t>
            </w:r>
          </w:p>
        </w:tc>
        <w:tc>
          <w:tcPr>
            <w:tcW w:w="202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9</w:t>
            </w:r>
          </w:p>
        </w:tc>
      </w:tr>
      <w:tr>
        <w:trPr>
          <w:trHeight w:val="525"/>
        </w:trPr>
        <w:tc>
          <w:tcPr>
            <w:tcW w:w="334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安全工程</w:t>
            </w:r>
          </w:p>
        </w:tc>
        <w:tc>
          <w:tcPr>
            <w:tcW w:w="2310"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8</w:t>
            </w:r>
          </w:p>
        </w:tc>
        <w:tc>
          <w:tcPr>
            <w:tcW w:w="2025" w:type="dxa"/>
            <w:tcBorders>
              <w:top w:val="single" w:color="000000" w:sz="0" w:space="0"/>
              <w:left w:val="single" w:color="000000" w:sz="5" w:space="0"/>
              <w:bottom w:val="single" w:color="000000" w:sz="5" w:space="0"/>
              <w:right w:val="single" w:color="000000" w:sz="5" w:space="0"/>
            </w:tcBorders>
            <w:tcMar>
              <w:top w:w="0" w:type="dxa"/>
              <w:left w:w="105" w:type="dxa"/>
              <w:bottom w:w="0" w:type="dxa"/>
              <w:right w:w="105" w:type="dxa"/>
            </w:tcMar>
            <w:vAlign w:val="center"/>
          </w:tcPr>
          <w:p>
            <w:pPr>
              <w:snapToGrid/>
              <w:spacing w:before="0" w:after="0" w:line="432"/>
              <w:ind w:firstLine="390"/>
              <w:jc w:val="center"/>
              <w:rPr/>
            </w:pPr>
            <w:r>
              <w:rPr>
                <w:rFonts w:ascii="宋体" w:hAnsi="宋体" w:cs="宋体"/>
                <w:i w:val="false"/>
                <w:strike w:val="false"/>
                <w:color w:val="000000"/>
                <w:spacing w:val="0"/>
                <w:sz w:val="21"/>
                <w:u w:val="none"/>
                <w:vertAlign w:val="baseline"/>
              </w:rPr>
              <w:t>8</w:t>
            </w:r>
          </w:p>
        </w:tc>
      </w:tr>
    </w:tbl>
    <w:p>
      <w:pPr>
        <w:snapToGrid/>
        <w:spacing w:before="225" w:after="0" w:line="432"/>
        <w:ind w:firstLine="390"/>
        <w:rPr/>
      </w:pPr>
      <w:r>
        <w:rPr>
          <w:rFonts w:ascii="宋体" w:hAnsi="宋体" w:cs="宋体"/>
          <w:i w:val="false"/>
          <w:strike w:val="false"/>
          <w:color w:val="333333"/>
          <w:sz w:val="21"/>
          <w:u w:val="none"/>
          <w:vertAlign w:val="baseline"/>
        </w:rPr>
        <w:t>三、</w:t>
      </w:r>
      <w:r>
        <w:rPr>
          <w:rFonts w:ascii="微软雅黑" w:hAnsi="微软雅黑" w:cs="微软雅黑"/>
          <w:b/>
          <w:i w:val="false"/>
          <w:strike w:val="false"/>
          <w:color w:val="333333"/>
          <w:sz w:val="24"/>
          <w:u w:val="none"/>
          <w:vertAlign w:val="baseline"/>
        </w:rPr>
        <w:t>优秀生转专业</w:t>
      </w:r>
    </w:p>
    <w:p>
      <w:pPr>
        <w:snapToGrid/>
        <w:spacing w:before="225" w:after="0" w:line="432"/>
        <w:ind w:firstLine="390"/>
        <w:rPr/>
      </w:pPr>
      <w:r>
        <w:rPr>
          <w:rFonts w:ascii="微软雅黑" w:hAnsi="微软雅黑" w:cs="微软雅黑"/>
          <w:b/>
          <w:i w:val="false"/>
          <w:strike w:val="false"/>
          <w:color w:val="333333"/>
          <w:sz w:val="24"/>
          <w:u w:val="none"/>
          <w:vertAlign w:val="baseline"/>
        </w:rPr>
        <w:t>（一）申请条件</w:t>
      </w:r>
    </w:p>
    <w:p>
      <w:pPr>
        <w:snapToGrid/>
        <w:spacing w:before="225" w:after="0" w:line="432"/>
        <w:ind w:firstLine="390"/>
        <w:rPr/>
      </w:pPr>
      <w:r>
        <w:rPr>
          <w:rFonts w:ascii="宋体" w:hAnsi="宋体" w:cs="宋体"/>
          <w:i w:val="false"/>
          <w:strike w:val="false"/>
          <w:color w:val="333333"/>
          <w:sz w:val="21"/>
          <w:u w:val="none"/>
          <w:vertAlign w:val="baseline"/>
        </w:rPr>
        <w:t>遵守学校规章制度，无违纪行为，具有浓厚的专业兴趣和专业潜质，第一学年无课程考核不及格，所有教学环节（含全校性选修课）加权平均成绩（</w:t>
      </w:r>
      <w:r>
        <w:rPr>
          <w:rFonts w:ascii="微软雅黑" w:hAnsi="微软雅黑" w:cs="微软雅黑"/>
          <w:b/>
          <w:i w:val="false"/>
          <w:strike w:val="false"/>
          <w:color w:val="333333"/>
          <w:sz w:val="24"/>
          <w:u w:val="none"/>
          <w:vertAlign w:val="baseline"/>
        </w:rPr>
        <w:t>不含各类政策性加分）在本专业年级排名前30%，</w:t>
      </w:r>
      <w:r>
        <w:rPr>
          <w:rFonts w:ascii="宋体" w:hAnsi="宋体" w:cs="宋体"/>
          <w:i w:val="false"/>
          <w:strike w:val="false"/>
          <w:color w:val="333333"/>
          <w:sz w:val="21"/>
          <w:u w:val="none"/>
          <w:vertAlign w:val="baseline"/>
        </w:rPr>
        <w:t>可以向学院提出跨院（接收、转出）或院内转专业申请。</w:t>
      </w:r>
    </w:p>
    <w:p>
      <w:pPr>
        <w:snapToGrid/>
        <w:spacing w:before="225" w:after="0" w:line="432"/>
        <w:ind w:firstLine="390"/>
        <w:rPr/>
      </w:pPr>
      <w:r>
        <w:rPr>
          <w:rFonts w:ascii="微软雅黑" w:hAnsi="微软雅黑" w:cs="微软雅黑"/>
          <w:b/>
          <w:i w:val="false"/>
          <w:strike w:val="false"/>
          <w:color w:val="333333"/>
          <w:sz w:val="24"/>
          <w:u w:val="none"/>
          <w:vertAlign w:val="baseline"/>
        </w:rPr>
        <w:t>（二）优秀本科生转入本院考核方法</w:t>
      </w:r>
    </w:p>
    <w:p>
      <w:pPr>
        <w:snapToGrid/>
        <w:spacing w:before="225" w:after="0" w:line="432"/>
        <w:ind w:firstLine="390"/>
        <w:rPr/>
      </w:pPr>
      <w:r>
        <w:rPr>
          <w:rFonts w:ascii="宋体" w:hAnsi="宋体" w:cs="宋体"/>
          <w:i w:val="false"/>
          <w:strike w:val="false"/>
          <w:color w:val="333333"/>
          <w:sz w:val="21"/>
          <w:u w:val="none"/>
          <w:vertAlign w:val="baseline"/>
        </w:rPr>
        <w:t>（1）学院本科教务办审核学生的转专业申请表、成绩单等申请材料。</w:t>
      </w:r>
    </w:p>
    <w:p>
      <w:pPr>
        <w:snapToGrid/>
        <w:spacing w:before="225" w:after="0" w:line="432"/>
        <w:ind w:firstLine="390"/>
        <w:rPr/>
      </w:pPr>
      <w:r>
        <w:rPr>
          <w:rFonts w:ascii="宋体" w:hAnsi="宋体" w:cs="宋体"/>
          <w:i w:val="false"/>
          <w:strike w:val="false"/>
          <w:color w:val="333333"/>
          <w:sz w:val="21"/>
          <w:u w:val="none"/>
          <w:vertAlign w:val="baseline"/>
        </w:rPr>
        <w:t>（2）对符合条件的学生分专业组织面试。主要考查学生的综合素质、学习能力、对申请转入专业的了解和学习计划等。面试成绩为面试专家评分的平均分，满分为100分。</w:t>
      </w:r>
    </w:p>
    <w:p>
      <w:pPr>
        <w:snapToGrid/>
        <w:spacing w:before="225" w:after="0" w:line="432"/>
        <w:ind w:firstLine="390"/>
        <w:rPr/>
      </w:pPr>
      <w:r>
        <w:rPr>
          <w:rFonts w:ascii="宋体" w:hAnsi="宋体" w:cs="宋体"/>
          <w:i w:val="false"/>
          <w:strike w:val="false"/>
          <w:color w:val="333333"/>
          <w:sz w:val="21"/>
          <w:u w:val="none"/>
          <w:vertAlign w:val="baseline"/>
        </w:rPr>
        <w:t>（3）学院综合学生第一学年加权平均成绩（不含各类政策性加分）和面试成绩择优录取，加权平均成绩和面试成绩各占50%。</w:t>
      </w:r>
    </w:p>
    <w:p>
      <w:pPr>
        <w:snapToGrid/>
        <w:spacing w:before="225" w:after="0" w:line="432"/>
        <w:ind w:firstLine="390"/>
        <w:rPr/>
      </w:pPr>
      <w:r>
        <w:rPr>
          <w:rFonts w:ascii="宋体" w:hAnsi="宋体" w:cs="宋体"/>
          <w:i w:val="false"/>
          <w:strike w:val="false"/>
          <w:color w:val="333333"/>
          <w:sz w:val="21"/>
          <w:u w:val="none"/>
          <w:vertAlign w:val="baseline"/>
        </w:rPr>
        <w:t>（4）面试时间和地点另行通知，请申请转专业的学生保持手机畅通。</w:t>
      </w:r>
    </w:p>
    <w:p>
      <w:pPr>
        <w:snapToGrid/>
        <w:spacing w:before="225" w:after="0" w:line="432"/>
        <w:ind w:firstLine="390"/>
        <w:rPr/>
      </w:pPr>
      <w:r>
        <w:rPr>
          <w:rFonts w:ascii="微软雅黑" w:hAnsi="微软雅黑" w:cs="微软雅黑"/>
          <w:b/>
          <w:i w:val="false"/>
          <w:strike w:val="false"/>
          <w:color w:val="333333"/>
          <w:sz w:val="24"/>
          <w:u w:val="none"/>
          <w:vertAlign w:val="baseline"/>
        </w:rPr>
        <w:t>（三）时间安排</w:t>
      </w:r>
    </w:p>
    <w:p>
      <w:pPr>
        <w:snapToGrid/>
        <w:spacing w:before="225" w:after="0" w:line="432"/>
        <w:ind w:firstLine="390"/>
        <w:rPr/>
      </w:pPr>
      <w:r>
        <w:rPr>
          <w:rFonts w:ascii="微软雅黑" w:hAnsi="微软雅黑" w:cs="微软雅黑"/>
          <w:b/>
          <w:i w:val="false"/>
          <w:strike w:val="false"/>
          <w:color w:val="333333"/>
          <w:sz w:val="24"/>
          <w:u w:val="none"/>
          <w:vertAlign w:val="baseline"/>
        </w:rPr>
        <w:t>（1）转出时间安排</w:t>
      </w:r>
    </w:p>
    <w:p>
      <w:pPr>
        <w:snapToGrid/>
        <w:spacing w:before="225" w:after="0" w:line="432"/>
        <w:ind w:firstLine="390"/>
        <w:rPr/>
      </w:pPr>
      <w:r>
        <w:rPr>
          <w:rFonts w:ascii="宋体" w:hAnsi="宋体" w:cs="宋体"/>
          <w:i w:val="false"/>
          <w:strike w:val="false"/>
          <w:color w:val="333333"/>
          <w:sz w:val="21"/>
          <w:u w:val="none"/>
          <w:vertAlign w:val="baseline"/>
        </w:rPr>
        <w:t>1、9月10日（星期三）下午17:00前，符合申请条件的学生将填好的《中南大学本科生转专业申请表》（附件1），送交学院本科教务办（采矿楼207）。</w:t>
      </w:r>
    </w:p>
    <w:p>
      <w:pPr>
        <w:snapToGrid/>
        <w:spacing w:before="225" w:after="0" w:line="432"/>
        <w:ind w:firstLine="390"/>
        <w:rPr/>
      </w:pPr>
      <w:r>
        <w:rPr>
          <w:rFonts w:ascii="宋体" w:hAnsi="宋体" w:cs="宋体"/>
          <w:i w:val="false"/>
          <w:strike w:val="false"/>
          <w:color w:val="333333"/>
          <w:sz w:val="21"/>
          <w:u w:val="none"/>
          <w:vertAlign w:val="baseline"/>
        </w:rPr>
        <w:t>2、9月14日（星期天）前，学院审核材料，组织推荐，主要依据学生第一学年加权平均成绩（不含各类政策性加分）确定转出学生名单。</w:t>
      </w:r>
    </w:p>
    <w:p>
      <w:pPr>
        <w:snapToGrid/>
        <w:spacing w:before="225" w:after="0" w:line="432"/>
        <w:ind w:firstLine="390"/>
        <w:rPr/>
      </w:pPr>
      <w:r>
        <w:rPr>
          <w:rFonts w:ascii="宋体" w:hAnsi="宋体" w:cs="宋体"/>
          <w:i w:val="false"/>
          <w:strike w:val="false"/>
          <w:color w:val="333333"/>
          <w:sz w:val="21"/>
          <w:u w:val="none"/>
          <w:vertAlign w:val="baseline"/>
        </w:rPr>
        <w:t>3、9月16日（星期二）下午16:00前，由学生本人将审核签字盖章的有关材料送达拟转入学院。</w:t>
      </w:r>
    </w:p>
    <w:p>
      <w:pPr>
        <w:snapToGrid/>
        <w:spacing w:before="225" w:after="0" w:line="432"/>
        <w:ind w:firstLine="390"/>
        <w:rPr/>
      </w:pPr>
      <w:r>
        <w:rPr>
          <w:rFonts w:ascii="微软雅黑" w:hAnsi="微软雅黑" w:cs="微软雅黑"/>
          <w:b/>
          <w:i w:val="false"/>
          <w:strike w:val="false"/>
          <w:color w:val="333333"/>
          <w:sz w:val="24"/>
          <w:u w:val="none"/>
          <w:vertAlign w:val="baseline"/>
        </w:rPr>
        <w:t>（2）转入时间安排</w:t>
      </w:r>
    </w:p>
    <w:p>
      <w:pPr>
        <w:snapToGrid/>
        <w:spacing w:before="225" w:after="0" w:line="432"/>
        <w:ind w:firstLine="390"/>
        <w:rPr/>
      </w:pPr>
      <w:r>
        <w:rPr>
          <w:rFonts w:ascii="宋体" w:hAnsi="宋体" w:cs="宋体"/>
          <w:i w:val="false"/>
          <w:strike w:val="false"/>
          <w:color w:val="333333"/>
          <w:sz w:val="21"/>
          <w:u w:val="none"/>
          <w:vertAlign w:val="baseline"/>
        </w:rPr>
        <w:t>1、9月16日（星期二）下午16:00前，由学生本人将所在学院审核签字盖章的有关材料（中南大学本科生转专业申请表（附件1）、成绩单、获奖证书、专利证书或论文的原件及复印件等）送达资源与安全工程学院教务办（采矿楼207）。</w:t>
      </w:r>
    </w:p>
    <w:p>
      <w:pPr>
        <w:snapToGrid/>
        <w:spacing w:before="225" w:after="0" w:line="432"/>
        <w:ind w:firstLine="390"/>
        <w:rPr/>
      </w:pPr>
      <w:r>
        <w:rPr>
          <w:rFonts w:ascii="宋体" w:hAnsi="宋体" w:cs="宋体"/>
          <w:i w:val="false"/>
          <w:strike w:val="false"/>
          <w:color w:val="333333"/>
          <w:sz w:val="21"/>
          <w:u w:val="none"/>
          <w:vertAlign w:val="baseline"/>
        </w:rPr>
        <w:t>2、9月17日（星期三）至9月21日（星期天）组织对申请转入的优秀学生进行考核；确定拟接收学生名单，并在学院网站公示5天；填写相关材料，上报本科生院审核。</w:t>
      </w:r>
    </w:p>
    <w:p>
      <w:pPr>
        <w:snapToGrid/>
        <w:spacing w:before="225" w:after="0" w:line="432"/>
        <w:ind w:firstLine="390"/>
        <w:rPr/>
      </w:pPr>
      <w:r>
        <w:rPr>
          <w:rFonts w:ascii="微软雅黑" w:hAnsi="微软雅黑" w:cs="微软雅黑"/>
          <w:b/>
          <w:i w:val="false"/>
          <w:strike w:val="false"/>
          <w:color w:val="333333"/>
          <w:sz w:val="24"/>
          <w:u w:val="none"/>
          <w:vertAlign w:val="baseline"/>
        </w:rPr>
        <w:t>四、学科特长生转专业</w:t>
      </w:r>
    </w:p>
    <w:p>
      <w:pPr>
        <w:snapToGrid/>
        <w:spacing w:before="225" w:after="0" w:line="432"/>
        <w:ind w:firstLine="390"/>
        <w:rPr/>
      </w:pPr>
      <w:r>
        <w:rPr>
          <w:rFonts w:ascii="微软雅黑" w:hAnsi="微软雅黑" w:cs="微软雅黑"/>
          <w:b/>
          <w:i w:val="false"/>
          <w:strike w:val="false"/>
          <w:color w:val="333333"/>
          <w:sz w:val="24"/>
          <w:u w:val="none"/>
          <w:vertAlign w:val="baseline"/>
        </w:rPr>
        <w:t>（一）申请条件</w:t>
      </w:r>
    </w:p>
    <w:p>
      <w:pPr>
        <w:snapToGrid/>
        <w:spacing w:before="225" w:after="0" w:line="432"/>
        <w:ind w:firstLine="390"/>
        <w:rPr/>
      </w:pPr>
      <w:r>
        <w:rPr>
          <w:rFonts w:ascii="宋体" w:hAnsi="宋体" w:cs="宋体"/>
          <w:i w:val="false"/>
          <w:strike w:val="false"/>
          <w:color w:val="333333"/>
          <w:sz w:val="21"/>
          <w:u w:val="none"/>
          <w:vertAlign w:val="baseline"/>
        </w:rPr>
        <w:t>遵守学校规章制度，无违纪行为，在某学科专业领域确有突出特长，第一学年无课程考核不及格，如高中期间在数学、物理、化学、生物和信息等五项学科奥林匹克竞赛中获得省级一等奖及以上，可申请转入竞赛学科对应的专业，即数学与应用数学、应用物理学、生物科学、应用化学、计算机学院有关专业（计算机科学与技术、信息安全、软件工程、数据科学与大数据技术）；或大学期间在学校/学院重点建设学科竞赛项目（详见中南大学学科竞赛项目名单）中以第一参与人获国家级最高等级奖项，可申请转入与其学科特长相关的专业。</w:t>
      </w:r>
    </w:p>
    <w:p>
      <w:pPr>
        <w:snapToGrid/>
        <w:spacing w:before="225" w:after="0" w:line="432"/>
        <w:ind w:firstLine="390"/>
        <w:rPr/>
      </w:pPr>
      <w:r>
        <w:rPr>
          <w:rFonts w:ascii="宋体" w:hAnsi="宋体" w:cs="宋体"/>
          <w:i w:val="false"/>
          <w:strike w:val="false"/>
          <w:color w:val="333333"/>
          <w:sz w:val="21"/>
          <w:u w:val="none"/>
          <w:vertAlign w:val="baseline"/>
        </w:rPr>
        <w:t>（二）</w:t>
      </w:r>
      <w:r>
        <w:rPr>
          <w:rFonts w:ascii="微软雅黑" w:hAnsi="微软雅黑" w:cs="微软雅黑"/>
          <w:b/>
          <w:i w:val="false"/>
          <w:strike w:val="false"/>
          <w:color w:val="333333"/>
          <w:sz w:val="24"/>
          <w:u w:val="none"/>
          <w:vertAlign w:val="baseline"/>
        </w:rPr>
        <w:t>学科特长生转专业考核方法</w:t>
      </w:r>
    </w:p>
    <w:p>
      <w:pPr>
        <w:snapToGrid/>
        <w:spacing w:before="225" w:after="0" w:line="432"/>
        <w:ind w:firstLine="390"/>
        <w:rPr/>
      </w:pPr>
      <w:r>
        <w:rPr>
          <w:rFonts w:ascii="宋体" w:hAnsi="宋体" w:cs="宋体"/>
          <w:i w:val="false"/>
          <w:strike w:val="false"/>
          <w:color w:val="333333"/>
          <w:sz w:val="21"/>
          <w:u w:val="none"/>
          <w:vertAlign w:val="baseline"/>
        </w:rPr>
        <w:t>学科特长申请转专业的学生，需提交学科特长相关证明材料，经学院审核通过后，报转入学院确认。</w:t>
      </w:r>
    </w:p>
    <w:p>
      <w:pPr>
        <w:snapToGrid/>
        <w:spacing w:before="225" w:after="0" w:line="432"/>
        <w:ind w:firstLine="390"/>
        <w:rPr/>
      </w:pPr>
      <w:r>
        <w:rPr>
          <w:rFonts w:ascii="微软雅黑" w:hAnsi="微软雅黑" w:cs="微软雅黑"/>
          <w:b/>
          <w:i w:val="false"/>
          <w:strike w:val="false"/>
          <w:color w:val="333333"/>
          <w:sz w:val="24"/>
          <w:u w:val="none"/>
          <w:vertAlign w:val="baseline"/>
        </w:rPr>
        <w:t>（三）申请时间</w:t>
      </w:r>
    </w:p>
    <w:p>
      <w:pPr>
        <w:snapToGrid/>
        <w:spacing w:before="225" w:after="0" w:line="432"/>
        <w:ind w:firstLine="390"/>
        <w:rPr/>
      </w:pPr>
      <w:r>
        <w:rPr>
          <w:rFonts w:ascii="宋体" w:hAnsi="宋体" w:cs="宋体"/>
          <w:i w:val="false"/>
          <w:strike w:val="false"/>
          <w:color w:val="333333"/>
          <w:sz w:val="21"/>
          <w:u w:val="none"/>
          <w:vertAlign w:val="baseline"/>
        </w:rPr>
        <w:t>1、9月10日（星期三）下午17:00前，学生将《中南大学本科生转专业申请表》附件1及相关证明材料（原件及复印件）交至学院教务办（采矿楼207）。</w:t>
      </w:r>
    </w:p>
    <w:p>
      <w:pPr>
        <w:snapToGrid/>
        <w:spacing w:before="225" w:after="0" w:line="432"/>
        <w:ind w:firstLine="390"/>
        <w:rPr/>
      </w:pPr>
      <w:r>
        <w:rPr>
          <w:rFonts w:ascii="宋体" w:hAnsi="宋体" w:cs="宋体"/>
          <w:i w:val="false"/>
          <w:strike w:val="false"/>
          <w:color w:val="333333"/>
          <w:sz w:val="21"/>
          <w:u w:val="none"/>
          <w:vertAlign w:val="baseline"/>
        </w:rPr>
        <w:t>2、9月14日（星期天）前，学院完成材料审核工作，9月16日（星期二）下午16:00前由学生本人将学院审核签字盖章的《中南大学本科生转专业申请表》及有关材料报送至转入学院审核。</w:t>
      </w:r>
    </w:p>
    <w:p>
      <w:pPr>
        <w:snapToGrid/>
        <w:spacing w:before="225" w:after="0" w:line="432"/>
        <w:ind w:firstLine="390"/>
        <w:rPr/>
      </w:pPr>
      <w:r>
        <w:rPr>
          <w:rFonts w:ascii="微软雅黑" w:hAnsi="微软雅黑" w:cs="微软雅黑"/>
          <w:b/>
          <w:i w:val="false"/>
          <w:strike w:val="false"/>
          <w:color w:val="333333"/>
          <w:sz w:val="24"/>
          <w:u w:val="none"/>
          <w:vertAlign w:val="baseline"/>
        </w:rPr>
        <w:t>五、退役复学学生转专业</w:t>
      </w:r>
    </w:p>
    <w:p>
      <w:pPr>
        <w:snapToGrid/>
        <w:spacing w:before="225" w:after="0" w:line="432"/>
        <w:ind w:firstLine="390"/>
        <w:rPr/>
      </w:pPr>
      <w:r>
        <w:rPr>
          <w:rFonts w:ascii="微软雅黑" w:hAnsi="微软雅黑" w:cs="微软雅黑"/>
          <w:b/>
          <w:i w:val="false"/>
          <w:strike w:val="false"/>
          <w:color w:val="333333"/>
          <w:sz w:val="24"/>
          <w:u w:val="none"/>
          <w:vertAlign w:val="baseline"/>
        </w:rPr>
        <w:t>（一）申请条件</w:t>
      </w:r>
    </w:p>
    <w:p>
      <w:pPr>
        <w:snapToGrid/>
        <w:spacing w:before="225" w:after="0" w:line="432"/>
        <w:ind w:firstLine="390"/>
        <w:rPr/>
      </w:pPr>
      <w:r>
        <w:rPr>
          <w:rFonts w:ascii="宋体" w:hAnsi="宋体" w:cs="宋体"/>
          <w:i w:val="false"/>
          <w:strike w:val="false"/>
          <w:color w:val="333333"/>
          <w:sz w:val="21"/>
          <w:u w:val="none"/>
          <w:vertAlign w:val="baseline"/>
        </w:rPr>
        <w:t>参加中国人民解放军（含中国人民武装警察部队）退役后复学，无课程考核不合格，因自身情况需要申请转专业的，可优先考虑。在服役期间获得“四有”优秀士兵称号或荣立三等功及以上或团级（含）以上单位嘉奖（荣誉称号）的学生，学业成绩可适当放宽，但不能转入临床医学、口腔医学、麻醉学、精神卫生专业。</w:t>
      </w:r>
    </w:p>
    <w:p>
      <w:pPr>
        <w:snapToGrid/>
        <w:spacing w:before="225" w:after="0" w:line="432"/>
        <w:ind w:firstLine="390"/>
        <w:rPr/>
      </w:pPr>
      <w:r>
        <w:rPr>
          <w:rFonts w:ascii="微软雅黑" w:hAnsi="微软雅黑" w:cs="微软雅黑"/>
          <w:b/>
          <w:i w:val="false"/>
          <w:strike w:val="false"/>
          <w:color w:val="333333"/>
          <w:sz w:val="24"/>
          <w:u w:val="none"/>
          <w:vertAlign w:val="baseline"/>
        </w:rPr>
        <w:t>（二）考核办法及时间安排</w:t>
      </w:r>
    </w:p>
    <w:p>
      <w:pPr>
        <w:snapToGrid/>
        <w:spacing w:before="225" w:after="0" w:line="432"/>
        <w:ind w:firstLine="390"/>
        <w:rPr/>
      </w:pPr>
      <w:r>
        <w:rPr>
          <w:rFonts w:ascii="宋体" w:hAnsi="宋体" w:cs="宋体"/>
          <w:i w:val="false"/>
          <w:strike w:val="false"/>
          <w:color w:val="333333"/>
          <w:sz w:val="21"/>
          <w:u w:val="none"/>
          <w:vertAlign w:val="baseline"/>
        </w:rPr>
        <w:t>参加中国人民解放军（含中国人民武装警察部队）退役后复学申请转专业的学生，经学校武装部审核合格后，参加转入学院组织的考核。具体事宜请咨询学校武装部及转入学院。</w:t>
      </w:r>
    </w:p>
    <w:p>
      <w:pPr>
        <w:snapToGrid/>
        <w:spacing w:before="225" w:after="0" w:line="432"/>
        <w:ind w:firstLine="390"/>
        <w:rPr/>
      </w:pPr>
      <w:r>
        <w:rPr>
          <w:rFonts w:ascii="微软雅黑" w:hAnsi="微软雅黑" w:cs="微软雅黑"/>
          <w:b/>
          <w:i w:val="false"/>
          <w:strike w:val="false"/>
          <w:color w:val="333333"/>
          <w:sz w:val="24"/>
          <w:u w:val="none"/>
          <w:vertAlign w:val="baseline"/>
        </w:rPr>
        <w:t>六、其他特殊原因转专业</w:t>
      </w:r>
    </w:p>
    <w:p>
      <w:pPr>
        <w:snapToGrid/>
        <w:spacing w:before="225" w:after="0" w:line="432"/>
        <w:ind w:firstLine="390"/>
        <w:rPr/>
      </w:pPr>
      <w:r>
        <w:rPr>
          <w:rFonts w:ascii="宋体" w:hAnsi="宋体" w:cs="宋体"/>
          <w:i w:val="false"/>
          <w:strike w:val="false"/>
          <w:color w:val="333333"/>
          <w:sz w:val="21"/>
          <w:u w:val="none"/>
          <w:vertAlign w:val="baseline"/>
        </w:rPr>
        <w:t>因特殊原因申请转专业的港澳台侨学生、国际学生和新疆西藏籍民族学生，由归口职能部门根据招生录取相关规定进行审批后，报转入学院确认。其中，学</w:t>
      </w:r>
    </w:p>
    <w:p>
      <w:pPr>
        <w:snapToGrid/>
        <w:spacing w:before="225" w:after="0" w:line="432"/>
        <w:ind w:firstLine="390"/>
        <w:rPr/>
      </w:pPr>
      <w:r>
        <w:rPr>
          <w:rFonts w:ascii="宋体" w:hAnsi="宋体" w:cs="宋体"/>
          <w:i w:val="false"/>
          <w:strike w:val="false"/>
          <w:color w:val="333333"/>
          <w:sz w:val="21"/>
          <w:u w:val="none"/>
          <w:vertAlign w:val="baseline"/>
        </w:rPr>
        <w:t>生工作部（处）负责港澳台侨学生和新疆西藏籍民族学生申请的审核，国际教育学院负责国际学生申请的审核。具体事宜请咨询相关归口职能部门及转入学院。</w:t>
      </w:r>
    </w:p>
    <w:p>
      <w:pPr>
        <w:snapToGrid/>
        <w:spacing w:before="225" w:after="0" w:line="432"/>
        <w:ind w:firstLine="390"/>
        <w:rPr/>
      </w:pPr>
      <w:r>
        <w:rPr>
          <w:rFonts w:ascii="微软雅黑" w:hAnsi="微软雅黑" w:cs="微软雅黑"/>
          <w:b/>
          <w:i w:val="false"/>
          <w:strike w:val="false"/>
          <w:color w:val="333333"/>
          <w:sz w:val="24"/>
          <w:u w:val="none"/>
          <w:vertAlign w:val="baseline"/>
        </w:rPr>
        <w:t>七、其他要求和安排参照学校的相关文件和通知执行</w:t>
      </w:r>
    </w:p>
    <w:p>
      <w:pPr>
        <w:snapToGrid/>
        <w:spacing w:before="225" w:after="0" w:line="432"/>
        <w:ind w:firstLine="390"/>
        <w:rPr/>
      </w:pPr>
      <w:r>
        <w:rPr>
          <w:rFonts w:ascii="微软雅黑" w:hAnsi="微软雅黑" w:cs="微软雅黑"/>
          <w:b/>
          <w:i w:val="false"/>
          <w:strike w:val="false"/>
          <w:color w:val="333333"/>
          <w:sz w:val="24"/>
          <w:u w:val="none"/>
          <w:vertAlign w:val="baseline"/>
        </w:rPr>
        <w:t>八、本办法由资源与安全工程学院负责解释</w:t>
      </w:r>
    </w:p>
    <w:p>
      <w:pPr>
        <w:snapToGrid/>
        <w:spacing w:before="225" w:after="0" w:line="432"/>
        <w:ind w:firstLine="390"/>
        <w:rPr/>
      </w:pPr>
      <w:r>
        <w:rPr>
          <w:rFonts w:ascii="宋体" w:hAnsi="宋体" w:cs="宋体"/>
          <w:i w:val="false"/>
          <w:strike w:val="false"/>
          <w:color w:val="333333"/>
          <w:sz w:val="21"/>
          <w:u w:val="none"/>
          <w:vertAlign w:val="baseline"/>
        </w:rPr>
        <w:t>联系人：马老师、傅老师；办公室：采矿楼207；电 话：0731-88877927；邮 箱：332106230@qq.com。</w:t>
      </w:r>
    </w:p>
    <w:p>
      <w:pPr>
        <w:snapToGrid/>
        <w:spacing w:before="225" w:after="0" w:line="240"/>
        <w:ind w:left="0" w:right="0" w:firstLine="390"/>
        <w:rPr/>
      </w:pPr>
    </w:p>
    <w:p>
      <w:pPr>
        <w:snapToGrid/>
        <w:spacing w:before="225" w:after="0" w:line="432"/>
        <w:ind w:firstLine="390"/>
        <w:rPr/>
      </w:pPr>
    </w:p>
    <w:p>
      <w:pPr>
        <w:snapToGrid/>
        <w:spacing w:before="225" w:after="0" w:line="240"/>
        <w:ind w:left="0" w:right="0" w:firstLine="390"/>
        <w:jc w:val="right"/>
        <w:rPr/>
      </w:pPr>
    </w:p>
    <w:p>
      <w:pPr>
        <w:snapToGrid/>
        <w:spacing w:before="225" w:after="0" w:line="432"/>
        <w:ind w:firstLine="390"/>
        <w:jc w:val="right"/>
        <w:rPr/>
      </w:pPr>
    </w:p>
    <w:p>
      <w:pPr>
        <w:snapToGrid/>
        <w:spacing w:before="225" w:after="0" w:line="240"/>
        <w:ind w:left="0" w:right="0" w:firstLine="390"/>
        <w:jc w:val="right"/>
        <w:rPr/>
      </w:pPr>
    </w:p>
    <w:p>
      <w:pPr>
        <w:snapToGrid/>
        <w:spacing w:before="225" w:after="0" w:line="432"/>
        <w:ind w:firstLine="390"/>
        <w:jc w:val="right"/>
        <w:rPr/>
      </w:pPr>
    </w:p>
    <w:p>
      <w:pPr>
        <w:snapToGrid/>
        <w:spacing w:before="225" w:after="0" w:line="432"/>
        <w:ind w:firstLine="390"/>
        <w:jc w:val="right"/>
        <w:rPr/>
      </w:pPr>
      <w:r>
        <w:rPr>
          <w:rFonts w:ascii="宋体" w:hAnsi="宋体" w:cs="宋体"/>
          <w:i w:val="false"/>
          <w:strike w:val="false"/>
          <w:color w:val="333333"/>
          <w:sz w:val="21"/>
          <w:u w:val="none"/>
          <w:vertAlign w:val="baseline"/>
        </w:rPr>
        <w:t>中南大学资源与安全工程学院</w:t>
      </w:r>
    </w:p>
    <w:p>
      <w:pPr>
        <w:snapToGrid/>
        <w:spacing w:before="225" w:after="0" w:line="432"/>
        <w:ind w:firstLine="390"/>
        <w:jc w:val="right"/>
        <w:rPr/>
      </w:pPr>
      <w:r>
        <w:rPr>
          <w:rFonts w:ascii="宋体" w:hAnsi="宋体" w:cs="宋体"/>
          <w:i w:val="false"/>
          <w:strike w:val="false"/>
          <w:color w:val="333333"/>
          <w:sz w:val="21"/>
          <w:u w:val="none"/>
          <w:vertAlign w:val="baseline"/>
        </w:rPr>
        <w:t>2025年6月27日</w:t>
      </w:r>
    </w:p>
    <w:p>
      <w:pPr>
        <w:snapToGrid/>
        <w:spacing w:before="225" w:after="0" w:line="432"/>
        <w:ind w:left="0" w:right="0" w:firstLine="390"/>
        <w:rPr/>
      </w:pPr>
    </w:p>
    <w:p>
      <w:pPr>
        <w:pStyle w:val="000013"/>
        <w:jc w:val="left"/>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Arial">
    <w:panose1 w:val="020B0604020202020204"/>
    <w:charset w:val="00" w:characterSet="ISO-8859-1"/>
    <w:family w:val="swiss"/>
    <w:pitch w:val="variable"/>
    <w:sig w:usb0="E0000AFF" w:usb1="00007843" w:usb2="00000001" w:usb3="00000000" w:csb0="000001B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w:panose1 w:val="020F0502020204030204"/>
    <w:charset w:val="00" w:characterSet="ISO-8859-1"/>
    <w:family w:val="swiss"/>
    <w:pitch w:val="variable"/>
    <w:sig w:usb0="00000003" w:usb1="00000000" w:usb2="00000001" w:usb3="00000000" w:csb0="0000019F" w:csb1="00000000"/>
  </w:font>
  <w:font w:name="Calibri Light">
    <w:panose1 w:val="020F0302020204030204"/>
    <w:charset w:val="00" w:characterSet="ISO-8859-1"/>
    <w:family w:val="swiss"/>
    <w:pitch w:val="variable"/>
    <w:sig w:usb0="A00002EF" w:usb1="4000207B" w:usb2="00000000" w:usb3="00000000" w:csb0="0000019F" w:csb1="00000000"/>
  </w:font>
  <w:font w:name="Times New Roman">
    <w:panose1 w:val="02020603050405020304"/>
    <w:charset w:val="00" w:characterSet="ISO-8859-1"/>
    <w:family w:val="roman"/>
    <w:pitch w:val="variable"/>
    <w:sig w:usb0="20002A87" w:usb1="80000000" w:usb2="00000008" w:usb3="00000000" w:csb0="000001FF" w:csb1="00000000"/>
  </w:font>
  <w:font w:name="微软雅黑">
    <w:panose1 w:val="020B0503020204020204"/>
    <w:charset w:val="86" w:characterSet="ISO-8859-1"/>
    <w:family w:val="swiss"/>
    <w:pitch w:val="variable"/>
    <w:sig w:usb0="00000001" w:usb1="080E0000" w:usb2="00000016" w:usb3="00000000" w:csb0="0004001F" w:csb1="00000000"/>
  </w:font>
</w:fonts>
</file>

<file path=word/settings.xml><?xml version="1.0" encoding="utf-8"?>
<w:settings xmlns:w="http://schemas.openxmlformats.org/wordprocessingml/2006/main">
  <w:zoom w:percent="280"/>
  <w:embedSystemFonts/>
  <w:bordersDoNotSurroundHeader/>
  <w:bordersDoNotSurroundFooter/>
  <w:proofState w:spelling="clean" w:grammar="clean"/>
  <w:defaultTabStop w:val="420"/>
  <w:drawingGridHorizontalSpacing w:val="220"/>
  <w:drawingGridVerticalSpacing w:val="38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doNotFlipMirrorIndents" w:uri="http://schemas.microsoft.com/office/word" w:val="1"/>
    <w:compatSetting w:name="enableOpenTypeFeatures" w:uri="http://schemas.microsoft.com/office/word" w:val="1"/>
    <w:compatSetting w:name="differentiateMultirowTableHeader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false" w:defUIPriority="0" w:defSemiHidden="false" w:defUnhideWhenUsed="false" w:defQFormat="false" w:count="376">
    <w:lsdException w:name="List Table 1 Light Accent 6" w:uiPriority="46"/>
    <w:lsdException w:name="Grid Table 6 Colorful Accent 2" w:uiPriority="51"/>
    <w:lsdException w:name="toc 8" w:uiPriority="99"/>
    <w:lsdException w:name="HTML Top of Form" w:uiPriority="99" w:semiHidden="true" w:unhideWhenUsed="true"/>
    <w:lsdException w:name="Grid Table 7 Colorful Accent 2" w:uiPriority="52"/>
    <w:lsdException w:name="Table Professional" w:semiHidden="true" w:unhideWhenUsed="true"/>
    <w:lsdException w:name="Table Colorful 1" w:semiHidden="true" w:unhideWhenUsed="true"/>
    <w:lsdException w:name="Medium List 1 Accent 3" w:uiPriority="65"/>
    <w:lsdException w:name="Table Columns 3" w:semiHidden="true" w:unhideWhenUsed="true"/>
    <w:lsdException w:name="Table Subtle 1" w:semiHidden="true" w:unhideWhenUsed="true"/>
    <w:lsdException w:name="Bibliography" w:uiPriority="37" w:semiHidden="true" w:unhideWhenUsed="true"/>
    <w:lsdException w:name="List Table 2 Accent 3" w:uiPriority="47"/>
    <w:lsdException w:name="Grid Table 1 Light" w:uiPriority="46"/>
    <w:lsdException w:name="Medium Grid 2" w:uiPriority="68"/>
    <w:lsdException w:name="Table Classic 4" w:semiHidden="true" w:unhideWhenUsed="true"/>
    <w:lsdException w:name="HTML Preformatted" w:uiPriority="99"/>
    <w:lsdException w:name="Light Shading Accent 5" w:uiPriority="60"/>
    <w:lsdException w:name="Medium List 2 Accent 2" w:uiPriority="66"/>
    <w:lsdException w:name="Light Grid" w:uiPriority="62"/>
    <w:lsdException w:name="Grid Table 2 Accent 4" w:uiPriority="47"/>
    <w:lsdException w:name="Plain Table 2" w:uiPriority="42"/>
    <w:lsdException w:name="Grid Table 4 Accent 1" w:uiPriority="49"/>
    <w:lsdException w:name="Table 3D effects 1" w:semiHidden="true" w:unhideWhenUsed="true"/>
    <w:lsdException w:name="Colorful Grid Accent 3" w:uiPriority="73"/>
    <w:lsdException w:name="Medium Grid 1 Accent 5" w:uiPriority="67"/>
    <w:lsdException w:name="Grid Table 3" w:uiPriority="48"/>
    <w:lsdException w:name="Colorful Shading Accent 3" w:uiPriority="71"/>
    <w:lsdException w:name="Colorful List Accent 6" w:uiPriority="72"/>
    <w:lsdException w:name="Colorful Grid Accent 2" w:uiPriority="73"/>
    <w:lsdException w:name="Medium Grid 2 Accent 2" w:uiPriority="68"/>
    <w:lsdException w:name="List Table 6 Colorful Accent 3" w:uiPriority="51"/>
    <w:lsdException w:name="List Table 7 Colorful Accent 2" w:uiPriority="52"/>
    <w:lsdException w:name="Grid Table 3 Accent 6" w:uiPriority="48"/>
    <w:lsdException w:name="Emphasis" w:qFormat="true"/>
    <w:lsdException w:name="Table 3D effects 2" w:semiHidden="true" w:unhideWhenUsed="true"/>
    <w:lsdException w:name="List Table 1 Light Accent 5" w:uiPriority="46"/>
    <w:lsdException w:name="Medium List 1" w:uiPriority="65"/>
    <w:lsdException w:name="Intense Quote" w:uiPriority="99"/>
    <w:lsdException w:name="List Table 4" w:uiPriority="49"/>
    <w:lsdException w:name="Quote" w:uiPriority="99"/>
    <w:lsdException w:name="Plain Table 4" w:uiPriority="44"/>
    <w:lsdException w:name="Medium Shading 2 Accent 6" w:uiPriority="64"/>
    <w:lsdException w:name="Medium Shading 2 Accent 5" w:uiPriority="64"/>
    <w:lsdException w:name="Table Simple 2" w:semiHidden="true" w:unhideWhenUsed="true"/>
    <w:lsdException w:name="Placeholder Text" w:uiPriority="99" w:semiHidden="true"/>
    <w:lsdException w:name="Grid Table 7 Colorful Accent 1" w:uiPriority="52"/>
    <w:lsdException w:name="Colorful List Accent 2" w:uiPriority="72"/>
    <w:lsdException w:name="Light Grid Accent 6" w:uiPriority="62"/>
    <w:lsdException w:name="Grid Table 7 Colorful Accent 6" w:uiPriority="52"/>
    <w:lsdException w:name="Medium List 1 Accent 6" w:uiPriority="65"/>
    <w:lsdException w:name="HTML Cite" w:uiPriority="99"/>
    <w:lsdException w:name="Revision" w:uiPriority="99" w:semiHidden="true"/>
    <w:lsdException w:name="Grid Table 2 Accent 2" w:uiPriority="47"/>
    <w:lsdException w:name="Grid Table 7 Colorful Accent 3" w:uiPriority="52"/>
    <w:lsdException w:name="Normal Table" w:uiPriority="99" w:semiHidden="true" w:unhideWhenUsed="true"/>
    <w:lsdException w:name="Grid Table 3 Accent 2" w:uiPriority="48"/>
    <w:lsdException w:name="Medium Grid 3 Accent 6" w:uiPriority="69"/>
    <w:lsdException w:name="Table Elegant" w:semiHidden="true" w:unhideWhenUsed="true"/>
    <w:lsdException w:name="Light Shading Accent 2" w:uiPriority="60"/>
    <w:lsdException w:name="Dark List Accent 5" w:uiPriority="70"/>
    <w:lsdException w:name="Medium Grid 3 Accent 5" w:uiPriority="69"/>
    <w:lsdException w:name="Hashtag" w:uiPriority="99" w:semiHidden="true" w:unhideWhenUsed="true"/>
    <w:lsdException w:name="Medium Grid 1 Accent 6" w:uiPriority="67"/>
    <w:lsdException w:name="Grid Table 2" w:uiPriority="47"/>
    <w:lsdException w:name="Grid Table 2 Accent 3" w:uiPriority="47"/>
    <w:lsdException w:name="Light List Accent 5" w:uiPriority="61"/>
    <w:lsdException w:name="Subtle Emphasis" w:uiPriority="19" w:qFormat="true"/>
    <w:lsdException w:name="toc 3" w:uiPriority="99"/>
    <w:lsdException w:name="HTML Keyboard" w:uiPriority="99"/>
    <w:lsdException w:name="Table Simple 3" w:semiHidden="true" w:unhideWhenUsed="true"/>
    <w:lsdException w:name="Dark List Accent 6" w:uiPriority="70"/>
    <w:lsdException w:name="Colorful Shading Accent 1" w:uiPriority="71"/>
    <w:lsdException w:name="Medium List 2 Accent 3" w:uiPriority="66"/>
    <w:lsdException w:name="Smart Link" w:uiPriority="99" w:semiHidden="true" w:unhideWhenUsed="true"/>
    <w:lsdException w:name="List Table 2 Accent 5" w:uiPriority="47"/>
    <w:lsdException w:name="List Table 3 Accent 6" w:uiPriority="48"/>
    <w:lsdException w:name="Grid Table 1 Light Accent 4" w:uiPriority="46"/>
    <w:lsdException w:name="List Paragraph" w:uiPriority="99"/>
    <w:lsdException w:name="Dark List Accent 1" w:uiPriority="70"/>
    <w:lsdException w:name="Dark List Accent 4" w:uiPriority="70"/>
    <w:lsdException w:name="Table Subtle 2" w:semiHidden="true" w:unhideWhenUsed="true"/>
    <w:lsdException w:name="Medium Grid 3 Accent 1" w:uiPriority="69"/>
    <w:lsdException w:name="heading 5" w:qFormat="true"/>
    <w:lsdException w:name="List Table 3 Accent 1" w:uiPriority="48"/>
    <w:lsdException w:name="Grid Table 2 Accent 1" w:uiPriority="47"/>
    <w:lsdException w:name="Grid Table 1 Light Accent 3" w:uiPriority="46"/>
    <w:lsdException w:name="List Table 4 Accent 4" w:uiPriority="49"/>
    <w:lsdException w:name="Light Shading" w:uiPriority="60"/>
    <w:lsdException w:name="Table List 5" w:semiHidden="true" w:unhideWhenUsed="true"/>
    <w:lsdException w:name="Table Grid 7" w:semiHidden="true" w:unhideWhenUsed="true"/>
    <w:lsdException w:name="Outline List 3" w:uiPriority="99" w:semiHidden="true" w:unhideWhenUsed="true"/>
    <w:lsdException w:name="Medium Shading 1 Accent 1" w:uiPriority="63"/>
    <w:lsdException w:name="Light Grid Accent 3" w:uiPriority="62"/>
    <w:lsdException w:name="Medium List 2 Accent 6" w:uiPriority="66"/>
    <w:lsdException w:name="Grid Table 6 Colorful Accent 1" w:uiPriority="51"/>
    <w:lsdException w:name="List Table 1 Light Accent 2" w:uiPriority="46"/>
    <w:lsdException w:name="Light List Accent 6" w:uiPriority="61"/>
    <w:lsdException w:name="List Table 3 Accent 4" w:uiPriority="48"/>
    <w:lsdException w:name="Grid Table 4" w:uiPriority="49"/>
    <w:lsdException w:name="heading 2" w:qFormat="true"/>
    <w:lsdException w:name="toc 9" w:uiPriority="99"/>
    <w:lsdException w:name="Medium Grid 1" w:uiPriority="67"/>
    <w:lsdException w:name="Subtle Reference" w:uiPriority="31" w:qFormat="true"/>
    <w:lsdException w:name="Table 3D effects 3" w:semiHidden="true" w:unhideWhenUsed="true"/>
    <w:lsdException w:name="List Table 5 Dark Accent 4" w:uiPriority="50"/>
    <w:lsdException w:name="List Table 6 Colorful Accent 4" w:uiPriority="51"/>
    <w:lsdException w:name="Table Grid 8" w:semiHidden="true" w:unhideWhenUsed="true"/>
    <w:lsdException w:name="Table Columns 4" w:semiHidden="true" w:unhideWhenUsed="true"/>
    <w:lsdException w:name="Grid Table 3 Accent 4" w:uiPriority="48"/>
    <w:lsdException w:name="Grid Table 2 Accent 6" w:uiPriority="47"/>
    <w:lsdException w:name="Colorful Grid" w:uiPriority="73"/>
    <w:lsdException w:name="List Table 6 Colorful Accent 5" w:uiPriority="51"/>
    <w:lsdException w:name="List Table 5 Dark Accent 6" w:uiPriority="50"/>
    <w:lsdException w:name="Medium Shading 1 Accent 3" w:uiPriority="63"/>
    <w:lsdException w:name="HTML Bottom of Form" w:uiPriority="99" w:semiHidden="true" w:unhideWhenUsed="true"/>
    <w:lsdException w:name="Colorful Shading Accent 4" w:uiPriority="71"/>
    <w:lsdException w:name="Mention" w:uiPriority="99" w:semiHidden="true" w:unhideWhenUsed="true"/>
    <w:lsdException w:name="Colorful List Accent 3" w:uiPriority="72"/>
    <w:lsdException w:name="Medium Shading 1 Accent 2" w:uiPriority="63"/>
    <w:lsdException w:name="Medium List 2 Accent 5" w:uiPriority="66"/>
    <w:lsdException w:name="List Table 7 Colorful Accent 4" w:uiPriority="52"/>
    <w:lsdException w:name="Table Simple 1" w:semiHidden="true" w:unhideWhenUsed="true"/>
    <w:lsdException w:name="Medium Grid 3" w:uiPriority="69"/>
    <w:lsdException w:name="Grid Table 4 Accent 2" w:uiPriority="49"/>
    <w:lsdException w:name="Title" w:qFormat="true"/>
    <w:lsdException w:name="Grid Table 6 Colorful Accent 5" w:uiPriority="51"/>
    <w:lsdException w:name="HTML Code" w:uiPriority="99"/>
    <w:lsdException w:name="HTML Acronym" w:uiPriority="99"/>
    <w:lsdException w:name="Medium Grid 2 Accent 1" w:uiPriority="68"/>
    <w:lsdException w:name="Plain Table 3" w:uiPriority="43"/>
    <w:lsdException w:name="TOC Heading" w:uiPriority="39" w:semiHidden="true" w:unhideWhenUsed="true" w:qFormat="true"/>
    <w:lsdException w:name="List Table 4 Accent 6" w:uiPriority="49"/>
    <w:lsdException w:name="Grid Table 5 Dark Accent 1" w:uiPriority="50"/>
    <w:lsdException w:name="Table Grid 6" w:semiHidden="true" w:unhideWhenUsed="true"/>
    <w:lsdException w:name="List Table 5 Dark Accent 2" w:uiPriority="50"/>
    <w:lsdException w:name="Medium Grid 2 Accent 6" w:uiPriority="68"/>
    <w:lsdException w:name="Light List Accent 3" w:uiPriority="61"/>
    <w:lsdException w:name="footnote text" w:uiPriority="99" w:semiHidden="true" w:unhideWhenUsed="true"/>
    <w:lsdException w:name="Medium Grid 2 Accent 3" w:uiPriority="68"/>
    <w:lsdException w:name="Table Grid 2" w:semiHidden="true" w:unhideWhenUsed="true"/>
    <w:lsdException w:name="Table Classic 2" w:semiHidden="true" w:unhideWhenUsed="true"/>
    <w:lsdException w:name="Light List Accent 2" w:uiPriority="61"/>
    <w:lsdException w:name="Light Shading Accent 4" w:uiPriority="60"/>
    <w:lsdException w:name="Light Shading Accent 3" w:uiPriority="60"/>
    <w:lsdException w:name="heading 7" w:unhideWhenUsed="true" w:qFormat="true"/>
    <w:lsdException w:name="No Spacing" w:uiPriority="99"/>
    <w:lsdException w:name="caption" w:semiHidden="true" w:unhideWhenUsed="true" w:qFormat="true"/>
    <w:lsdException w:name="Light Grid Accent 4" w:uiPriority="62"/>
    <w:lsdException w:name="List Table 6 Colorful" w:uiPriority="51"/>
    <w:lsdException w:name="Table List 8" w:semiHidden="true" w:unhideWhenUsed="true"/>
    <w:lsdException w:name="List Table 3" w:uiPriority="48"/>
    <w:lsdException w:name="Colorful Shading Accent 6" w:uiPriority="71"/>
    <w:lsdException w:name="List Table 5 Dark Accent 1" w:uiPriority="50"/>
    <w:lsdException w:name="Light List Accent 1" w:uiPriority="61"/>
    <w:lsdException w:name="Light Grid Accent 5" w:uiPriority="62"/>
    <w:lsdException w:name="Grid Table 7 Colorful Accent 4" w:uiPriority="52"/>
    <w:lsdException w:name="heading 9" w:unhideWhenUsed="true" w:qFormat="true"/>
    <w:lsdException w:name="Book Title" w:uiPriority="33" w:qFormat="true"/>
    <w:lsdException w:name="Outline List 2" w:uiPriority="99" w:semiHidden="true" w:unhideWhenUsed="true"/>
    <w:lsdException w:name="List Table 2 Accent 6" w:uiPriority="47"/>
    <w:lsdException w:name="Colorful List Accent 4" w:uiPriority="72"/>
    <w:lsdException w:name="Medium Shading 2 Accent 1" w:uiPriority="64"/>
    <w:lsdException w:name="Plain Table 5" w:uiPriority="45"/>
    <w:lsdException w:name="Colorful Shading Accent 2" w:uiPriority="71"/>
    <w:lsdException w:name="Colorful Shading Accent 5" w:uiPriority="71"/>
    <w:lsdException w:name="Table Colorful 2" w:semiHidden="true" w:unhideWhenUsed="true"/>
    <w:lsdException w:name="Default Paragraph Font" w:uiPriority="1" w:semiHidden="true" w:unhideWhenUsed="true"/>
    <w:lsdException w:name="Table Classic 1" w:semiHidden="true" w:unhideWhenUsed="true"/>
    <w:lsdException w:name="Table Web 1" w:semiHidden="true" w:unhideWhenUsed="true"/>
    <w:lsdException w:name="Grid Table 7 Colorful Accent 5" w:uiPriority="52"/>
    <w:lsdException w:name="List Table 1 Light" w:uiPriority="46"/>
    <w:lsdException w:name="Grid Table 2 Accent 5" w:uiPriority="47"/>
    <w:lsdException w:name="List Table 4 Accent 3" w:uiPriority="49"/>
    <w:lsdException w:name="List Table 3 Accent 3" w:uiPriority="48"/>
    <w:lsdException w:name="List Table 1 Light Accent 4" w:uiPriority="46"/>
    <w:lsdException w:name="Table Grid" w:qFormat="true"/>
    <w:lsdException w:name="Table Grid 4" w:semiHidden="true" w:unhideWhenUsed="true"/>
    <w:lsdException w:name="Normal" w:qFormat="true"/>
    <w:lsdException w:name="Intense Emphasis" w:uiPriority="21" w:qFormat="true"/>
    <w:lsdException w:name="Grid Table 6 Colorful" w:uiPriority="51"/>
    <w:lsdException w:name="HTML Typewriter" w:uiPriority="99"/>
    <w:lsdException w:name="toc 4" w:uiPriority="99"/>
    <w:lsdException w:name="toc 2" w:uiPriority="99"/>
    <w:lsdException w:name="List Table 3 Accent 2" w:uiPriority="48"/>
    <w:lsdException w:name="Medium Shading 1 Accent 4" w:uiPriority="63"/>
    <w:lsdException w:name="Medium Grid 1 Accent 2" w:uiPriority="67"/>
    <w:lsdException w:name="Medium Shading 1 Accent 5" w:uiPriority="63"/>
    <w:lsdException w:name="List Table 2 Accent 2" w:uiPriority="47"/>
    <w:lsdException w:name="List Table 4 Accent 5" w:uiPriority="49"/>
    <w:lsdException w:name="Colorful List" w:uiPriority="72"/>
    <w:lsdException w:name="Table Web 3" w:semiHidden="true" w:unhideWhenUsed="true"/>
    <w:lsdException w:name="HTML Definition" w:uiPriority="99"/>
    <w:lsdException w:name="Light List Accent 4" w:uiPriority="61"/>
    <w:lsdException w:name="Medium Shading 2 Accent 2" w:uiPriority="64"/>
    <w:lsdException w:name="Grid Table Light" w:uiPriority="40"/>
    <w:lsdException w:name="Table List 3" w:semiHidden="true" w:unhideWhenUsed="true"/>
    <w:lsdException w:name="Medium Grid 3 Accent 2" w:uiPriority="69"/>
    <w:lsdException w:name="Light Grid Accent 1" w:uiPriority="62"/>
    <w:lsdException w:name="footnote reference" w:uiPriority="99" w:semiHidden="true" w:unhideWhenUsed="true"/>
    <w:lsdException w:name="Smart Hyperlink" w:uiPriority="99" w:semiHidden="true" w:unhideWhenUsed="true"/>
    <w:lsdException w:name="Intense Reference" w:uiPriority="32" w:qFormat="true"/>
    <w:lsdException w:name="Grid Table 6 Colorful Accent 6" w:uiPriority="51"/>
    <w:lsdException w:name="Colorful Grid Accent 5" w:uiPriority="73"/>
    <w:lsdException w:name="List Table 4 Accent 1" w:uiPriority="49"/>
    <w:lsdException w:name="List Table 3 Accent 5" w:uiPriority="48"/>
    <w:lsdException w:name="Table Classic 3" w:semiHidden="true" w:unhideWhenUsed="true"/>
    <w:lsdException w:name="HTML Sample" w:uiPriority="99"/>
    <w:lsdException w:name="Medium Grid 2 Accent 4" w:uiPriority="68"/>
    <w:lsdException w:name="Medium List 1 Accent 5" w:uiPriority="65"/>
    <w:lsdException w:name="heading 1" w:qFormat="true"/>
    <w:lsdException w:name="Medium List 1 Accent 4" w:uiPriority="65"/>
    <w:lsdException w:name="List Table 7 Colorful" w:uiPriority="52"/>
    <w:lsdException w:name="Table Contemporary" w:semiHidden="true" w:unhideWhenUsed="true"/>
    <w:lsdException w:name="Dark List Accent 3" w:uiPriority="70"/>
    <w:lsdException w:name="Table Columns 2" w:semiHidden="true" w:unhideWhenUsed="true"/>
    <w:lsdException w:name="List Table 7 Colorful Accent 6" w:uiPriority="52"/>
    <w:lsdException w:name="Medium Grid 1 Accent 1" w:uiPriority="67"/>
    <w:lsdException w:name="heading 8" w:unhideWhenUsed="true" w:qFormat="true"/>
    <w:lsdException w:name="Grid Table 1 Light Accent 6" w:uiPriority="46"/>
    <w:lsdException w:name="Table Theme" w:semiHidden="true" w:unhideWhenUsed="true"/>
    <w:lsdException w:name="Medium Grid 3 Accent 3" w:uiPriority="69"/>
    <w:lsdException w:name="List Table 7 Colorful Accent 1" w:uiPriority="52"/>
    <w:lsdException w:name="Medium Shading 1 Accent 6" w:uiPriority="63"/>
    <w:lsdException w:name="Medium Shading 2 Accent 3" w:uiPriority="64"/>
    <w:lsdException w:name="Table Columns 1" w:semiHidden="true" w:unhideWhenUsed="true"/>
    <w:lsdException w:name="Grid Table 6 Colorful Accent 4" w:uiPriority="51"/>
    <w:lsdException w:name="HTML Address" w:uiPriority="99"/>
    <w:lsdException w:name="Colorful Grid Accent 6" w:uiPriority="73"/>
    <w:lsdException w:name="Medium List 2 Accent 4" w:uiPriority="66"/>
    <w:lsdException w:name="Table List 7" w:semiHidden="true" w:unhideWhenUsed="true"/>
    <w:lsdException w:name="List Table 1 Light Accent 3" w:uiPriority="46"/>
    <w:lsdException w:name="Light Shading Accent 6" w:uiPriority="60"/>
    <w:lsdException w:name="Grid Table 4 Accent 6" w:uiPriority="49"/>
    <w:lsdException w:name="Table Grid 5" w:semiHidden="true" w:unhideWhenUsed="true"/>
    <w:lsdException w:name="Table Grid 3" w:semiHidden="true" w:unhideWhenUsed="true"/>
    <w:lsdException w:name="heading 4" w:qFormat="true"/>
    <w:lsdException w:name="List Table 6 Colorful Accent 1" w:uiPriority="51"/>
    <w:lsdException w:name="Table List 4" w:semiHidden="true" w:unhideWhenUsed="true"/>
    <w:lsdException w:name="Grid Table 5 Dark" w:uiPriority="50"/>
    <w:lsdException w:name="Grid Table 4 Accent 5" w:uiPriority="49"/>
    <w:lsdException w:name="Light Grid Accent 2" w:uiPriority="62"/>
    <w:lsdException w:name="List Table 2 Accent 1" w:uiPriority="47"/>
    <w:lsdException w:name="Unresolved Mention" w:uiPriority="99" w:semiHidden="true" w:unhideWhenUsed="true"/>
    <w:lsdException w:name="No List" w:uiPriority="99" w:semiHidden="true" w:unhideWhenUsed="true"/>
    <w:lsdException w:name="List Table 6 Colorful Accent 2" w:uiPriority="51"/>
    <w:lsdException w:name="List Table 7 Colorful Accent 3" w:uiPriority="52"/>
    <w:lsdException w:name="Colorful Grid Accent 4" w:uiPriority="73"/>
    <w:lsdException w:name="Grid Table 3 Accent 1" w:uiPriority="48"/>
    <w:lsdException w:name="List Table 1 Light Accent 1" w:uiPriority="46"/>
    <w:lsdException w:name="HTML Variable" w:uiPriority="99"/>
    <w:lsdException w:name="List Table 5 Dark" w:uiPriority="50"/>
    <w:lsdException w:name="Grid Table 5 Dark Accent 3" w:uiPriority="50"/>
    <w:lsdException w:name="Light Shading Accent 1" w:uiPriority="60"/>
    <w:lsdException w:name="List Table 5 Dark Accent 3" w:uiPriority="50"/>
    <w:lsdException w:name="Light List" w:uiPriority="61"/>
    <w:lsdException w:name="Medium Grid 1 Accent 4" w:uiPriority="67"/>
    <w:lsdException w:name="Table Columns 5" w:semiHidden="true" w:unhideWhenUsed="true"/>
    <w:lsdException w:name="Table List 2" w:semiHidden="true" w:unhideWhenUsed="true"/>
    <w:lsdException w:name="Grid Table 3 Accent 3" w:uiPriority="48"/>
    <w:lsdException w:name="Dark List" w:uiPriority="70"/>
    <w:lsdException w:name="Medium Grid 3 Accent 4" w:uiPriority="69"/>
    <w:lsdException w:name="toc 7" w:uiPriority="99"/>
    <w:lsdException w:name="Subtitle" w:qFormat="true"/>
    <w:lsdException w:name="Outline List 1" w:uiPriority="99" w:semiHidden="true" w:unhideWhenUsed="true"/>
    <w:lsdException w:name="List Table 7 Colorful Accent 5" w:uiPriority="52"/>
    <w:lsdException w:name="Grid Table 3 Accent 5" w:uiPriority="48"/>
    <w:lsdException w:name="Table List 6" w:semiHidden="true" w:unhideWhenUsed="true"/>
    <w:lsdException w:name="Medium Shading 1" w:uiPriority="63"/>
    <w:lsdException w:name="Colorful List Accent 1" w:uiPriority="72"/>
    <w:lsdException w:name="Grid Table 5 Dark Accent 4" w:uiPriority="50"/>
    <w:lsdException w:name="Table Colorful 3" w:semiHidden="true" w:unhideWhenUsed="true"/>
    <w:lsdException w:name="Colorful Shading" w:uiPriority="71"/>
    <w:lsdException w:name="Table Web 2" w:semiHidden="true" w:unhideWhenUsed="true"/>
    <w:lsdException w:name="List Table 2 Accent 4" w:uiPriority="47"/>
    <w:lsdException w:name="Medium Shading 2 Accent 4" w:uiPriority="64"/>
    <w:lsdException w:name="toc 6" w:uiPriority="99"/>
    <w:lsdException w:name="Medium List 2" w:uiPriority="66"/>
    <w:lsdException w:name="Grid Table 7 Colorful" w:uiPriority="52"/>
    <w:lsdException w:name="Grid Table 5 Dark Accent 2" w:uiPriority="50"/>
    <w:lsdException w:name="List Table 5 Dark Accent 5" w:uiPriority="50"/>
    <w:lsdException w:name="heading 6" w:qFormat="true"/>
    <w:lsdException w:name="heading 3" w:qFormat="true"/>
    <w:lsdException w:name="Plain Table 1" w:uiPriority="41"/>
    <w:lsdException w:name="Colorful Grid Accent 1" w:uiPriority="73"/>
    <w:lsdException w:name="Medium Grid 2 Accent 5" w:uiPriority="68"/>
    <w:lsdException w:name="Grid Table 4 Accent 3" w:uiPriority="49"/>
    <w:lsdException w:name="toc 1" w:uiPriority="99"/>
    <w:lsdException w:name="Medium Shading 2" w:uiPriority="64"/>
    <w:lsdException w:name="toc 5" w:uiPriority="99"/>
    <w:lsdException w:name="Table List 1" w:semiHidden="true" w:unhideWhenUsed="true"/>
    <w:lsdException w:name="Grid Table 5 Dark Accent 6" w:uiPriority="50"/>
    <w:lsdException w:name="Grid Table 4 Accent 4" w:uiPriority="49"/>
    <w:lsdException w:name="Medium List 1 Accent 2" w:uiPriority="65"/>
    <w:lsdException w:name="Grid Table 6 Colorful Accent 3" w:uiPriority="51"/>
    <w:lsdException w:name="List Table 6 Colorful Accent 6" w:uiPriority="51"/>
    <w:lsdException w:name="Dark List Accent 2" w:uiPriority="70"/>
    <w:lsdException w:name="Table Grid 1" w:semiHidden="true" w:unhideWhenUsed="true"/>
    <w:lsdException w:name="Strong" w:qFormat="true"/>
    <w:lsdException w:name="Grid Table 5 Dark Accent 5" w:uiPriority="50"/>
    <w:lsdException w:name="List Table 2" w:uiPriority="47"/>
    <w:lsdException w:name="Grid Table 1 Light Accent 2" w:uiPriority="46"/>
    <w:lsdException w:name="Medium Grid 1 Accent 3" w:uiPriority="67"/>
    <w:lsdException w:name="Grid Table 1 Light Accent 5" w:uiPriority="46"/>
    <w:lsdException w:name="Medium List 1 Accent 1" w:uiPriority="65"/>
    <w:lsdException w:name="Medium List 2 Accent 1" w:uiPriority="66"/>
    <w:lsdException w:name="Colorful List Accent 5" w:uiPriority="72"/>
    <w:lsdException w:name="Grid Table 1 Light Accent 1" w:uiPriority="46"/>
    <w:lsdException w:name="List Table 4 Accent 2" w:uiPriority="49"/>
  </w:latentStyles>
  <w:style w:type="paragraph" w:styleId="000013">
    <w:name w:val="Title"/>
    <w:basedOn w:val="000001"/>
    <w:next w:val="000001"/>
    <w:link w:val="000014"/>
    <w:qFormat/>
    <w:pPr>
      <w:jc w:val="center"/>
      <w:outlineLvl w:val="0"/>
    </w:pPr>
    <w:rPr>
      <w:rFonts w:cstheme="majorBidi"/>
      <w:b/>
      <w:bCs/>
      <w:sz w:val="48"/>
      <w:szCs w:val="32"/>
    </w:rPr>
  </w:style>
  <w:style w:type="paragraph" w:styleId="000018" w:customStyle="true">
    <w:name w:val="melo-codeblock-Base-theme-para"/>
    <w:uiPriority w:val="99"/>
    <w:pPr>
      <w:snapToGrid w:val="false"/>
      <w:spacing w:line="360" w:lineRule="auto"/>
    </w:pPr>
    <w:rPr>
      <w:rFonts w:ascii="Monaco" w:hAnsi="Monaco" w:eastAsia="Monaco" w:cs="Monaco"/>
      <w:color w:val="000000"/>
      <w:sz w:val="21"/>
    </w:rPr>
  </w:style>
  <w:style w:type="paragraph" w:styleId="000011">
    <w:name w:val="Subtitle"/>
    <w:basedOn w:val="000001"/>
    <w:next w:val="000001"/>
    <w:link w:val="000012"/>
    <w:qFormat/>
    <w:pPr>
      <w:jc w:val="center"/>
      <w:outlineLvl w:val="1"/>
    </w:pPr>
    <w:rPr>
      <w:rFonts w:cstheme="minorBidi"/>
      <w:b/>
      <w:bCs/>
      <w:kern w:val="28"/>
      <w:sz w:val="44"/>
      <w:szCs w:val="32"/>
    </w:rPr>
  </w:style>
  <w:style w:type="numbering" w:styleId="00000d" w:default="true">
    <w:name w:val="No List"/>
    <w:uiPriority w:val="99"/>
    <w:semiHidden/>
    <w:unhideWhenUsed/>
  </w:style>
  <w:style w:type="paragraph" w:styleId="00000f">
    <w:name w:val="footer"/>
    <w:basedOn w:val="000001"/>
    <w:pPr>
      <w:tabs>
        <w:tab w:val="center" w:pos="4153"/>
        <w:tab w:val="right" w:pos="8306"/>
      </w:tabs>
      <w:snapToGrid w:val="false"/>
      <w:jc w:val="center"/>
    </w:pPr>
    <w:rPr>
      <w:sz w:val="18"/>
      <w:szCs w:val="18"/>
    </w:rPr>
  </w:style>
  <w:style w:type="paragraph" w:styleId="000010">
    <w:name w:val="header"/>
    <w:basedOn w:val="000001"/>
    <w:pPr>
      <w:pBdr>
        <w:bottom w:val="single" w:color="auto" w:sz="6" w:space="1"/>
      </w:pBdr>
      <w:tabs>
        <w:tab w:val="center" w:pos="4153"/>
        <w:tab w:val="right" w:pos="8306"/>
      </w:tabs>
      <w:snapToGrid w:val="false"/>
      <w:jc w:val="center"/>
    </w:pPr>
    <w:rPr>
      <w:sz w:val="18"/>
      <w:szCs w:val="18"/>
    </w:rPr>
  </w:style>
  <w:style w:type="paragraph" w:styleId="00000a">
    <w:name w:val="heading 9"/>
    <w:basedOn w:val="000001"/>
    <w:next w:val="000001"/>
    <w:unhideWhenUsed/>
    <w:qFormat/>
    <w:pPr>
      <w:keepNext/>
      <w:keepLines/>
      <w:spacing w:line="480" w:lineRule="auto"/>
      <w:outlineLvl w:val="8"/>
    </w:pPr>
    <w:rPr>
      <w:b/>
    </w:rPr>
  </w:style>
  <w:style w:type="paragraph" w:styleId="000003">
    <w:name w:val="heading 2"/>
    <w:basedOn w:val="000001"/>
    <w:next w:val="000001"/>
    <w:qFormat/>
    <w:pPr>
      <w:keepNext/>
      <w:keepLines/>
      <w:outlineLvl w:val="1"/>
    </w:pPr>
    <w:rPr>
      <w:b/>
      <w:sz w:val="32"/>
    </w:rPr>
  </w:style>
  <w:style w:type="paragraph" w:styleId="00000e">
    <w:name w:val="toc 8"/>
    <w:basedOn w:val="000001"/>
    <w:next w:val="000001"/>
    <w:autoRedefine/>
    <w:uiPriority w:val="99"/>
    <w:pPr>
      <w:ind w:left="2940" w:leftChars="1400"/>
    </w:pPr>
  </w:style>
  <w:style w:type="character" w:styleId="000016">
    <w:name w:val="Hyperlink"/>
    <w:basedOn w:val="00000b"/>
    <w:rPr>
      <w:color w:val="1E6FFF"/>
      <w:u w:val="single"/>
    </w:rPr>
  </w:style>
  <w:style w:type="paragraph" w:styleId="000008">
    <w:name w:val="heading 7"/>
    <w:basedOn w:val="000001"/>
    <w:next w:val="000001"/>
    <w:unhideWhenUsed/>
    <w:qFormat/>
    <w:pPr>
      <w:keepNext/>
      <w:keepLines/>
      <w:spacing w:line="480" w:lineRule="auto"/>
      <w:outlineLvl w:val="6"/>
    </w:pPr>
    <w:rPr>
      <w:b/>
    </w:rPr>
  </w:style>
  <w:style w:type="paragraph" w:styleId="000005">
    <w:name w:val="heading 4"/>
    <w:basedOn w:val="000001"/>
    <w:next w:val="000001"/>
    <w:qFormat/>
    <w:pPr>
      <w:keepNext/>
      <w:keepLines/>
      <w:outlineLvl w:val="3"/>
    </w:pPr>
    <w:rPr>
      <w:b/>
      <w:sz w:val="24"/>
    </w:rPr>
  </w:style>
  <w:style w:type="character" w:styleId="000014" w:customStyle="true">
    <w:name w:val="标题 字符"/>
    <w:basedOn w:val="00000b"/>
    <w:link w:val="000013"/>
    <w:rPr>
      <w:rFonts w:ascii="Arial" w:hAnsi="Arial" w:eastAsia="微软雅黑" w:cstheme="majorBidi"/>
      <w:b/>
      <w:bCs/>
      <w:kern w:val="2"/>
      <w:sz w:val="48"/>
      <w:szCs w:val="32"/>
    </w:rPr>
  </w:style>
  <w:style w:type="paragraph" w:styleId="000007">
    <w:name w:val="heading 6"/>
    <w:basedOn w:val="000001"/>
    <w:next w:val="000001"/>
    <w:qFormat/>
    <w:pPr>
      <w:keepNext/>
      <w:keepLines/>
      <w:spacing w:line="480" w:lineRule="auto"/>
      <w:outlineLvl w:val="5"/>
    </w:pPr>
    <w:rPr>
      <w:b/>
    </w:rPr>
  </w:style>
  <w:style w:type="paragraph" w:styleId="000004">
    <w:name w:val="heading 3"/>
    <w:basedOn w:val="000001"/>
    <w:next w:val="000001"/>
    <w:qFormat/>
    <w:pPr>
      <w:keepNext/>
      <w:keepLines/>
      <w:outlineLvl w:val="2"/>
    </w:pPr>
    <w:rPr>
      <w:b/>
      <w:sz w:val="28"/>
    </w:rPr>
  </w:style>
  <w:style w:type="table" w:styleId="00000c" w:default="true">
    <w:name w:val="Normal Table"/>
    <w:uiPriority w:val="99"/>
    <w:semiHidden/>
    <w:unhideWhenUsed/>
    <w:tblPr>
      <w:tblInd w:w="0" w:type="dxa"/>
      <w:tblCellMar>
        <w:top w:w="0" w:type="dxa"/>
        <w:left w:w="108" w:type="dxa"/>
        <w:bottom w:w="0" w:type="dxa"/>
        <w:right w:w="108" w:type="dxa"/>
      </w:tblCellMar>
    </w:tblPr>
  </w:style>
  <w:style w:type="paragraph" w:styleId="000002">
    <w:name w:val="heading 1"/>
    <w:basedOn w:val="000001"/>
    <w:next w:val="000001"/>
    <w:qFormat/>
    <w:pPr>
      <w:keepNext/>
      <w:keepLines/>
      <w:outlineLvl w:val="0"/>
    </w:pPr>
    <w:rPr>
      <w:b/>
      <w:kern w:val="44"/>
      <w:sz w:val="36"/>
    </w:rPr>
  </w:style>
  <w:style w:type="paragraph" w:styleId="000001" w:default="true">
    <w:name w:val="Normal"/>
    <w:qFormat/>
    <w:pPr>
      <w:widowControl w:val="false"/>
      <w:spacing w:before="60" w:after="60"/>
      <w:jc w:val="both"/>
    </w:pPr>
    <w:rPr>
      <w:color w:val="333333"/>
      <w:kern w:val="2"/>
      <w:sz w:val="22"/>
      <w:szCs w:val="24"/>
    </w:rPr>
  </w:style>
  <w:style w:type="paragraph" w:styleId="000009">
    <w:name w:val="heading 8"/>
    <w:basedOn w:val="000001"/>
    <w:next w:val="000001"/>
    <w:unhideWhenUsed/>
    <w:qFormat/>
    <w:pPr>
      <w:keepNext/>
      <w:keepLines/>
      <w:spacing w:line="480" w:lineRule="auto"/>
      <w:outlineLvl w:val="7"/>
    </w:pPr>
    <w:rPr>
      <w:b/>
    </w:rPr>
  </w:style>
  <w:style w:type="paragraph" w:styleId="000006">
    <w:name w:val="heading 5"/>
    <w:basedOn w:val="000001"/>
    <w:next w:val="000001"/>
    <w:qFormat/>
    <w:pPr>
      <w:keepNext/>
      <w:keepLines/>
      <w:spacing w:line="480" w:lineRule="auto"/>
      <w:outlineLvl w:val="4"/>
    </w:pPr>
    <w:rPr>
      <w:b/>
    </w:rPr>
  </w:style>
  <w:style w:type="character" w:styleId="00000b" w:default="true">
    <w:name w:val="Default Paragraph Font"/>
    <w:uiPriority w:val="1"/>
    <w:semiHidden/>
    <w:unhideWhenUsed/>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7" w:customStyle="true">
    <w:name w:val="melo-codeblock-Base-theme-char"/>
    <w:uiPriority w:val="99"/>
    <w:rPr>
      <w:rFonts w:ascii="Monaco" w:hAnsi="Monaco" w:eastAsia="Monaco" w:cs="Monaco"/>
      <w:color w:val="000000"/>
      <w:sz w:val="21"/>
    </w:rPr>
  </w:style>
  <w:style w:type="character" w:styleId="000012" w:customStyle="true">
    <w:name w:val="副标题 字符"/>
    <w:basedOn w:val="00000b"/>
    <w:link w:val="000011"/>
    <w:rPr>
      <w:rFonts w:ascii="Arial" w:hAnsi="Arial" w:eastAsia="微软雅黑" w:cstheme="minorBidi"/>
      <w:b/>
      <w:bCs/>
      <w:kern w:val="28"/>
      <w:sz w:val="44"/>
      <w:szCs w:val="32"/>
    </w:rPr>
  </w:style>
</w:styles>
</file>

<file path=word/_rels/document.xml.rels><?xml version="1.0" encoding="UTF-8" standalone="yes"?><Relationships xmlns="http://schemas.openxmlformats.org/package/2006/relationships"><Relationship Id="rId2" Type="http://schemas.openxmlformats.org/officeDocument/2006/relationships/fontTable" Target="fontTable.xml" /><Relationship Id="rId3" Type="http://schemas.openxmlformats.org/officeDocument/2006/relationships/theme" Target="theme/theme1.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2025-08-26T12:11:03Z</dcterms:created>
  <dcterms:modified xsi:type="dcterms:W3CDTF">2025-08-26T12:11:03Z</dcterms:modified>
</cp:coreProperties>
</file>