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center"/>
        <w:rPr>
          <w:rFonts w:ascii="黑体" w:eastAsia="黑体"/>
          <w:kern w:val="0"/>
          <w:sz w:val="30"/>
          <w:szCs w:val="30"/>
        </w:rPr>
      </w:pPr>
      <w:r>
        <w:rPr>
          <w:rFonts w:hint="eastAsia" w:ascii="黑体" w:eastAsia="黑体"/>
          <w:kern w:val="0"/>
          <w:sz w:val="30"/>
          <w:szCs w:val="30"/>
        </w:rPr>
        <w:t>2</w:t>
      </w:r>
      <w:r>
        <w:rPr>
          <w:rFonts w:ascii="黑体" w:eastAsia="黑体"/>
          <w:kern w:val="0"/>
          <w:sz w:val="30"/>
          <w:szCs w:val="30"/>
        </w:rPr>
        <w:t>02</w:t>
      </w:r>
      <w:r>
        <w:rPr>
          <w:rFonts w:hint="eastAsia" w:ascii="黑体" w:eastAsia="黑体"/>
          <w:kern w:val="0"/>
          <w:sz w:val="30"/>
          <w:szCs w:val="30"/>
        </w:rPr>
        <w:t>4</w:t>
      </w:r>
      <w:r>
        <w:rPr>
          <w:rFonts w:hint="eastAsia" w:ascii="黑体" w:eastAsia="黑体"/>
          <w:kern w:val="0"/>
          <w:sz w:val="30"/>
          <w:szCs w:val="30"/>
          <w:lang w:val="en-US" w:eastAsia="zh-CN"/>
        </w:rPr>
        <w:t>届</w:t>
      </w:r>
      <w:r>
        <w:rPr>
          <w:rFonts w:hint="eastAsia" w:ascii="黑体" w:eastAsia="黑体"/>
          <w:kern w:val="0"/>
          <w:sz w:val="30"/>
          <w:szCs w:val="30"/>
        </w:rPr>
        <w:t>计算机学院免试攻读硕士学位研究生综合成绩计分办法</w:t>
      </w:r>
    </w:p>
    <w:p>
      <w:pPr>
        <w:snapToGrid w:val="0"/>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凡符合《计算机学院关于推荐优秀应届本科毕业生免试攻读硕士学位研究生工作实施细则》中规定的推荐条件者按照以下方法进行计分，计分规则如下：</w:t>
      </w:r>
    </w:p>
    <w:p>
      <w:pPr>
        <w:snapToGrid w:val="0"/>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申请人的综合成绩由课程成绩和学术活动成绩计算得出，按课程成绩占90%、学术活动占10%的比例计算总分。</w:t>
      </w:r>
    </w:p>
    <w:p>
      <w:pPr>
        <w:widowControl/>
        <w:numPr>
          <w:ilvl w:val="0"/>
          <w:numId w:val="1"/>
        </w:numPr>
        <w:spacing w:before="156" w:beforeLines="50" w:after="156" w:afterLines="50" w:line="360" w:lineRule="auto"/>
        <w:ind w:left="0" w:leftChars="0" w:firstLine="0" w:firstLineChars="0"/>
        <w:jc w:val="both"/>
        <w:outlineLvl w:val="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课程成绩</w:t>
      </w:r>
    </w:p>
    <w:p>
      <w:pPr>
        <w:widowControl/>
        <w:spacing w:before="156" w:beforeLines="50" w:after="156" w:afterLines="50" w:line="360" w:lineRule="auto"/>
        <w:ind w:left="0" w:leftChars="0" w:firstLine="0" w:firstLineChars="0"/>
        <w:jc w:val="left"/>
        <w:outlineLvl w:val="0"/>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一</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课程成绩分计算办法</w:t>
      </w:r>
    </w:p>
    <w:p>
      <w:pPr>
        <w:widowControl/>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设X为申请者的GPA，GPA保留3位小数；</w:t>
      </w:r>
    </w:p>
    <w:p>
      <w:pPr>
        <w:widowControl/>
        <w:spacing w:line="360" w:lineRule="auto"/>
        <w:ind w:firstLine="482" w:firstLineChars="200"/>
        <w:jc w:val="left"/>
        <w:rPr>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课程成绩分</w:t>
      </w:r>
      <m:oMath>
        <m:r>
          <m:rPr>
            <m:sty m:val="b"/>
          </m:rPr>
          <w:rPr>
            <w:rFonts w:hint="eastAsia" w:ascii="Cambria Math" w:hAnsi="Cambria Math"/>
            <w:color w:val="000000" w:themeColor="text1"/>
            <w:kern w:val="0"/>
            <w:sz w:val="24"/>
            <w14:textFill>
              <w14:solidFill>
                <w14:schemeClr w14:val="tx1"/>
              </w14:solidFill>
            </w14:textFill>
          </w:rPr>
          <m:t>=</m:t>
        </m:r>
        <m:f>
          <m:fPr>
            <m:ctrlPr>
              <w:rPr>
                <w:rFonts w:ascii="Cambria Math" w:hAnsi="Cambria Math"/>
                <w:b/>
                <w:color w:val="000000" w:themeColor="text1"/>
                <w:kern w:val="0"/>
                <w:sz w:val="24"/>
                <w14:textFill>
                  <w14:solidFill>
                    <w14:schemeClr w14:val="tx1"/>
                  </w14:solidFill>
                </w14:textFill>
              </w:rPr>
            </m:ctrlPr>
          </m:fPr>
          <m:num>
            <m:r>
              <m:rPr>
                <m:sty m:val="b"/>
              </m:rPr>
              <w:rPr>
                <w:rFonts w:ascii="Cambria Math" w:hAnsi="Cambria Math"/>
                <w:color w:val="000000" w:themeColor="text1"/>
                <w:kern w:val="0"/>
                <w:sz w:val="24"/>
                <w14:textFill>
                  <w14:solidFill>
                    <w14:schemeClr w14:val="tx1"/>
                  </w14:solidFill>
                </w14:textFill>
              </w:rPr>
              <m:t>x</m:t>
            </m:r>
            <m:ctrlPr>
              <w:rPr>
                <w:rFonts w:ascii="Cambria Math" w:hAnsi="Cambria Math"/>
                <w:b/>
                <w:color w:val="000000" w:themeColor="text1"/>
                <w:kern w:val="0"/>
                <w:sz w:val="24"/>
                <w14:textFill>
                  <w14:solidFill>
                    <w14:schemeClr w14:val="tx1"/>
                  </w14:solidFill>
                </w14:textFill>
              </w:rPr>
            </m:ctrlPr>
          </m:num>
          <m:den>
            <m:r>
              <m:rPr>
                <m:sty m:val="bi"/>
              </m:rPr>
              <w:rPr>
                <w:rFonts w:ascii="Cambria Math" w:hAnsi="Cambria Math"/>
                <w:color w:val="000000" w:themeColor="text1"/>
                <w:kern w:val="0"/>
                <w:sz w:val="24"/>
                <w14:textFill>
                  <w14:solidFill>
                    <w14:schemeClr w14:val="tx1"/>
                  </w14:solidFill>
                </w14:textFill>
              </w:rPr>
              <m:t>4.0</m:t>
            </m:r>
            <m:ctrlPr>
              <w:rPr>
                <w:rFonts w:ascii="Cambria Math" w:hAnsi="Cambria Math"/>
                <w:b/>
                <w:color w:val="000000" w:themeColor="text1"/>
                <w:kern w:val="0"/>
                <w:sz w:val="24"/>
                <w14:textFill>
                  <w14:solidFill>
                    <w14:schemeClr w14:val="tx1"/>
                  </w14:solidFill>
                </w14:textFill>
              </w:rPr>
            </m:ctrlPr>
          </m:den>
        </m:f>
        <m:r>
          <m:rPr>
            <m:sty m:val="b"/>
          </m:rPr>
          <w:rPr>
            <w:rFonts w:hint="eastAsia" w:ascii="MS Mincho" w:hAnsi="MS Mincho" w:eastAsia="MS Mincho" w:cs="MS Mincho"/>
            <w:color w:val="000000" w:themeColor="text1"/>
            <w:kern w:val="0"/>
            <w:sz w:val="24"/>
            <w14:textFill>
              <w14:solidFill>
                <w14:schemeClr w14:val="tx1"/>
              </w14:solidFill>
            </w14:textFill>
          </w:rPr>
          <m:t>∗</m:t>
        </m:r>
        <m:r>
          <m:rPr>
            <m:sty m:val="b"/>
          </m:rPr>
          <w:rPr>
            <w:rFonts w:ascii="Cambria Math" w:hAnsi="Cambria Math" w:cs="MS Mincho"/>
            <w:color w:val="000000" w:themeColor="text1"/>
            <w:kern w:val="0"/>
            <w:sz w:val="24"/>
            <w14:textFill>
              <w14:solidFill>
                <w14:schemeClr w14:val="tx1"/>
              </w14:solidFill>
            </w14:textFill>
          </w:rPr>
          <m:t>90</m:t>
        </m:r>
      </m:oMath>
      <w:r>
        <w:rPr>
          <w:rFonts w:hint="eastAsia"/>
          <w:color w:val="000000" w:themeColor="text1"/>
          <w:kern w:val="0"/>
          <w:sz w:val="24"/>
          <w14:textFill>
            <w14:solidFill>
              <w14:schemeClr w14:val="tx1"/>
            </w14:solidFill>
          </w14:textFill>
        </w:rPr>
        <w:t>，保留3位小数。</w:t>
      </w:r>
    </w:p>
    <w:p>
      <w:pPr>
        <w:widowControl/>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以2023年8月31日当日的课程成绩为准参与计分，如有重修课程，只</w:t>
      </w:r>
      <w:r>
        <w:rPr>
          <w:rFonts w:hint="eastAsia"/>
          <w:color w:val="000000" w:themeColor="text1"/>
          <w:kern w:val="0"/>
          <w:sz w:val="24"/>
          <w:lang w:val="en-US" w:eastAsia="zh-CN"/>
          <w14:textFill>
            <w14:solidFill>
              <w14:schemeClr w14:val="tx1"/>
            </w14:solidFill>
          </w14:textFill>
        </w:rPr>
        <w:t>计算课程正考（第一次考试）成绩</w:t>
      </w:r>
      <w:r>
        <w:rPr>
          <w:rFonts w:hint="eastAsia"/>
          <w:color w:val="000000" w:themeColor="text1"/>
          <w:kern w:val="0"/>
          <w:sz w:val="24"/>
          <w14:textFill>
            <w14:solidFill>
              <w14:schemeClr w14:val="tx1"/>
            </w14:solidFill>
          </w14:textFill>
        </w:rPr>
        <w:t>。</w:t>
      </w:r>
    </w:p>
    <w:p>
      <w:pPr>
        <w:widowControl/>
        <w:spacing w:line="360" w:lineRule="auto"/>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二</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参加GPA计算的课程</w:t>
      </w:r>
    </w:p>
    <w:p>
      <w:pPr>
        <w:widowControl/>
        <w:spacing w:line="360" w:lineRule="auto"/>
        <w:ind w:firstLine="480" w:firstLineChars="200"/>
        <w:jc w:val="left"/>
        <w:rPr>
          <w:b/>
          <w:bCs/>
          <w:color w:val="auto"/>
          <w:kern w:val="0"/>
          <w:sz w:val="24"/>
        </w:rPr>
      </w:pPr>
      <w:r>
        <w:rPr>
          <w:rFonts w:hint="eastAsia"/>
          <w:color w:val="auto"/>
          <w:kern w:val="0"/>
          <w:sz w:val="24"/>
        </w:rPr>
        <w:t>按照</w:t>
      </w:r>
      <w:r>
        <w:rPr>
          <w:rFonts w:hint="eastAsia"/>
          <w:b w:val="0"/>
          <w:bCs w:val="0"/>
          <w:color w:val="auto"/>
          <w:kern w:val="0"/>
          <w:sz w:val="24"/>
        </w:rPr>
        <w:t>本专业培养方案修习</w:t>
      </w:r>
      <w:r>
        <w:rPr>
          <w:rFonts w:hint="eastAsia"/>
          <w:color w:val="auto"/>
          <w:kern w:val="0"/>
          <w:sz w:val="24"/>
        </w:rPr>
        <w:t>的前三学年的全部</w:t>
      </w:r>
      <w:bookmarkStart w:id="0" w:name="_Hlk58925387"/>
      <w:r>
        <w:rPr>
          <w:rFonts w:hint="eastAsia"/>
          <w:color w:val="auto"/>
          <w:kern w:val="0"/>
          <w:sz w:val="24"/>
        </w:rPr>
        <w:t>公共必修课、公共基础必修课（不含习近平新时代中国特色社会主义思想概论）、通识教育必修课、专业教育必修课（不含第三学年第三学期的实践课）、专业教育选修课</w:t>
      </w:r>
      <w:bookmarkEnd w:id="0"/>
      <w:r>
        <w:rPr>
          <w:rFonts w:hint="eastAsia"/>
          <w:color w:val="auto"/>
          <w:kern w:val="0"/>
          <w:sz w:val="24"/>
        </w:rPr>
        <w:t>（不含跨专业选修课）。</w:t>
      </w:r>
    </w:p>
    <w:p>
      <w:pPr>
        <w:widowControl/>
        <w:numPr>
          <w:ilvl w:val="0"/>
          <w:numId w:val="2"/>
        </w:numPr>
        <w:spacing w:line="360" w:lineRule="auto"/>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GPA以学校教务管理系统中计算的结果为准。</w:t>
      </w:r>
    </w:p>
    <w:p>
      <w:pPr>
        <w:widowControl/>
        <w:spacing w:before="156" w:beforeLines="50" w:after="156" w:afterLines="50" w:line="360" w:lineRule="auto"/>
        <w:ind w:left="0" w:leftChars="0" w:firstLine="0" w:firstLineChars="0"/>
        <w:jc w:val="left"/>
        <w:outlineLvl w:val="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二、学术活动</w:t>
      </w:r>
    </w:p>
    <w:p>
      <w:pPr>
        <w:widowControl/>
        <w:spacing w:line="360" w:lineRule="auto"/>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一</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 xml:space="preserve"> </w:t>
      </w:r>
      <w:r>
        <w:rPr>
          <w:rFonts w:hint="eastAsia"/>
          <w:color w:val="000000" w:themeColor="text1"/>
          <w:kern w:val="0"/>
          <w:sz w:val="24"/>
          <w14:textFill>
            <w14:solidFill>
              <w14:schemeClr w14:val="tx1"/>
            </w14:solidFill>
          </w14:textFill>
        </w:rPr>
        <w:t>学术活动分计算公式</w:t>
      </w:r>
    </w:p>
    <w:p>
      <w:pPr>
        <w:widowControl/>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设Y为申请者的学术原始分，满分1</w:t>
      </w:r>
      <w:r>
        <w:rPr>
          <w:color w:val="000000" w:themeColor="text1"/>
          <w:kern w:val="0"/>
          <w:sz w:val="24"/>
          <w14:textFill>
            <w14:solidFill>
              <w14:schemeClr w14:val="tx1"/>
            </w14:solidFill>
          </w14:textFill>
        </w:rPr>
        <w:t>00</w:t>
      </w:r>
      <w:r>
        <w:rPr>
          <w:rFonts w:hint="eastAsia"/>
          <w:color w:val="000000" w:themeColor="text1"/>
          <w:kern w:val="0"/>
          <w:sz w:val="24"/>
          <w14:textFill>
            <w14:solidFill>
              <w14:schemeClr w14:val="tx1"/>
            </w14:solidFill>
          </w14:textFill>
        </w:rPr>
        <w:t>分。</w:t>
      </w:r>
    </w:p>
    <w:p>
      <w:pPr>
        <w:widowControl/>
        <w:numPr>
          <w:ilvl w:val="0"/>
          <w:numId w:val="3"/>
        </w:numPr>
        <w:spacing w:line="360" w:lineRule="auto"/>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符合如下情况，其学术原始分计满分1</w:t>
      </w:r>
      <w:r>
        <w:rPr>
          <w:color w:val="000000" w:themeColor="text1"/>
          <w:kern w:val="0"/>
          <w:sz w:val="24"/>
          <w14:textFill>
            <w14:solidFill>
              <w14:schemeClr w14:val="tx1"/>
            </w14:solidFill>
          </w14:textFill>
        </w:rPr>
        <w:t>00</w:t>
      </w:r>
      <w:r>
        <w:rPr>
          <w:rFonts w:hint="eastAsia"/>
          <w:color w:val="000000" w:themeColor="text1"/>
          <w:kern w:val="0"/>
          <w:sz w:val="24"/>
          <w14:textFill>
            <w14:solidFill>
              <w14:schemeClr w14:val="tx1"/>
            </w14:solidFill>
          </w14:textFill>
        </w:rPr>
        <w:t>分：</w:t>
      </w:r>
    </w:p>
    <w:p>
      <w:pPr>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中国国际“互联网+”大学生创新创业大赛、“挑战杯”全国大学生课外学术科技作品竞赛、“挑战杯”中国大学生创业计划竞赛、全国大学生数学建模竞赛、全国大学生电子设计竞赛国家级一等奖及以上或金奖的主力成员（排名前五），名单由本科生院提供，以上情况按满分计算后，不再考虑下述计分。</w:t>
      </w:r>
    </w:p>
    <w:p>
      <w:pPr>
        <w:widowControl/>
        <w:numPr>
          <w:ilvl w:val="0"/>
          <w:numId w:val="3"/>
        </w:numPr>
        <w:spacing w:line="360" w:lineRule="auto"/>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发表论文、参加学科竞赛、</w:t>
      </w:r>
      <w:r>
        <w:rPr>
          <w:rFonts w:hint="eastAsia"/>
          <w:color w:val="000000" w:themeColor="text1"/>
          <w:sz w:val="24"/>
          <w:lang w:val="en-US" w:eastAsia="zh-CN"/>
          <w14:textFill>
            <w14:solidFill>
              <w14:schemeClr w14:val="tx1"/>
            </w14:solidFill>
          </w14:textFill>
        </w:rPr>
        <w:t>参加国家级大学生创新创业训练计划项目、</w:t>
      </w:r>
      <w:r>
        <w:rPr>
          <w:rFonts w:hint="eastAsia"/>
          <w:color w:val="000000" w:themeColor="text1"/>
          <w:kern w:val="0"/>
          <w:sz w:val="24"/>
          <w14:textFill>
            <w14:solidFill>
              <w14:schemeClr w14:val="tx1"/>
            </w14:solidFill>
          </w14:textFill>
        </w:rPr>
        <w:t>获得专利均可获得学术原始分，其计分细则如下：</w:t>
      </w:r>
    </w:p>
    <w:p>
      <w:pPr>
        <w:widowControl/>
        <w:spacing w:line="360" w:lineRule="auto"/>
        <w:ind w:firstLine="720" w:firstLineChars="300"/>
        <w:jc w:val="left"/>
        <w:rPr>
          <w:color w:val="000000" w:themeColor="text1"/>
          <w:kern w:val="0"/>
          <w:sz w:val="24"/>
          <w14:textFill>
            <w14:solidFill>
              <w14:schemeClr w14:val="tx1"/>
            </w14:solidFill>
          </w14:textFill>
        </w:rPr>
      </w:pPr>
      <w:r>
        <w:rPr>
          <w:rFonts w:hint="eastAsia"/>
          <w:color w:val="000000" w:themeColor="text1"/>
          <w:kern w:val="0"/>
          <w:sz w:val="24"/>
          <w:lang w:val="en-US" w:eastAsia="zh-CN"/>
          <w14:textFill>
            <w14:solidFill>
              <w14:schemeClr w14:val="tx1"/>
            </w14:solidFill>
          </w14:textFill>
        </w:rPr>
        <w:t xml:space="preserve">1. </w:t>
      </w:r>
      <w:r>
        <w:rPr>
          <w:rFonts w:hint="eastAsia"/>
          <w:color w:val="000000" w:themeColor="text1"/>
          <w:kern w:val="0"/>
          <w:sz w:val="24"/>
          <w14:textFill>
            <w14:solidFill>
              <w14:schemeClr w14:val="tx1"/>
            </w14:solidFill>
          </w14:textFill>
        </w:rPr>
        <w:t>发表论文加分</w:t>
      </w:r>
    </w:p>
    <w:p>
      <w:pPr>
        <w:widowControl/>
        <w:spacing w:line="360" w:lineRule="auto"/>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仅限学生本科阶段在核心期刊及以上、高水平学术会议上以独立作者或第一作者发表的与学业相关的科研论文，限三篇代表作。学院</w:t>
      </w:r>
      <w:r>
        <w:rPr>
          <w:rFonts w:hint="eastAsia"/>
          <w:color w:val="000000" w:themeColor="text1"/>
          <w:sz w:val="24"/>
          <w:szCs w:val="20"/>
          <w14:textFill>
            <w14:solidFill>
              <w14:schemeClr w14:val="tx1"/>
            </w14:solidFill>
          </w14:textFill>
        </w:rPr>
        <w:t>推免生遴选工作</w:t>
      </w:r>
      <w:r>
        <w:rPr>
          <w:rFonts w:hint="eastAsia"/>
          <w:color w:val="000000" w:themeColor="text1"/>
          <w:kern w:val="0"/>
          <w:sz w:val="24"/>
          <w14:textFill>
            <w14:solidFill>
              <w14:schemeClr w14:val="tx1"/>
            </w14:solidFill>
          </w14:textFill>
        </w:rPr>
        <w:t>专家审核小组对申请推免资格学生发表的论文进行审核鉴定，排除抄袭、造假、冒名及有名无实等情况，并组织相关学生在学院范围内进行公开答辩，评价重点聚焦到创新质量和个人贡献。专家审核小组每位成员给出明确审核鉴定意见并签字存档；专家审核小组商议后，在不超过表1</w:t>
      </w:r>
      <w:r>
        <w:rPr>
          <w:color w:val="000000" w:themeColor="text1"/>
          <w:kern w:val="0"/>
          <w:sz w:val="24"/>
          <w14:textFill>
            <w14:solidFill>
              <w14:schemeClr w14:val="tx1"/>
            </w14:solidFill>
          </w14:textFill>
        </w:rPr>
        <w:t>-1</w:t>
      </w:r>
      <w:r>
        <w:rPr>
          <w:rFonts w:hint="eastAsia"/>
          <w:color w:val="000000" w:themeColor="text1"/>
          <w:kern w:val="0"/>
          <w:sz w:val="24"/>
          <w14:textFill>
            <w14:solidFill>
              <w14:schemeClr w14:val="tx1"/>
            </w14:solidFill>
          </w14:textFill>
        </w:rPr>
        <w:t>每类论文分数上限基础上根据学生本人贡献度乘以一定比例给予分数并签字存档。答辩全程录音录像，答辩结果公开公示。文章第一完成单位应为武汉大学计算机学院，所有加分论文应有出版刊物或录用通知证明。</w:t>
      </w:r>
    </w:p>
    <w:p>
      <w:pPr>
        <w:widowControl/>
        <w:spacing w:line="360" w:lineRule="auto"/>
        <w:ind w:firstLine="480" w:firstLineChars="200"/>
        <w:jc w:val="left"/>
        <w:rPr>
          <w:rFonts w:cs="宋体"/>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不同论文按篇数累加计分</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被转载的论文按转载最高级刊物或者会议计分，不累加。单篇论文最高不超过90分。刊物及会议级别由学院</w:t>
      </w:r>
      <w:r>
        <w:rPr>
          <w:rFonts w:hint="eastAsia"/>
          <w:color w:val="000000" w:themeColor="text1"/>
          <w:sz w:val="24"/>
          <w:szCs w:val="20"/>
          <w14:textFill>
            <w14:solidFill>
              <w14:schemeClr w14:val="tx1"/>
            </w14:solidFill>
          </w14:textFill>
        </w:rPr>
        <w:t>推免生遴选工作</w:t>
      </w:r>
      <w:r>
        <w:rPr>
          <w:rFonts w:hint="eastAsia"/>
          <w:color w:val="000000" w:themeColor="text1"/>
          <w:kern w:val="0"/>
          <w:sz w:val="24"/>
          <w14:textFill>
            <w14:solidFill>
              <w14:schemeClr w14:val="tx1"/>
            </w14:solidFill>
          </w14:textFill>
        </w:rPr>
        <w:t>专家审核小组按国家和学校有关规定认定。纳入计算的刊物和会议仅限表1</w:t>
      </w:r>
      <w:r>
        <w:rPr>
          <w:rFonts w:hint="eastAsia"/>
          <w:color w:val="000000" w:themeColor="text1"/>
          <w:kern w:val="0"/>
          <w:sz w:val="24"/>
          <w:lang w:val="en-US" w:eastAsia="zh-CN"/>
          <w14:textFill>
            <w14:solidFill>
              <w14:schemeClr w14:val="tx1"/>
            </w14:solidFill>
          </w14:textFill>
        </w:rPr>
        <w:t>-1</w:t>
      </w:r>
      <w:r>
        <w:rPr>
          <w:rFonts w:hint="eastAsia"/>
          <w:color w:val="000000" w:themeColor="text1"/>
          <w:kern w:val="0"/>
          <w:sz w:val="24"/>
          <w14:textFill>
            <w14:solidFill>
              <w14:schemeClr w14:val="tx1"/>
            </w14:solidFill>
          </w14:textFill>
        </w:rPr>
        <w:t>中的刊物和会议</w:t>
      </w:r>
      <w:r>
        <w:rPr>
          <w:rFonts w:hint="eastAsia" w:cs="宋体"/>
          <w:color w:val="000000" w:themeColor="text1"/>
          <w:kern w:val="0"/>
          <w:sz w:val="24"/>
          <w14:textFill>
            <w14:solidFill>
              <w14:schemeClr w14:val="tx1"/>
            </w14:solidFill>
          </w14:textFill>
        </w:rPr>
        <w:t>。</w:t>
      </w:r>
    </w:p>
    <w:p>
      <w:pPr>
        <w:widowControl/>
        <w:spacing w:line="360" w:lineRule="auto"/>
        <w:jc w:val="center"/>
        <w:rPr>
          <w:rFonts w:cs="宋体"/>
          <w:color w:val="000000" w:themeColor="text1"/>
          <w:kern w:val="0"/>
          <w:sz w:val="24"/>
          <w14:textFill>
            <w14:solidFill>
              <w14:schemeClr w14:val="tx1"/>
            </w14:solidFill>
          </w14:textFill>
        </w:rPr>
      </w:pPr>
      <w:r>
        <w:rPr>
          <w:rFonts w:hint="eastAsia" w:cs="宋体"/>
          <w:b/>
          <w:color w:val="000000" w:themeColor="text1"/>
          <w:kern w:val="0"/>
          <w:sz w:val="24"/>
          <w14:textFill>
            <w14:solidFill>
              <w14:schemeClr w14:val="tx1"/>
            </w14:solidFill>
          </w14:textFill>
        </w:rPr>
        <w:t>表1</w:t>
      </w:r>
      <w:r>
        <w:rPr>
          <w:rFonts w:cs="宋体"/>
          <w:b/>
          <w:color w:val="000000" w:themeColor="text1"/>
          <w:kern w:val="0"/>
          <w:sz w:val="24"/>
          <w14:textFill>
            <w14:solidFill>
              <w14:schemeClr w14:val="tx1"/>
            </w14:solidFill>
          </w14:textFill>
        </w:rPr>
        <w:t>-1</w:t>
      </w:r>
      <w:r>
        <w:rPr>
          <w:rFonts w:hint="eastAsia" w:cs="宋体"/>
          <w:b/>
          <w:color w:val="000000" w:themeColor="text1"/>
          <w:kern w:val="0"/>
          <w:sz w:val="24"/>
          <w14:textFill>
            <w14:solidFill>
              <w14:schemeClr w14:val="tx1"/>
            </w14:solidFill>
          </w14:textFill>
        </w:rPr>
        <w:t>发表论文加分上限</w:t>
      </w:r>
    </w:p>
    <w:tbl>
      <w:tblPr>
        <w:tblStyle w:val="4"/>
        <w:tblpPr w:leftFromText="180" w:rightFromText="180" w:vertAnchor="text" w:horzAnchor="page" w:tblpXSpec="center" w:tblpY="349"/>
        <w:tblOverlap w:val="never"/>
        <w:tblW w:w="9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54"/>
        <w:gridCol w:w="1020"/>
        <w:gridCol w:w="2154"/>
        <w:gridCol w:w="1020"/>
        <w:gridCol w:w="2154"/>
        <w:gridCol w:w="102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154" w:type="dxa"/>
            <w:tcBorders>
              <w:righ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级别</w:t>
            </w:r>
          </w:p>
        </w:tc>
        <w:tc>
          <w:tcPr>
            <w:tcW w:w="1020" w:type="dxa"/>
            <w:tcBorders>
              <w:lef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分数</w:t>
            </w:r>
          </w:p>
        </w:tc>
        <w:tc>
          <w:tcPr>
            <w:tcW w:w="2154" w:type="dxa"/>
            <w:tcBorders>
              <w:righ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级别</w:t>
            </w:r>
          </w:p>
        </w:tc>
        <w:tc>
          <w:tcPr>
            <w:tcW w:w="1020" w:type="dxa"/>
            <w:tcBorders>
              <w:righ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分数</w:t>
            </w:r>
          </w:p>
        </w:tc>
        <w:tc>
          <w:tcPr>
            <w:tcW w:w="2154" w:type="dxa"/>
            <w:tcBorders>
              <w:righ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级别</w:t>
            </w:r>
          </w:p>
        </w:tc>
        <w:tc>
          <w:tcPr>
            <w:tcW w:w="1020" w:type="dxa"/>
            <w:tcBorders>
              <w:left w:val="single" w:color="auto" w:sz="4" w:space="0"/>
            </w:tcBorders>
          </w:tcPr>
          <w:p>
            <w:pPr>
              <w:widowControl/>
              <w:spacing w:line="360" w:lineRule="auto"/>
              <w:jc w:val="center"/>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分数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154" w:type="dxa"/>
            <w:tcBorders>
              <w:right w:val="single" w:color="auto" w:sz="4" w:space="0"/>
            </w:tcBorders>
          </w:tcPr>
          <w:p>
            <w:pPr>
              <w:widowControl/>
              <w:snapToGrid w:val="0"/>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A 类期刊论文；</w:t>
            </w:r>
          </w:p>
          <w:p>
            <w:pPr>
              <w:widowControl/>
              <w:snapToGrid w:val="0"/>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ESI 计算机学科的 SCI 一区期刊论文</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80分/篇</w:t>
            </w:r>
          </w:p>
        </w:tc>
        <w:tc>
          <w:tcPr>
            <w:tcW w:w="2154" w:type="dxa"/>
            <w:tcBorders>
              <w:right w:val="single" w:color="auto" w:sz="4" w:space="0"/>
            </w:tcBorders>
            <w:vAlign w:val="center"/>
          </w:tcPr>
          <w:p>
            <w:pPr>
              <w:widowControl/>
              <w:snapToGrid w:val="0"/>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A 类会议论文；</w:t>
            </w:r>
          </w:p>
        </w:tc>
        <w:tc>
          <w:tcPr>
            <w:tcW w:w="1020"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60分/篇</w:t>
            </w:r>
          </w:p>
        </w:tc>
        <w:tc>
          <w:tcPr>
            <w:tcW w:w="2154" w:type="dxa"/>
            <w:tcBorders>
              <w:right w:val="single" w:color="auto" w:sz="4" w:space="0"/>
            </w:tcBorders>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B 类期刊论文；</w:t>
            </w:r>
          </w:p>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ESI 计算机学科的 SCI 二区期刊论文</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40分/篇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154" w:type="dxa"/>
            <w:tcBorders>
              <w:right w:val="single" w:color="auto" w:sz="4" w:space="0"/>
            </w:tcBorders>
          </w:tcPr>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B 类会议论文；</w:t>
            </w:r>
          </w:p>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C 类期刊论文；</w:t>
            </w:r>
          </w:p>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ESI 计算机学科的 SCI 三区期刊论文；</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30分/篇</w:t>
            </w:r>
          </w:p>
        </w:tc>
        <w:tc>
          <w:tcPr>
            <w:tcW w:w="2154"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ESI 计算机学科的 SCI 四区期刊论文</w:t>
            </w:r>
          </w:p>
        </w:tc>
        <w:tc>
          <w:tcPr>
            <w:tcW w:w="1020"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25分/篇</w:t>
            </w:r>
          </w:p>
        </w:tc>
        <w:tc>
          <w:tcPr>
            <w:tcW w:w="2154" w:type="dxa"/>
            <w:tcBorders>
              <w:right w:val="single" w:color="auto" w:sz="4" w:space="0"/>
            </w:tcBorders>
          </w:tcPr>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CCF C 类会议论文；</w:t>
            </w:r>
          </w:p>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《计算机学院博士生论文发表中文期刊目录》论文；</w:t>
            </w:r>
          </w:p>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《中国计算机学会推荐中文科技期刊目录（A 类）》；</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20分/篇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154" w:type="dxa"/>
            <w:tcBorders>
              <w:right w:val="single" w:color="auto" w:sz="4" w:space="0"/>
            </w:tcBorders>
          </w:tcPr>
          <w:p>
            <w:pPr>
              <w:widowControl/>
              <w:spacing w:line="360" w:lineRule="auto"/>
              <w:jc w:val="left"/>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计算机学科的EI期刊论文</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10分/篇</w:t>
            </w:r>
          </w:p>
        </w:tc>
        <w:tc>
          <w:tcPr>
            <w:tcW w:w="2154"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985 高校学报计算机学科论文</w:t>
            </w:r>
          </w:p>
        </w:tc>
        <w:tc>
          <w:tcPr>
            <w:tcW w:w="1020"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5分/篇</w:t>
            </w:r>
          </w:p>
        </w:tc>
        <w:tc>
          <w:tcPr>
            <w:tcW w:w="2154" w:type="dxa"/>
            <w:tcBorders>
              <w:righ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计算机学科中文核心期刊论文</w:t>
            </w:r>
          </w:p>
        </w:tc>
        <w:tc>
          <w:tcPr>
            <w:tcW w:w="1020" w:type="dxa"/>
            <w:tcBorders>
              <w:left w:val="single" w:color="auto" w:sz="4" w:space="0"/>
            </w:tcBorders>
            <w:vAlign w:val="center"/>
          </w:tcPr>
          <w:p>
            <w:pPr>
              <w:widowControl/>
              <w:spacing w:line="360" w:lineRule="auto"/>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2分/篇</w:t>
            </w:r>
          </w:p>
        </w:tc>
      </w:tr>
    </w:tbl>
    <w:p>
      <w:pPr>
        <w:widowControl/>
        <w:spacing w:line="360" w:lineRule="auto"/>
        <w:jc w:val="center"/>
        <w:rPr>
          <w:b/>
          <w:color w:val="000000" w:themeColor="text1"/>
          <w:sz w:val="24"/>
          <w14:textFill>
            <w14:solidFill>
              <w14:schemeClr w14:val="tx1"/>
            </w14:solidFill>
          </w14:textFill>
        </w:rPr>
      </w:pPr>
    </w:p>
    <w:p>
      <w:pPr>
        <w:widowControl/>
        <w:spacing w:line="360" w:lineRule="auto"/>
        <w:ind w:firstLine="600" w:firstLineChars="250"/>
        <w:jc w:val="left"/>
        <w:rPr>
          <w:bCs/>
          <w:color w:val="000000" w:themeColor="text1"/>
          <w:kern w:val="0"/>
          <w:sz w:val="24"/>
          <w14:textFill>
            <w14:solidFill>
              <w14:schemeClr w14:val="tx1"/>
            </w14:solidFill>
          </w14:textFill>
        </w:rPr>
      </w:pPr>
    </w:p>
    <w:p>
      <w:pPr>
        <w:widowControl/>
        <w:spacing w:line="360" w:lineRule="auto"/>
        <w:ind w:firstLine="600" w:firstLineChars="250"/>
        <w:jc w:val="left"/>
        <w:rPr>
          <w:bCs/>
          <w:color w:val="000000" w:themeColor="text1"/>
          <w:kern w:val="0"/>
          <w:sz w:val="24"/>
          <w14:textFill>
            <w14:solidFill>
              <w14:schemeClr w14:val="tx1"/>
            </w14:solidFill>
          </w14:textFill>
        </w:rPr>
      </w:pPr>
      <w:r>
        <w:rPr>
          <w:bCs/>
          <w:color w:val="000000" w:themeColor="text1"/>
          <w:kern w:val="0"/>
          <w:sz w:val="24"/>
          <w14:textFill>
            <w14:solidFill>
              <w14:schemeClr w14:val="tx1"/>
            </w14:solidFill>
          </w14:textFill>
        </w:rPr>
        <w:t>注</w:t>
      </w:r>
      <w:r>
        <w:rPr>
          <w:rFonts w:hint="eastAsia"/>
          <w:bCs/>
          <w:color w:val="000000" w:themeColor="text1"/>
          <w:kern w:val="0"/>
          <w:sz w:val="24"/>
          <w14:textFill>
            <w14:solidFill>
              <w14:schemeClr w14:val="tx1"/>
            </w14:solidFill>
          </w14:textFill>
        </w:rPr>
        <w:t>：</w:t>
      </w:r>
    </w:p>
    <w:p>
      <w:pPr>
        <w:widowControl/>
        <w:spacing w:line="360" w:lineRule="auto"/>
        <w:ind w:firstLine="600" w:firstLineChars="250"/>
        <w:jc w:val="left"/>
        <w:rPr>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ascii="宋体" w:hAnsi="宋体" w:eastAsia="宋体" w:cs="宋体"/>
          <w:bCs/>
          <w:color w:val="000000" w:themeColor="text1"/>
          <w:kern w:val="0"/>
          <w:sz w:val="24"/>
          <w:lang w:val="en-US" w:eastAsia="zh-CN"/>
          <w14:textFill>
            <w14:solidFill>
              <w14:schemeClr w14:val="tx1"/>
            </w14:solidFill>
          </w14:textFill>
        </w:rPr>
        <w:t>1</w:t>
      </w: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bCs/>
          <w:color w:val="000000" w:themeColor="text1"/>
          <w:kern w:val="0"/>
          <w:sz w:val="24"/>
          <w14:textFill>
            <w14:solidFill>
              <w14:schemeClr w14:val="tx1"/>
            </w14:solidFill>
          </w14:textFill>
        </w:rPr>
        <w:t>CCF 会议上获得best paper时，论文加分上限调整为：A类会议90分/篇；B类会议45分/篇；C 类会议按25分/篇。获得best paper提名时，论文加分上限调整为：A类会议75分/篇；B类会议37.5分/篇；C 类会议按22.5分/篇</w:t>
      </w:r>
    </w:p>
    <w:p>
      <w:pPr>
        <w:widowControl/>
        <w:spacing w:line="360" w:lineRule="auto"/>
        <w:ind w:firstLine="600" w:firstLineChars="250"/>
        <w:jc w:val="left"/>
        <w:rPr>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ascii="宋体" w:hAnsi="宋体" w:eastAsia="宋体" w:cs="宋体"/>
          <w:bCs/>
          <w:color w:val="000000" w:themeColor="text1"/>
          <w:kern w:val="0"/>
          <w:sz w:val="24"/>
          <w14:textFill>
            <w14:solidFill>
              <w14:schemeClr w14:val="tx1"/>
            </w14:solidFill>
          </w14:textFill>
        </w:rPr>
        <w:t>2</w:t>
      </w: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 xml:space="preserve"> </w:t>
      </w:r>
      <w:r>
        <w:rPr>
          <w:rFonts w:hint="eastAsia"/>
          <w:bCs/>
          <w:color w:val="000000" w:themeColor="text1"/>
          <w:kern w:val="0"/>
          <w:sz w:val="24"/>
          <w14:textFill>
            <w14:solidFill>
              <w14:schemeClr w14:val="tx1"/>
            </w14:solidFill>
          </w14:textFill>
        </w:rPr>
        <w:t>short paper在原论文级别上降一级。</w:t>
      </w:r>
    </w:p>
    <w:p>
      <w:pPr>
        <w:widowControl/>
        <w:spacing w:line="360" w:lineRule="auto"/>
        <w:ind w:firstLine="600" w:firstLineChars="250"/>
        <w:jc w:val="left"/>
        <w:rPr>
          <w:bCs/>
          <w:color w:val="000000" w:themeColor="text1"/>
          <w:kern w:val="0"/>
          <w:sz w:val="24"/>
          <w14:textFill>
            <w14:solidFill>
              <w14:schemeClr w14:val="tx1"/>
            </w14:solidFill>
          </w14:textFill>
        </w:rPr>
      </w:pP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ascii="宋体" w:hAnsi="宋体" w:eastAsia="宋体" w:cs="宋体"/>
          <w:bCs/>
          <w:color w:val="000000" w:themeColor="text1"/>
          <w:kern w:val="0"/>
          <w:sz w:val="24"/>
          <w:lang w:val="en-US" w:eastAsia="zh-CN"/>
          <w14:textFill>
            <w14:solidFill>
              <w14:schemeClr w14:val="tx1"/>
            </w14:solidFill>
          </w14:textFill>
        </w:rPr>
        <w:t>3</w:t>
      </w:r>
      <w:r>
        <w:rPr>
          <w:rFonts w:hint="eastAsia" w:ascii="宋体" w:hAnsi="宋体" w:eastAsia="宋体" w:cs="宋体"/>
          <w:bCs/>
          <w:color w:val="000000" w:themeColor="text1"/>
          <w:kern w:val="0"/>
          <w:sz w:val="24"/>
          <w:lang w:eastAsia="zh-CN"/>
          <w14:textFill>
            <w14:solidFill>
              <w14:schemeClr w14:val="tx1"/>
            </w14:solidFill>
          </w14:textFill>
        </w:rPr>
        <w:t>）</w:t>
      </w:r>
      <w:r>
        <w:rPr>
          <w:rFonts w:hint="eastAsia" w:ascii="宋体" w:hAnsi="宋体" w:cs="宋体"/>
          <w:bCs/>
          <w:color w:val="000000" w:themeColor="text1"/>
          <w:kern w:val="0"/>
          <w:sz w:val="24"/>
          <w:lang w:val="en-US" w:eastAsia="zh-CN"/>
          <w14:textFill>
            <w14:solidFill>
              <w14:schemeClr w14:val="tx1"/>
            </w14:solidFill>
          </w14:textFill>
        </w:rPr>
        <w:t xml:space="preserve"> </w:t>
      </w:r>
      <w:r>
        <w:rPr>
          <w:rFonts w:hint="eastAsia"/>
          <w:bCs/>
          <w:color w:val="000000" w:themeColor="text1"/>
          <w:kern w:val="0"/>
          <w:sz w:val="24"/>
          <w14:textFill>
            <w14:solidFill>
              <w14:schemeClr w14:val="tx1"/>
            </w14:solidFill>
          </w14:textFill>
        </w:rPr>
        <w:t>Poster paper、正会之外的workshop论文不计分。</w:t>
      </w:r>
    </w:p>
    <w:p>
      <w:pPr>
        <w:widowControl/>
        <w:spacing w:line="360" w:lineRule="auto"/>
        <w:ind w:firstLine="600" w:firstLineChars="250"/>
        <w:jc w:val="left"/>
        <w:rPr>
          <w:bCs/>
          <w:color w:val="000000" w:themeColor="text1"/>
          <w:kern w:val="0"/>
          <w:sz w:val="24"/>
          <w14:textFill>
            <w14:solidFill>
              <w14:schemeClr w14:val="tx1"/>
            </w14:solidFill>
          </w14:textFill>
        </w:rPr>
      </w:pPr>
      <w:r>
        <w:rPr>
          <w:rFonts w:hint="eastAsia"/>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4</w:t>
      </w:r>
      <w:r>
        <w:rPr>
          <w:rFonts w:hint="eastAsia"/>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 xml:space="preserve"> </w:t>
      </w:r>
      <w:r>
        <w:rPr>
          <w:rFonts w:hint="eastAsia"/>
          <w:bCs/>
          <w:color w:val="000000" w:themeColor="text1"/>
          <w:kern w:val="0"/>
          <w:sz w:val="24"/>
          <w14:textFill>
            <w14:solidFill>
              <w14:schemeClr w14:val="tx1"/>
            </w14:solidFill>
          </w14:textFill>
        </w:rPr>
        <w:t>为鼓励学生提高学术研究水平，降低相关风险，计算机学院学位评定分委员定分委员会将一些特定的国际期刊列入“灰名单”，不建议学生向“灰名单”中的期刊投稿，该名单于2021年4月3日发布，故2021年4月3日之后在“灰名单”期刊上发表的论文，将不纳入计分，灰名单见表1</w:t>
      </w:r>
      <w:r>
        <w:rPr>
          <w:bCs/>
          <w:color w:val="000000" w:themeColor="text1"/>
          <w:kern w:val="0"/>
          <w:sz w:val="24"/>
          <w14:textFill>
            <w14:solidFill>
              <w14:schemeClr w14:val="tx1"/>
            </w14:solidFill>
          </w14:textFill>
        </w:rPr>
        <w:t>-2</w:t>
      </w:r>
      <w:r>
        <w:rPr>
          <w:rFonts w:hint="eastAsia"/>
          <w:bCs/>
          <w:color w:val="000000" w:themeColor="text1"/>
          <w:kern w:val="0"/>
          <w:sz w:val="24"/>
          <w14:textFill>
            <w14:solidFill>
              <w14:schemeClr w14:val="tx1"/>
            </w14:solidFill>
          </w14:textFill>
        </w:rPr>
        <w:t>。</w:t>
      </w:r>
    </w:p>
    <w:p>
      <w:pPr>
        <w:widowControl/>
        <w:spacing w:line="360" w:lineRule="auto"/>
        <w:ind w:firstLine="600" w:firstLineChars="250"/>
        <w:jc w:val="left"/>
        <w:rPr>
          <w:bCs/>
          <w:color w:val="000000" w:themeColor="text1"/>
          <w:kern w:val="0"/>
          <w:sz w:val="24"/>
          <w14:textFill>
            <w14:solidFill>
              <w14:schemeClr w14:val="tx1"/>
            </w14:solidFill>
          </w14:textFill>
        </w:rPr>
      </w:pPr>
      <w:r>
        <w:rPr>
          <w:rFonts w:hint="eastAsia"/>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5</w:t>
      </w:r>
      <w:r>
        <w:rPr>
          <w:rFonts w:hint="eastAsia"/>
          <w:bCs/>
          <w:color w:val="000000" w:themeColor="text1"/>
          <w:kern w:val="0"/>
          <w:sz w:val="24"/>
          <w:lang w:eastAsia="zh-CN"/>
          <w14:textFill>
            <w14:solidFill>
              <w14:schemeClr w14:val="tx1"/>
            </w14:solidFill>
          </w14:textFill>
        </w:rPr>
        <w:t>）</w:t>
      </w:r>
      <w:r>
        <w:rPr>
          <w:rFonts w:hint="eastAsia"/>
          <w:bCs/>
          <w:color w:val="000000" w:themeColor="text1"/>
          <w:kern w:val="0"/>
          <w:sz w:val="24"/>
          <w:lang w:val="en-US" w:eastAsia="zh-CN"/>
          <w14:textFill>
            <w14:solidFill>
              <w14:schemeClr w14:val="tx1"/>
            </w14:solidFill>
          </w14:textFill>
        </w:rPr>
        <w:t xml:space="preserve"> </w:t>
      </w:r>
      <w:r>
        <w:rPr>
          <w:rFonts w:hint="eastAsia"/>
          <w:bCs/>
          <w:color w:val="000000" w:themeColor="text1"/>
          <w:kern w:val="0"/>
          <w:sz w:val="24"/>
          <w14:textFill>
            <w14:solidFill>
              <w14:schemeClr w14:val="tx1"/>
            </w14:solidFill>
          </w14:textFill>
        </w:rPr>
        <w:t>其他情况由</w:t>
      </w:r>
      <w:r>
        <w:rPr>
          <w:rFonts w:hint="eastAsia"/>
          <w:bCs/>
          <w:color w:val="000000" w:themeColor="text1"/>
          <w:kern w:val="0"/>
          <w:sz w:val="24"/>
          <w:lang w:val="en-US" w:eastAsia="zh-CN"/>
          <w14:textFill>
            <w14:solidFill>
              <w14:schemeClr w14:val="tx1"/>
            </w14:solidFill>
          </w14:textFill>
        </w:rPr>
        <w:t>推免生遴选工作</w:t>
      </w:r>
      <w:r>
        <w:rPr>
          <w:rFonts w:hint="eastAsia"/>
          <w:bCs/>
          <w:color w:val="000000" w:themeColor="text1"/>
          <w:kern w:val="0"/>
          <w:sz w:val="24"/>
          <w14:textFill>
            <w14:solidFill>
              <w14:schemeClr w14:val="tx1"/>
            </w14:solidFill>
          </w14:textFill>
        </w:rPr>
        <w:t>专家审核小组认定。</w:t>
      </w:r>
    </w:p>
    <w:p>
      <w:pPr>
        <w:spacing w:line="360" w:lineRule="auto"/>
        <w:jc w:val="center"/>
        <w:rPr>
          <w:rFonts w:asciiTheme="minorEastAsia" w:hAnsiTheme="minorEastAsia" w:eastAsiaTheme="minorEastAsia"/>
          <w:b/>
          <w:sz w:val="24"/>
        </w:rPr>
      </w:pPr>
      <w:r>
        <w:rPr>
          <w:rFonts w:hint="eastAsia" w:asciiTheme="minorEastAsia" w:hAnsiTheme="minorEastAsia" w:eastAsiaTheme="minorEastAsia"/>
          <w:b/>
          <w:color w:val="000000" w:themeColor="text1"/>
          <w:kern w:val="0"/>
          <w:sz w:val="24"/>
          <w14:textFill>
            <w14:solidFill>
              <w14:schemeClr w14:val="tx1"/>
            </w14:solidFill>
          </w14:textFill>
        </w:rPr>
        <w:t>表1</w:t>
      </w:r>
      <w:r>
        <w:rPr>
          <w:rFonts w:asciiTheme="minorEastAsia" w:hAnsiTheme="minorEastAsia" w:eastAsiaTheme="minorEastAsia"/>
          <w:b/>
          <w:color w:val="000000" w:themeColor="text1"/>
          <w:kern w:val="0"/>
          <w:sz w:val="24"/>
          <w14:textFill>
            <w14:solidFill>
              <w14:schemeClr w14:val="tx1"/>
            </w14:solidFill>
          </w14:textFill>
        </w:rPr>
        <w:t>-2</w:t>
      </w:r>
      <w:r>
        <w:rPr>
          <w:rFonts w:hint="eastAsia" w:asciiTheme="minorEastAsia" w:hAnsiTheme="minorEastAsia" w:eastAsiaTheme="minorEastAsia"/>
          <w:b/>
          <w:sz w:val="24"/>
        </w:rPr>
        <w:t xml:space="preserve"> “灰名单”期刊列表</w:t>
      </w:r>
    </w:p>
    <w:tbl>
      <w:tblPr>
        <w:tblStyle w:val="4"/>
        <w:tblW w:w="4085" w:type="pct"/>
        <w:jc w:val="center"/>
        <w:tblLayout w:type="autofit"/>
        <w:tblCellMar>
          <w:top w:w="0" w:type="dxa"/>
          <w:left w:w="108" w:type="dxa"/>
          <w:bottom w:w="0" w:type="dxa"/>
          <w:right w:w="108" w:type="dxa"/>
        </w:tblCellMar>
      </w:tblPr>
      <w:tblGrid>
        <w:gridCol w:w="636"/>
        <w:gridCol w:w="6666"/>
        <w:gridCol w:w="1161"/>
      </w:tblGrid>
      <w:tr>
        <w:tblPrEx>
          <w:tblCellMar>
            <w:top w:w="0" w:type="dxa"/>
            <w:left w:w="108" w:type="dxa"/>
            <w:bottom w:w="0" w:type="dxa"/>
            <w:right w:w="108" w:type="dxa"/>
          </w:tblCellMar>
        </w:tblPrEx>
        <w:trPr>
          <w:trHeight w:val="405" w:hRule="atLeast"/>
          <w:jc w:val="center"/>
        </w:trPr>
        <w:tc>
          <w:tcPr>
            <w:tcW w:w="39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序号</w:t>
            </w:r>
          </w:p>
        </w:tc>
        <w:tc>
          <w:tcPr>
            <w:tcW w:w="3838" w:type="pct"/>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b/>
                <w:bCs/>
                <w:color w:val="000000"/>
                <w:kern w:val="0"/>
                <w:szCs w:val="21"/>
              </w:rPr>
            </w:pPr>
            <w:r>
              <w:rPr>
                <w:rFonts w:hint="eastAsia" w:ascii="宋体" w:hAnsi="宋体" w:cs="宋体"/>
                <w:b/>
                <w:bCs/>
                <w:color w:val="000000"/>
                <w:kern w:val="0"/>
                <w:szCs w:val="21"/>
              </w:rPr>
              <w:t>期刊名称</w:t>
            </w:r>
          </w:p>
        </w:tc>
        <w:tc>
          <w:tcPr>
            <w:tcW w:w="763"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Cs w:val="21"/>
              </w:rPr>
            </w:pPr>
            <w:r>
              <w:rPr>
                <w:rFonts w:hint="eastAsia" w:ascii="宋体" w:hAnsi="宋体" w:cs="宋体"/>
                <w:b/>
                <w:bCs/>
                <w:color w:val="000000"/>
                <w:kern w:val="0"/>
                <w:szCs w:val="21"/>
              </w:rPr>
              <w:t>ISSN</w:t>
            </w:r>
          </w:p>
        </w:tc>
      </w:tr>
      <w:tr>
        <w:tblPrEx>
          <w:tblCellMar>
            <w:top w:w="0" w:type="dxa"/>
            <w:left w:w="108" w:type="dxa"/>
            <w:bottom w:w="0" w:type="dxa"/>
            <w:right w:w="108" w:type="dxa"/>
          </w:tblCellMar>
        </w:tblPrEx>
        <w:trPr>
          <w:trHeight w:val="420"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3838" w:type="pct"/>
            <w:tcBorders>
              <w:top w:val="nil"/>
              <w:left w:val="nil"/>
              <w:bottom w:val="single" w:color="auto" w:sz="4" w:space="0"/>
              <w:right w:val="single" w:color="auto" w:sz="4" w:space="0"/>
            </w:tcBorders>
            <w:shd w:val="clear" w:color="auto" w:fill="auto"/>
            <w:noWrap/>
            <w:vAlign w:val="bottom"/>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Asia Journal of XX</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w:t>
            </w:r>
          </w:p>
        </w:tc>
      </w:tr>
      <w:tr>
        <w:tblPrEx>
          <w:tblCellMar>
            <w:top w:w="0" w:type="dxa"/>
            <w:left w:w="108" w:type="dxa"/>
            <w:bottom w:w="0" w:type="dxa"/>
            <w:right w:w="108" w:type="dxa"/>
          </w:tblCellMar>
        </w:tblPrEx>
        <w:trPr>
          <w:trHeight w:val="420"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3838" w:type="pct"/>
            <w:tcBorders>
              <w:top w:val="nil"/>
              <w:left w:val="nil"/>
              <w:bottom w:val="single" w:color="auto" w:sz="4" w:space="0"/>
              <w:right w:val="single" w:color="auto" w:sz="4" w:space="0"/>
            </w:tcBorders>
            <w:shd w:val="clear" w:color="auto" w:fill="auto"/>
            <w:noWrap/>
            <w:vAlign w:val="bottom"/>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ICIC Express Letters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1881-803x</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IEEE ACCESS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 xml:space="preserve">2169-3536 </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Advanced Computer Technology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2319-7900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Computational Engineering Research</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2415-1351</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and Information Technology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2078-5828</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7</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Applications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0975-8887</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Applications in Engineering Sciences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2231-4946</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Science and Information Security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1947-5500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Science and Network</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2277-5420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11</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Science Engineering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2319-7323</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Computer Science Issues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1694-0784</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13</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Database Theory and Application</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2005-4270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14</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Grid and Distributed Computing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2249-7064</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High Performance Computing and Networking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1740-0570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16</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Hybrid Information Technology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2652-2233</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17</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Materials and Structural Integrity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1745-0063</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Multimedia and Ubiquitous Engineering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1975-0080</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Online Engineering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1861-2121</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Open Source Software and Processes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1942-3926</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21</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Security and Its Applications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1738-9976</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Journal of Software Engineering, Technology and Applications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2053-2474</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23</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International Review on Computers and Software</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1828-6003</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24</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Computational Information Systems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1553-9105</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Computer Science</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1549-3636</w:t>
            </w:r>
          </w:p>
        </w:tc>
      </w:tr>
      <w:tr>
        <w:tblPrEx>
          <w:tblCellMar>
            <w:top w:w="0" w:type="dxa"/>
            <w:left w:w="108" w:type="dxa"/>
            <w:bottom w:w="0" w:type="dxa"/>
            <w:right w:w="108" w:type="dxa"/>
          </w:tblCellMar>
        </w:tblPrEx>
        <w:trPr>
          <w:trHeight w:val="420"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26</w:t>
            </w:r>
          </w:p>
        </w:tc>
        <w:tc>
          <w:tcPr>
            <w:tcW w:w="3838" w:type="pct"/>
            <w:tcBorders>
              <w:top w:val="nil"/>
              <w:left w:val="nil"/>
              <w:bottom w:val="single" w:color="auto" w:sz="4" w:space="0"/>
              <w:right w:val="single" w:color="auto" w:sz="4" w:space="0"/>
            </w:tcBorders>
            <w:shd w:val="clear" w:color="auto" w:fill="auto"/>
            <w:noWrap/>
            <w:vAlign w:val="bottom"/>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Computer Science and Network Security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1738-7906</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27</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Computers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1991-1599</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28</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xml:space="preserve">Journal of Information </w:t>
            </w:r>
            <w:r>
              <w:rPr>
                <w:rFonts w:ascii="Arial" w:hAnsi="Arial" w:cs="Arial"/>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Computational Science</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1548-7741</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29</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xml:space="preserve">Journal of Network </w:t>
            </w:r>
            <w:r>
              <w:rPr>
                <w:rFonts w:ascii="Arial" w:hAnsi="Arial" w:cs="Arial"/>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 xml:space="preserve"> Information Security</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2321-6859</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 xml:space="preserve">Journal of Pattern Recognition </w:t>
            </w:r>
            <w:r>
              <w:rPr>
                <w:rFonts w:ascii="Arial" w:hAnsi="Arial" w:cs="Arial"/>
                <w:color w:val="000000" w:themeColor="text1"/>
                <w:kern w:val="0"/>
                <w:szCs w:val="21"/>
                <w14:textFill>
                  <w14:solidFill>
                    <w14:schemeClr w14:val="tx1"/>
                  </w14:solidFill>
                </w14:textFill>
              </w:rPr>
              <w:t>＆</w:t>
            </w:r>
            <w:r>
              <w:rPr>
                <w:color w:val="000000" w:themeColor="text1"/>
                <w:kern w:val="0"/>
                <w:szCs w:val="21"/>
                <w14:textFill>
                  <w14:solidFill>
                    <w14:schemeClr w14:val="tx1"/>
                  </w14:solidFill>
                </w14:textFill>
              </w:rPr>
              <w:t xml:space="preserve"> Image Processing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2005-4254</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31</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Software</w:t>
            </w:r>
            <w:r>
              <w:rPr>
                <w:rFonts w:hint="eastAsia" w:ascii="宋体" w:hAnsi="宋体"/>
                <w:color w:val="000000" w:themeColor="text1"/>
                <w:kern w:val="0"/>
                <w:szCs w:val="21"/>
                <w14:textFill>
                  <w14:solidFill>
                    <w14:schemeClr w14:val="tx1"/>
                  </w14:solidFill>
                </w14:textFill>
              </w:rPr>
              <w:t>（非国内的</w:t>
            </w:r>
            <w:r>
              <w:rPr>
                <w:color w:val="000000" w:themeColor="text1"/>
                <w:kern w:val="0"/>
                <w:szCs w:val="21"/>
                <w14:textFill>
                  <w14:solidFill>
                    <w14:schemeClr w14:val="tx1"/>
                  </w14:solidFill>
                </w14:textFill>
              </w:rPr>
              <w:t>JOS</w:t>
            </w:r>
            <w:r>
              <w:rPr>
                <w:rFonts w:hint="eastAsia" w:ascii="宋体" w:hAnsi="宋体"/>
                <w:color w:val="000000" w:themeColor="text1"/>
                <w:kern w:val="0"/>
                <w:szCs w:val="21"/>
                <w14:textFill>
                  <w14:solidFill>
                    <w14:schemeClr w14:val="tx1"/>
                  </w14:solidFill>
                </w14:textFill>
              </w:rPr>
              <w:t>软件学报）</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1796-217x</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32</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Software Engineering</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2152-0941</w:t>
            </w:r>
          </w:p>
        </w:tc>
      </w:tr>
      <w:tr>
        <w:tblPrEx>
          <w:tblCellMar>
            <w:top w:w="0" w:type="dxa"/>
            <w:left w:w="108" w:type="dxa"/>
            <w:bottom w:w="0" w:type="dxa"/>
            <w:right w:w="108" w:type="dxa"/>
          </w:tblCellMar>
        </w:tblPrEx>
        <w:trPr>
          <w:trHeight w:val="405"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33</w:t>
            </w:r>
          </w:p>
        </w:tc>
        <w:tc>
          <w:tcPr>
            <w:tcW w:w="3838" w:type="pct"/>
            <w:tcBorders>
              <w:top w:val="nil"/>
              <w:left w:val="nil"/>
              <w:bottom w:val="single" w:color="auto" w:sz="4" w:space="0"/>
              <w:right w:val="single" w:color="auto" w:sz="4" w:space="0"/>
            </w:tcBorders>
            <w:shd w:val="clear" w:color="auto" w:fill="auto"/>
            <w:noWrap/>
            <w:vAlign w:val="center"/>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Journal of Software Engineering and Applications</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r>
              <w:rPr>
                <w:rFonts w:hint="eastAsia" w:ascii="宋体" w:hAnsi="宋体" w:cs="宋体"/>
                <w:color w:val="000000" w:themeColor="text1"/>
                <w:kern w:val="0"/>
                <w:szCs w:val="21"/>
                <w14:textFill>
                  <w14:solidFill>
                    <w14:schemeClr w14:val="tx1"/>
                  </w14:solidFill>
                </w14:textFill>
              </w:rPr>
              <w:t>1945-3116</w:t>
            </w:r>
          </w:p>
        </w:tc>
      </w:tr>
      <w:tr>
        <w:tblPrEx>
          <w:tblCellMar>
            <w:top w:w="0" w:type="dxa"/>
            <w:left w:w="108" w:type="dxa"/>
            <w:bottom w:w="0" w:type="dxa"/>
            <w:right w:w="108" w:type="dxa"/>
          </w:tblCellMar>
        </w:tblPrEx>
        <w:trPr>
          <w:trHeight w:val="420" w:hRule="atLeast"/>
          <w:jc w:val="center"/>
        </w:trPr>
        <w:tc>
          <w:tcPr>
            <w:tcW w:w="39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34</w:t>
            </w:r>
          </w:p>
        </w:tc>
        <w:tc>
          <w:tcPr>
            <w:tcW w:w="3838" w:type="pct"/>
            <w:tcBorders>
              <w:top w:val="nil"/>
              <w:left w:val="nil"/>
              <w:bottom w:val="single" w:color="auto" w:sz="4" w:space="0"/>
              <w:right w:val="single" w:color="auto" w:sz="4" w:space="0"/>
            </w:tcBorders>
            <w:shd w:val="clear" w:color="auto" w:fill="auto"/>
            <w:noWrap/>
            <w:vAlign w:val="bottom"/>
          </w:tcPr>
          <w:p>
            <w:pPr>
              <w:widowControl/>
              <w:jc w:val="left"/>
              <w:rPr>
                <w:color w:val="000000" w:themeColor="text1"/>
                <w:kern w:val="0"/>
                <w:szCs w:val="21"/>
                <w14:textFill>
                  <w14:solidFill>
                    <w14:schemeClr w14:val="tx1"/>
                  </w14:solidFill>
                </w14:textFill>
              </w:rPr>
            </w:pPr>
            <w:r>
              <w:rPr>
                <w:color w:val="000000" w:themeColor="text1"/>
                <w:kern w:val="0"/>
                <w:szCs w:val="21"/>
                <w14:textFill>
                  <w14:solidFill>
                    <w14:schemeClr w14:val="tx1"/>
                  </w14:solidFill>
                </w14:textFill>
              </w:rPr>
              <w:t>WSEAS Transaction on XX</w:t>
            </w:r>
          </w:p>
        </w:tc>
        <w:tc>
          <w:tcPr>
            <w:tcW w:w="763" w:type="pct"/>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themeColor="text1"/>
                <w:kern w:val="0"/>
                <w:szCs w:val="21"/>
                <w14:textFill>
                  <w14:solidFill>
                    <w14:schemeClr w14:val="tx1"/>
                  </w14:solidFill>
                </w14:textFill>
              </w:rPr>
            </w:pPr>
          </w:p>
        </w:tc>
      </w:tr>
    </w:tbl>
    <w:p>
      <w:pPr>
        <w:widowControl/>
        <w:numPr>
          <w:ilvl w:val="0"/>
          <w:numId w:val="4"/>
        </w:numPr>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参加学科竞赛加分</w:t>
      </w:r>
    </w:p>
    <w:p>
      <w:pPr>
        <w:widowControl/>
        <w:spacing w:before="156" w:beforeLines="50" w:after="156" w:afterLines="50" w:line="420" w:lineRule="atLeast"/>
        <w:ind w:firstLine="480" w:firstLineChars="200"/>
        <w:jc w:val="left"/>
        <w:rPr>
          <w:color w:val="auto"/>
          <w:kern w:val="0"/>
          <w:sz w:val="24"/>
        </w:rPr>
      </w:pPr>
      <w:r>
        <w:rPr>
          <w:rFonts w:hint="eastAsia"/>
          <w:color w:val="auto"/>
          <w:kern w:val="0"/>
          <w:sz w:val="24"/>
        </w:rPr>
        <w:t>学院认可的学科竞赛如表2</w:t>
      </w:r>
      <w:r>
        <w:rPr>
          <w:color w:val="auto"/>
          <w:kern w:val="0"/>
          <w:sz w:val="24"/>
        </w:rPr>
        <w:t>-1</w:t>
      </w:r>
      <w:r>
        <w:rPr>
          <w:rFonts w:hint="eastAsia"/>
          <w:color w:val="auto"/>
          <w:kern w:val="0"/>
          <w:sz w:val="24"/>
        </w:rPr>
        <w:t>所示，分为Ⅰ类和Ⅱ类赛事，</w:t>
      </w:r>
      <w:r>
        <w:rPr>
          <w:rStyle w:val="6"/>
          <w:rFonts w:hint="eastAsia" w:ascii="宋体" w:hAnsi="宋体" w:cs="宋体"/>
          <w:b w:val="0"/>
          <w:color w:val="auto"/>
          <w:sz w:val="24"/>
          <w:shd w:val="clear" w:color="auto" w:fill="FFFFFF"/>
        </w:rPr>
        <w:t>其中Ⅱ类</w:t>
      </w:r>
      <w:r>
        <w:rPr>
          <w:rFonts w:hint="eastAsia"/>
          <w:color w:val="auto"/>
          <w:kern w:val="0"/>
          <w:sz w:val="24"/>
        </w:rPr>
        <w:t>学科竞赛分为A、B、C、D四种类型。学院认定学科竞赛加分要求如下：</w:t>
      </w:r>
    </w:p>
    <w:p>
      <w:pPr>
        <w:widowControl/>
        <w:spacing w:before="156" w:beforeLines="50" w:after="156" w:afterLines="50" w:line="420" w:lineRule="atLeast"/>
        <w:ind w:firstLine="480" w:firstLineChars="200"/>
        <w:jc w:val="left"/>
        <w:rPr>
          <w:rFonts w:hint="eastAsia"/>
          <w:color w:val="auto"/>
          <w:kern w:val="0"/>
          <w:sz w:val="24"/>
        </w:rPr>
      </w:pPr>
      <w:r>
        <w:rPr>
          <w:rFonts w:hint="eastAsia"/>
          <w:color w:val="auto"/>
          <w:kern w:val="0"/>
          <w:sz w:val="24"/>
          <w:lang w:eastAsia="zh-CN"/>
        </w:rPr>
        <w:t>（</w:t>
      </w:r>
      <w:r>
        <w:rPr>
          <w:rFonts w:hint="eastAsia"/>
          <w:color w:val="auto"/>
          <w:kern w:val="0"/>
          <w:sz w:val="24"/>
        </w:rPr>
        <w:t>1</w:t>
      </w:r>
      <w:r>
        <w:rPr>
          <w:rFonts w:hint="eastAsia"/>
          <w:color w:val="auto"/>
          <w:kern w:val="0"/>
          <w:sz w:val="24"/>
          <w:lang w:eastAsia="zh-CN"/>
        </w:rPr>
        <w:t>）</w:t>
      </w:r>
      <w:r>
        <w:rPr>
          <w:rFonts w:hint="eastAsia"/>
          <w:color w:val="auto"/>
          <w:kern w:val="0"/>
          <w:sz w:val="24"/>
        </w:rPr>
        <w:t xml:space="preserve"> 仅限</w:t>
      </w:r>
      <w:r>
        <w:rPr>
          <w:rFonts w:hint="eastAsia"/>
          <w:color w:val="auto"/>
          <w:kern w:val="0"/>
          <w:sz w:val="24"/>
        </w:rPr>
        <w:t>于本科阶段以武汉大学为第一完成单位</w:t>
      </w:r>
      <w:r>
        <w:rPr>
          <w:rFonts w:hint="eastAsia"/>
          <w:color w:val="auto"/>
          <w:kern w:val="0"/>
          <w:sz w:val="24"/>
        </w:rPr>
        <w:t>，并作为主力成员</w:t>
      </w:r>
      <w:r>
        <w:rPr>
          <w:rFonts w:hint="eastAsia"/>
          <w:color w:val="auto"/>
          <w:kern w:val="0"/>
          <w:sz w:val="24"/>
        </w:rPr>
        <w:t>（排名前五）参加的</w:t>
      </w:r>
      <w:r>
        <w:rPr>
          <w:rFonts w:hint="eastAsia"/>
          <w:color w:val="auto"/>
          <w:kern w:val="0"/>
          <w:sz w:val="24"/>
        </w:rPr>
        <w:t>；</w:t>
      </w:r>
    </w:p>
    <w:p>
      <w:pPr>
        <w:widowControl/>
        <w:spacing w:before="156" w:beforeLines="50" w:after="156" w:afterLines="50" w:line="420" w:lineRule="atLeast"/>
        <w:ind w:firstLine="480" w:firstLineChars="200"/>
        <w:jc w:val="left"/>
        <w:rPr>
          <w:rFonts w:hint="eastAsia"/>
          <w:color w:val="auto"/>
          <w:kern w:val="0"/>
          <w:sz w:val="24"/>
        </w:rPr>
      </w:pPr>
      <w:r>
        <w:rPr>
          <w:rFonts w:hint="eastAsia"/>
          <w:color w:val="auto"/>
          <w:kern w:val="0"/>
          <w:sz w:val="24"/>
          <w:lang w:eastAsia="zh-CN"/>
        </w:rPr>
        <w:t>（</w:t>
      </w:r>
      <w:r>
        <w:rPr>
          <w:rFonts w:hint="eastAsia"/>
          <w:color w:val="auto"/>
          <w:kern w:val="0"/>
          <w:sz w:val="24"/>
        </w:rPr>
        <w:t>2</w:t>
      </w:r>
      <w:r>
        <w:rPr>
          <w:rFonts w:hint="eastAsia"/>
          <w:color w:val="auto"/>
          <w:kern w:val="0"/>
          <w:sz w:val="24"/>
          <w:lang w:eastAsia="zh-CN"/>
        </w:rPr>
        <w:t>）</w:t>
      </w:r>
      <w:r>
        <w:rPr>
          <w:rFonts w:hint="eastAsia"/>
          <w:color w:val="auto"/>
          <w:kern w:val="0"/>
          <w:sz w:val="24"/>
        </w:rPr>
        <w:t xml:space="preserve"> 限三项代表奖项</w:t>
      </w:r>
      <w:r>
        <w:rPr>
          <w:rFonts w:hint="eastAsia"/>
          <w:color w:val="auto"/>
          <w:kern w:val="0"/>
          <w:sz w:val="24"/>
        </w:rPr>
        <w:t>；</w:t>
      </w:r>
    </w:p>
    <w:p>
      <w:pPr>
        <w:widowControl/>
        <w:spacing w:before="156" w:beforeLines="50" w:after="156" w:afterLines="50" w:line="420" w:lineRule="atLeast"/>
        <w:ind w:firstLine="480" w:firstLineChars="200"/>
        <w:jc w:val="left"/>
        <w:rPr>
          <w:color w:val="auto"/>
          <w:kern w:val="0"/>
          <w:sz w:val="24"/>
        </w:rPr>
      </w:pPr>
      <w:r>
        <w:rPr>
          <w:rFonts w:hint="eastAsia"/>
          <w:color w:val="auto"/>
          <w:kern w:val="0"/>
          <w:sz w:val="24"/>
          <w:lang w:eastAsia="zh-CN"/>
        </w:rPr>
        <w:t>（</w:t>
      </w:r>
      <w:r>
        <w:rPr>
          <w:rFonts w:hint="eastAsia"/>
          <w:color w:val="auto"/>
          <w:kern w:val="0"/>
          <w:sz w:val="24"/>
        </w:rPr>
        <w:t>3</w:t>
      </w:r>
      <w:r>
        <w:rPr>
          <w:rFonts w:hint="eastAsia"/>
          <w:color w:val="auto"/>
          <w:kern w:val="0"/>
          <w:sz w:val="24"/>
          <w:lang w:eastAsia="zh-CN"/>
        </w:rPr>
        <w:t>）</w:t>
      </w:r>
      <w:r>
        <w:rPr>
          <w:rFonts w:hint="eastAsia"/>
          <w:color w:val="auto"/>
          <w:kern w:val="0"/>
          <w:sz w:val="24"/>
        </w:rPr>
        <w:t>Ⅰ类</w:t>
      </w:r>
      <w:r>
        <w:rPr>
          <w:rFonts w:hint="eastAsia"/>
          <w:color w:val="auto"/>
          <w:kern w:val="0"/>
          <w:sz w:val="24"/>
        </w:rPr>
        <w:t>加分按表2-2认定，Ⅱ类竞赛中的</w:t>
      </w:r>
      <w:r>
        <w:rPr>
          <w:rFonts w:hint="eastAsia"/>
          <w:color w:val="auto"/>
          <w:kern w:val="0"/>
          <w:sz w:val="24"/>
        </w:rPr>
        <w:t>A类竞赛按表2-3-1认定，B类竞赛按表2-3-2的认定，C类竞赛按表2-3-3认定，D类竞赛按表2-3-4</w:t>
      </w:r>
      <w:r>
        <w:rPr>
          <w:rFonts w:hint="eastAsia"/>
          <w:color w:val="auto"/>
          <w:kern w:val="0"/>
          <w:sz w:val="24"/>
        </w:rPr>
        <w:t>认定。</w:t>
      </w: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p>
    <w:p>
      <w:pPr>
        <w:widowControl/>
        <w:spacing w:before="156" w:beforeLines="50" w:after="156" w:afterLines="50" w:line="420" w:lineRule="atLeast"/>
        <w:jc w:val="left"/>
        <w:rPr>
          <w:rFonts w:hint="eastAsia"/>
          <w:color w:val="000000" w:themeColor="text1"/>
          <w:kern w:val="0"/>
          <w:sz w:val="24"/>
          <w14:textFill>
            <w14:solidFill>
              <w14:schemeClr w14:val="tx1"/>
            </w14:solidFill>
          </w14:textFill>
        </w:rPr>
      </w:pPr>
    </w:p>
    <w:p>
      <w:pPr>
        <w:widowControl/>
        <w:spacing w:before="156" w:beforeLines="50" w:after="156" w:afterLines="50" w:line="420" w:lineRule="atLeast"/>
        <w:jc w:val="left"/>
        <w:rPr>
          <w:rFonts w:hint="eastAsia"/>
          <w:color w:val="000000" w:themeColor="text1"/>
          <w:kern w:val="0"/>
          <w:sz w:val="24"/>
          <w14:textFill>
            <w14:solidFill>
              <w14:schemeClr w14:val="tx1"/>
            </w14:solidFill>
          </w14:textFill>
        </w:rPr>
      </w:pPr>
    </w:p>
    <w:p>
      <w:pPr>
        <w:widowControl/>
        <w:spacing w:before="156" w:beforeLines="50" w:after="156" w:afterLines="50" w:line="420" w:lineRule="atLeast"/>
        <w:ind w:firstLine="480" w:firstLineChars="200"/>
        <w:jc w:val="center"/>
        <w:rPr>
          <w:rFonts w:asciiTheme="minorEastAsia" w:hAnsiTheme="minorEastAsia" w:eastAsiaTheme="minorEastAsia"/>
          <w:color w:val="000000" w:themeColor="text1"/>
          <w:kern w:val="0"/>
          <w:sz w:val="24"/>
          <w14:textFill>
            <w14:solidFill>
              <w14:schemeClr w14:val="tx1"/>
            </w14:solidFill>
          </w14:textFill>
        </w:rPr>
      </w:pPr>
      <w:r>
        <w:rPr>
          <w:rFonts w:hint="eastAsia" w:asciiTheme="minorEastAsia" w:hAnsiTheme="minorEastAsia" w:eastAsiaTheme="minorEastAsia"/>
          <w:color w:val="000000" w:themeColor="text1"/>
          <w:kern w:val="0"/>
          <w:sz w:val="24"/>
          <w14:textFill>
            <w14:solidFill>
              <w14:schemeClr w14:val="tx1"/>
            </w14:solidFill>
          </w14:textFill>
        </w:rPr>
        <w:t>表2-1各级别学科竞赛列表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994"/>
        <w:gridCol w:w="6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tcPr>
          <w:p>
            <w:pPr>
              <w:jc w:val="center"/>
              <w:rPr>
                <w:rFonts w:cs="仿宋"/>
                <w:b/>
                <w:color w:val="000000" w:themeColor="text1"/>
                <w:sz w:val="24"/>
                <w14:textFill>
                  <w14:solidFill>
                    <w14:schemeClr w14:val="tx1"/>
                  </w14:solidFill>
                </w14:textFill>
              </w:rPr>
            </w:pPr>
            <w:r>
              <w:rPr>
                <w:rFonts w:hint="eastAsia" w:cs="仿宋"/>
                <w:b/>
                <w:color w:val="000000" w:themeColor="text1"/>
                <w:sz w:val="24"/>
                <w14:textFill>
                  <w14:solidFill>
                    <w14:schemeClr w14:val="tx1"/>
                  </w14:solidFill>
                </w14:textFill>
              </w:rPr>
              <w:t>级别</w:t>
            </w:r>
          </w:p>
        </w:tc>
        <w:tc>
          <w:tcPr>
            <w:tcW w:w="7277" w:type="dxa"/>
            <w:gridSpan w:val="2"/>
          </w:tcPr>
          <w:p>
            <w:pPr>
              <w:jc w:val="center"/>
              <w:rPr>
                <w:rFonts w:cs="仿宋"/>
                <w:b/>
                <w:color w:val="000000" w:themeColor="text1"/>
                <w:sz w:val="24"/>
                <w14:textFill>
                  <w14:solidFill>
                    <w14:schemeClr w14:val="tx1"/>
                  </w14:solidFill>
                </w14:textFill>
              </w:rPr>
            </w:pPr>
            <w:r>
              <w:rPr>
                <w:rFonts w:hint="eastAsia" w:cs="仿宋"/>
                <w:b/>
                <w:color w:val="000000" w:themeColor="text1"/>
                <w:sz w:val="24"/>
                <w14:textFill>
                  <w14:solidFill>
                    <w14:schemeClr w14:val="tx1"/>
                  </w14:solidFill>
                </w14:textFill>
              </w:rPr>
              <w:t>学科竞赛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5" w:type="dxa"/>
            <w:vAlign w:val="center"/>
          </w:tcPr>
          <w:p>
            <w:pPr>
              <w:jc w:val="center"/>
              <w:rPr>
                <w:rFonts w:cs="仿宋"/>
                <w:color w:val="000000" w:themeColor="text1"/>
                <w:sz w:val="24"/>
                <w14:textFill>
                  <w14:solidFill>
                    <w14:schemeClr w14:val="tx1"/>
                  </w14:solidFill>
                </w14:textFill>
              </w:rPr>
            </w:pPr>
            <w:r>
              <w:rPr>
                <w:rStyle w:val="6"/>
                <w:rFonts w:hint="eastAsia" w:ascii="宋体" w:hAnsi="宋体" w:cs="宋体"/>
                <w:b w:val="0"/>
                <w:sz w:val="24"/>
                <w:shd w:val="clear" w:color="auto" w:fill="FFFFFF"/>
              </w:rPr>
              <w:t>Ⅰ</w:t>
            </w:r>
            <w:r>
              <w:rPr>
                <w:rFonts w:hint="eastAsia" w:cs="仿宋"/>
                <w:color w:val="000000" w:themeColor="text1"/>
                <w:sz w:val="24"/>
                <w14:textFill>
                  <w14:solidFill>
                    <w14:schemeClr w14:val="tx1"/>
                  </w14:solidFill>
                </w14:textFill>
              </w:rPr>
              <w:t>类</w:t>
            </w:r>
          </w:p>
        </w:tc>
        <w:tc>
          <w:tcPr>
            <w:tcW w:w="7277" w:type="dxa"/>
            <w:gridSpan w:val="2"/>
          </w:tcPr>
          <w:p>
            <w:pPr>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中国国际“互联网+”大学生创新创业大赛</w:t>
            </w:r>
          </w:p>
          <w:p>
            <w:pPr>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“挑战杯”全国大学生课外学术科技作品竞赛</w:t>
            </w:r>
          </w:p>
          <w:p>
            <w:pPr>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“挑战杯”中国大学生创业计划竞赛</w:t>
            </w:r>
          </w:p>
          <w:p>
            <w:pPr>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全国大学生数学建模竞赛</w:t>
            </w:r>
          </w:p>
          <w:p>
            <w:pPr>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全国大学生电子设计竞赛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5" w:hRule="atLeast"/>
          <w:jc w:val="center"/>
        </w:trPr>
        <w:tc>
          <w:tcPr>
            <w:tcW w:w="1245" w:type="dxa"/>
            <w:vMerge w:val="restart"/>
            <w:vAlign w:val="center"/>
          </w:tcPr>
          <w:p>
            <w:pPr>
              <w:jc w:val="center"/>
              <w:rPr>
                <w:rFonts w:cs="仿宋"/>
                <w:color w:val="000000" w:themeColor="text1"/>
                <w:sz w:val="24"/>
                <w14:textFill>
                  <w14:solidFill>
                    <w14:schemeClr w14:val="tx1"/>
                  </w14:solidFill>
                </w14:textFill>
              </w:rPr>
            </w:pPr>
            <w:r>
              <w:rPr>
                <w:rStyle w:val="6"/>
                <w:rFonts w:hint="eastAsia" w:ascii="宋体" w:hAnsi="宋体" w:cs="宋体"/>
                <w:b w:val="0"/>
                <w:sz w:val="24"/>
                <w:shd w:val="clear" w:color="auto" w:fill="FFFFFF"/>
              </w:rPr>
              <w:t>Ⅱ</w:t>
            </w:r>
            <w:r>
              <w:rPr>
                <w:rFonts w:hint="eastAsia" w:cs="仿宋"/>
                <w:color w:val="000000" w:themeColor="text1"/>
                <w:sz w:val="24"/>
                <w14:textFill>
                  <w14:solidFill>
                    <w14:schemeClr w14:val="tx1"/>
                  </w14:solidFill>
                </w14:textFill>
              </w:rPr>
              <w:t>类</w:t>
            </w:r>
          </w:p>
        </w:tc>
        <w:tc>
          <w:tcPr>
            <w:tcW w:w="994" w:type="dxa"/>
            <w:vAlign w:val="center"/>
          </w:tcPr>
          <w:p>
            <w:pPr>
              <w:jc w:val="center"/>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A类</w:t>
            </w:r>
          </w:p>
        </w:tc>
        <w:tc>
          <w:tcPr>
            <w:tcW w:w="6283" w:type="dxa"/>
            <w:vAlign w:val="center"/>
          </w:tcPr>
          <w:p>
            <w:pPr>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国际大学生程序设计竞赛全球总决赛</w:t>
            </w:r>
          </w:p>
          <w:p>
            <w:pPr>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全国大学生计算机系统能力大赛</w:t>
            </w:r>
          </w:p>
          <w:p>
            <w:pPr>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世界大学生超级计算机竞赛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1245" w:type="dxa"/>
            <w:vMerge w:val="continue"/>
            <w:vAlign w:val="center"/>
          </w:tcPr>
          <w:p>
            <w:pPr>
              <w:jc w:val="center"/>
              <w:rPr>
                <w:rStyle w:val="6"/>
                <w:rFonts w:ascii="宋体" w:hAnsi="宋体" w:cs="宋体"/>
                <w:b w:val="0"/>
                <w:sz w:val="24"/>
                <w:shd w:val="clear" w:color="auto" w:fill="FFFFFF"/>
              </w:rPr>
            </w:pPr>
          </w:p>
        </w:tc>
        <w:tc>
          <w:tcPr>
            <w:tcW w:w="994" w:type="dxa"/>
            <w:vAlign w:val="center"/>
          </w:tcPr>
          <w:p>
            <w:pPr>
              <w:jc w:val="center"/>
              <w:rPr>
                <w:rFonts w:cs="仿宋"/>
                <w:color w:val="000000" w:themeColor="text1"/>
                <w:sz w:val="24"/>
                <w14:textFill>
                  <w14:solidFill>
                    <w14:schemeClr w14:val="tx1"/>
                  </w14:solidFill>
                </w14:textFill>
              </w:rPr>
            </w:pPr>
            <w:r>
              <w:rPr>
                <w:rFonts w:cs="仿宋"/>
                <w:color w:val="000000" w:themeColor="text1"/>
                <w:sz w:val="24"/>
                <w14:textFill>
                  <w14:solidFill>
                    <w14:schemeClr w14:val="tx1"/>
                  </w14:solidFill>
                </w14:textFill>
              </w:rPr>
              <w:t>B</w:t>
            </w:r>
            <w:r>
              <w:rPr>
                <w:rFonts w:hint="eastAsia" w:cs="仿宋"/>
                <w:color w:val="000000" w:themeColor="text1"/>
                <w:sz w:val="24"/>
                <w14:textFill>
                  <w14:solidFill>
                    <w14:schemeClr w14:val="tx1"/>
                  </w14:solidFill>
                </w14:textFill>
              </w:rPr>
              <w:t>类</w:t>
            </w:r>
          </w:p>
        </w:tc>
        <w:tc>
          <w:tcPr>
            <w:tcW w:w="6283" w:type="dxa"/>
            <w:vAlign w:val="center"/>
          </w:tcPr>
          <w:p>
            <w:pPr>
              <w:rPr>
                <w:rFonts w:cs="仿宋"/>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国际大学生程序设计竞赛（亚洲赛区）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3" w:hRule="atLeast"/>
          <w:jc w:val="center"/>
        </w:trPr>
        <w:tc>
          <w:tcPr>
            <w:tcW w:w="1245" w:type="dxa"/>
            <w:vMerge w:val="continue"/>
            <w:vAlign w:val="center"/>
          </w:tcPr>
          <w:p>
            <w:pPr>
              <w:jc w:val="left"/>
              <w:rPr>
                <w:sz w:val="24"/>
              </w:rPr>
            </w:pPr>
          </w:p>
        </w:tc>
        <w:tc>
          <w:tcPr>
            <w:tcW w:w="994" w:type="dxa"/>
            <w:vAlign w:val="center"/>
          </w:tcPr>
          <w:p>
            <w:pPr>
              <w:jc w:val="center"/>
              <w:rPr>
                <w:rFonts w:cs="仿宋"/>
                <w:color w:val="000000" w:themeColor="text1"/>
                <w:sz w:val="24"/>
                <w14:textFill>
                  <w14:solidFill>
                    <w14:schemeClr w14:val="tx1"/>
                  </w14:solidFill>
                </w14:textFill>
              </w:rPr>
            </w:pPr>
            <w:r>
              <w:rPr>
                <w:rFonts w:cs="仿宋"/>
                <w:color w:val="000000" w:themeColor="text1"/>
                <w:sz w:val="24"/>
                <w14:textFill>
                  <w14:solidFill>
                    <w14:schemeClr w14:val="tx1"/>
                  </w14:solidFill>
                </w14:textFill>
              </w:rPr>
              <w:t>C</w:t>
            </w:r>
            <w:r>
              <w:rPr>
                <w:rFonts w:hint="eastAsia" w:cs="仿宋"/>
                <w:color w:val="000000" w:themeColor="text1"/>
                <w:sz w:val="24"/>
                <w14:textFill>
                  <w14:solidFill>
                    <w14:schemeClr w14:val="tx1"/>
                  </w14:solidFill>
                </w14:textFill>
              </w:rPr>
              <w:t>类</w:t>
            </w:r>
          </w:p>
        </w:tc>
        <w:tc>
          <w:tcPr>
            <w:tcW w:w="6283" w:type="dxa"/>
          </w:tcPr>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全国大学生物联网设计竞赛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中国大学生计算机设计大赛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中国大学生服务外包创新创业大赛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中国高校计算机大赛（大数据挑战赛、团体程序设计天梯赛、人工智能创意赛、微信小程序开发赛、移动应用创新赛、网络技术挑战赛）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全国大学生信息安全竞赛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外研社杯全国大学生英语系列赛-英语演讲、英语辩论、英语阅读、英语写作</w:t>
            </w:r>
          </w:p>
          <w:p>
            <w:pPr>
              <w:jc w:val="left"/>
              <w:rPr>
                <w:rFonts w:hint="eastAsia"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中国软件杯大学生软件设计大赛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4" w:hRule="atLeast"/>
          <w:jc w:val="center"/>
        </w:trPr>
        <w:tc>
          <w:tcPr>
            <w:tcW w:w="1245" w:type="dxa"/>
            <w:vMerge w:val="continue"/>
            <w:vAlign w:val="center"/>
          </w:tcPr>
          <w:p>
            <w:pPr>
              <w:jc w:val="left"/>
              <w:rPr>
                <w:rFonts w:cs="仿宋"/>
                <w:color w:val="000000" w:themeColor="text1"/>
                <w:sz w:val="24"/>
                <w14:textFill>
                  <w14:solidFill>
                    <w14:schemeClr w14:val="tx1"/>
                  </w14:solidFill>
                </w14:textFill>
              </w:rPr>
            </w:pPr>
          </w:p>
        </w:tc>
        <w:tc>
          <w:tcPr>
            <w:tcW w:w="994" w:type="dxa"/>
            <w:vAlign w:val="center"/>
          </w:tcPr>
          <w:p>
            <w:pPr>
              <w:jc w:val="center"/>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D类</w:t>
            </w:r>
          </w:p>
        </w:tc>
        <w:tc>
          <w:tcPr>
            <w:tcW w:w="6283" w:type="dxa"/>
          </w:tcPr>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全国大学生英语竞赛</w:t>
            </w:r>
          </w:p>
          <w:p>
            <w:pPr>
              <w:jc w:val="left"/>
              <w:rPr>
                <w:rFonts w:hint="eastAsia"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美国大学生数学建模竞赛（仅限2</w:t>
            </w:r>
            <w:r>
              <w:rPr>
                <w:rFonts w:cs="仿宋"/>
                <w:color w:val="000000" w:themeColor="text1"/>
                <w:sz w:val="24"/>
                <w14:textFill>
                  <w14:solidFill>
                    <w14:schemeClr w14:val="tx1"/>
                  </w14:solidFill>
                </w14:textFill>
              </w:rPr>
              <w:t>020</w:t>
            </w:r>
            <w:r>
              <w:rPr>
                <w:rFonts w:hint="eastAsia" w:cs="仿宋"/>
                <w:color w:val="000000" w:themeColor="text1"/>
                <w:sz w:val="24"/>
                <w14:textFill>
                  <w14:solidFill>
                    <w14:schemeClr w14:val="tx1"/>
                  </w14:solidFill>
                </w14:textFill>
              </w:rPr>
              <w:t>、2</w:t>
            </w:r>
            <w:r>
              <w:rPr>
                <w:rFonts w:cs="仿宋"/>
                <w:color w:val="000000" w:themeColor="text1"/>
                <w:sz w:val="24"/>
                <w14:textFill>
                  <w14:solidFill>
                    <w14:schemeClr w14:val="tx1"/>
                  </w14:solidFill>
                </w14:textFill>
              </w:rPr>
              <w:t>021</w:t>
            </w:r>
            <w:r>
              <w:rPr>
                <w:rFonts w:hint="eastAsia" w:cs="仿宋"/>
                <w:color w:val="000000" w:themeColor="text1"/>
                <w:sz w:val="24"/>
                <w14:textFill>
                  <w14:solidFill>
                    <w14:schemeClr w14:val="tx1"/>
                  </w14:solidFill>
                </w14:textFill>
              </w:rPr>
              <w:t>级）</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全国大学生数学竞赛</w:t>
            </w:r>
          </w:p>
          <w:p>
            <w:pPr>
              <w:jc w:val="left"/>
              <w:rPr>
                <w:rFonts w:cs="仿宋"/>
                <w:color w:val="000000" w:themeColor="text1"/>
                <w:sz w:val="24"/>
                <w14:textFill>
                  <w14:solidFill>
                    <w14:schemeClr w14:val="tx1"/>
                  </w14:solidFill>
                </w14:textFill>
              </w:rPr>
            </w:pPr>
            <w:bookmarkStart w:id="1" w:name="_Hlk98490376"/>
            <w:r>
              <w:rPr>
                <w:rFonts w:hint="eastAsia" w:cs="仿宋"/>
                <w:color w:val="000000" w:themeColor="text1"/>
                <w:sz w:val="24"/>
                <w14:textFill>
                  <w14:solidFill>
                    <w14:schemeClr w14:val="tx1"/>
                  </w14:solidFill>
                </w14:textFill>
              </w:rPr>
              <w:t>华为中国大学生ICT大赛</w:t>
            </w:r>
          </w:p>
          <w:bookmarkEnd w:id="1"/>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国际遗传工程机器设计竞赛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全国大学生智能汽车竞赛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全国大学生机器人大赛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蓝桥杯全国软件和信息技术专业人才大赛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中国机器人大赛暨Robocup机器人世界杯中国赛</w:t>
            </w:r>
          </w:p>
          <w:p>
            <w:pPr>
              <w:jc w:val="left"/>
              <w:rPr>
                <w:rFonts w:cs="仿宋"/>
                <w:color w:val="000000" w:themeColor="text1"/>
                <w:sz w:val="24"/>
                <w14:textFill>
                  <w14:solidFill>
                    <w14:schemeClr w14:val="tx1"/>
                  </w14:solidFill>
                </w14:textFill>
              </w:rPr>
            </w:pPr>
            <w:r>
              <w:rPr>
                <w:rFonts w:hint="eastAsia" w:cs="仿宋"/>
                <w:color w:val="000000" w:themeColor="text1"/>
                <w:sz w:val="24"/>
                <w14:textFill>
                  <w14:solidFill>
                    <w14:schemeClr w14:val="tx1"/>
                  </w14:solidFill>
                </w14:textFill>
              </w:rPr>
              <w:t>“花旗杯”金融创新应用大赛-技术赛道</w:t>
            </w:r>
          </w:p>
          <w:p>
            <w:pPr>
              <w:jc w:val="left"/>
              <w:rPr>
                <w:rFonts w:cs="仿宋"/>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中国大学生程序设计竞赛</w:t>
            </w:r>
          </w:p>
        </w:tc>
      </w:tr>
    </w:tbl>
    <w:p>
      <w:pPr>
        <w:widowControl/>
        <w:spacing w:before="156" w:beforeLines="50" w:after="156" w:afterLines="50" w:line="420" w:lineRule="atLeast"/>
        <w:jc w:val="center"/>
        <w:rPr>
          <w:color w:val="000000" w:themeColor="text1"/>
          <w:kern w:val="0"/>
          <w:sz w:val="24"/>
          <w14:textFill>
            <w14:solidFill>
              <w14:schemeClr w14:val="tx1"/>
            </w14:solidFill>
          </w14:textFill>
        </w:rPr>
      </w:pPr>
    </w:p>
    <w:p>
      <w:pPr>
        <w:widowControl/>
        <w:spacing w:before="156" w:beforeLines="50" w:after="156" w:afterLines="50" w:line="420" w:lineRule="atLeast"/>
        <w:jc w:val="center"/>
        <w:rPr>
          <w:color w:val="000000" w:themeColor="text1"/>
          <w:kern w:val="0"/>
          <w:sz w:val="24"/>
          <w14:textFill>
            <w14:solidFill>
              <w14:schemeClr w14:val="tx1"/>
            </w14:solidFill>
          </w14:textFill>
        </w:rPr>
      </w:pPr>
    </w:p>
    <w:p>
      <w:pPr>
        <w:widowControl/>
        <w:spacing w:before="156" w:beforeLines="50" w:after="156" w:afterLines="50" w:line="420" w:lineRule="atLeast"/>
        <w:jc w:val="center"/>
        <w:rPr>
          <w:color w:val="000000" w:themeColor="text1"/>
          <w:kern w:val="0"/>
          <w:sz w:val="24"/>
          <w14:textFill>
            <w14:solidFill>
              <w14:schemeClr w14:val="tx1"/>
            </w14:solidFill>
          </w14:textFill>
        </w:rPr>
      </w:pPr>
    </w:p>
    <w:p>
      <w:pPr>
        <w:widowControl/>
        <w:spacing w:before="156" w:beforeLines="50" w:after="156" w:afterLines="50" w:line="420" w:lineRule="atLeast"/>
        <w:jc w:val="center"/>
        <w:rPr>
          <w:color w:val="000000" w:themeColor="text1"/>
          <w:kern w:val="0"/>
          <w:sz w:val="24"/>
          <w14:textFill>
            <w14:solidFill>
              <w14:schemeClr w14:val="tx1"/>
            </w14:solidFill>
          </w14:textFill>
        </w:rPr>
      </w:pPr>
    </w:p>
    <w:p>
      <w:pPr>
        <w:widowControl/>
        <w:spacing w:before="156" w:beforeLines="50" w:after="156" w:afterLines="50" w:line="420" w:lineRule="atLeast"/>
        <w:rPr>
          <w:color w:val="000000" w:themeColor="text1"/>
          <w:kern w:val="0"/>
          <w:sz w:val="24"/>
          <w14:textFill>
            <w14:solidFill>
              <w14:schemeClr w14:val="tx1"/>
            </w14:solidFill>
          </w14:textFill>
        </w:rPr>
      </w:pPr>
    </w:p>
    <w:p>
      <w:pPr>
        <w:widowControl/>
        <w:spacing w:before="156" w:beforeLines="50" w:after="156" w:afterLines="50" w:line="420" w:lineRule="atLeast"/>
        <w:jc w:val="center"/>
        <w:rPr>
          <w:rFonts w:hint="eastAsia"/>
          <w:color w:val="FF0000"/>
          <w:kern w:val="0"/>
          <w:sz w:val="24"/>
        </w:rPr>
      </w:pPr>
    </w:p>
    <w:p>
      <w:pPr>
        <w:widowControl/>
        <w:spacing w:before="156" w:beforeLines="50" w:after="156" w:afterLines="50" w:line="420" w:lineRule="atLeast"/>
        <w:jc w:val="center"/>
        <w:rPr>
          <w:color w:val="auto"/>
          <w:kern w:val="0"/>
          <w:sz w:val="24"/>
        </w:rPr>
      </w:pPr>
      <w:r>
        <w:rPr>
          <w:rFonts w:hint="eastAsia"/>
          <w:color w:val="auto"/>
          <w:kern w:val="0"/>
          <w:sz w:val="24"/>
        </w:rPr>
        <w:t>表2-2</w:t>
      </w:r>
      <w:r>
        <w:rPr>
          <w:rFonts w:hint="eastAsia"/>
          <w:color w:val="auto"/>
          <w:kern w:val="0"/>
        </w:rPr>
        <w:t>Ⅰ</w:t>
      </w:r>
      <w:r>
        <w:rPr>
          <w:rFonts w:hint="eastAsia"/>
          <w:color w:val="auto"/>
          <w:kern w:val="0"/>
          <w:sz w:val="24"/>
        </w:rPr>
        <w:t>类学科竞赛加分列表</w:t>
      </w:r>
    </w:p>
    <w:tbl>
      <w:tblPr>
        <w:tblStyle w:val="4"/>
        <w:tblW w:w="6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01"/>
        <w:gridCol w:w="1359"/>
        <w:gridCol w:w="1359"/>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b/>
                <w:color w:val="auto"/>
                <w:kern w:val="0"/>
                <w:sz w:val="24"/>
              </w:rPr>
            </w:pPr>
            <w:r>
              <w:rPr>
                <w:rFonts w:hint="eastAsia"/>
                <w:b/>
                <w:color w:val="auto"/>
                <w:kern w:val="0"/>
                <w:sz w:val="24"/>
              </w:rPr>
              <w:t>级别</w:t>
            </w:r>
          </w:p>
        </w:tc>
        <w:tc>
          <w:tcPr>
            <w:tcW w:w="1359" w:type="dxa"/>
            <w:vAlign w:val="center"/>
          </w:tcPr>
          <w:p>
            <w:pPr>
              <w:widowControl/>
              <w:jc w:val="center"/>
              <w:rPr>
                <w:b/>
                <w:color w:val="auto"/>
                <w:kern w:val="0"/>
                <w:sz w:val="24"/>
              </w:rPr>
            </w:pPr>
            <w:r>
              <w:rPr>
                <w:rFonts w:hint="eastAsia"/>
                <w:b/>
                <w:color w:val="auto"/>
                <w:kern w:val="0"/>
                <w:sz w:val="24"/>
              </w:rPr>
              <w:t>一等</w:t>
            </w:r>
          </w:p>
        </w:tc>
        <w:tc>
          <w:tcPr>
            <w:tcW w:w="1359" w:type="dxa"/>
            <w:vAlign w:val="center"/>
          </w:tcPr>
          <w:p>
            <w:pPr>
              <w:widowControl/>
              <w:jc w:val="center"/>
              <w:rPr>
                <w:b/>
                <w:color w:val="auto"/>
                <w:kern w:val="0"/>
                <w:sz w:val="24"/>
              </w:rPr>
            </w:pPr>
            <w:r>
              <w:rPr>
                <w:rFonts w:hint="eastAsia"/>
                <w:b/>
                <w:color w:val="auto"/>
                <w:kern w:val="0"/>
                <w:sz w:val="24"/>
              </w:rPr>
              <w:t>二等</w:t>
            </w:r>
          </w:p>
        </w:tc>
        <w:tc>
          <w:tcPr>
            <w:tcW w:w="1360" w:type="dxa"/>
            <w:vAlign w:val="center"/>
          </w:tcPr>
          <w:p>
            <w:pPr>
              <w:widowControl/>
              <w:jc w:val="center"/>
              <w:rPr>
                <w:b/>
                <w:color w:val="auto"/>
                <w:kern w:val="0"/>
                <w:sz w:val="24"/>
              </w:rPr>
            </w:pPr>
            <w:r>
              <w:rPr>
                <w:rFonts w:hint="eastAsia"/>
                <w:b/>
                <w:color w:val="auto"/>
                <w:kern w:val="0"/>
                <w:sz w:val="24"/>
              </w:rPr>
              <w:t>三等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国家级</w:t>
            </w:r>
          </w:p>
        </w:tc>
        <w:tc>
          <w:tcPr>
            <w:tcW w:w="1359" w:type="dxa"/>
            <w:vAlign w:val="center"/>
          </w:tcPr>
          <w:p>
            <w:pPr>
              <w:widowControl/>
              <w:jc w:val="center"/>
              <w:rPr>
                <w:color w:val="auto"/>
                <w:kern w:val="0"/>
                <w:sz w:val="24"/>
              </w:rPr>
            </w:pPr>
            <w:r>
              <w:rPr>
                <w:rFonts w:hint="eastAsia"/>
                <w:color w:val="auto"/>
                <w:kern w:val="0"/>
                <w:sz w:val="24"/>
              </w:rPr>
              <w:t>100分</w:t>
            </w:r>
          </w:p>
        </w:tc>
        <w:tc>
          <w:tcPr>
            <w:tcW w:w="1359" w:type="dxa"/>
            <w:vAlign w:val="center"/>
          </w:tcPr>
          <w:p>
            <w:pPr>
              <w:widowControl/>
              <w:jc w:val="center"/>
              <w:rPr>
                <w:color w:val="auto"/>
                <w:kern w:val="0"/>
                <w:sz w:val="24"/>
              </w:rPr>
            </w:pPr>
            <w:r>
              <w:rPr>
                <w:color w:val="auto"/>
                <w:kern w:val="0"/>
                <w:sz w:val="24"/>
              </w:rPr>
              <w:t>8</w:t>
            </w:r>
            <w:r>
              <w:rPr>
                <w:rFonts w:hint="eastAsia"/>
                <w:color w:val="auto"/>
                <w:kern w:val="0"/>
                <w:sz w:val="24"/>
              </w:rPr>
              <w:t>0分</w:t>
            </w:r>
          </w:p>
        </w:tc>
        <w:tc>
          <w:tcPr>
            <w:tcW w:w="1360" w:type="dxa"/>
            <w:vAlign w:val="center"/>
          </w:tcPr>
          <w:p>
            <w:pPr>
              <w:widowControl/>
              <w:jc w:val="center"/>
              <w:rPr>
                <w:color w:val="auto"/>
                <w:kern w:val="0"/>
                <w:sz w:val="24"/>
              </w:rPr>
            </w:pPr>
            <w:r>
              <w:rPr>
                <w:color w:val="auto"/>
                <w:kern w:val="0"/>
                <w:sz w:val="24"/>
              </w:rPr>
              <w:t>6</w:t>
            </w:r>
            <w:r>
              <w:rPr>
                <w:rFonts w:hint="eastAsia"/>
                <w:color w:val="auto"/>
                <w:kern w:val="0"/>
                <w:sz w:val="24"/>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省级（含区域竞赛）</w:t>
            </w:r>
          </w:p>
        </w:tc>
        <w:tc>
          <w:tcPr>
            <w:tcW w:w="1359" w:type="dxa"/>
            <w:vAlign w:val="center"/>
          </w:tcPr>
          <w:p>
            <w:pPr>
              <w:widowControl/>
              <w:jc w:val="center"/>
              <w:rPr>
                <w:color w:val="auto"/>
                <w:kern w:val="0"/>
                <w:sz w:val="24"/>
              </w:rPr>
            </w:pPr>
            <w:r>
              <w:rPr>
                <w:rFonts w:hint="eastAsia"/>
                <w:color w:val="auto"/>
                <w:kern w:val="0"/>
                <w:sz w:val="24"/>
              </w:rPr>
              <w:t>30分</w:t>
            </w:r>
          </w:p>
        </w:tc>
        <w:tc>
          <w:tcPr>
            <w:tcW w:w="1359" w:type="dxa"/>
            <w:vAlign w:val="center"/>
          </w:tcPr>
          <w:p>
            <w:pPr>
              <w:widowControl/>
              <w:jc w:val="center"/>
              <w:rPr>
                <w:color w:val="auto"/>
                <w:kern w:val="0"/>
                <w:sz w:val="24"/>
              </w:rPr>
            </w:pPr>
            <w:r>
              <w:rPr>
                <w:rFonts w:hint="eastAsia"/>
                <w:color w:val="auto"/>
                <w:kern w:val="0"/>
                <w:sz w:val="24"/>
              </w:rPr>
              <w:t>20分</w:t>
            </w:r>
          </w:p>
        </w:tc>
        <w:tc>
          <w:tcPr>
            <w:tcW w:w="1360" w:type="dxa"/>
            <w:vAlign w:val="center"/>
          </w:tcPr>
          <w:p>
            <w:pPr>
              <w:widowControl/>
              <w:jc w:val="center"/>
              <w:rPr>
                <w:color w:val="auto"/>
                <w:kern w:val="0"/>
                <w:sz w:val="24"/>
              </w:rPr>
            </w:pPr>
            <w:r>
              <w:rPr>
                <w:rFonts w:hint="eastAsia"/>
                <w:color w:val="auto"/>
                <w:kern w:val="0"/>
                <w:sz w:val="24"/>
              </w:rPr>
              <w:t>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校级</w:t>
            </w:r>
          </w:p>
        </w:tc>
        <w:tc>
          <w:tcPr>
            <w:tcW w:w="1359" w:type="dxa"/>
            <w:vAlign w:val="center"/>
          </w:tcPr>
          <w:p>
            <w:pPr>
              <w:widowControl/>
              <w:jc w:val="center"/>
              <w:rPr>
                <w:color w:val="auto"/>
                <w:kern w:val="0"/>
                <w:sz w:val="24"/>
              </w:rPr>
            </w:pPr>
            <w:r>
              <w:rPr>
                <w:rFonts w:hint="eastAsia"/>
                <w:color w:val="auto"/>
                <w:kern w:val="0"/>
                <w:sz w:val="24"/>
              </w:rPr>
              <w:t>8分</w:t>
            </w:r>
          </w:p>
        </w:tc>
        <w:tc>
          <w:tcPr>
            <w:tcW w:w="1359" w:type="dxa"/>
            <w:vAlign w:val="center"/>
          </w:tcPr>
          <w:p>
            <w:pPr>
              <w:widowControl/>
              <w:jc w:val="center"/>
              <w:rPr>
                <w:color w:val="auto"/>
                <w:kern w:val="0"/>
                <w:sz w:val="24"/>
              </w:rPr>
            </w:pPr>
            <w:r>
              <w:rPr>
                <w:rFonts w:hint="eastAsia"/>
                <w:color w:val="auto"/>
                <w:kern w:val="0"/>
                <w:sz w:val="24"/>
              </w:rPr>
              <w:t>6分</w:t>
            </w:r>
          </w:p>
        </w:tc>
        <w:tc>
          <w:tcPr>
            <w:tcW w:w="1360" w:type="dxa"/>
            <w:vAlign w:val="center"/>
          </w:tcPr>
          <w:p>
            <w:pPr>
              <w:widowControl/>
              <w:jc w:val="center"/>
              <w:rPr>
                <w:color w:val="auto"/>
                <w:kern w:val="0"/>
                <w:sz w:val="24"/>
              </w:rPr>
            </w:pPr>
            <w:r>
              <w:rPr>
                <w:rFonts w:hint="eastAsia"/>
                <w:color w:val="auto"/>
                <w:kern w:val="0"/>
                <w:sz w:val="24"/>
              </w:rPr>
              <w:t>4分</w:t>
            </w:r>
          </w:p>
        </w:tc>
      </w:tr>
    </w:tbl>
    <w:p>
      <w:pPr>
        <w:widowControl/>
        <w:spacing w:before="156" w:beforeLines="50" w:after="156" w:afterLines="50" w:line="420" w:lineRule="atLeast"/>
        <w:jc w:val="center"/>
        <w:rPr>
          <w:color w:val="auto"/>
          <w:kern w:val="0"/>
          <w:sz w:val="24"/>
        </w:rPr>
      </w:pPr>
    </w:p>
    <w:p>
      <w:pPr>
        <w:widowControl/>
        <w:spacing w:before="156" w:beforeLines="50" w:after="156" w:afterLines="50" w:line="420" w:lineRule="atLeast"/>
        <w:jc w:val="center"/>
        <w:rPr>
          <w:color w:val="auto"/>
          <w:kern w:val="0"/>
          <w:sz w:val="24"/>
        </w:rPr>
      </w:pPr>
      <w:r>
        <w:rPr>
          <w:rFonts w:hint="eastAsia"/>
          <w:color w:val="auto"/>
          <w:kern w:val="0"/>
          <w:sz w:val="24"/>
        </w:rPr>
        <w:t>表2-3</w:t>
      </w:r>
      <w:r>
        <w:rPr>
          <w:color w:val="auto"/>
          <w:kern w:val="0"/>
          <w:sz w:val="24"/>
        </w:rPr>
        <w:t>-1</w:t>
      </w:r>
      <w:r>
        <w:rPr>
          <w:rStyle w:val="6"/>
          <w:rFonts w:hint="eastAsia" w:ascii="宋体" w:hAnsi="宋体" w:cs="宋体"/>
          <w:b w:val="0"/>
          <w:color w:val="auto"/>
          <w:sz w:val="24"/>
          <w:shd w:val="clear" w:color="auto" w:fill="FFFFFF"/>
        </w:rPr>
        <w:t>Ⅱ类A类</w:t>
      </w:r>
      <w:r>
        <w:rPr>
          <w:rFonts w:hint="eastAsia"/>
          <w:color w:val="auto"/>
          <w:kern w:val="0"/>
          <w:sz w:val="24"/>
        </w:rPr>
        <w:t>学科竞赛加分列表</w:t>
      </w:r>
    </w:p>
    <w:tbl>
      <w:tblPr>
        <w:tblStyle w:val="4"/>
        <w:tblW w:w="6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01"/>
        <w:gridCol w:w="1359"/>
        <w:gridCol w:w="1359"/>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b/>
                <w:color w:val="auto"/>
                <w:kern w:val="0"/>
                <w:sz w:val="24"/>
              </w:rPr>
            </w:pPr>
            <w:r>
              <w:rPr>
                <w:rFonts w:hint="eastAsia"/>
                <w:b/>
                <w:color w:val="auto"/>
                <w:kern w:val="0"/>
                <w:sz w:val="24"/>
              </w:rPr>
              <w:t>级别</w:t>
            </w:r>
          </w:p>
        </w:tc>
        <w:tc>
          <w:tcPr>
            <w:tcW w:w="1359" w:type="dxa"/>
            <w:vAlign w:val="center"/>
          </w:tcPr>
          <w:p>
            <w:pPr>
              <w:widowControl/>
              <w:jc w:val="center"/>
              <w:rPr>
                <w:b/>
                <w:color w:val="auto"/>
                <w:kern w:val="0"/>
                <w:sz w:val="24"/>
              </w:rPr>
            </w:pPr>
            <w:r>
              <w:rPr>
                <w:rFonts w:hint="eastAsia"/>
                <w:b/>
                <w:color w:val="auto"/>
                <w:kern w:val="0"/>
                <w:sz w:val="24"/>
              </w:rPr>
              <w:t>一等</w:t>
            </w:r>
          </w:p>
        </w:tc>
        <w:tc>
          <w:tcPr>
            <w:tcW w:w="1359" w:type="dxa"/>
            <w:vAlign w:val="center"/>
          </w:tcPr>
          <w:p>
            <w:pPr>
              <w:widowControl/>
              <w:jc w:val="center"/>
              <w:rPr>
                <w:b/>
                <w:color w:val="auto"/>
                <w:kern w:val="0"/>
                <w:sz w:val="24"/>
              </w:rPr>
            </w:pPr>
            <w:r>
              <w:rPr>
                <w:rFonts w:hint="eastAsia"/>
                <w:b/>
                <w:color w:val="auto"/>
                <w:kern w:val="0"/>
                <w:sz w:val="24"/>
              </w:rPr>
              <w:t>二等</w:t>
            </w:r>
          </w:p>
        </w:tc>
        <w:tc>
          <w:tcPr>
            <w:tcW w:w="1360" w:type="dxa"/>
            <w:vAlign w:val="center"/>
          </w:tcPr>
          <w:p>
            <w:pPr>
              <w:widowControl/>
              <w:jc w:val="center"/>
              <w:rPr>
                <w:b/>
                <w:color w:val="auto"/>
                <w:kern w:val="0"/>
                <w:sz w:val="24"/>
              </w:rPr>
            </w:pPr>
            <w:r>
              <w:rPr>
                <w:rFonts w:hint="eastAsia"/>
                <w:b/>
                <w:color w:val="auto"/>
                <w:kern w:val="0"/>
                <w:sz w:val="24"/>
              </w:rPr>
              <w:t>三等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国家级（含国际级）</w:t>
            </w:r>
          </w:p>
        </w:tc>
        <w:tc>
          <w:tcPr>
            <w:tcW w:w="1359" w:type="dxa"/>
            <w:vAlign w:val="center"/>
          </w:tcPr>
          <w:p>
            <w:pPr>
              <w:widowControl/>
              <w:jc w:val="center"/>
              <w:rPr>
                <w:color w:val="auto"/>
                <w:kern w:val="0"/>
                <w:sz w:val="24"/>
              </w:rPr>
            </w:pPr>
            <w:r>
              <w:rPr>
                <w:color w:val="auto"/>
                <w:kern w:val="0"/>
                <w:sz w:val="24"/>
              </w:rPr>
              <w:t>100</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8</w:t>
            </w:r>
            <w:r>
              <w:rPr>
                <w:rFonts w:hint="eastAsia"/>
                <w:color w:val="auto"/>
                <w:kern w:val="0"/>
                <w:sz w:val="24"/>
              </w:rPr>
              <w:t>0分</w:t>
            </w:r>
          </w:p>
        </w:tc>
        <w:tc>
          <w:tcPr>
            <w:tcW w:w="1360" w:type="dxa"/>
            <w:vAlign w:val="center"/>
          </w:tcPr>
          <w:p>
            <w:pPr>
              <w:widowControl/>
              <w:jc w:val="center"/>
              <w:rPr>
                <w:color w:val="auto"/>
                <w:kern w:val="0"/>
                <w:sz w:val="24"/>
              </w:rPr>
            </w:pPr>
            <w:r>
              <w:rPr>
                <w:color w:val="auto"/>
                <w:kern w:val="0"/>
                <w:sz w:val="24"/>
              </w:rPr>
              <w:t>6</w:t>
            </w:r>
            <w:r>
              <w:rPr>
                <w:rFonts w:hint="eastAsia"/>
                <w:color w:val="auto"/>
                <w:kern w:val="0"/>
                <w:sz w:val="24"/>
              </w:rPr>
              <w:t>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rFonts w:hint="eastAsia"/>
                <w:color w:val="auto"/>
                <w:kern w:val="0"/>
                <w:sz w:val="24"/>
              </w:rPr>
            </w:pPr>
            <w:r>
              <w:rPr>
                <w:rFonts w:hint="eastAsia"/>
                <w:color w:val="auto"/>
                <w:kern w:val="0"/>
                <w:sz w:val="24"/>
              </w:rPr>
              <w:t>省级（含区域竞赛）</w:t>
            </w:r>
          </w:p>
        </w:tc>
        <w:tc>
          <w:tcPr>
            <w:tcW w:w="1359" w:type="dxa"/>
            <w:vAlign w:val="center"/>
          </w:tcPr>
          <w:p>
            <w:pPr>
              <w:widowControl/>
              <w:jc w:val="center"/>
              <w:rPr>
                <w:color w:val="auto"/>
                <w:kern w:val="0"/>
                <w:sz w:val="24"/>
              </w:rPr>
            </w:pPr>
            <w:r>
              <w:rPr>
                <w:color w:val="auto"/>
                <w:kern w:val="0"/>
                <w:sz w:val="24"/>
              </w:rPr>
              <w:t>20</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15</w:t>
            </w:r>
            <w:r>
              <w:rPr>
                <w:rFonts w:hint="eastAsia"/>
                <w:color w:val="auto"/>
                <w:kern w:val="0"/>
                <w:sz w:val="24"/>
              </w:rPr>
              <w:t>分</w:t>
            </w:r>
          </w:p>
        </w:tc>
        <w:tc>
          <w:tcPr>
            <w:tcW w:w="1360" w:type="dxa"/>
            <w:vAlign w:val="center"/>
          </w:tcPr>
          <w:p>
            <w:pPr>
              <w:widowControl/>
              <w:jc w:val="center"/>
              <w:rPr>
                <w:color w:val="auto"/>
                <w:kern w:val="0"/>
                <w:sz w:val="24"/>
              </w:rPr>
            </w:pPr>
            <w:r>
              <w:rPr>
                <w:color w:val="auto"/>
                <w:kern w:val="0"/>
                <w:sz w:val="24"/>
              </w:rPr>
              <w:t>10</w:t>
            </w:r>
            <w:r>
              <w:rPr>
                <w:rFonts w:hint="eastAsia"/>
                <w:color w:val="auto"/>
                <w:kern w:val="0"/>
                <w:sz w:val="24"/>
              </w:rPr>
              <w:t>分</w:t>
            </w:r>
          </w:p>
        </w:tc>
      </w:tr>
    </w:tbl>
    <w:p>
      <w:pPr>
        <w:widowControl/>
        <w:spacing w:before="156" w:beforeLines="50" w:after="156" w:afterLines="50" w:line="420" w:lineRule="atLeast"/>
        <w:jc w:val="center"/>
        <w:rPr>
          <w:color w:val="auto"/>
          <w:kern w:val="0"/>
          <w:sz w:val="24"/>
        </w:rPr>
      </w:pPr>
    </w:p>
    <w:p>
      <w:pPr>
        <w:widowControl/>
        <w:spacing w:before="156" w:beforeLines="50" w:after="156" w:afterLines="50" w:line="420" w:lineRule="atLeast"/>
        <w:jc w:val="center"/>
        <w:rPr>
          <w:color w:val="auto"/>
          <w:kern w:val="0"/>
          <w:sz w:val="24"/>
        </w:rPr>
      </w:pPr>
      <w:r>
        <w:rPr>
          <w:rFonts w:hint="eastAsia"/>
          <w:color w:val="auto"/>
          <w:kern w:val="0"/>
          <w:sz w:val="24"/>
        </w:rPr>
        <w:t>表2-3</w:t>
      </w:r>
      <w:r>
        <w:rPr>
          <w:color w:val="auto"/>
          <w:kern w:val="0"/>
          <w:sz w:val="24"/>
        </w:rPr>
        <w:t>-2</w:t>
      </w:r>
      <w:r>
        <w:rPr>
          <w:rStyle w:val="6"/>
          <w:rFonts w:hint="eastAsia" w:ascii="宋体" w:hAnsi="宋体" w:cs="宋体"/>
          <w:b w:val="0"/>
          <w:color w:val="auto"/>
          <w:sz w:val="24"/>
          <w:shd w:val="clear" w:color="auto" w:fill="FFFFFF"/>
        </w:rPr>
        <w:t>Ⅱ类</w:t>
      </w:r>
      <w:r>
        <w:rPr>
          <w:rStyle w:val="6"/>
          <w:rFonts w:ascii="宋体" w:hAnsi="宋体" w:cs="宋体"/>
          <w:b w:val="0"/>
          <w:color w:val="auto"/>
          <w:sz w:val="24"/>
          <w:shd w:val="clear" w:color="auto" w:fill="FFFFFF"/>
        </w:rPr>
        <w:t>B</w:t>
      </w:r>
      <w:r>
        <w:rPr>
          <w:rStyle w:val="6"/>
          <w:rFonts w:hint="eastAsia" w:ascii="宋体" w:hAnsi="宋体" w:cs="宋体"/>
          <w:b w:val="0"/>
          <w:color w:val="auto"/>
          <w:sz w:val="24"/>
          <w:shd w:val="clear" w:color="auto" w:fill="FFFFFF"/>
        </w:rPr>
        <w:t>类</w:t>
      </w:r>
      <w:r>
        <w:rPr>
          <w:rFonts w:hint="eastAsia"/>
          <w:color w:val="auto"/>
          <w:kern w:val="0"/>
          <w:sz w:val="24"/>
        </w:rPr>
        <w:t>学科竞赛加分列表</w:t>
      </w:r>
    </w:p>
    <w:tbl>
      <w:tblPr>
        <w:tblStyle w:val="4"/>
        <w:tblW w:w="6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01"/>
        <w:gridCol w:w="1359"/>
        <w:gridCol w:w="1359"/>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b/>
                <w:color w:val="auto"/>
                <w:kern w:val="0"/>
                <w:sz w:val="24"/>
              </w:rPr>
            </w:pPr>
            <w:r>
              <w:rPr>
                <w:rFonts w:hint="eastAsia"/>
                <w:b/>
                <w:color w:val="auto"/>
                <w:kern w:val="0"/>
                <w:sz w:val="24"/>
              </w:rPr>
              <w:t>级别</w:t>
            </w:r>
          </w:p>
        </w:tc>
        <w:tc>
          <w:tcPr>
            <w:tcW w:w="1359" w:type="dxa"/>
            <w:vAlign w:val="center"/>
          </w:tcPr>
          <w:p>
            <w:pPr>
              <w:widowControl/>
              <w:jc w:val="center"/>
              <w:rPr>
                <w:b/>
                <w:color w:val="auto"/>
                <w:kern w:val="0"/>
                <w:sz w:val="24"/>
              </w:rPr>
            </w:pPr>
            <w:r>
              <w:rPr>
                <w:rFonts w:hint="eastAsia"/>
                <w:b/>
                <w:color w:val="auto"/>
                <w:kern w:val="0"/>
                <w:sz w:val="24"/>
              </w:rPr>
              <w:t>一等</w:t>
            </w:r>
          </w:p>
        </w:tc>
        <w:tc>
          <w:tcPr>
            <w:tcW w:w="1359" w:type="dxa"/>
            <w:vAlign w:val="center"/>
          </w:tcPr>
          <w:p>
            <w:pPr>
              <w:widowControl/>
              <w:jc w:val="center"/>
              <w:rPr>
                <w:b/>
                <w:color w:val="auto"/>
                <w:kern w:val="0"/>
                <w:sz w:val="24"/>
              </w:rPr>
            </w:pPr>
            <w:r>
              <w:rPr>
                <w:rFonts w:hint="eastAsia"/>
                <w:b/>
                <w:color w:val="auto"/>
                <w:kern w:val="0"/>
                <w:sz w:val="24"/>
              </w:rPr>
              <w:t>二等</w:t>
            </w:r>
          </w:p>
        </w:tc>
        <w:tc>
          <w:tcPr>
            <w:tcW w:w="1360" w:type="dxa"/>
            <w:vAlign w:val="center"/>
          </w:tcPr>
          <w:p>
            <w:pPr>
              <w:widowControl/>
              <w:jc w:val="center"/>
              <w:rPr>
                <w:b/>
                <w:color w:val="auto"/>
                <w:kern w:val="0"/>
                <w:sz w:val="24"/>
              </w:rPr>
            </w:pPr>
            <w:r>
              <w:rPr>
                <w:rFonts w:hint="eastAsia"/>
                <w:b/>
                <w:color w:val="auto"/>
                <w:kern w:val="0"/>
                <w:sz w:val="24"/>
              </w:rPr>
              <w:t>三等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国家级</w:t>
            </w:r>
          </w:p>
        </w:tc>
        <w:tc>
          <w:tcPr>
            <w:tcW w:w="1359" w:type="dxa"/>
            <w:vAlign w:val="center"/>
          </w:tcPr>
          <w:p>
            <w:pPr>
              <w:widowControl/>
              <w:jc w:val="center"/>
              <w:rPr>
                <w:color w:val="auto"/>
                <w:kern w:val="0"/>
                <w:sz w:val="24"/>
              </w:rPr>
            </w:pPr>
            <w:r>
              <w:rPr>
                <w:rFonts w:hint="eastAsia"/>
                <w:color w:val="auto"/>
                <w:kern w:val="0"/>
                <w:sz w:val="24"/>
              </w:rPr>
              <w:t>30分</w:t>
            </w:r>
          </w:p>
        </w:tc>
        <w:tc>
          <w:tcPr>
            <w:tcW w:w="1359" w:type="dxa"/>
            <w:vAlign w:val="center"/>
          </w:tcPr>
          <w:p>
            <w:pPr>
              <w:widowControl/>
              <w:jc w:val="center"/>
              <w:rPr>
                <w:color w:val="auto"/>
                <w:kern w:val="0"/>
                <w:sz w:val="24"/>
              </w:rPr>
            </w:pPr>
            <w:r>
              <w:rPr>
                <w:rFonts w:hint="eastAsia"/>
                <w:color w:val="auto"/>
                <w:kern w:val="0"/>
                <w:sz w:val="24"/>
              </w:rPr>
              <w:t>24分</w:t>
            </w:r>
          </w:p>
        </w:tc>
        <w:tc>
          <w:tcPr>
            <w:tcW w:w="1360" w:type="dxa"/>
            <w:vAlign w:val="center"/>
          </w:tcPr>
          <w:p>
            <w:pPr>
              <w:widowControl/>
              <w:jc w:val="center"/>
              <w:rPr>
                <w:color w:val="auto"/>
                <w:kern w:val="0"/>
                <w:sz w:val="24"/>
              </w:rPr>
            </w:pPr>
            <w:r>
              <w:rPr>
                <w:rFonts w:hint="eastAsia"/>
                <w:color w:val="auto"/>
                <w:kern w:val="0"/>
                <w:sz w:val="24"/>
              </w:rPr>
              <w:t>18分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省级（含区域竞赛）</w:t>
            </w:r>
          </w:p>
        </w:tc>
        <w:tc>
          <w:tcPr>
            <w:tcW w:w="1359" w:type="dxa"/>
            <w:vAlign w:val="center"/>
          </w:tcPr>
          <w:p>
            <w:pPr>
              <w:widowControl/>
              <w:jc w:val="center"/>
              <w:rPr>
                <w:color w:val="auto"/>
                <w:kern w:val="0"/>
                <w:sz w:val="24"/>
              </w:rPr>
            </w:pPr>
            <w:r>
              <w:rPr>
                <w:rFonts w:hint="eastAsia"/>
                <w:color w:val="auto"/>
                <w:kern w:val="0"/>
                <w:sz w:val="24"/>
              </w:rPr>
              <w:t>12分</w:t>
            </w:r>
          </w:p>
        </w:tc>
        <w:tc>
          <w:tcPr>
            <w:tcW w:w="1359" w:type="dxa"/>
            <w:vAlign w:val="center"/>
          </w:tcPr>
          <w:p>
            <w:pPr>
              <w:widowControl/>
              <w:jc w:val="center"/>
              <w:rPr>
                <w:color w:val="auto"/>
                <w:kern w:val="0"/>
                <w:sz w:val="24"/>
              </w:rPr>
            </w:pPr>
            <w:r>
              <w:rPr>
                <w:rFonts w:hint="eastAsia"/>
                <w:color w:val="auto"/>
                <w:kern w:val="0"/>
                <w:sz w:val="24"/>
              </w:rPr>
              <w:t>8分</w:t>
            </w:r>
          </w:p>
        </w:tc>
        <w:tc>
          <w:tcPr>
            <w:tcW w:w="1360" w:type="dxa"/>
            <w:vAlign w:val="center"/>
          </w:tcPr>
          <w:p>
            <w:pPr>
              <w:widowControl/>
              <w:jc w:val="center"/>
              <w:rPr>
                <w:color w:val="auto"/>
                <w:kern w:val="0"/>
                <w:sz w:val="24"/>
              </w:rPr>
            </w:pPr>
            <w:r>
              <w:rPr>
                <w:rFonts w:hint="eastAsia"/>
                <w:color w:val="auto"/>
                <w:kern w:val="0"/>
                <w:sz w:val="24"/>
              </w:rPr>
              <w:t>4分</w:t>
            </w:r>
          </w:p>
        </w:tc>
      </w:tr>
    </w:tbl>
    <w:p>
      <w:pPr>
        <w:widowControl/>
        <w:spacing w:before="156" w:beforeLines="50" w:after="156" w:afterLines="50" w:line="420" w:lineRule="atLeast"/>
        <w:jc w:val="left"/>
        <w:rPr>
          <w:color w:val="auto"/>
          <w:kern w:val="0"/>
          <w:sz w:val="24"/>
        </w:rPr>
      </w:pPr>
    </w:p>
    <w:p>
      <w:pPr>
        <w:widowControl/>
        <w:spacing w:before="156" w:beforeLines="50" w:after="156" w:afterLines="50" w:line="420" w:lineRule="atLeast"/>
        <w:jc w:val="center"/>
        <w:rPr>
          <w:color w:val="auto"/>
          <w:kern w:val="0"/>
          <w:sz w:val="24"/>
        </w:rPr>
      </w:pPr>
      <w:r>
        <w:rPr>
          <w:rFonts w:hint="eastAsia"/>
          <w:color w:val="auto"/>
          <w:kern w:val="0"/>
          <w:sz w:val="24"/>
        </w:rPr>
        <w:t>表2-3</w:t>
      </w:r>
      <w:r>
        <w:rPr>
          <w:color w:val="auto"/>
          <w:kern w:val="0"/>
          <w:sz w:val="24"/>
        </w:rPr>
        <w:t>-3</w:t>
      </w:r>
      <w:r>
        <w:rPr>
          <w:rStyle w:val="6"/>
          <w:rFonts w:hint="eastAsia" w:ascii="宋体" w:hAnsi="宋体" w:cs="宋体"/>
          <w:b w:val="0"/>
          <w:color w:val="auto"/>
          <w:sz w:val="24"/>
          <w:shd w:val="clear" w:color="auto" w:fill="FFFFFF"/>
        </w:rPr>
        <w:t>Ⅱ类</w:t>
      </w:r>
      <w:r>
        <w:rPr>
          <w:rStyle w:val="6"/>
          <w:rFonts w:ascii="宋体" w:hAnsi="宋体" w:cs="宋体"/>
          <w:b w:val="0"/>
          <w:color w:val="auto"/>
          <w:sz w:val="24"/>
          <w:shd w:val="clear" w:color="auto" w:fill="FFFFFF"/>
        </w:rPr>
        <w:t>C</w:t>
      </w:r>
      <w:r>
        <w:rPr>
          <w:rStyle w:val="6"/>
          <w:rFonts w:hint="eastAsia" w:ascii="宋体" w:hAnsi="宋体" w:cs="宋体"/>
          <w:b w:val="0"/>
          <w:color w:val="auto"/>
          <w:sz w:val="24"/>
          <w:shd w:val="clear" w:color="auto" w:fill="FFFFFF"/>
        </w:rPr>
        <w:t>类</w:t>
      </w:r>
      <w:r>
        <w:rPr>
          <w:rFonts w:hint="eastAsia"/>
          <w:color w:val="auto"/>
          <w:kern w:val="0"/>
          <w:sz w:val="24"/>
        </w:rPr>
        <w:t>学科竞赛加分列表</w:t>
      </w:r>
    </w:p>
    <w:tbl>
      <w:tblPr>
        <w:tblStyle w:val="4"/>
        <w:tblW w:w="6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01"/>
        <w:gridCol w:w="1359"/>
        <w:gridCol w:w="1359"/>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b/>
                <w:color w:val="auto"/>
                <w:kern w:val="0"/>
                <w:sz w:val="24"/>
              </w:rPr>
            </w:pPr>
            <w:r>
              <w:rPr>
                <w:rFonts w:hint="eastAsia"/>
                <w:b/>
                <w:color w:val="auto"/>
                <w:kern w:val="0"/>
                <w:sz w:val="24"/>
              </w:rPr>
              <w:t>级别</w:t>
            </w:r>
          </w:p>
        </w:tc>
        <w:tc>
          <w:tcPr>
            <w:tcW w:w="1359" w:type="dxa"/>
            <w:vAlign w:val="center"/>
          </w:tcPr>
          <w:p>
            <w:pPr>
              <w:widowControl/>
              <w:jc w:val="center"/>
              <w:rPr>
                <w:b/>
                <w:color w:val="auto"/>
                <w:kern w:val="0"/>
                <w:sz w:val="24"/>
              </w:rPr>
            </w:pPr>
            <w:r>
              <w:rPr>
                <w:rFonts w:hint="eastAsia"/>
                <w:b/>
                <w:color w:val="auto"/>
                <w:kern w:val="0"/>
                <w:sz w:val="24"/>
              </w:rPr>
              <w:t>一等</w:t>
            </w:r>
          </w:p>
        </w:tc>
        <w:tc>
          <w:tcPr>
            <w:tcW w:w="1359" w:type="dxa"/>
            <w:vAlign w:val="center"/>
          </w:tcPr>
          <w:p>
            <w:pPr>
              <w:widowControl/>
              <w:jc w:val="center"/>
              <w:rPr>
                <w:b/>
                <w:color w:val="auto"/>
                <w:kern w:val="0"/>
                <w:sz w:val="24"/>
              </w:rPr>
            </w:pPr>
            <w:r>
              <w:rPr>
                <w:rFonts w:hint="eastAsia"/>
                <w:b/>
                <w:color w:val="auto"/>
                <w:kern w:val="0"/>
                <w:sz w:val="24"/>
              </w:rPr>
              <w:t>二等</w:t>
            </w:r>
          </w:p>
        </w:tc>
        <w:tc>
          <w:tcPr>
            <w:tcW w:w="1360" w:type="dxa"/>
            <w:vAlign w:val="center"/>
          </w:tcPr>
          <w:p>
            <w:pPr>
              <w:widowControl/>
              <w:jc w:val="center"/>
              <w:rPr>
                <w:b/>
                <w:color w:val="auto"/>
                <w:kern w:val="0"/>
                <w:sz w:val="24"/>
              </w:rPr>
            </w:pPr>
            <w:r>
              <w:rPr>
                <w:rFonts w:hint="eastAsia"/>
                <w:b/>
                <w:color w:val="auto"/>
                <w:kern w:val="0"/>
                <w:sz w:val="24"/>
              </w:rPr>
              <w:t>三等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国家级</w:t>
            </w:r>
          </w:p>
        </w:tc>
        <w:tc>
          <w:tcPr>
            <w:tcW w:w="1359" w:type="dxa"/>
            <w:vAlign w:val="center"/>
          </w:tcPr>
          <w:p>
            <w:pPr>
              <w:widowControl/>
              <w:jc w:val="center"/>
              <w:rPr>
                <w:color w:val="auto"/>
                <w:kern w:val="0"/>
                <w:sz w:val="24"/>
              </w:rPr>
            </w:pPr>
            <w:r>
              <w:rPr>
                <w:rFonts w:hint="eastAsia"/>
                <w:color w:val="auto"/>
                <w:kern w:val="0"/>
                <w:sz w:val="24"/>
              </w:rPr>
              <w:t>20分</w:t>
            </w:r>
          </w:p>
        </w:tc>
        <w:tc>
          <w:tcPr>
            <w:tcW w:w="1359" w:type="dxa"/>
            <w:vAlign w:val="center"/>
          </w:tcPr>
          <w:p>
            <w:pPr>
              <w:widowControl/>
              <w:jc w:val="center"/>
              <w:rPr>
                <w:color w:val="auto"/>
                <w:kern w:val="0"/>
                <w:sz w:val="24"/>
              </w:rPr>
            </w:pPr>
            <w:r>
              <w:rPr>
                <w:rFonts w:hint="eastAsia"/>
                <w:color w:val="auto"/>
                <w:kern w:val="0"/>
                <w:sz w:val="24"/>
              </w:rPr>
              <w:t>15分</w:t>
            </w:r>
          </w:p>
        </w:tc>
        <w:tc>
          <w:tcPr>
            <w:tcW w:w="1360" w:type="dxa"/>
            <w:vAlign w:val="center"/>
          </w:tcPr>
          <w:p>
            <w:pPr>
              <w:widowControl/>
              <w:jc w:val="center"/>
              <w:rPr>
                <w:color w:val="auto"/>
                <w:kern w:val="0"/>
                <w:sz w:val="24"/>
              </w:rPr>
            </w:pPr>
            <w:r>
              <w:rPr>
                <w:rFonts w:hint="eastAsia"/>
                <w:color w:val="auto"/>
                <w:kern w:val="0"/>
                <w:sz w:val="24"/>
              </w:rPr>
              <w:t>10分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省级（含区域竞赛）</w:t>
            </w:r>
          </w:p>
        </w:tc>
        <w:tc>
          <w:tcPr>
            <w:tcW w:w="1359" w:type="dxa"/>
            <w:vAlign w:val="center"/>
          </w:tcPr>
          <w:p>
            <w:pPr>
              <w:widowControl/>
              <w:jc w:val="center"/>
              <w:rPr>
                <w:color w:val="auto"/>
                <w:kern w:val="0"/>
                <w:sz w:val="24"/>
              </w:rPr>
            </w:pPr>
            <w:r>
              <w:rPr>
                <w:color w:val="auto"/>
                <w:kern w:val="0"/>
                <w:sz w:val="24"/>
              </w:rPr>
              <w:t>8</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6</w:t>
            </w:r>
            <w:r>
              <w:rPr>
                <w:rFonts w:hint="eastAsia"/>
                <w:color w:val="auto"/>
                <w:kern w:val="0"/>
                <w:sz w:val="24"/>
              </w:rPr>
              <w:t>分</w:t>
            </w:r>
          </w:p>
        </w:tc>
        <w:tc>
          <w:tcPr>
            <w:tcW w:w="1360" w:type="dxa"/>
            <w:vAlign w:val="center"/>
          </w:tcPr>
          <w:p>
            <w:pPr>
              <w:widowControl/>
              <w:jc w:val="center"/>
              <w:rPr>
                <w:color w:val="auto"/>
                <w:kern w:val="0"/>
                <w:sz w:val="24"/>
              </w:rPr>
            </w:pPr>
            <w:r>
              <w:rPr>
                <w:color w:val="auto"/>
                <w:kern w:val="0"/>
                <w:sz w:val="24"/>
              </w:rPr>
              <w:t>4</w:t>
            </w:r>
            <w:r>
              <w:rPr>
                <w:rFonts w:hint="eastAsia"/>
                <w:color w:val="auto"/>
                <w:kern w:val="0"/>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校级</w:t>
            </w:r>
          </w:p>
        </w:tc>
        <w:tc>
          <w:tcPr>
            <w:tcW w:w="1359" w:type="dxa"/>
            <w:vAlign w:val="center"/>
          </w:tcPr>
          <w:p>
            <w:pPr>
              <w:widowControl/>
              <w:jc w:val="center"/>
              <w:rPr>
                <w:color w:val="auto"/>
                <w:kern w:val="0"/>
                <w:sz w:val="24"/>
              </w:rPr>
            </w:pPr>
            <w:r>
              <w:rPr>
                <w:color w:val="auto"/>
                <w:kern w:val="0"/>
                <w:sz w:val="24"/>
              </w:rPr>
              <w:t>3</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2</w:t>
            </w:r>
            <w:r>
              <w:rPr>
                <w:rFonts w:hint="eastAsia"/>
                <w:color w:val="auto"/>
                <w:kern w:val="0"/>
                <w:sz w:val="24"/>
              </w:rPr>
              <w:t>分</w:t>
            </w:r>
          </w:p>
        </w:tc>
        <w:tc>
          <w:tcPr>
            <w:tcW w:w="1360" w:type="dxa"/>
            <w:vAlign w:val="center"/>
          </w:tcPr>
          <w:p>
            <w:pPr>
              <w:widowControl/>
              <w:jc w:val="center"/>
              <w:rPr>
                <w:color w:val="auto"/>
                <w:kern w:val="0"/>
                <w:sz w:val="24"/>
              </w:rPr>
            </w:pPr>
            <w:r>
              <w:rPr>
                <w:color w:val="auto"/>
                <w:kern w:val="0"/>
                <w:sz w:val="24"/>
              </w:rPr>
              <w:t>1</w:t>
            </w:r>
            <w:r>
              <w:rPr>
                <w:rFonts w:hint="eastAsia"/>
                <w:color w:val="auto"/>
                <w:kern w:val="0"/>
                <w:sz w:val="24"/>
              </w:rPr>
              <w:t>分</w:t>
            </w:r>
          </w:p>
        </w:tc>
      </w:tr>
    </w:tbl>
    <w:p>
      <w:pPr>
        <w:widowControl/>
        <w:spacing w:before="156" w:beforeLines="50" w:after="156" w:afterLines="50" w:line="420" w:lineRule="atLeast"/>
        <w:jc w:val="left"/>
        <w:rPr>
          <w:color w:val="auto"/>
          <w:kern w:val="0"/>
          <w:sz w:val="24"/>
        </w:rPr>
      </w:pPr>
    </w:p>
    <w:p>
      <w:pPr>
        <w:widowControl/>
        <w:spacing w:before="156" w:beforeLines="50" w:after="156" w:afterLines="50" w:line="420" w:lineRule="atLeast"/>
        <w:jc w:val="center"/>
        <w:rPr>
          <w:color w:val="auto"/>
          <w:kern w:val="0"/>
          <w:sz w:val="24"/>
        </w:rPr>
      </w:pPr>
      <w:r>
        <w:rPr>
          <w:rFonts w:hint="eastAsia"/>
          <w:color w:val="auto"/>
          <w:kern w:val="0"/>
          <w:sz w:val="24"/>
        </w:rPr>
        <w:t>表2-3</w:t>
      </w:r>
      <w:r>
        <w:rPr>
          <w:color w:val="auto"/>
          <w:kern w:val="0"/>
          <w:sz w:val="24"/>
        </w:rPr>
        <w:t>-4</w:t>
      </w:r>
      <w:r>
        <w:rPr>
          <w:rStyle w:val="6"/>
          <w:rFonts w:hint="eastAsia" w:ascii="宋体" w:hAnsi="宋体" w:cs="宋体"/>
          <w:b w:val="0"/>
          <w:color w:val="auto"/>
          <w:sz w:val="24"/>
          <w:shd w:val="clear" w:color="auto" w:fill="FFFFFF"/>
        </w:rPr>
        <w:t>Ⅱ类D类</w:t>
      </w:r>
      <w:r>
        <w:rPr>
          <w:rFonts w:hint="eastAsia"/>
          <w:color w:val="auto"/>
          <w:kern w:val="0"/>
          <w:sz w:val="24"/>
        </w:rPr>
        <w:t>学科竞赛加分列表</w:t>
      </w:r>
    </w:p>
    <w:tbl>
      <w:tblPr>
        <w:tblStyle w:val="4"/>
        <w:tblW w:w="657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501"/>
        <w:gridCol w:w="1359"/>
        <w:gridCol w:w="1359"/>
        <w:gridCol w:w="13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b/>
                <w:color w:val="auto"/>
                <w:kern w:val="0"/>
                <w:sz w:val="24"/>
              </w:rPr>
            </w:pPr>
            <w:r>
              <w:rPr>
                <w:rFonts w:hint="eastAsia"/>
                <w:b/>
                <w:color w:val="auto"/>
                <w:kern w:val="0"/>
                <w:sz w:val="24"/>
              </w:rPr>
              <w:t>级别</w:t>
            </w:r>
          </w:p>
        </w:tc>
        <w:tc>
          <w:tcPr>
            <w:tcW w:w="1359" w:type="dxa"/>
            <w:vAlign w:val="center"/>
          </w:tcPr>
          <w:p>
            <w:pPr>
              <w:widowControl/>
              <w:jc w:val="center"/>
              <w:rPr>
                <w:b/>
                <w:color w:val="auto"/>
                <w:kern w:val="0"/>
                <w:sz w:val="24"/>
              </w:rPr>
            </w:pPr>
            <w:r>
              <w:rPr>
                <w:rFonts w:hint="eastAsia"/>
                <w:b/>
                <w:color w:val="auto"/>
                <w:kern w:val="0"/>
                <w:sz w:val="24"/>
              </w:rPr>
              <w:t>一等</w:t>
            </w:r>
          </w:p>
        </w:tc>
        <w:tc>
          <w:tcPr>
            <w:tcW w:w="1359" w:type="dxa"/>
            <w:vAlign w:val="center"/>
          </w:tcPr>
          <w:p>
            <w:pPr>
              <w:widowControl/>
              <w:jc w:val="center"/>
              <w:rPr>
                <w:b/>
                <w:color w:val="auto"/>
                <w:kern w:val="0"/>
                <w:sz w:val="24"/>
              </w:rPr>
            </w:pPr>
            <w:r>
              <w:rPr>
                <w:rFonts w:hint="eastAsia"/>
                <w:b/>
                <w:color w:val="auto"/>
                <w:kern w:val="0"/>
                <w:sz w:val="24"/>
              </w:rPr>
              <w:t>二等</w:t>
            </w:r>
          </w:p>
        </w:tc>
        <w:tc>
          <w:tcPr>
            <w:tcW w:w="1360" w:type="dxa"/>
            <w:vAlign w:val="center"/>
          </w:tcPr>
          <w:p>
            <w:pPr>
              <w:widowControl/>
              <w:jc w:val="center"/>
              <w:rPr>
                <w:b/>
                <w:color w:val="auto"/>
                <w:kern w:val="0"/>
                <w:sz w:val="24"/>
              </w:rPr>
            </w:pPr>
            <w:r>
              <w:rPr>
                <w:rFonts w:hint="eastAsia"/>
                <w:b/>
                <w:color w:val="auto"/>
                <w:kern w:val="0"/>
                <w:sz w:val="24"/>
              </w:rPr>
              <w:t>三等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国家级</w:t>
            </w:r>
          </w:p>
        </w:tc>
        <w:tc>
          <w:tcPr>
            <w:tcW w:w="1359" w:type="dxa"/>
            <w:vAlign w:val="center"/>
          </w:tcPr>
          <w:p>
            <w:pPr>
              <w:widowControl/>
              <w:jc w:val="center"/>
              <w:rPr>
                <w:color w:val="auto"/>
                <w:kern w:val="0"/>
                <w:sz w:val="24"/>
              </w:rPr>
            </w:pPr>
            <w:r>
              <w:rPr>
                <w:rFonts w:hint="eastAsia"/>
                <w:color w:val="auto"/>
                <w:kern w:val="0"/>
                <w:sz w:val="24"/>
              </w:rPr>
              <w:t>12分</w:t>
            </w:r>
          </w:p>
        </w:tc>
        <w:tc>
          <w:tcPr>
            <w:tcW w:w="1359" w:type="dxa"/>
            <w:vAlign w:val="center"/>
          </w:tcPr>
          <w:p>
            <w:pPr>
              <w:widowControl/>
              <w:jc w:val="center"/>
              <w:rPr>
                <w:color w:val="auto"/>
                <w:kern w:val="0"/>
                <w:sz w:val="24"/>
              </w:rPr>
            </w:pPr>
            <w:r>
              <w:rPr>
                <w:rFonts w:hint="eastAsia"/>
                <w:color w:val="auto"/>
                <w:kern w:val="0"/>
                <w:sz w:val="24"/>
              </w:rPr>
              <w:t>10分</w:t>
            </w:r>
          </w:p>
        </w:tc>
        <w:tc>
          <w:tcPr>
            <w:tcW w:w="1360" w:type="dxa"/>
            <w:vAlign w:val="center"/>
          </w:tcPr>
          <w:p>
            <w:pPr>
              <w:widowControl/>
              <w:jc w:val="center"/>
              <w:rPr>
                <w:color w:val="auto"/>
                <w:kern w:val="0"/>
                <w:sz w:val="24"/>
              </w:rPr>
            </w:pPr>
            <w:r>
              <w:rPr>
                <w:rFonts w:hint="eastAsia"/>
                <w:color w:val="auto"/>
                <w:kern w:val="0"/>
                <w:sz w:val="24"/>
              </w:rPr>
              <w:t>8分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省级（含区域竞赛）</w:t>
            </w:r>
          </w:p>
        </w:tc>
        <w:tc>
          <w:tcPr>
            <w:tcW w:w="1359" w:type="dxa"/>
            <w:vAlign w:val="center"/>
          </w:tcPr>
          <w:p>
            <w:pPr>
              <w:widowControl/>
              <w:jc w:val="center"/>
              <w:rPr>
                <w:color w:val="auto"/>
                <w:kern w:val="0"/>
                <w:sz w:val="24"/>
              </w:rPr>
            </w:pPr>
            <w:r>
              <w:rPr>
                <w:color w:val="auto"/>
                <w:kern w:val="0"/>
                <w:sz w:val="24"/>
              </w:rPr>
              <w:t>6</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4</w:t>
            </w:r>
            <w:r>
              <w:rPr>
                <w:rFonts w:hint="eastAsia"/>
                <w:color w:val="auto"/>
                <w:kern w:val="0"/>
                <w:sz w:val="24"/>
              </w:rPr>
              <w:t>分</w:t>
            </w:r>
          </w:p>
        </w:tc>
        <w:tc>
          <w:tcPr>
            <w:tcW w:w="1360" w:type="dxa"/>
            <w:vAlign w:val="center"/>
          </w:tcPr>
          <w:p>
            <w:pPr>
              <w:widowControl/>
              <w:jc w:val="center"/>
              <w:rPr>
                <w:color w:val="auto"/>
                <w:kern w:val="0"/>
                <w:sz w:val="24"/>
              </w:rPr>
            </w:pPr>
            <w:r>
              <w:rPr>
                <w:color w:val="auto"/>
                <w:kern w:val="0"/>
                <w:sz w:val="24"/>
              </w:rPr>
              <w:t>3</w:t>
            </w:r>
            <w:r>
              <w:rPr>
                <w:rFonts w:hint="eastAsia"/>
                <w:color w:val="auto"/>
                <w:kern w:val="0"/>
                <w:sz w:val="24"/>
              </w:rPr>
              <w:t>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exact"/>
          <w:jc w:val="center"/>
        </w:trPr>
        <w:tc>
          <w:tcPr>
            <w:tcW w:w="2501" w:type="dxa"/>
            <w:vAlign w:val="center"/>
          </w:tcPr>
          <w:p>
            <w:pPr>
              <w:widowControl/>
              <w:jc w:val="center"/>
              <w:rPr>
                <w:color w:val="auto"/>
                <w:kern w:val="0"/>
                <w:sz w:val="24"/>
              </w:rPr>
            </w:pPr>
            <w:r>
              <w:rPr>
                <w:rFonts w:hint="eastAsia"/>
                <w:color w:val="auto"/>
                <w:kern w:val="0"/>
                <w:sz w:val="24"/>
              </w:rPr>
              <w:t>校级</w:t>
            </w:r>
          </w:p>
        </w:tc>
        <w:tc>
          <w:tcPr>
            <w:tcW w:w="1359" w:type="dxa"/>
            <w:vAlign w:val="center"/>
          </w:tcPr>
          <w:p>
            <w:pPr>
              <w:widowControl/>
              <w:jc w:val="center"/>
              <w:rPr>
                <w:color w:val="auto"/>
                <w:kern w:val="0"/>
                <w:sz w:val="24"/>
              </w:rPr>
            </w:pPr>
            <w:r>
              <w:rPr>
                <w:color w:val="auto"/>
                <w:kern w:val="0"/>
                <w:sz w:val="24"/>
              </w:rPr>
              <w:t>2</w:t>
            </w:r>
            <w:r>
              <w:rPr>
                <w:rFonts w:hint="eastAsia"/>
                <w:color w:val="auto"/>
                <w:kern w:val="0"/>
                <w:sz w:val="24"/>
              </w:rPr>
              <w:t>分</w:t>
            </w:r>
          </w:p>
        </w:tc>
        <w:tc>
          <w:tcPr>
            <w:tcW w:w="1359" w:type="dxa"/>
            <w:vAlign w:val="center"/>
          </w:tcPr>
          <w:p>
            <w:pPr>
              <w:widowControl/>
              <w:jc w:val="center"/>
              <w:rPr>
                <w:color w:val="auto"/>
                <w:kern w:val="0"/>
                <w:sz w:val="24"/>
              </w:rPr>
            </w:pPr>
            <w:r>
              <w:rPr>
                <w:color w:val="auto"/>
                <w:kern w:val="0"/>
                <w:sz w:val="24"/>
              </w:rPr>
              <w:t>1</w:t>
            </w:r>
            <w:r>
              <w:rPr>
                <w:rFonts w:hint="eastAsia"/>
                <w:color w:val="auto"/>
                <w:kern w:val="0"/>
                <w:sz w:val="24"/>
                <w:lang w:val="en-US" w:eastAsia="zh-CN"/>
              </w:rPr>
              <w:t>.5</w:t>
            </w:r>
            <w:r>
              <w:rPr>
                <w:rFonts w:hint="eastAsia"/>
                <w:color w:val="auto"/>
                <w:kern w:val="0"/>
                <w:sz w:val="24"/>
              </w:rPr>
              <w:t>分</w:t>
            </w:r>
          </w:p>
        </w:tc>
        <w:tc>
          <w:tcPr>
            <w:tcW w:w="1360" w:type="dxa"/>
            <w:vAlign w:val="center"/>
          </w:tcPr>
          <w:p>
            <w:pPr>
              <w:widowControl/>
              <w:jc w:val="center"/>
              <w:rPr>
                <w:rFonts w:hint="eastAsia"/>
                <w:color w:val="auto"/>
                <w:kern w:val="0"/>
                <w:sz w:val="24"/>
              </w:rPr>
            </w:pPr>
            <w:r>
              <w:rPr>
                <w:rFonts w:hint="eastAsia"/>
                <w:color w:val="auto"/>
                <w:kern w:val="0"/>
                <w:sz w:val="24"/>
                <w:lang w:val="en-US" w:eastAsia="zh-CN"/>
              </w:rPr>
              <w:t>1</w:t>
            </w:r>
            <w:r>
              <w:rPr>
                <w:rFonts w:hint="eastAsia"/>
                <w:color w:val="auto"/>
                <w:kern w:val="0"/>
                <w:sz w:val="24"/>
              </w:rPr>
              <w:t>分</w:t>
            </w:r>
          </w:p>
        </w:tc>
      </w:tr>
    </w:tbl>
    <w:p>
      <w:pPr>
        <w:widowControl/>
        <w:spacing w:before="156" w:beforeLines="50" w:after="156" w:afterLines="50" w:line="420" w:lineRule="atLeast"/>
        <w:ind w:firstLine="480" w:firstLineChars="200"/>
        <w:jc w:val="left"/>
        <w:rPr>
          <w:color w:val="auto"/>
          <w:sz w:val="24"/>
        </w:rPr>
      </w:pPr>
      <w:r>
        <w:rPr>
          <w:color w:val="auto"/>
          <w:kern w:val="0"/>
          <w:sz w:val="24"/>
        </w:rPr>
        <w:t>注</w:t>
      </w:r>
      <w:r>
        <w:rPr>
          <w:rFonts w:hint="eastAsia"/>
          <w:color w:val="auto"/>
          <w:kern w:val="0"/>
          <w:sz w:val="24"/>
        </w:rPr>
        <w:t>：</w:t>
      </w:r>
    </w:p>
    <w:p>
      <w:pPr>
        <w:widowControl/>
        <w:spacing w:before="156" w:beforeLines="50" w:after="156" w:afterLines="50" w:line="420" w:lineRule="atLeast"/>
        <w:ind w:firstLine="480" w:firstLineChars="200"/>
        <w:jc w:val="left"/>
        <w:rPr>
          <w:rFonts w:hint="eastAsia"/>
          <w:color w:val="auto"/>
          <w:kern w:val="0"/>
          <w:sz w:val="24"/>
        </w:rPr>
      </w:pPr>
      <w:r>
        <w:rPr>
          <w:rFonts w:hint="eastAsia"/>
          <w:color w:val="auto"/>
          <w:kern w:val="0"/>
          <w:sz w:val="24"/>
          <w:lang w:eastAsia="zh-CN"/>
        </w:rPr>
        <w:t>（</w:t>
      </w:r>
      <w:r>
        <w:rPr>
          <w:rFonts w:hint="eastAsia"/>
          <w:color w:val="auto"/>
          <w:kern w:val="0"/>
          <w:sz w:val="24"/>
          <w:lang w:val="en-US" w:eastAsia="zh-CN"/>
        </w:rPr>
        <w:t>1</w:t>
      </w:r>
      <w:r>
        <w:rPr>
          <w:rFonts w:hint="eastAsia"/>
          <w:color w:val="auto"/>
          <w:kern w:val="0"/>
          <w:sz w:val="24"/>
          <w:lang w:eastAsia="zh-CN"/>
        </w:rPr>
        <w:t>）</w:t>
      </w:r>
      <w:r>
        <w:rPr>
          <w:rFonts w:hint="eastAsia"/>
          <w:color w:val="auto"/>
          <w:kern w:val="0"/>
          <w:sz w:val="24"/>
          <w:lang w:val="en-US" w:eastAsia="zh-CN"/>
        </w:rPr>
        <w:t xml:space="preserve"> </w:t>
      </w:r>
      <w:r>
        <w:rPr>
          <w:rFonts w:hint="eastAsia"/>
          <w:color w:val="auto"/>
          <w:kern w:val="0"/>
          <w:sz w:val="24"/>
        </w:rPr>
        <w:t>全国大学生创新创业训练计划年会展示入围项目按</w:t>
      </w:r>
      <w:r>
        <w:rPr>
          <w:rStyle w:val="6"/>
          <w:rFonts w:hint="eastAsia" w:ascii="宋体" w:hAnsi="宋体" w:cs="宋体"/>
          <w:b w:val="0"/>
          <w:color w:val="auto"/>
          <w:sz w:val="24"/>
          <w:shd w:val="clear" w:color="auto" w:fill="FFFFFF"/>
        </w:rPr>
        <w:t>Ⅱ类中的</w:t>
      </w:r>
      <w:r>
        <w:rPr>
          <w:rStyle w:val="6"/>
          <w:rFonts w:ascii="宋体" w:hAnsi="宋体" w:cs="宋体"/>
          <w:b w:val="0"/>
          <w:color w:val="auto"/>
          <w:sz w:val="24"/>
          <w:shd w:val="clear" w:color="auto" w:fill="FFFFFF"/>
        </w:rPr>
        <w:t>C</w:t>
      </w:r>
      <w:r>
        <w:rPr>
          <w:rStyle w:val="6"/>
          <w:rFonts w:hint="eastAsia" w:ascii="宋体" w:hAnsi="宋体" w:cs="宋体"/>
          <w:b w:val="0"/>
          <w:color w:val="auto"/>
          <w:sz w:val="24"/>
          <w:shd w:val="clear" w:color="auto" w:fill="FFFFFF"/>
        </w:rPr>
        <w:t>类竞赛</w:t>
      </w:r>
      <w:r>
        <w:rPr>
          <w:rFonts w:hint="eastAsia"/>
          <w:color w:val="auto"/>
          <w:kern w:val="0"/>
          <w:sz w:val="24"/>
        </w:rPr>
        <w:t>国家级一等奖计分。</w:t>
      </w: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color w:val="000000" w:themeColor="text1"/>
          <w:kern w:val="0"/>
          <w:sz w:val="24"/>
          <w14:textFill>
            <w14:solidFill>
              <w14:schemeClr w14:val="tx1"/>
            </w14:solidFill>
          </w14:textFill>
        </w:rPr>
        <w:t>2</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 xml:space="preserve"> </w:t>
      </w:r>
      <w:r>
        <w:rPr>
          <w:rFonts w:hint="eastAsia"/>
          <w:color w:val="000000" w:themeColor="text1"/>
          <w:kern w:val="0"/>
          <w:sz w:val="24"/>
          <w14:textFill>
            <w14:solidFill>
              <w14:schemeClr w14:val="tx1"/>
            </w14:solidFill>
          </w14:textFill>
        </w:rPr>
        <w:t>美国大学生数学建模竞赛OutsdandingWinner /Finalist /Meritorious Winner，分别按省级一等/二等/三等计分，</w:t>
      </w:r>
      <w:r>
        <w:rPr>
          <w:color w:val="000000" w:themeColor="text1"/>
          <w:kern w:val="0"/>
          <w:sz w:val="24"/>
          <w14:textFill>
            <w14:solidFill>
              <w14:schemeClr w14:val="tx1"/>
            </w14:solidFill>
          </w14:textFill>
        </w:rPr>
        <w:t>Honorable Mention及以下奖项不加分</w:t>
      </w:r>
      <w:r>
        <w:rPr>
          <w:rFonts w:hint="eastAsia"/>
          <w:color w:val="000000" w:themeColor="text1"/>
          <w:kern w:val="0"/>
          <w:sz w:val="24"/>
          <w14:textFill>
            <w14:solidFill>
              <w14:schemeClr w14:val="tx1"/>
            </w14:solidFill>
          </w14:textFill>
        </w:rPr>
        <w:t>(仅限2</w:t>
      </w:r>
      <w:r>
        <w:rPr>
          <w:color w:val="000000" w:themeColor="text1"/>
          <w:kern w:val="0"/>
          <w:sz w:val="24"/>
          <w14:textFill>
            <w14:solidFill>
              <w14:schemeClr w14:val="tx1"/>
            </w14:solidFill>
          </w14:textFill>
        </w:rPr>
        <w:t>020</w:t>
      </w:r>
      <w:r>
        <w:rPr>
          <w:rFonts w:hint="eastAsia"/>
          <w:color w:val="000000" w:themeColor="text1"/>
          <w:kern w:val="0"/>
          <w:sz w:val="24"/>
          <w14:textFill>
            <w14:solidFill>
              <w14:schemeClr w14:val="tx1"/>
            </w14:solidFill>
          </w14:textFill>
        </w:rPr>
        <w:t>级、2</w:t>
      </w:r>
      <w:r>
        <w:rPr>
          <w:color w:val="000000" w:themeColor="text1"/>
          <w:kern w:val="0"/>
          <w:sz w:val="24"/>
          <w14:textFill>
            <w14:solidFill>
              <w14:schemeClr w14:val="tx1"/>
            </w14:solidFill>
          </w14:textFill>
        </w:rPr>
        <w:t>021</w:t>
      </w:r>
      <w:r>
        <w:rPr>
          <w:rFonts w:hint="eastAsia"/>
          <w:color w:val="000000" w:themeColor="text1"/>
          <w:kern w:val="0"/>
          <w:sz w:val="24"/>
          <w14:textFill>
            <w14:solidFill>
              <w14:schemeClr w14:val="tx1"/>
            </w14:solidFill>
          </w14:textFill>
        </w:rPr>
        <w:t>级)。</w:t>
      </w: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lang w:val="en-US" w:eastAsia="zh-CN"/>
          <w14:textFill>
            <w14:solidFill>
              <w14:schemeClr w14:val="tx1"/>
            </w14:solidFill>
          </w14:textFill>
        </w:rPr>
        <w:t>（3）</w:t>
      </w:r>
      <w:r>
        <w:rPr>
          <w:rFonts w:hint="eastAsia"/>
          <w:color w:val="000000" w:themeColor="text1"/>
          <w:kern w:val="0"/>
          <w:sz w:val="24"/>
          <w14:textFill>
            <w14:solidFill>
              <w14:schemeClr w14:val="tx1"/>
            </w14:solidFill>
          </w14:textFill>
        </w:rPr>
        <w:t>全国大学生数学竞赛中，获奖证书中未注明“决赛”的按校级计分，注明“湖北省大学生数学竞赛”的按省级计分，注明“决赛”的按国家级计分。</w:t>
      </w: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4</w:t>
      </w: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14:textFill>
            <w14:solidFill>
              <w14:schemeClr w14:val="tx1"/>
            </w14:solidFill>
          </w14:textFill>
        </w:rPr>
        <w:t>全国大学生英语竞赛中，获奖证书标题为“全国大学生英语竞赛（NECCS）”的按校级计分，标题为“全国大学生英语竞赛全国总决赛”的按国家级计分。</w:t>
      </w:r>
    </w:p>
    <w:p>
      <w:pPr>
        <w:widowControl/>
        <w:spacing w:before="156" w:beforeLines="50" w:after="156" w:after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lang w:eastAsia="zh-CN"/>
          <w14:textFill>
            <w14:solidFill>
              <w14:schemeClr w14:val="tx1"/>
            </w14:solidFill>
          </w14:textFill>
        </w:rPr>
        <w:t>（</w:t>
      </w:r>
      <w:r>
        <w:rPr>
          <w:rFonts w:hint="eastAsia"/>
          <w:color w:val="000000" w:themeColor="text1"/>
          <w:kern w:val="0"/>
          <w:sz w:val="24"/>
          <w:lang w:val="en-US" w:eastAsia="zh-CN"/>
          <w14:textFill>
            <w14:solidFill>
              <w14:schemeClr w14:val="tx1"/>
            </w14:solidFill>
          </w14:textFill>
        </w:rPr>
        <w:t>5</w:t>
      </w:r>
      <w:r>
        <w:rPr>
          <w:rFonts w:hint="eastAsia"/>
          <w:color w:val="000000" w:themeColor="text1"/>
          <w:kern w:val="0"/>
          <w:sz w:val="24"/>
          <w:lang w:eastAsia="zh-CN"/>
          <w14:textFill>
            <w14:solidFill>
              <w14:schemeClr w14:val="tx1"/>
            </w14:solidFill>
          </w14:textFill>
        </w:rPr>
        <w:t>）</w:t>
      </w:r>
      <w:r>
        <w:rPr>
          <w:rFonts w:hint="eastAsia" w:cs="仿宋"/>
          <w:color w:val="000000" w:themeColor="text1"/>
          <w:sz w:val="24"/>
          <w:szCs w:val="28"/>
          <w14:textFill>
            <w14:solidFill>
              <w14:schemeClr w14:val="tx1"/>
            </w14:solidFill>
          </w14:textFill>
        </w:rPr>
        <w:t>国际遗传工程机器设计竞赛获奖按国家级计分。</w:t>
      </w:r>
    </w:p>
    <w:p>
      <w:pPr>
        <w:widowControl/>
        <w:spacing w:before="156" w:beforeLines="50" w:after="156" w:afterLines="50" w:line="420" w:lineRule="atLeast"/>
        <w:ind w:firstLine="480" w:firstLineChars="200"/>
        <w:jc w:val="left"/>
        <w:rPr>
          <w:color w:val="auto"/>
          <w:kern w:val="0"/>
          <w:sz w:val="24"/>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6</w:t>
      </w:r>
      <w:r>
        <w:rPr>
          <w:rFonts w:hint="eastAsia"/>
          <w:color w:val="000000" w:themeColor="text1"/>
          <w:sz w:val="24"/>
          <w:lang w:eastAsia="zh-CN"/>
          <w14:textFill>
            <w14:solidFill>
              <w14:schemeClr w14:val="tx1"/>
            </w14:solidFill>
          </w14:textFill>
        </w:rPr>
        <w:t>）</w:t>
      </w:r>
      <w:r>
        <w:rPr>
          <w:rFonts w:hint="eastAsia"/>
          <w:color w:val="auto"/>
          <w:sz w:val="24"/>
        </w:rPr>
        <w:t>参加同一比赛在同一竞赛周期内多次获奖，只取最高获奖成绩进行计分。参加</w:t>
      </w:r>
      <w:r>
        <w:rPr>
          <w:rFonts w:hint="eastAsia"/>
          <w:color w:val="auto"/>
          <w:kern w:val="0"/>
          <w:sz w:val="24"/>
        </w:rPr>
        <w:t>同一比赛在不同竞赛周期内获奖，取最高获奖成绩全额计分，次高成绩按8</w:t>
      </w:r>
      <w:r>
        <w:rPr>
          <w:color w:val="auto"/>
          <w:kern w:val="0"/>
          <w:sz w:val="24"/>
        </w:rPr>
        <w:t>0%</w:t>
      </w:r>
      <w:r>
        <w:rPr>
          <w:rFonts w:hint="eastAsia"/>
          <w:color w:val="auto"/>
          <w:kern w:val="0"/>
          <w:sz w:val="24"/>
        </w:rPr>
        <w:t>计分，第三高成绩按6</w:t>
      </w:r>
      <w:r>
        <w:rPr>
          <w:color w:val="auto"/>
          <w:kern w:val="0"/>
          <w:sz w:val="24"/>
        </w:rPr>
        <w:t>0%</w:t>
      </w:r>
      <w:r>
        <w:rPr>
          <w:rFonts w:hint="eastAsia"/>
          <w:color w:val="auto"/>
          <w:kern w:val="0"/>
          <w:sz w:val="24"/>
        </w:rPr>
        <w:t>计分。有多人参与时，队长（没有明确队长时取第一排名人，</w:t>
      </w:r>
      <w:r>
        <w:rPr>
          <w:rFonts w:hint="eastAsia"/>
          <w:color w:val="auto"/>
          <w:sz w:val="24"/>
        </w:rPr>
        <w:t>国际（全国）大学生程序设计竞赛、</w:t>
      </w:r>
      <w:r>
        <w:rPr>
          <w:rFonts w:hint="eastAsia"/>
          <w:color w:val="auto"/>
          <w:kern w:val="0"/>
          <w:sz w:val="24"/>
        </w:rPr>
        <w:t>“全国大学生数学建模竞赛”和“中国软件杯”由队员推荐队长并经指导老师签字同意）计满分，其余主力队员按80%计分。</w:t>
      </w:r>
    </w:p>
    <w:p>
      <w:pPr>
        <w:widowControl/>
        <w:spacing w:before="156" w:beforeLines="50" w:after="156" w:afterLines="50" w:line="420" w:lineRule="atLeast"/>
        <w:ind w:firstLine="480" w:firstLineChars="200"/>
        <w:jc w:val="left"/>
        <w:rPr>
          <w:rFonts w:hint="eastAsia"/>
          <w:color w:val="000000" w:themeColor="text1"/>
          <w:sz w:val="24"/>
          <w14:textFill>
            <w14:solidFill>
              <w14:schemeClr w14:val="tx1"/>
            </w14:solidFill>
          </w14:textFill>
        </w:rPr>
      </w:pPr>
      <w:r>
        <w:rPr>
          <w:rFonts w:hint="eastAsia"/>
          <w:color w:val="000000" w:themeColor="text1"/>
          <w:sz w:val="24"/>
          <w:lang w:eastAsia="zh-CN"/>
          <w14:textFill>
            <w14:solidFill>
              <w14:schemeClr w14:val="tx1"/>
            </w14:solidFill>
          </w14:textFill>
        </w:rPr>
        <w:t>（</w:t>
      </w:r>
      <w:r>
        <w:rPr>
          <w:rFonts w:hint="eastAsia"/>
          <w:color w:val="000000" w:themeColor="text1"/>
          <w:sz w:val="24"/>
          <w:lang w:val="en-US" w:eastAsia="zh-CN"/>
          <w14:textFill>
            <w14:solidFill>
              <w14:schemeClr w14:val="tx1"/>
            </w14:solidFill>
          </w14:textFill>
        </w:rPr>
        <w:t>7</w:t>
      </w:r>
      <w:r>
        <w:rPr>
          <w:rFonts w:hint="eastAsia"/>
          <w:color w:val="000000" w:themeColor="text1"/>
          <w:sz w:val="24"/>
          <w:lang w:eastAsia="zh-CN"/>
          <w14:textFill>
            <w14:solidFill>
              <w14:schemeClr w14:val="tx1"/>
            </w14:solidFill>
          </w14:textFill>
        </w:rPr>
        <w:t>）</w:t>
      </w:r>
      <w:r>
        <w:rPr>
          <w:rFonts w:hint="eastAsia"/>
          <w:color w:val="000000" w:themeColor="text1"/>
          <w:sz w:val="24"/>
          <w14:textFill>
            <w14:solidFill>
              <w14:schemeClr w14:val="tx1"/>
            </w14:solidFill>
          </w14:textFill>
        </w:rPr>
        <w:t>存在特等奖的，按一等奖</w:t>
      </w:r>
      <w:r>
        <w:rPr>
          <w:color w:val="000000" w:themeColor="text1"/>
          <w:sz w:val="24"/>
          <w14:textFill>
            <w14:solidFill>
              <w14:schemeClr w14:val="tx1"/>
            </w14:solidFill>
          </w14:textFill>
        </w:rPr>
        <w:t>110%</w:t>
      </w:r>
      <w:r>
        <w:rPr>
          <w:rFonts w:hint="eastAsia"/>
          <w:color w:val="000000" w:themeColor="text1"/>
          <w:sz w:val="24"/>
          <w14:textFill>
            <w14:solidFill>
              <w14:schemeClr w14:val="tx1"/>
            </w14:solidFill>
          </w14:textFill>
        </w:rPr>
        <w:t>加分且不超过1</w:t>
      </w:r>
      <w:r>
        <w:rPr>
          <w:color w:val="000000" w:themeColor="text1"/>
          <w:sz w:val="24"/>
          <w14:textFill>
            <w14:solidFill>
              <w14:schemeClr w14:val="tx1"/>
            </w14:solidFill>
          </w14:textFill>
        </w:rPr>
        <w:t>00</w:t>
      </w:r>
      <w:r>
        <w:rPr>
          <w:rFonts w:hint="eastAsia"/>
          <w:color w:val="000000" w:themeColor="text1"/>
          <w:sz w:val="24"/>
          <w14:textFill>
            <w14:solidFill>
              <w14:schemeClr w14:val="tx1"/>
            </w14:solidFill>
          </w14:textFill>
        </w:rPr>
        <w:t>分。</w:t>
      </w:r>
    </w:p>
    <w:p>
      <w:pPr>
        <w:keepNext w:val="0"/>
        <w:keepLines w:val="0"/>
        <w:pageBreakBefore w:val="0"/>
        <w:widowControl w:val="0"/>
        <w:kinsoku/>
        <w:wordWrap/>
        <w:overflowPunct/>
        <w:topLinePunct w:val="0"/>
        <w:autoSpaceDE/>
        <w:autoSpaceDN/>
        <w:bidi w:val="0"/>
        <w:adjustRightInd/>
        <w:snapToGrid/>
        <w:spacing w:line="420" w:lineRule="exact"/>
        <w:ind w:firstLine="480" w:firstLineChars="200"/>
        <w:jc w:val="left"/>
        <w:textAlignment w:val="auto"/>
        <w:rPr>
          <w:color w:val="auto"/>
          <w:sz w:val="24"/>
        </w:rPr>
      </w:pPr>
      <w:r>
        <w:rPr>
          <w:rFonts w:hint="eastAsia"/>
          <w:color w:val="auto"/>
          <w:sz w:val="24"/>
          <w:lang w:eastAsia="zh-CN"/>
        </w:rPr>
        <w:t>（</w:t>
      </w:r>
      <w:r>
        <w:rPr>
          <w:rFonts w:hint="eastAsia"/>
          <w:color w:val="auto"/>
          <w:sz w:val="24"/>
          <w:lang w:val="en-US" w:eastAsia="zh-CN"/>
        </w:rPr>
        <w:t>8</w:t>
      </w:r>
      <w:r>
        <w:rPr>
          <w:rFonts w:hint="eastAsia"/>
          <w:color w:val="auto"/>
          <w:sz w:val="24"/>
          <w:lang w:eastAsia="zh-CN"/>
        </w:rPr>
        <w:t>）</w:t>
      </w:r>
      <w:r>
        <w:rPr>
          <w:rFonts w:hint="eastAsia"/>
          <w:color w:val="auto"/>
          <w:sz w:val="24"/>
        </w:rPr>
        <w:t>参赛分：</w:t>
      </w:r>
      <w:r>
        <w:rPr>
          <w:rFonts w:ascii="宋体" w:hAnsi="宋体" w:eastAsia="宋体" w:cs="宋体"/>
          <w:sz w:val="24"/>
          <w:szCs w:val="24"/>
        </w:rPr>
        <w:t>为鼓励学生积极参与</w:t>
      </w:r>
      <w:r>
        <w:rPr>
          <w:rFonts w:hint="eastAsia" w:ascii="宋体" w:hAnsi="宋体" w:cs="宋体"/>
          <w:sz w:val="24"/>
          <w:szCs w:val="24"/>
          <w:lang w:val="en-US" w:eastAsia="zh-CN"/>
        </w:rPr>
        <w:t>我院承办的</w:t>
      </w:r>
      <w:r>
        <w:rPr>
          <w:rFonts w:ascii="宋体" w:hAnsi="宋体" w:eastAsia="宋体" w:cs="宋体"/>
          <w:sz w:val="24"/>
          <w:szCs w:val="24"/>
        </w:rPr>
        <w:t>学科竞赛，对于参与学科竞赛但未获奖的学生给予0.5分/次奖励，累计不超过3次</w:t>
      </w:r>
      <w:r>
        <w:rPr>
          <w:rFonts w:hint="eastAsia" w:ascii="宋体" w:hAnsi="宋体" w:cs="宋体"/>
          <w:sz w:val="24"/>
          <w:szCs w:val="24"/>
          <w:lang w:eastAsia="zh-CN"/>
        </w:rPr>
        <w:t>。</w:t>
      </w:r>
      <w:r>
        <w:rPr>
          <w:rFonts w:ascii="宋体" w:hAnsi="宋体" w:eastAsia="宋体" w:cs="宋体"/>
          <w:sz w:val="24"/>
          <w:szCs w:val="24"/>
        </w:rPr>
        <w:t>凭参赛证、参赛成绩或指导教师证明</w:t>
      </w:r>
      <w:r>
        <w:rPr>
          <w:rFonts w:hint="eastAsia" w:ascii="宋体" w:hAnsi="宋体" w:cs="宋体"/>
          <w:sz w:val="24"/>
          <w:szCs w:val="24"/>
          <w:lang w:val="en-US" w:eastAsia="zh-CN"/>
        </w:rPr>
        <w:t>可以获得参赛分奖励。我院承办的</w:t>
      </w:r>
      <w:r>
        <w:rPr>
          <w:rFonts w:ascii="宋体" w:hAnsi="宋体" w:eastAsia="宋体" w:cs="宋体"/>
          <w:sz w:val="24"/>
          <w:szCs w:val="24"/>
        </w:rPr>
        <w:t>学科竞赛</w:t>
      </w:r>
      <w:r>
        <w:rPr>
          <w:rFonts w:hint="eastAsia" w:ascii="宋体" w:hAnsi="宋体" w:cs="宋体"/>
          <w:sz w:val="24"/>
          <w:szCs w:val="24"/>
          <w:lang w:val="en-US" w:eastAsia="zh-CN"/>
        </w:rPr>
        <w:t>如下：</w:t>
      </w:r>
      <w:r>
        <w:rPr>
          <w:rFonts w:hint="eastAsia"/>
          <w:color w:val="auto"/>
          <w:sz w:val="24"/>
        </w:rPr>
        <w:t>中国国际“互联网+”大学生创新创业大赛、全国大学生计算机系统能力大赛</w:t>
      </w:r>
      <w:r>
        <w:rPr>
          <w:rFonts w:hint="eastAsia"/>
          <w:color w:val="auto"/>
          <w:sz w:val="24"/>
          <w:lang w:eastAsia="zh-CN"/>
        </w:rPr>
        <w:t>、世界大学生超级计算机竞赛、</w:t>
      </w:r>
      <w:r>
        <w:rPr>
          <w:rFonts w:hint="eastAsia"/>
          <w:color w:val="auto"/>
          <w:sz w:val="24"/>
        </w:rPr>
        <w:t>ACM-ICPC国际大学生程序设计竞赛、全国大学生物联网设计竞赛、中国大学生服务外包创新创业大赛、</w:t>
      </w:r>
      <w:r>
        <w:rPr>
          <w:color w:val="auto"/>
          <w:sz w:val="24"/>
        </w:rPr>
        <w:t>中国高校计算机大赛</w:t>
      </w:r>
      <w:r>
        <w:rPr>
          <w:rFonts w:hint="eastAsia"/>
          <w:color w:val="auto"/>
          <w:sz w:val="24"/>
        </w:rPr>
        <w:t>-大数据挑战赛、团体程序设计天梯赛</w:t>
      </w:r>
      <w:r>
        <w:rPr>
          <w:color w:val="auto"/>
          <w:sz w:val="24"/>
        </w:rPr>
        <w:t>、</w:t>
      </w:r>
      <w:r>
        <w:rPr>
          <w:rFonts w:hint="eastAsia"/>
          <w:color w:val="auto"/>
          <w:sz w:val="24"/>
        </w:rPr>
        <w:t>移动应用创新</w:t>
      </w:r>
      <w:r>
        <w:rPr>
          <w:color w:val="auto"/>
          <w:sz w:val="24"/>
        </w:rPr>
        <w:t>赛、微信小程序应用开发赛、人工智能创意赛</w:t>
      </w:r>
      <w:r>
        <w:rPr>
          <w:rFonts w:hint="eastAsia"/>
          <w:color w:val="auto"/>
          <w:sz w:val="24"/>
        </w:rPr>
        <w:t>、蓝桥杯全国软件和信息技术专业人才大赛、中国大学生计算机设计大赛、中国大学生程序设计大赛（CCPC）竞赛、华为中国大学生ICT大赛、</w:t>
      </w:r>
      <w:r>
        <w:rPr>
          <w:rFonts w:hint="eastAsia" w:cs="仿宋"/>
          <w:color w:val="auto"/>
          <w:sz w:val="24"/>
        </w:rPr>
        <w:t>“花旗杯”金融创新应用大赛-技术赛道</w:t>
      </w:r>
      <w:r>
        <w:rPr>
          <w:rFonts w:hint="eastAsia" w:cs="仿宋"/>
          <w:color w:val="auto"/>
          <w:sz w:val="24"/>
          <w:lang w:eastAsia="zh-CN"/>
        </w:rPr>
        <w:t>。</w:t>
      </w:r>
      <w:r>
        <w:rPr>
          <w:rFonts w:hint="eastAsia"/>
          <w:color w:val="auto"/>
          <w:sz w:val="24"/>
        </w:rPr>
        <w:t>代表其他学校参赛的，不予加分。</w:t>
      </w:r>
      <w:r>
        <w:rPr>
          <w:rFonts w:hint="eastAsia"/>
          <w:color w:val="auto"/>
          <w:kern w:val="0"/>
          <w:sz w:val="24"/>
        </w:rPr>
        <w:t>（仅限2</w:t>
      </w:r>
      <w:r>
        <w:rPr>
          <w:color w:val="auto"/>
          <w:kern w:val="0"/>
          <w:sz w:val="24"/>
        </w:rPr>
        <w:t>020</w:t>
      </w:r>
      <w:r>
        <w:rPr>
          <w:rFonts w:hint="eastAsia"/>
          <w:color w:val="auto"/>
          <w:kern w:val="0"/>
          <w:sz w:val="24"/>
        </w:rPr>
        <w:t>级）</w:t>
      </w:r>
    </w:p>
    <w:p>
      <w:pPr>
        <w:widowControl/>
        <w:spacing w:before="156" w:beforeLines="50" w:after="156" w:afterLines="50" w:line="420" w:lineRule="atLeast"/>
        <w:ind w:firstLine="480" w:firstLineChars="200"/>
        <w:jc w:val="left"/>
        <w:rPr>
          <w:rFonts w:hint="eastAsia"/>
          <w:color w:val="000000" w:themeColor="text1"/>
          <w:sz w:val="24"/>
          <w:lang w:val="en-US" w:eastAsia="zh-CN"/>
          <w14:textFill>
            <w14:solidFill>
              <w14:schemeClr w14:val="tx1"/>
            </w14:solidFill>
          </w14:textFill>
        </w:rPr>
      </w:pPr>
      <w:r>
        <w:rPr>
          <w:rFonts w:hint="eastAsia"/>
          <w:color w:val="000000" w:themeColor="text1"/>
          <w:sz w:val="24"/>
          <w:lang w:val="en-US" w:eastAsia="zh-CN"/>
          <w14:textFill>
            <w14:solidFill>
              <w14:schemeClr w14:val="tx1"/>
            </w14:solidFill>
          </w14:textFill>
        </w:rPr>
        <w:t>3. 参加国家级大学生创新创业训练计划项目加分</w:t>
      </w:r>
    </w:p>
    <w:p>
      <w:pPr>
        <w:widowControl/>
        <w:spacing w:before="156" w:beforeLines="50" w:after="156" w:afterLines="50" w:line="420" w:lineRule="atLeast"/>
        <w:ind w:firstLine="480" w:firstLineChars="200"/>
        <w:jc w:val="left"/>
        <w:rPr>
          <w:color w:val="auto"/>
          <w:kern w:val="0"/>
          <w:sz w:val="24"/>
        </w:rPr>
      </w:pPr>
      <w:r>
        <w:rPr>
          <w:rFonts w:hint="eastAsia"/>
          <w:color w:val="auto"/>
          <w:kern w:val="0"/>
          <w:sz w:val="24"/>
        </w:rPr>
        <w:t>武汉大学</w:t>
      </w:r>
      <w:r>
        <w:rPr>
          <w:rFonts w:hint="eastAsia"/>
          <w:color w:val="auto"/>
          <w:kern w:val="0"/>
          <w:sz w:val="24"/>
          <w:lang w:val="en-US" w:eastAsia="zh-CN"/>
        </w:rPr>
        <w:t>在计算机学院</w:t>
      </w:r>
      <w:r>
        <w:rPr>
          <w:rFonts w:hint="eastAsia"/>
          <w:color w:val="auto"/>
          <w:kern w:val="0"/>
          <w:sz w:val="24"/>
        </w:rPr>
        <w:t>立项的国家级大学生创新创业训练计划项目，且结题验收结果为优秀按</w:t>
      </w:r>
      <w:r>
        <w:rPr>
          <w:rStyle w:val="6"/>
          <w:rFonts w:hint="eastAsia" w:ascii="宋体" w:hAnsi="宋体" w:cs="宋体"/>
          <w:b w:val="0"/>
          <w:color w:val="auto"/>
          <w:sz w:val="24"/>
          <w:shd w:val="clear" w:color="auto" w:fill="FFFFFF"/>
          <w:lang w:val="en-US" w:eastAsia="zh-CN"/>
        </w:rPr>
        <w:t>15分</w:t>
      </w:r>
      <w:r>
        <w:rPr>
          <w:rFonts w:hint="eastAsia"/>
          <w:color w:val="auto"/>
          <w:kern w:val="0"/>
          <w:sz w:val="24"/>
        </w:rPr>
        <w:t>计分；结题验收结果为良好按</w:t>
      </w:r>
      <w:r>
        <w:rPr>
          <w:rStyle w:val="6"/>
          <w:rFonts w:hint="eastAsia" w:ascii="宋体" w:hAnsi="宋体" w:cs="宋体"/>
          <w:b w:val="0"/>
          <w:color w:val="auto"/>
          <w:sz w:val="24"/>
          <w:shd w:val="clear" w:color="auto" w:fill="FFFFFF"/>
          <w:lang w:val="en-US" w:eastAsia="zh-CN"/>
        </w:rPr>
        <w:t>10分</w:t>
      </w:r>
      <w:r>
        <w:rPr>
          <w:rFonts w:hint="eastAsia"/>
          <w:color w:val="auto"/>
          <w:kern w:val="0"/>
          <w:sz w:val="24"/>
        </w:rPr>
        <w:t>计分。有多人参与时，队长计满分，其余主力队员按80%计分。</w:t>
      </w:r>
    </w:p>
    <w:p>
      <w:pPr>
        <w:widowControl/>
        <w:spacing w:before="156" w:before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lang w:val="en-US" w:eastAsia="zh-CN"/>
          <w14:textFill>
            <w14:solidFill>
              <w14:schemeClr w14:val="tx1"/>
            </w14:solidFill>
          </w14:textFill>
        </w:rPr>
        <w:t xml:space="preserve">4. </w:t>
      </w:r>
      <w:r>
        <w:rPr>
          <w:rFonts w:hint="eastAsia"/>
          <w:color w:val="000000" w:themeColor="text1"/>
          <w:kern w:val="0"/>
          <w:sz w:val="24"/>
          <w14:textFill>
            <w14:solidFill>
              <w14:schemeClr w14:val="tx1"/>
            </w14:solidFill>
          </w14:textFill>
        </w:rPr>
        <w:t>获得专利加分</w:t>
      </w:r>
    </w:p>
    <w:p>
      <w:pPr>
        <w:widowControl/>
        <w:spacing w:before="156" w:beforeLines="50" w:line="420" w:lineRule="atLeas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仅限学生本科阶段以武汉大学为第一完成单位，学生本人为第一完成人，通过武汉大学科学技术发展研究院完成与本专业相关的国家（国际）发明专利及实用新型专利证书，具体专利的种类由学院</w:t>
      </w:r>
      <w:r>
        <w:rPr>
          <w:rFonts w:hint="eastAsia"/>
          <w:color w:val="000000" w:themeColor="text1"/>
          <w:sz w:val="24"/>
          <w:szCs w:val="20"/>
          <w14:textFill>
            <w14:solidFill>
              <w14:schemeClr w14:val="tx1"/>
            </w14:solidFill>
          </w14:textFill>
        </w:rPr>
        <w:t>推免生遴选工作</w:t>
      </w:r>
      <w:r>
        <w:rPr>
          <w:rFonts w:hint="eastAsia"/>
          <w:color w:val="000000" w:themeColor="text1"/>
          <w:kern w:val="0"/>
          <w:sz w:val="24"/>
          <w14:textFill>
            <w14:solidFill>
              <w14:schemeClr w14:val="tx1"/>
            </w14:solidFill>
          </w14:textFill>
        </w:rPr>
        <w:t>专家审核小组认定。</w:t>
      </w:r>
    </w:p>
    <w:p>
      <w:pPr>
        <w:keepNext w:val="0"/>
        <w:keepLines w:val="0"/>
        <w:pageBreakBefore w:val="0"/>
        <w:widowControl/>
        <w:kinsoku/>
        <w:wordWrap/>
        <w:overflowPunct/>
        <w:topLinePunct w:val="0"/>
        <w:autoSpaceDE/>
        <w:autoSpaceDN/>
        <w:bidi w:val="0"/>
        <w:adjustRightInd/>
        <w:snapToGrid/>
        <w:spacing w:before="313" w:beforeLines="100" w:after="313" w:afterLines="100" w:line="420" w:lineRule="atLeast"/>
        <w:ind w:firstLine="480" w:firstLineChars="200"/>
        <w:jc w:val="left"/>
        <w:textAlignment w:val="auto"/>
        <w:rPr>
          <w:rFonts w:hint="default" w:eastAsia="宋体"/>
          <w:color w:val="000000" w:themeColor="text1"/>
          <w:kern w:val="0"/>
          <w:sz w:val="24"/>
          <w:lang w:val="en-US" w:eastAsia="zh-CN"/>
          <w14:textFill>
            <w14:solidFill>
              <w14:schemeClr w14:val="tx1"/>
            </w14:solidFill>
          </w14:textFill>
        </w:rPr>
      </w:pPr>
      <w:r>
        <w:rPr>
          <w:rFonts w:hint="eastAsia"/>
          <w:color w:val="000000" w:themeColor="text1"/>
          <w:kern w:val="0"/>
          <w:sz w:val="24"/>
          <w14:textFill>
            <w14:solidFill>
              <w14:schemeClr w14:val="tx1"/>
            </w14:solidFill>
          </w14:textFill>
        </w:rPr>
        <w:t>获批发明专利授权证书的第一发明人加10分，获批与专业相关的实用新型专利授权证书的第一发明人加</w:t>
      </w:r>
      <w:r>
        <w:rPr>
          <w:color w:val="000000" w:themeColor="text1"/>
          <w:kern w:val="0"/>
          <w:sz w:val="24"/>
          <w14:textFill>
            <w14:solidFill>
              <w14:schemeClr w14:val="tx1"/>
            </w14:solidFill>
          </w14:textFill>
        </w:rPr>
        <w:t>2</w:t>
      </w:r>
      <w:r>
        <w:rPr>
          <w:rFonts w:hint="eastAsia"/>
          <w:color w:val="000000" w:themeColor="text1"/>
          <w:kern w:val="0"/>
          <w:sz w:val="24"/>
          <w14:textFill>
            <w14:solidFill>
              <w14:schemeClr w14:val="tx1"/>
            </w14:solidFill>
          </w14:textFill>
        </w:rPr>
        <w:t>分（仅限2</w:t>
      </w:r>
      <w:r>
        <w:rPr>
          <w:color w:val="000000" w:themeColor="text1"/>
          <w:kern w:val="0"/>
          <w:sz w:val="24"/>
          <w14:textFill>
            <w14:solidFill>
              <w14:schemeClr w14:val="tx1"/>
            </w14:solidFill>
          </w14:textFill>
        </w:rPr>
        <w:t>020</w:t>
      </w:r>
      <w:r>
        <w:rPr>
          <w:rFonts w:hint="eastAsia"/>
          <w:color w:val="000000" w:themeColor="text1"/>
          <w:kern w:val="0"/>
          <w:sz w:val="24"/>
          <w14:textFill>
            <w14:solidFill>
              <w14:schemeClr w14:val="tx1"/>
            </w14:solidFill>
          </w14:textFill>
        </w:rPr>
        <w:t>级）。</w:t>
      </w:r>
      <w:r>
        <w:rPr>
          <w:rFonts w:hint="eastAsia"/>
          <w:color w:val="000000" w:themeColor="text1"/>
          <w:kern w:val="0"/>
          <w:sz w:val="24"/>
          <w:lang w:val="en-US" w:eastAsia="zh-CN"/>
          <w14:textFill>
            <w14:solidFill>
              <w14:schemeClr w14:val="tx1"/>
            </w14:solidFill>
          </w14:textFill>
        </w:rPr>
        <w:t xml:space="preserve"> </w:t>
      </w:r>
    </w:p>
    <w:p>
      <w:pPr>
        <w:keepNext w:val="0"/>
        <w:keepLines w:val="0"/>
        <w:pageBreakBefore w:val="0"/>
        <w:widowControl/>
        <w:kinsoku/>
        <w:wordWrap/>
        <w:overflowPunct/>
        <w:topLinePunct w:val="0"/>
        <w:autoSpaceDE/>
        <w:autoSpaceDN/>
        <w:bidi w:val="0"/>
        <w:adjustRightInd/>
        <w:snapToGrid/>
        <w:spacing w:before="313" w:beforeLines="100" w:after="313" w:afterLines="100" w:line="420" w:lineRule="atLeast"/>
        <w:ind w:firstLine="480" w:firstLineChars="200"/>
        <w:jc w:val="left"/>
        <w:textAlignment w:val="auto"/>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学术活动分仅以上</w:t>
      </w:r>
      <w:r>
        <w:rPr>
          <w:rFonts w:hint="eastAsia"/>
          <w:color w:val="000000" w:themeColor="text1"/>
          <w:kern w:val="0"/>
          <w:sz w:val="24"/>
          <w:lang w:val="en-US" w:eastAsia="zh-CN"/>
          <w14:textFill>
            <w14:solidFill>
              <w14:schemeClr w14:val="tx1"/>
            </w14:solidFill>
          </w14:textFill>
        </w:rPr>
        <w:t>四</w:t>
      </w:r>
      <w:r>
        <w:rPr>
          <w:rFonts w:hint="eastAsia"/>
          <w:color w:val="000000" w:themeColor="text1"/>
          <w:kern w:val="0"/>
          <w:sz w:val="24"/>
          <w14:textFill>
            <w14:solidFill>
              <w14:schemeClr w14:val="tx1"/>
            </w14:solidFill>
          </w14:textFill>
        </w:rPr>
        <w:t>个子项计分，得分由学院</w:t>
      </w:r>
      <w:r>
        <w:rPr>
          <w:rFonts w:hint="eastAsia"/>
          <w:color w:val="000000" w:themeColor="text1"/>
          <w:sz w:val="24"/>
          <w:szCs w:val="20"/>
          <w14:textFill>
            <w14:solidFill>
              <w14:schemeClr w14:val="tx1"/>
            </w14:solidFill>
          </w14:textFill>
        </w:rPr>
        <w:t>推免生遴选工作</w:t>
      </w:r>
      <w:r>
        <w:rPr>
          <w:rFonts w:hint="eastAsia"/>
          <w:color w:val="000000" w:themeColor="text1"/>
          <w:kern w:val="0"/>
          <w:sz w:val="24"/>
          <w14:textFill>
            <w14:solidFill>
              <w14:schemeClr w14:val="tx1"/>
            </w14:solidFill>
          </w14:textFill>
        </w:rPr>
        <w:t>专家审核小组评定。对于</w:t>
      </w:r>
      <w:r>
        <w:rPr>
          <w:rFonts w:hint="eastAsia"/>
          <w:color w:val="000000" w:themeColor="text1"/>
          <w:kern w:val="0"/>
          <w:sz w:val="24"/>
          <w:lang w:val="en-US" w:eastAsia="zh-CN"/>
          <w14:textFill>
            <w14:solidFill>
              <w14:schemeClr w14:val="tx1"/>
            </w14:solidFill>
          </w14:textFill>
        </w:rPr>
        <w:t>学术活动</w:t>
      </w:r>
      <w:r>
        <w:rPr>
          <w:rFonts w:hint="eastAsia"/>
          <w:color w:val="000000" w:themeColor="text1"/>
          <w:kern w:val="0"/>
          <w:sz w:val="24"/>
          <w14:textFill>
            <w14:solidFill>
              <w14:schemeClr w14:val="tx1"/>
            </w14:solidFill>
          </w14:textFill>
        </w:rPr>
        <w:t>分有</w:t>
      </w:r>
      <w:r>
        <w:rPr>
          <w:rFonts w:hint="eastAsia"/>
          <w:color w:val="000000" w:themeColor="text1"/>
          <w:kern w:val="0"/>
          <w:sz w:val="24"/>
          <w:lang w:val="en-US" w:eastAsia="zh-CN"/>
          <w14:textFill>
            <w14:solidFill>
              <w14:schemeClr w14:val="tx1"/>
            </w14:solidFill>
          </w14:textFill>
        </w:rPr>
        <w:t>异议</w:t>
      </w:r>
      <w:r>
        <w:rPr>
          <w:rFonts w:hint="eastAsia"/>
          <w:color w:val="000000" w:themeColor="text1"/>
          <w:kern w:val="0"/>
          <w:sz w:val="24"/>
          <w14:textFill>
            <w14:solidFill>
              <w14:schemeClr w14:val="tx1"/>
            </w14:solidFill>
          </w14:textFill>
        </w:rPr>
        <w:t>的，学院</w:t>
      </w:r>
      <w:r>
        <w:rPr>
          <w:rFonts w:hint="eastAsia"/>
          <w:color w:val="000000" w:themeColor="text1"/>
          <w:sz w:val="24"/>
          <w:szCs w:val="20"/>
          <w14:textFill>
            <w14:solidFill>
              <w14:schemeClr w14:val="tx1"/>
            </w14:solidFill>
          </w14:textFill>
        </w:rPr>
        <w:t>推免生遴选工作</w:t>
      </w:r>
      <w:r>
        <w:rPr>
          <w:rFonts w:hint="eastAsia"/>
          <w:color w:val="000000" w:themeColor="text1"/>
          <w:kern w:val="0"/>
          <w:sz w:val="24"/>
          <w14:textFill>
            <w14:solidFill>
              <w14:schemeClr w14:val="tx1"/>
            </w14:solidFill>
          </w14:textFill>
        </w:rPr>
        <w:t>领导小组裁决。</w:t>
      </w:r>
    </w:p>
    <w:p>
      <w:pPr>
        <w:numPr>
          <w:ilvl w:val="0"/>
          <w:numId w:val="3"/>
        </w:numPr>
        <w:spacing w:line="420" w:lineRule="exact"/>
        <w:ind w:left="0" w:leftChars="0" w:firstLine="0" w:firstLineChars="0"/>
        <w:jc w:val="left"/>
        <w:rPr>
          <w:color w:val="auto"/>
          <w:kern w:val="0"/>
          <w:sz w:val="24"/>
        </w:rPr>
      </w:pPr>
      <w:r>
        <w:rPr>
          <w:rFonts w:hint="eastAsia"/>
          <w:color w:val="auto"/>
          <w:kern w:val="0"/>
          <w:sz w:val="24"/>
        </w:rPr>
        <w:t>学生与直系亲属或学历、职称、职务明显高于本人者合作的科研成果、竞赛奖项等仅作为参考，不纳入学生本人推免遴选综合评价成绩计算体系，同等条件下可优先考虑。</w:t>
      </w:r>
    </w:p>
    <w:p>
      <w:pPr>
        <w:widowControl/>
        <w:numPr>
          <w:ilvl w:val="0"/>
          <w:numId w:val="3"/>
        </w:numPr>
        <w:spacing w:line="420" w:lineRule="atLeast"/>
        <w:ind w:left="0" w:leftChars="0" w:firstLine="0" w:firstLineChars="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学术原始分参照下面公式转为学术活动分计入排名</w:t>
      </w:r>
    </w:p>
    <w:p>
      <w:pPr>
        <w:widowControl/>
        <w:spacing w:line="420" w:lineRule="atLeast"/>
        <w:ind w:firstLine="420"/>
        <w:jc w:val="left"/>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学术活动分= Min（Y，1</w:t>
      </w:r>
      <w:r>
        <w:rPr>
          <w:b/>
          <w:color w:val="000000" w:themeColor="text1"/>
          <w:kern w:val="0"/>
          <w:sz w:val="24"/>
          <w14:textFill>
            <w14:solidFill>
              <w14:schemeClr w14:val="tx1"/>
            </w14:solidFill>
          </w14:textFill>
        </w:rPr>
        <w:t>00</w:t>
      </w:r>
      <w:r>
        <w:rPr>
          <w:rFonts w:hint="eastAsia"/>
          <w:b/>
          <w:color w:val="000000" w:themeColor="text1"/>
          <w:kern w:val="0"/>
          <w:sz w:val="24"/>
          <w14:textFill>
            <w14:solidFill>
              <w14:schemeClr w14:val="tx1"/>
            </w14:solidFill>
          </w14:textFill>
        </w:rPr>
        <w:t>）* 0.1,保留小数后3位。</w:t>
      </w:r>
    </w:p>
    <w:p>
      <w:pPr>
        <w:widowControl/>
        <w:spacing w:line="420" w:lineRule="atLeast"/>
        <w:ind w:firstLine="42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（即学术原始分满分1</w:t>
      </w:r>
      <w:r>
        <w:rPr>
          <w:color w:val="000000" w:themeColor="text1"/>
          <w:kern w:val="0"/>
          <w:sz w:val="24"/>
          <w14:textFill>
            <w14:solidFill>
              <w14:schemeClr w14:val="tx1"/>
            </w14:solidFill>
          </w14:textFill>
        </w:rPr>
        <w:t>00</w:t>
      </w:r>
      <w:r>
        <w:rPr>
          <w:rFonts w:hint="eastAsia"/>
          <w:color w:val="000000" w:themeColor="text1"/>
          <w:kern w:val="0"/>
          <w:sz w:val="24"/>
          <w14:textFill>
            <w14:solidFill>
              <w14:schemeClr w14:val="tx1"/>
            </w14:solidFill>
          </w14:textFill>
        </w:rPr>
        <w:t>分，如参照计分规则获得的学术原始分超过1</w:t>
      </w:r>
      <w:r>
        <w:rPr>
          <w:color w:val="000000" w:themeColor="text1"/>
          <w:kern w:val="0"/>
          <w:sz w:val="24"/>
          <w14:textFill>
            <w14:solidFill>
              <w14:schemeClr w14:val="tx1"/>
            </w14:solidFill>
          </w14:textFill>
        </w:rPr>
        <w:t>00</w:t>
      </w:r>
      <w:r>
        <w:rPr>
          <w:rFonts w:hint="eastAsia"/>
          <w:color w:val="000000" w:themeColor="text1"/>
          <w:kern w:val="0"/>
          <w:sz w:val="24"/>
          <w14:textFill>
            <w14:solidFill>
              <w14:schemeClr w14:val="tx1"/>
            </w14:solidFill>
          </w14:textFill>
        </w:rPr>
        <w:t>，以1</w:t>
      </w:r>
      <w:r>
        <w:rPr>
          <w:color w:val="000000" w:themeColor="text1"/>
          <w:kern w:val="0"/>
          <w:sz w:val="24"/>
          <w14:textFill>
            <w14:solidFill>
              <w14:schemeClr w14:val="tx1"/>
            </w14:solidFill>
          </w14:textFill>
        </w:rPr>
        <w:t>00</w:t>
      </w:r>
      <w:r>
        <w:rPr>
          <w:rFonts w:hint="eastAsia"/>
          <w:color w:val="000000" w:themeColor="text1"/>
          <w:kern w:val="0"/>
          <w:sz w:val="24"/>
          <w14:textFill>
            <w14:solidFill>
              <w14:schemeClr w14:val="tx1"/>
            </w14:solidFill>
          </w14:textFill>
        </w:rPr>
        <w:t>分计算转为学术活动分）</w:t>
      </w:r>
    </w:p>
    <w:p>
      <w:pPr>
        <w:widowControl/>
        <w:spacing w:before="156" w:beforeLines="50" w:after="156" w:afterLines="50" w:line="420" w:lineRule="atLeast"/>
        <w:jc w:val="left"/>
        <w:outlineLvl w:val="0"/>
        <w:rPr>
          <w:b/>
          <w:color w:val="000000" w:themeColor="text1"/>
          <w:kern w:val="0"/>
          <w:sz w:val="24"/>
          <w14:textFill>
            <w14:solidFill>
              <w14:schemeClr w14:val="tx1"/>
            </w14:solidFill>
          </w14:textFill>
        </w:rPr>
      </w:pPr>
      <w:r>
        <w:rPr>
          <w:rFonts w:hint="eastAsia"/>
          <w:b/>
          <w:color w:val="000000" w:themeColor="text1"/>
          <w:kern w:val="0"/>
          <w:sz w:val="24"/>
          <w14:textFill>
            <w14:solidFill>
              <w14:schemeClr w14:val="tx1"/>
            </w14:solidFill>
          </w14:textFill>
        </w:rPr>
        <w:t>三</w:t>
      </w:r>
      <w:r>
        <w:rPr>
          <w:rFonts w:hint="eastAsia"/>
          <w:b/>
          <w:color w:val="000000" w:themeColor="text1"/>
          <w:kern w:val="0"/>
          <w:sz w:val="24"/>
          <w:lang w:eastAsia="zh-CN"/>
          <w14:textFill>
            <w14:solidFill>
              <w14:schemeClr w14:val="tx1"/>
            </w14:solidFill>
          </w14:textFill>
        </w:rPr>
        <w:t>、</w:t>
      </w:r>
      <w:r>
        <w:rPr>
          <w:rFonts w:hint="eastAsia"/>
          <w:b/>
          <w:color w:val="000000" w:themeColor="text1"/>
          <w:kern w:val="0"/>
          <w:sz w:val="24"/>
          <w:lang w:val="en-US" w:eastAsia="zh-CN"/>
          <w14:textFill>
            <w14:solidFill>
              <w14:schemeClr w14:val="tx1"/>
            </w14:solidFill>
          </w14:textFill>
        </w:rPr>
        <w:t xml:space="preserve"> </w:t>
      </w:r>
      <w:r>
        <w:rPr>
          <w:rFonts w:hint="eastAsia"/>
          <w:b/>
          <w:color w:val="000000" w:themeColor="text1"/>
          <w:kern w:val="0"/>
          <w:sz w:val="24"/>
          <w14:textFill>
            <w14:solidFill>
              <w14:schemeClr w14:val="tx1"/>
            </w14:solidFill>
          </w14:textFill>
        </w:rPr>
        <w:t>排名原则</w:t>
      </w:r>
    </w:p>
    <w:p>
      <w:pPr>
        <w:widowControl/>
        <w:spacing w:line="420" w:lineRule="exact"/>
        <w:ind w:firstLine="480" w:firstLineChars="200"/>
        <w:jc w:val="left"/>
        <w:rPr>
          <w:color w:val="000000" w:themeColor="text1"/>
          <w:kern w:val="0"/>
          <w:sz w:val="24"/>
          <w14:textFill>
            <w14:solidFill>
              <w14:schemeClr w14:val="tx1"/>
            </w14:solidFill>
          </w14:textFill>
        </w:rPr>
      </w:pPr>
      <w:r>
        <w:rPr>
          <w:rFonts w:hint="eastAsia"/>
          <w:color w:val="000000" w:themeColor="text1"/>
          <w:kern w:val="0"/>
          <w:sz w:val="24"/>
          <w14:textFill>
            <w14:solidFill>
              <w14:schemeClr w14:val="tx1"/>
            </w14:solidFill>
          </w14:textFill>
        </w:rPr>
        <w:t>将课程成绩分和学术活动分相加得到总分，结果保留3位小数，按总分从高到低排序</w:t>
      </w:r>
      <w:r>
        <w:rPr>
          <w:color w:val="000000" w:themeColor="text1"/>
          <w:kern w:val="0"/>
          <w:sz w:val="24"/>
          <w14:textFill>
            <w14:solidFill>
              <w14:schemeClr w14:val="tx1"/>
            </w14:solidFill>
          </w14:textFill>
        </w:rPr>
        <w:t>推荐</w:t>
      </w:r>
      <w:bookmarkStart w:id="2" w:name="_GoBack"/>
      <w:bookmarkEnd w:id="2"/>
      <w:r>
        <w:rPr>
          <w:color w:val="000000" w:themeColor="text1"/>
          <w:kern w:val="0"/>
          <w:sz w:val="24"/>
          <w14:textFill>
            <w14:solidFill>
              <w14:schemeClr w14:val="tx1"/>
            </w14:solidFill>
          </w14:textFill>
        </w:rPr>
        <w:t>入选名单</w:t>
      </w:r>
      <w:r>
        <w:rPr>
          <w:rFonts w:hint="eastAsia"/>
          <w:color w:val="000000" w:themeColor="text1"/>
          <w:kern w:val="0"/>
          <w:sz w:val="24"/>
          <w14:textFill>
            <w14:solidFill>
              <w14:schemeClr w14:val="tx1"/>
            </w14:solidFill>
          </w14:textFill>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8000012" w:usb3="00000000" w:csb0="0002009F" w:csb1="00000000"/>
  </w:font>
  <w:font w:name="仿宋">
    <w:panose1 w:val="02010609060101010101"/>
    <w:charset w:val="86"/>
    <w:family w:val="modern"/>
    <w:pitch w:val="default"/>
    <w:sig w:usb0="800002BF" w:usb1="38CF7CFA" w:usb2="00000016" w:usb3="00000000" w:csb0="00040001" w:csb1="00000000"/>
  </w:font>
  <w:font w:name="Yu Gothic UI">
    <w:panose1 w:val="020B0500000000000000"/>
    <w:charset w:val="80"/>
    <w:family w:val="auto"/>
    <w:pitch w:val="default"/>
    <w:sig w:usb0="E00002FF" w:usb1="2AC7FDFF" w:usb2="00000016" w:usb3="00000000" w:csb0="2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D2C1A8"/>
    <w:multiLevelType w:val="singleLevel"/>
    <w:tmpl w:val="86D2C1A8"/>
    <w:lvl w:ilvl="0" w:tentative="0">
      <w:start w:val="2"/>
      <w:numFmt w:val="decimal"/>
      <w:suff w:val="space"/>
      <w:lvlText w:val="%1."/>
      <w:lvlJc w:val="left"/>
    </w:lvl>
  </w:abstractNum>
  <w:abstractNum w:abstractNumId="1">
    <w:nsid w:val="9CE5F49A"/>
    <w:multiLevelType w:val="singleLevel"/>
    <w:tmpl w:val="9CE5F49A"/>
    <w:lvl w:ilvl="0" w:tentative="0">
      <w:start w:val="3"/>
      <w:numFmt w:val="chineseCounting"/>
      <w:suff w:val="space"/>
      <w:lvlText w:val="（%1）"/>
      <w:lvlJc w:val="left"/>
      <w:rPr>
        <w:rFonts w:hint="eastAsia"/>
      </w:rPr>
    </w:lvl>
  </w:abstractNum>
  <w:abstractNum w:abstractNumId="2">
    <w:nsid w:val="CD311D5A"/>
    <w:multiLevelType w:val="singleLevel"/>
    <w:tmpl w:val="CD311D5A"/>
    <w:lvl w:ilvl="0" w:tentative="0">
      <w:start w:val="2"/>
      <w:numFmt w:val="chineseCounting"/>
      <w:suff w:val="space"/>
      <w:lvlText w:val="（%1）"/>
      <w:lvlJc w:val="left"/>
      <w:rPr>
        <w:rFonts w:hint="eastAsia"/>
      </w:rPr>
    </w:lvl>
  </w:abstractNum>
  <w:abstractNum w:abstractNumId="3">
    <w:nsid w:val="FC6D7D4C"/>
    <w:multiLevelType w:val="singleLevel"/>
    <w:tmpl w:val="FC6D7D4C"/>
    <w:lvl w:ilvl="0" w:tentative="0">
      <w:start w:val="1"/>
      <w:numFmt w:val="chineseCounting"/>
      <w:suff w:val="nothing"/>
      <w:lvlText w:val="%1、"/>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NWNjYWVmMTVkNTIxNDRiY2YwNmYzNjczOTcwNWQifQ=="/>
  </w:docVars>
  <w:rsids>
    <w:rsidRoot w:val="68283B49"/>
    <w:rsid w:val="001B302F"/>
    <w:rsid w:val="001B6D34"/>
    <w:rsid w:val="00437BAD"/>
    <w:rsid w:val="00450F58"/>
    <w:rsid w:val="004D0013"/>
    <w:rsid w:val="00775E2F"/>
    <w:rsid w:val="007E4219"/>
    <w:rsid w:val="00901CB2"/>
    <w:rsid w:val="009144A7"/>
    <w:rsid w:val="00914A98"/>
    <w:rsid w:val="00933831"/>
    <w:rsid w:val="00A942B5"/>
    <w:rsid w:val="00AD0CC9"/>
    <w:rsid w:val="00B2526B"/>
    <w:rsid w:val="00BC799D"/>
    <w:rsid w:val="00CD392A"/>
    <w:rsid w:val="00CE5A6B"/>
    <w:rsid w:val="00CF57AC"/>
    <w:rsid w:val="00D5548A"/>
    <w:rsid w:val="00E7049E"/>
    <w:rsid w:val="09A376E6"/>
    <w:rsid w:val="0B46042B"/>
    <w:rsid w:val="11D550C1"/>
    <w:rsid w:val="1BF041AC"/>
    <w:rsid w:val="23FD27D6"/>
    <w:rsid w:val="242A28EF"/>
    <w:rsid w:val="271133AE"/>
    <w:rsid w:val="38A945F1"/>
    <w:rsid w:val="3ABE3BED"/>
    <w:rsid w:val="476D20AF"/>
    <w:rsid w:val="4834283A"/>
    <w:rsid w:val="592409BA"/>
    <w:rsid w:val="607F32D3"/>
    <w:rsid w:val="68283B49"/>
    <w:rsid w:val="690C3919"/>
    <w:rsid w:val="6DCE7EA3"/>
    <w:rsid w:val="7FA922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alloon Text"/>
    <w:basedOn w:val="1"/>
    <w:link w:val="8"/>
    <w:qFormat/>
    <w:uiPriority w:val="0"/>
    <w:rPr>
      <w:sz w:val="18"/>
      <w:szCs w:val="18"/>
    </w:rPr>
  </w:style>
  <w:style w:type="character" w:styleId="6">
    <w:name w:val="Strong"/>
    <w:basedOn w:val="5"/>
    <w:qFormat/>
    <w:uiPriority w:val="0"/>
    <w:rPr>
      <w:b/>
    </w:rPr>
  </w:style>
  <w:style w:type="character" w:styleId="7">
    <w:name w:val="annotation reference"/>
    <w:basedOn w:val="5"/>
    <w:qFormat/>
    <w:uiPriority w:val="0"/>
    <w:rPr>
      <w:sz w:val="21"/>
      <w:szCs w:val="21"/>
    </w:rPr>
  </w:style>
  <w:style w:type="character" w:customStyle="1" w:styleId="8">
    <w:name w:val="批注框文本 字符"/>
    <w:basedOn w:val="5"/>
    <w:link w:val="3"/>
    <w:qFormat/>
    <w:uiPriority w:val="0"/>
    <w:rPr>
      <w:rFonts w:ascii="Times New Roman" w:hAnsi="Times New Roman" w:eastAsia="宋体" w:cs="Times New Roman"/>
      <w:kern w:val="2"/>
      <w:sz w:val="18"/>
      <w:szCs w:val="18"/>
    </w:rPr>
  </w:style>
  <w:style w:type="character" w:customStyle="1" w:styleId="9">
    <w:name w:val="font21"/>
    <w:basedOn w:val="5"/>
    <w:qFormat/>
    <w:uiPriority w:val="0"/>
    <w:rPr>
      <w:rFonts w:hint="eastAsia" w:ascii="宋体" w:hAnsi="宋体" w:eastAsia="宋体"/>
      <w:color w:val="000000"/>
      <w:sz w:val="18"/>
      <w:szCs w:val="18"/>
      <w:u w:val="none"/>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73C2B-00CB-4E2C-8B94-513A6CDEF6BD}">
  <ds:schemaRefs/>
</ds:datastoreItem>
</file>

<file path=docProps/app.xml><?xml version="1.0" encoding="utf-8"?>
<Properties xmlns="http://schemas.openxmlformats.org/officeDocument/2006/extended-properties" xmlns:vt="http://schemas.openxmlformats.org/officeDocument/2006/docPropsVTypes">
  <Template>Normal</Template>
  <Pages>8</Pages>
  <Words>4074</Words>
  <Characters>5903</Characters>
  <Lines>43</Lines>
  <Paragraphs>12</Paragraphs>
  <TotalTime>21</TotalTime>
  <ScaleCrop>false</ScaleCrop>
  <LinksUpToDate>false</LinksUpToDate>
  <CharactersWithSpaces>6123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2023-04-07T07:26:00Z</dcterms:created>
  <dc:creator>Admin</dc:creator>
  <cp:lastModifiedBy>Admin</cp:lastModifiedBy>
  <dcterms:modified xsi:type="dcterms:W3CDTF">2023-04-27T03:37:02Z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B1B1744ABDEF485EAB9536A4FD75D12B_11</vt:lpwstr>
  </property>
</Properties>
</file>