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E2E50">
      <w:pPr>
        <w:adjustRightInd w:val="0"/>
        <w:spacing w:line="600" w:lineRule="exact"/>
        <w:rPr>
          <w:rFonts w:ascii="黑体" w:hAnsi="黑体" w:eastAsia="黑体"/>
          <w:sz w:val="32"/>
          <w:szCs w:val="32"/>
        </w:rPr>
      </w:pPr>
      <w:r>
        <w:rPr>
          <w:rFonts w:hint="eastAsia" w:ascii="黑体" w:hAnsi="黑体" w:eastAsia="黑体"/>
          <w:sz w:val="32"/>
          <w:szCs w:val="32"/>
        </w:rPr>
        <w:t>附件1：</w:t>
      </w:r>
    </w:p>
    <w:p w14:paraId="3E3716C2">
      <w:pPr>
        <w:adjustRightInd w:val="0"/>
        <w:spacing w:line="600" w:lineRule="exact"/>
        <w:rPr>
          <w:rFonts w:ascii="黑体" w:hAnsi="黑体" w:eastAsia="黑体"/>
          <w:sz w:val="32"/>
          <w:szCs w:val="32"/>
        </w:rPr>
      </w:pPr>
    </w:p>
    <w:p w14:paraId="154B933A">
      <w:pPr>
        <w:adjustRightInd w:val="0"/>
        <w:spacing w:line="600"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武汉大学法学院推荐</w:t>
      </w:r>
    </w:p>
    <w:p w14:paraId="142C3574">
      <w:pPr>
        <w:adjustRightInd w:val="0"/>
        <w:spacing w:line="600"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优秀应届本科毕业生免试攻读硕士研究生</w:t>
      </w:r>
    </w:p>
    <w:p w14:paraId="750F9AB5">
      <w:pPr>
        <w:adjustRightInd w:val="0"/>
        <w:spacing w:line="600" w:lineRule="exact"/>
        <w:jc w:val="center"/>
        <w:rPr>
          <w:rFonts w:ascii="方正小标宋简体" w:hAnsi="仿宋" w:eastAsia="方正小标宋简体"/>
          <w:sz w:val="44"/>
          <w:szCs w:val="44"/>
        </w:rPr>
      </w:pPr>
      <w:r>
        <w:rPr>
          <w:rFonts w:hint="eastAsia" w:asciiTheme="majorEastAsia" w:hAnsiTheme="majorEastAsia" w:eastAsiaTheme="majorEastAsia" w:cstheme="majorEastAsia"/>
          <w:b/>
          <w:bCs/>
          <w:sz w:val="44"/>
          <w:szCs w:val="44"/>
        </w:rPr>
        <w:t>综合素质测评办法</w:t>
      </w:r>
    </w:p>
    <w:p w14:paraId="61C12DB8">
      <w:pPr>
        <w:adjustRightInd w:val="0"/>
        <w:spacing w:line="600" w:lineRule="exact"/>
        <w:ind w:firstLine="640" w:firstLineChars="200"/>
        <w:rPr>
          <w:rFonts w:ascii="仿宋" w:hAnsi="仿宋" w:eastAsia="仿宋"/>
          <w:sz w:val="32"/>
          <w:szCs w:val="32"/>
        </w:rPr>
      </w:pPr>
    </w:p>
    <w:p w14:paraId="5CE926BA">
      <w:pPr>
        <w:adjustRightInd w:val="0"/>
        <w:spacing w:line="600" w:lineRule="exact"/>
        <w:ind w:firstLine="640" w:firstLineChars="200"/>
        <w:rPr>
          <w:rFonts w:ascii="黑体" w:hAnsi="黑体" w:eastAsia="黑体"/>
          <w:sz w:val="32"/>
          <w:szCs w:val="32"/>
        </w:rPr>
      </w:pPr>
      <w:r>
        <w:rPr>
          <w:rFonts w:hint="eastAsia" w:ascii="黑体" w:hAnsi="黑体" w:eastAsia="黑体"/>
          <w:sz w:val="32"/>
          <w:szCs w:val="32"/>
        </w:rPr>
        <w:t>一、基本思想</w:t>
      </w:r>
    </w:p>
    <w:p w14:paraId="5F44A8E6">
      <w:pPr>
        <w:adjustRightIn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坚持德智体美劳全面衡量，以德为先，把学生思想品德考核作为推免生遴选的首要依据。</w:t>
      </w:r>
    </w:p>
    <w:p w14:paraId="033C5394">
      <w:pPr>
        <w:adjustRightInd w:val="0"/>
        <w:spacing w:line="600" w:lineRule="exact"/>
        <w:ind w:firstLine="640" w:firstLineChars="200"/>
        <w:rPr>
          <w:rFonts w:ascii="黑体" w:hAnsi="黑体" w:eastAsia="黑体"/>
          <w:sz w:val="32"/>
          <w:szCs w:val="32"/>
        </w:rPr>
      </w:pPr>
      <w:r>
        <w:rPr>
          <w:rFonts w:hint="eastAsia" w:ascii="黑体" w:hAnsi="黑体" w:eastAsia="黑体"/>
          <w:sz w:val="32"/>
          <w:szCs w:val="32"/>
        </w:rPr>
        <w:t>二、测评标准</w:t>
      </w:r>
    </w:p>
    <w:p w14:paraId="53D7D0F2">
      <w:pPr>
        <w:adjustRightIn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综合素质测评依据《武汉大学推免综合素质评分表》进行评分，满分为</w:t>
      </w:r>
      <w:r>
        <w:rPr>
          <w:rFonts w:ascii="仿宋" w:hAnsi="仿宋" w:eastAsia="仿宋" w:cs="仿宋"/>
          <w:sz w:val="32"/>
          <w:szCs w:val="32"/>
        </w:rPr>
        <w:t>100</w:t>
      </w:r>
      <w:r>
        <w:rPr>
          <w:rFonts w:hint="eastAsia" w:ascii="仿宋" w:hAnsi="仿宋" w:eastAsia="仿宋" w:cs="仿宋"/>
          <w:sz w:val="32"/>
          <w:szCs w:val="32"/>
        </w:rPr>
        <w:t>分，申请人测评得分之和不能低于</w:t>
      </w:r>
      <w:r>
        <w:rPr>
          <w:rFonts w:ascii="仿宋" w:hAnsi="仿宋" w:eastAsia="仿宋" w:cs="仿宋"/>
          <w:sz w:val="32"/>
          <w:szCs w:val="32"/>
        </w:rPr>
        <w:t>60</w:t>
      </w:r>
      <w:r>
        <w:rPr>
          <w:rFonts w:hint="eastAsia" w:ascii="仿宋" w:hAnsi="仿宋" w:eastAsia="仿宋" w:cs="仿宋"/>
          <w:sz w:val="32"/>
          <w:szCs w:val="32"/>
        </w:rPr>
        <w:t>分且单个计分项得分不得低于该项满分的6</w:t>
      </w:r>
      <w:r>
        <w:rPr>
          <w:rFonts w:ascii="仿宋" w:hAnsi="仿宋" w:eastAsia="仿宋" w:cs="仿宋"/>
          <w:sz w:val="32"/>
          <w:szCs w:val="32"/>
        </w:rPr>
        <w:t>0</w:t>
      </w:r>
      <w:r>
        <w:rPr>
          <w:rFonts w:hint="eastAsia" w:ascii="仿宋" w:hAnsi="仿宋" w:eastAsia="仿宋" w:cs="仿宋"/>
          <w:sz w:val="32"/>
          <w:szCs w:val="32"/>
        </w:rPr>
        <w:t>%。</w:t>
      </w:r>
    </w:p>
    <w:p w14:paraId="51E999EA">
      <w:pPr>
        <w:adjustRightIn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rPr>
        <w:t>三、测评程序</w:t>
      </w:r>
    </w:p>
    <w:p w14:paraId="73454C75">
      <w:pPr>
        <w:adjustRightIn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（一）推荐优秀应届本科毕业生免试攻读硕士研究生综合素质测评工作由学院推免生工作小组领导，由申请人的辅导员及其班级导师负责测评评分工作。</w:t>
      </w:r>
    </w:p>
    <w:p w14:paraId="40604EF2">
      <w:pPr>
        <w:adjustRightIn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（二）学院对综合素质测评结果进行公示，公示生效后方可作为确定推荐免试攻读硕士研究生人选的依据。</w:t>
      </w:r>
    </w:p>
    <w:p w14:paraId="2597C0BD">
      <w:pPr>
        <w:widowControl/>
        <w:jc w:val="left"/>
        <w:rPr>
          <w:rFonts w:ascii="仿宋" w:hAnsi="仿宋" w:eastAsia="仿宋" w:cs="仿宋"/>
          <w:sz w:val="32"/>
          <w:szCs w:val="32"/>
        </w:rPr>
      </w:pPr>
      <w:r>
        <w:rPr>
          <w:rFonts w:ascii="仿宋" w:hAnsi="仿宋" w:eastAsia="仿宋" w:cs="仿宋"/>
          <w:sz w:val="32"/>
          <w:szCs w:val="32"/>
        </w:rPr>
        <w:br w:type="page"/>
      </w:r>
    </w:p>
    <w:p w14:paraId="28114ED2">
      <w:pPr>
        <w:adjustRightIn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rPr>
        <w:t>四、武汉大学推免综合素质评分表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5954"/>
        <w:gridCol w:w="1071"/>
      </w:tblGrid>
      <w:tr w14:paraId="0D75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shd w:val="clear" w:color="auto" w:fill="auto"/>
            <w:noWrap/>
            <w:vAlign w:val="center"/>
          </w:tcPr>
          <w:p w14:paraId="4C5D7693">
            <w:pPr>
              <w:adjustRightInd w:val="0"/>
              <w:spacing w:line="600" w:lineRule="exact"/>
              <w:ind w:firstLine="640" w:firstLineChars="200"/>
              <w:jc w:val="center"/>
              <w:rPr>
                <w:rFonts w:ascii="仿宋" w:hAnsi="仿宋" w:eastAsia="仿宋" w:cs="仿宋"/>
                <w:kern w:val="0"/>
                <w:sz w:val="32"/>
                <w:szCs w:val="32"/>
              </w:rPr>
            </w:pPr>
            <w:r>
              <w:rPr>
                <w:rFonts w:hint="eastAsia" w:ascii="仿宋" w:hAnsi="仿宋" w:eastAsia="仿宋" w:cs="仿宋"/>
                <w:kern w:val="0"/>
                <w:sz w:val="32"/>
                <w:szCs w:val="32"/>
              </w:rPr>
              <w:t>武汉大学推免综合素质评分表</w:t>
            </w:r>
          </w:p>
        </w:tc>
      </w:tr>
      <w:tr w14:paraId="7579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35BC8856">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计分项</w:t>
            </w:r>
          </w:p>
        </w:tc>
        <w:tc>
          <w:tcPr>
            <w:tcW w:w="5954" w:type="dxa"/>
            <w:shd w:val="clear" w:color="auto" w:fill="auto"/>
            <w:noWrap/>
            <w:vAlign w:val="center"/>
          </w:tcPr>
          <w:p w14:paraId="10C61286">
            <w:pPr>
              <w:adjustRightInd w:val="0"/>
              <w:spacing w:line="600" w:lineRule="exact"/>
              <w:jc w:val="center"/>
              <w:rPr>
                <w:rFonts w:ascii="仿宋" w:hAnsi="仿宋" w:eastAsia="仿宋" w:cs="仿宋"/>
                <w:sz w:val="32"/>
                <w:szCs w:val="32"/>
              </w:rPr>
            </w:pPr>
            <w:r>
              <w:rPr>
                <w:rFonts w:hint="eastAsia" w:ascii="仿宋" w:hAnsi="仿宋" w:eastAsia="仿宋" w:cs="仿宋"/>
                <w:kern w:val="0"/>
                <w:sz w:val="32"/>
                <w:szCs w:val="32"/>
              </w:rPr>
              <w:t>内容</w:t>
            </w:r>
          </w:p>
        </w:tc>
        <w:tc>
          <w:tcPr>
            <w:tcW w:w="1071" w:type="dxa"/>
            <w:shd w:val="clear" w:color="auto" w:fill="auto"/>
            <w:noWrap/>
            <w:vAlign w:val="center"/>
          </w:tcPr>
          <w:p w14:paraId="690D2440">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满分</w:t>
            </w:r>
          </w:p>
        </w:tc>
      </w:tr>
      <w:tr w14:paraId="3BFF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7836AF55">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德</w:t>
            </w:r>
          </w:p>
        </w:tc>
        <w:tc>
          <w:tcPr>
            <w:tcW w:w="5954" w:type="dxa"/>
            <w:shd w:val="clear" w:color="auto" w:fill="auto"/>
          </w:tcPr>
          <w:p w14:paraId="53F6E3D8">
            <w:pPr>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highlight w:val="none"/>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w:t>
            </w:r>
            <w:r>
              <w:rPr>
                <w:rFonts w:hint="eastAsia" w:ascii="仿宋" w:hAnsi="仿宋" w:eastAsia="仿宋" w:cs="仿宋"/>
                <w:kern w:val="0"/>
                <w:sz w:val="32"/>
                <w:szCs w:val="32"/>
                <w:highlight w:val="none"/>
                <w:lang w:val="en-US" w:eastAsia="zh-CN"/>
              </w:rPr>
              <w:t>遵从学术规范，恪守学术道德；</w:t>
            </w:r>
            <w:r>
              <w:rPr>
                <w:rFonts w:hint="eastAsia" w:ascii="仿宋" w:hAnsi="仿宋" w:eastAsia="仿宋" w:cs="仿宋"/>
                <w:kern w:val="0"/>
                <w:sz w:val="32"/>
                <w:szCs w:val="32"/>
                <w:highlight w:val="none"/>
              </w:rPr>
              <w:t>有良好的道德品质、行为习惯；有较强的法治观念，遵守宪法和法律、法规，遵守公民道德规范、学校章程和规章制度。</w:t>
            </w:r>
          </w:p>
        </w:tc>
        <w:tc>
          <w:tcPr>
            <w:tcW w:w="1071" w:type="dxa"/>
            <w:shd w:val="clear" w:color="auto" w:fill="auto"/>
            <w:noWrap/>
            <w:vAlign w:val="center"/>
          </w:tcPr>
          <w:p w14:paraId="38F0B930">
            <w:pPr>
              <w:adjustRightInd w:val="0"/>
              <w:spacing w:line="600" w:lineRule="exact"/>
              <w:jc w:val="center"/>
              <w:rPr>
                <w:rFonts w:ascii="仿宋" w:hAnsi="仿宋" w:eastAsia="仿宋" w:cs="仿宋"/>
                <w:kern w:val="0"/>
                <w:sz w:val="32"/>
                <w:szCs w:val="32"/>
              </w:rPr>
            </w:pPr>
            <w:r>
              <w:rPr>
                <w:rFonts w:ascii="仿宋" w:hAnsi="仿宋" w:eastAsia="仿宋" w:cs="仿宋"/>
                <w:kern w:val="0"/>
                <w:sz w:val="32"/>
                <w:szCs w:val="32"/>
              </w:rPr>
              <w:t>40</w:t>
            </w:r>
            <w:r>
              <w:rPr>
                <w:rFonts w:hint="eastAsia" w:ascii="仿宋" w:hAnsi="仿宋" w:eastAsia="仿宋" w:cs="仿宋"/>
                <w:kern w:val="0"/>
                <w:sz w:val="32"/>
                <w:szCs w:val="32"/>
              </w:rPr>
              <w:t>分</w:t>
            </w:r>
          </w:p>
        </w:tc>
      </w:tr>
      <w:tr w14:paraId="0B21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565FC493">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智</w:t>
            </w:r>
          </w:p>
        </w:tc>
        <w:tc>
          <w:tcPr>
            <w:tcW w:w="5954" w:type="dxa"/>
            <w:shd w:val="clear" w:color="auto" w:fill="auto"/>
          </w:tcPr>
          <w:p w14:paraId="440FA31C">
            <w:pPr>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highlight w:val="none"/>
              </w:rPr>
              <w:t>勤奋学习，积极向上，学风端正，学习目标明确，有科学的思想方法和严谨的治学精神；</w:t>
            </w:r>
            <w:r>
              <w:rPr>
                <w:rFonts w:hint="eastAsia" w:ascii="仿宋" w:hAnsi="仿宋" w:eastAsia="仿宋" w:cs="仿宋"/>
                <w:kern w:val="0"/>
                <w:sz w:val="32"/>
                <w:szCs w:val="32"/>
                <w:highlight w:val="none"/>
                <w:lang w:val="en-US" w:eastAsia="zh-CN"/>
              </w:rPr>
              <w:t>有较强的创新意识，良好的创新能力；</w:t>
            </w:r>
            <w:r>
              <w:rPr>
                <w:rFonts w:hint="eastAsia" w:ascii="仿宋" w:hAnsi="仿宋" w:eastAsia="仿宋" w:cs="仿宋"/>
                <w:kern w:val="0"/>
                <w:sz w:val="32"/>
                <w:szCs w:val="32"/>
                <w:highlight w:val="none"/>
              </w:rPr>
              <w:t>谦虚好学，刻苦认真；积极参加科研、学术竞赛活动。</w:t>
            </w:r>
          </w:p>
        </w:tc>
        <w:tc>
          <w:tcPr>
            <w:tcW w:w="1071" w:type="dxa"/>
            <w:shd w:val="clear" w:color="auto" w:fill="auto"/>
            <w:noWrap/>
            <w:vAlign w:val="center"/>
          </w:tcPr>
          <w:p w14:paraId="2577D1B6">
            <w:pPr>
              <w:adjustRightInd w:val="0"/>
              <w:spacing w:line="600" w:lineRule="exact"/>
              <w:jc w:val="center"/>
              <w:rPr>
                <w:rFonts w:ascii="仿宋" w:hAnsi="仿宋" w:eastAsia="仿宋" w:cs="仿宋"/>
                <w:kern w:val="0"/>
                <w:sz w:val="32"/>
                <w:szCs w:val="32"/>
              </w:rPr>
            </w:pPr>
            <w:r>
              <w:rPr>
                <w:rFonts w:ascii="仿宋" w:hAnsi="仿宋" w:eastAsia="仿宋" w:cs="仿宋"/>
                <w:kern w:val="0"/>
                <w:sz w:val="32"/>
                <w:szCs w:val="32"/>
              </w:rPr>
              <w:t>15</w:t>
            </w:r>
            <w:r>
              <w:rPr>
                <w:rFonts w:hint="eastAsia" w:ascii="仿宋" w:hAnsi="仿宋" w:eastAsia="仿宋" w:cs="仿宋"/>
                <w:kern w:val="0"/>
                <w:sz w:val="32"/>
                <w:szCs w:val="32"/>
              </w:rPr>
              <w:t>分</w:t>
            </w:r>
          </w:p>
        </w:tc>
      </w:tr>
      <w:tr w14:paraId="20EE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33889DDD">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体</w:t>
            </w:r>
          </w:p>
        </w:tc>
        <w:tc>
          <w:tcPr>
            <w:tcW w:w="5954" w:type="dxa"/>
            <w:shd w:val="clear" w:color="auto" w:fill="auto"/>
          </w:tcPr>
          <w:p w14:paraId="0A00A8D3">
            <w:pPr>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自觉锻炼身体，积极参加体育锻炼和体育竞赛活动；有健康的体魄和积极向上的体育文化认知；有团队协助、公平竞争、顽强拼搏的体育精神和坚韧不拔的意志。</w:t>
            </w:r>
          </w:p>
        </w:tc>
        <w:tc>
          <w:tcPr>
            <w:tcW w:w="1071" w:type="dxa"/>
            <w:shd w:val="clear" w:color="auto" w:fill="auto"/>
            <w:noWrap/>
            <w:vAlign w:val="center"/>
          </w:tcPr>
          <w:p w14:paraId="4E2CBAFA">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1</w:t>
            </w:r>
            <w:r>
              <w:rPr>
                <w:rFonts w:ascii="仿宋" w:hAnsi="仿宋" w:eastAsia="仿宋" w:cs="仿宋"/>
                <w:kern w:val="0"/>
                <w:sz w:val="32"/>
                <w:szCs w:val="32"/>
              </w:rPr>
              <w:t>5</w:t>
            </w:r>
            <w:r>
              <w:rPr>
                <w:rFonts w:hint="eastAsia" w:ascii="仿宋" w:hAnsi="仿宋" w:eastAsia="仿宋" w:cs="仿宋"/>
                <w:kern w:val="0"/>
                <w:sz w:val="32"/>
                <w:szCs w:val="32"/>
              </w:rPr>
              <w:t>分</w:t>
            </w:r>
          </w:p>
        </w:tc>
      </w:tr>
      <w:tr w14:paraId="1610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1677D593">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美</w:t>
            </w:r>
          </w:p>
        </w:tc>
        <w:tc>
          <w:tcPr>
            <w:tcW w:w="5954" w:type="dxa"/>
            <w:shd w:val="clear" w:color="auto" w:fill="auto"/>
          </w:tcPr>
          <w:p w14:paraId="021CB56E">
            <w:pPr>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艺术审美观念正确、道德情操高尚、心灵美好；修读艺术类课程，积极参加学校文化、艺术实践活动；有较高的审美和人文素养，及一定的艺术创新能力。</w:t>
            </w:r>
          </w:p>
        </w:tc>
        <w:tc>
          <w:tcPr>
            <w:tcW w:w="1071" w:type="dxa"/>
            <w:shd w:val="clear" w:color="auto" w:fill="auto"/>
            <w:noWrap/>
            <w:vAlign w:val="center"/>
          </w:tcPr>
          <w:p w14:paraId="7BED023C">
            <w:pPr>
              <w:adjustRightInd w:val="0"/>
              <w:spacing w:line="600" w:lineRule="exact"/>
              <w:jc w:val="center"/>
              <w:rPr>
                <w:rFonts w:ascii="仿宋" w:hAnsi="仿宋" w:eastAsia="仿宋" w:cs="仿宋"/>
                <w:kern w:val="0"/>
                <w:sz w:val="32"/>
                <w:szCs w:val="32"/>
              </w:rPr>
            </w:pPr>
            <w:r>
              <w:rPr>
                <w:rFonts w:ascii="仿宋" w:hAnsi="仿宋" w:eastAsia="仿宋" w:cs="仿宋"/>
                <w:kern w:val="0"/>
                <w:sz w:val="32"/>
                <w:szCs w:val="32"/>
              </w:rPr>
              <w:t>15</w:t>
            </w:r>
            <w:r>
              <w:rPr>
                <w:rFonts w:hint="eastAsia" w:ascii="仿宋" w:hAnsi="仿宋" w:eastAsia="仿宋" w:cs="仿宋"/>
                <w:kern w:val="0"/>
                <w:sz w:val="32"/>
                <w:szCs w:val="32"/>
              </w:rPr>
              <w:t>分</w:t>
            </w:r>
          </w:p>
        </w:tc>
      </w:tr>
      <w:tr w14:paraId="4CD2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shd w:val="clear" w:color="auto" w:fill="auto"/>
            <w:noWrap/>
            <w:vAlign w:val="center"/>
          </w:tcPr>
          <w:p w14:paraId="50A2CDDE">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劳</w:t>
            </w:r>
          </w:p>
        </w:tc>
        <w:tc>
          <w:tcPr>
            <w:tcW w:w="5954" w:type="dxa"/>
            <w:shd w:val="clear" w:color="auto" w:fill="auto"/>
          </w:tcPr>
          <w:p w14:paraId="710B9CCC">
            <w:pPr>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highlight w:val="none"/>
              </w:rPr>
              <w:t>能够自觉自愿、认真负责、安全规范、坚持不懈地参与劳动；</w:t>
            </w:r>
            <w:r>
              <w:rPr>
                <w:rFonts w:hint="eastAsia" w:ascii="仿宋" w:hAnsi="仿宋" w:eastAsia="仿宋" w:cs="仿宋"/>
                <w:kern w:val="0"/>
                <w:sz w:val="32"/>
                <w:szCs w:val="32"/>
                <w:highlight w:val="none"/>
                <w:lang w:val="en-US" w:eastAsia="zh-CN"/>
              </w:rPr>
              <w:t>有吃苦耐劳的品质，良好的卫生习惯；</w:t>
            </w:r>
            <w:r>
              <w:rPr>
                <w:rFonts w:hint="eastAsia" w:ascii="仿宋" w:hAnsi="仿宋" w:eastAsia="仿宋" w:cs="仿宋"/>
                <w:kern w:val="0"/>
                <w:sz w:val="32"/>
                <w:szCs w:val="32"/>
                <w:highlight w:val="none"/>
              </w:rPr>
              <w:t>珍惜劳动成果，有良好的消费习惯，杜绝浪费；积极参加志愿服务、社会实践</w:t>
            </w:r>
            <w:r>
              <w:rPr>
                <w:rFonts w:hint="eastAsia" w:ascii="仿宋" w:hAnsi="仿宋" w:eastAsia="仿宋" w:cs="仿宋"/>
                <w:kern w:val="0"/>
                <w:sz w:val="32"/>
                <w:szCs w:val="32"/>
                <w:highlight w:val="none"/>
                <w:lang w:val="en-US" w:eastAsia="zh-CN"/>
              </w:rPr>
              <w:t>和公益</w:t>
            </w:r>
            <w:r>
              <w:rPr>
                <w:rFonts w:hint="eastAsia" w:ascii="仿宋" w:hAnsi="仿宋" w:eastAsia="仿宋" w:cs="仿宋"/>
                <w:kern w:val="0"/>
                <w:sz w:val="32"/>
                <w:szCs w:val="32"/>
                <w:highlight w:val="none"/>
              </w:rPr>
              <w:t>活动；具有勤俭、奋斗、创新、奉献的新</w:t>
            </w:r>
            <w:bookmarkStart w:id="0" w:name="_GoBack"/>
            <w:bookmarkEnd w:id="0"/>
            <w:r>
              <w:rPr>
                <w:rFonts w:hint="eastAsia" w:ascii="仿宋" w:hAnsi="仿宋" w:eastAsia="仿宋" w:cs="仿宋"/>
                <w:kern w:val="0"/>
                <w:sz w:val="32"/>
                <w:szCs w:val="32"/>
                <w:highlight w:val="none"/>
              </w:rPr>
              <w:t>时代劳动精神。</w:t>
            </w:r>
          </w:p>
        </w:tc>
        <w:tc>
          <w:tcPr>
            <w:tcW w:w="1071" w:type="dxa"/>
            <w:shd w:val="clear" w:color="auto" w:fill="auto"/>
            <w:noWrap/>
            <w:vAlign w:val="center"/>
          </w:tcPr>
          <w:p w14:paraId="35B5D27D">
            <w:pPr>
              <w:adjustRightInd w:val="0"/>
              <w:spacing w:line="600" w:lineRule="exact"/>
              <w:jc w:val="center"/>
              <w:rPr>
                <w:rFonts w:ascii="仿宋" w:hAnsi="仿宋" w:eastAsia="仿宋" w:cs="仿宋"/>
                <w:kern w:val="0"/>
                <w:sz w:val="32"/>
                <w:szCs w:val="32"/>
              </w:rPr>
            </w:pPr>
            <w:r>
              <w:rPr>
                <w:rFonts w:hint="eastAsia" w:ascii="仿宋" w:hAnsi="仿宋" w:eastAsia="仿宋" w:cs="仿宋"/>
                <w:kern w:val="0"/>
                <w:sz w:val="32"/>
                <w:szCs w:val="32"/>
              </w:rPr>
              <w:t>1</w:t>
            </w:r>
            <w:r>
              <w:rPr>
                <w:rFonts w:ascii="仿宋" w:hAnsi="仿宋" w:eastAsia="仿宋" w:cs="仿宋"/>
                <w:kern w:val="0"/>
                <w:sz w:val="32"/>
                <w:szCs w:val="32"/>
              </w:rPr>
              <w:t>5</w:t>
            </w:r>
            <w:r>
              <w:rPr>
                <w:rFonts w:hint="eastAsia" w:ascii="仿宋" w:hAnsi="仿宋" w:eastAsia="仿宋" w:cs="仿宋"/>
                <w:kern w:val="0"/>
                <w:sz w:val="32"/>
                <w:szCs w:val="32"/>
              </w:rPr>
              <w:t>分</w:t>
            </w:r>
          </w:p>
        </w:tc>
      </w:tr>
    </w:tbl>
    <w:p w14:paraId="098B8EBC">
      <w:pPr>
        <w:adjustRightInd w:val="0"/>
        <w:spacing w:line="600" w:lineRule="exact"/>
        <w:ind w:firstLine="640" w:firstLineChars="200"/>
        <w:rPr>
          <w:rFonts w:ascii="仿宋" w:hAnsi="仿宋" w:eastAsia="仿宋" w:cs="仿宋"/>
          <w:sz w:val="32"/>
          <w:szCs w:val="32"/>
        </w:rPr>
      </w:pPr>
    </w:p>
    <w:sectPr>
      <w:footerReference r:id="rId3" w:type="default"/>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D0DC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3C447">
                          <w:pPr>
                            <w:pStyle w:val="6"/>
                            <w:rPr>
                              <w:rFonts w:ascii="楷体" w:hAnsi="楷体" w:eastAsia="楷体"/>
                              <w:sz w:val="24"/>
                              <w:szCs w:val="24"/>
                            </w:rPr>
                          </w:pPr>
                          <w:r>
                            <w:rPr>
                              <w:rFonts w:ascii="楷体" w:hAnsi="楷体" w:eastAsia="楷体"/>
                              <w:sz w:val="24"/>
                              <w:szCs w:val="24"/>
                            </w:rPr>
                            <w:fldChar w:fldCharType="begin"/>
                          </w:r>
                          <w:r>
                            <w:rPr>
                              <w:rFonts w:ascii="楷体" w:hAnsi="楷体" w:eastAsia="楷体"/>
                              <w:sz w:val="24"/>
                              <w:szCs w:val="24"/>
                            </w:rPr>
                            <w:instrText xml:space="preserve"> PAGE  \* MERGEFORMAT </w:instrText>
                          </w:r>
                          <w:r>
                            <w:rPr>
                              <w:rFonts w:ascii="楷体" w:hAnsi="楷体" w:eastAsia="楷体"/>
                              <w:sz w:val="24"/>
                              <w:szCs w:val="24"/>
                            </w:rPr>
                            <w:fldChar w:fldCharType="separate"/>
                          </w:r>
                          <w:r>
                            <w:rPr>
                              <w:rFonts w:ascii="楷体" w:hAnsi="楷体" w:eastAsia="楷体"/>
                              <w:sz w:val="24"/>
                              <w:szCs w:val="24"/>
                            </w:rPr>
                            <w:t>1</w:t>
                          </w:r>
                          <w:r>
                            <w:rPr>
                              <w:rFonts w:ascii="楷体" w:hAnsi="楷体" w:eastAsia="楷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A3C447">
                    <w:pPr>
                      <w:pStyle w:val="6"/>
                      <w:rPr>
                        <w:rFonts w:ascii="楷体" w:hAnsi="楷体" w:eastAsia="楷体"/>
                        <w:sz w:val="24"/>
                        <w:szCs w:val="24"/>
                      </w:rPr>
                    </w:pPr>
                    <w:r>
                      <w:rPr>
                        <w:rFonts w:ascii="楷体" w:hAnsi="楷体" w:eastAsia="楷体"/>
                        <w:sz w:val="24"/>
                        <w:szCs w:val="24"/>
                      </w:rPr>
                      <w:fldChar w:fldCharType="begin"/>
                    </w:r>
                    <w:r>
                      <w:rPr>
                        <w:rFonts w:ascii="楷体" w:hAnsi="楷体" w:eastAsia="楷体"/>
                        <w:sz w:val="24"/>
                        <w:szCs w:val="24"/>
                      </w:rPr>
                      <w:instrText xml:space="preserve"> PAGE  \* MERGEFORMAT </w:instrText>
                    </w:r>
                    <w:r>
                      <w:rPr>
                        <w:rFonts w:ascii="楷体" w:hAnsi="楷体" w:eastAsia="楷体"/>
                        <w:sz w:val="24"/>
                        <w:szCs w:val="24"/>
                      </w:rPr>
                      <w:fldChar w:fldCharType="separate"/>
                    </w:r>
                    <w:r>
                      <w:rPr>
                        <w:rFonts w:ascii="楷体" w:hAnsi="楷体" w:eastAsia="楷体"/>
                        <w:sz w:val="24"/>
                        <w:szCs w:val="24"/>
                      </w:rPr>
                      <w:t>1</w:t>
                    </w:r>
                    <w:r>
                      <w:rPr>
                        <w:rFonts w:ascii="楷体" w:hAnsi="楷体" w:eastAsia="楷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lMDgzZjg1ODFjNWZiOWUxMDJmMGUwMDJiMTc5NGQifQ=="/>
    <w:docVar w:name="KSO_WPS_MARK_KEY" w:val="698a948f-0668-4b66-9fd8-f506ac6b2e3d"/>
  </w:docVars>
  <w:rsids>
    <w:rsidRoot w:val="001A37F4"/>
    <w:rsid w:val="00001EDD"/>
    <w:rsid w:val="000050C3"/>
    <w:rsid w:val="00013AC9"/>
    <w:rsid w:val="00020133"/>
    <w:rsid w:val="00050B6F"/>
    <w:rsid w:val="00071151"/>
    <w:rsid w:val="00074AB7"/>
    <w:rsid w:val="0008780B"/>
    <w:rsid w:val="00087CF1"/>
    <w:rsid w:val="000A09C4"/>
    <w:rsid w:val="000A2730"/>
    <w:rsid w:val="000A5257"/>
    <w:rsid w:val="000C6F6C"/>
    <w:rsid w:val="000E24A7"/>
    <w:rsid w:val="000F2E89"/>
    <w:rsid w:val="000F4EE7"/>
    <w:rsid w:val="00107110"/>
    <w:rsid w:val="001203D7"/>
    <w:rsid w:val="0012434D"/>
    <w:rsid w:val="001276C1"/>
    <w:rsid w:val="001864E5"/>
    <w:rsid w:val="00193ABC"/>
    <w:rsid w:val="001A37F4"/>
    <w:rsid w:val="001C75D7"/>
    <w:rsid w:val="001E70EC"/>
    <w:rsid w:val="001F187F"/>
    <w:rsid w:val="002006F6"/>
    <w:rsid w:val="00215827"/>
    <w:rsid w:val="00215C47"/>
    <w:rsid w:val="0022244F"/>
    <w:rsid w:val="002464BF"/>
    <w:rsid w:val="002540DA"/>
    <w:rsid w:val="0026015E"/>
    <w:rsid w:val="00266D08"/>
    <w:rsid w:val="00271083"/>
    <w:rsid w:val="0028610E"/>
    <w:rsid w:val="00295CC6"/>
    <w:rsid w:val="002C1D2D"/>
    <w:rsid w:val="002C4764"/>
    <w:rsid w:val="002E2531"/>
    <w:rsid w:val="002E5979"/>
    <w:rsid w:val="002F07D6"/>
    <w:rsid w:val="00315FBF"/>
    <w:rsid w:val="00343025"/>
    <w:rsid w:val="00343D18"/>
    <w:rsid w:val="00367911"/>
    <w:rsid w:val="003802FF"/>
    <w:rsid w:val="00387F1C"/>
    <w:rsid w:val="003A7B9E"/>
    <w:rsid w:val="003B3AF9"/>
    <w:rsid w:val="003B641F"/>
    <w:rsid w:val="003C5686"/>
    <w:rsid w:val="003D0AC7"/>
    <w:rsid w:val="003D2069"/>
    <w:rsid w:val="003D2811"/>
    <w:rsid w:val="003D7775"/>
    <w:rsid w:val="00401EE9"/>
    <w:rsid w:val="0041351F"/>
    <w:rsid w:val="00426537"/>
    <w:rsid w:val="00442459"/>
    <w:rsid w:val="004472A1"/>
    <w:rsid w:val="004564B2"/>
    <w:rsid w:val="004646CE"/>
    <w:rsid w:val="00486462"/>
    <w:rsid w:val="004B2D9E"/>
    <w:rsid w:val="004B3793"/>
    <w:rsid w:val="004B7DAF"/>
    <w:rsid w:val="004D7052"/>
    <w:rsid w:val="00531FC6"/>
    <w:rsid w:val="0056318C"/>
    <w:rsid w:val="00597E4E"/>
    <w:rsid w:val="005A2F53"/>
    <w:rsid w:val="005A42B5"/>
    <w:rsid w:val="005A4C22"/>
    <w:rsid w:val="005A615C"/>
    <w:rsid w:val="005A64D7"/>
    <w:rsid w:val="005A6E4C"/>
    <w:rsid w:val="005A75EB"/>
    <w:rsid w:val="005A7E91"/>
    <w:rsid w:val="005B0772"/>
    <w:rsid w:val="005C1DF9"/>
    <w:rsid w:val="005C659B"/>
    <w:rsid w:val="005D1328"/>
    <w:rsid w:val="005D327B"/>
    <w:rsid w:val="005D48FE"/>
    <w:rsid w:val="005D662A"/>
    <w:rsid w:val="005F67D7"/>
    <w:rsid w:val="0060397F"/>
    <w:rsid w:val="00607336"/>
    <w:rsid w:val="006535FE"/>
    <w:rsid w:val="00655967"/>
    <w:rsid w:val="00657C24"/>
    <w:rsid w:val="0066600B"/>
    <w:rsid w:val="00666B2F"/>
    <w:rsid w:val="006705B5"/>
    <w:rsid w:val="006772D0"/>
    <w:rsid w:val="0068521C"/>
    <w:rsid w:val="0068701B"/>
    <w:rsid w:val="006D3741"/>
    <w:rsid w:val="006E7A02"/>
    <w:rsid w:val="00715002"/>
    <w:rsid w:val="00730204"/>
    <w:rsid w:val="007340F4"/>
    <w:rsid w:val="00736CFB"/>
    <w:rsid w:val="0074560F"/>
    <w:rsid w:val="007558E2"/>
    <w:rsid w:val="007613A5"/>
    <w:rsid w:val="00763C36"/>
    <w:rsid w:val="007C073D"/>
    <w:rsid w:val="007D6569"/>
    <w:rsid w:val="007E3B67"/>
    <w:rsid w:val="007F450B"/>
    <w:rsid w:val="0081045E"/>
    <w:rsid w:val="00817CCE"/>
    <w:rsid w:val="00837EB4"/>
    <w:rsid w:val="00840510"/>
    <w:rsid w:val="008514E6"/>
    <w:rsid w:val="00860DB3"/>
    <w:rsid w:val="008662D6"/>
    <w:rsid w:val="008758FC"/>
    <w:rsid w:val="00877B1D"/>
    <w:rsid w:val="00877CC7"/>
    <w:rsid w:val="00894F39"/>
    <w:rsid w:val="008A7B66"/>
    <w:rsid w:val="008D4F35"/>
    <w:rsid w:val="008D7534"/>
    <w:rsid w:val="008F30C0"/>
    <w:rsid w:val="009066D3"/>
    <w:rsid w:val="00926404"/>
    <w:rsid w:val="00943A89"/>
    <w:rsid w:val="009535E3"/>
    <w:rsid w:val="00953777"/>
    <w:rsid w:val="009941C5"/>
    <w:rsid w:val="009A176D"/>
    <w:rsid w:val="009B7CAB"/>
    <w:rsid w:val="009C5186"/>
    <w:rsid w:val="009D4CC0"/>
    <w:rsid w:val="00A2653E"/>
    <w:rsid w:val="00A32B88"/>
    <w:rsid w:val="00A42E06"/>
    <w:rsid w:val="00A8245A"/>
    <w:rsid w:val="00A83997"/>
    <w:rsid w:val="00A83AEB"/>
    <w:rsid w:val="00A922A1"/>
    <w:rsid w:val="00A9399F"/>
    <w:rsid w:val="00AB07F2"/>
    <w:rsid w:val="00AB2E60"/>
    <w:rsid w:val="00AC7452"/>
    <w:rsid w:val="00AD284F"/>
    <w:rsid w:val="00AF408C"/>
    <w:rsid w:val="00B07B23"/>
    <w:rsid w:val="00B3212A"/>
    <w:rsid w:val="00B37179"/>
    <w:rsid w:val="00B407FA"/>
    <w:rsid w:val="00B41C37"/>
    <w:rsid w:val="00B62268"/>
    <w:rsid w:val="00B7364D"/>
    <w:rsid w:val="00B83D38"/>
    <w:rsid w:val="00B92375"/>
    <w:rsid w:val="00BA6895"/>
    <w:rsid w:val="00BC42C8"/>
    <w:rsid w:val="00BD6BCA"/>
    <w:rsid w:val="00BE0F0E"/>
    <w:rsid w:val="00BE5848"/>
    <w:rsid w:val="00BF3AC6"/>
    <w:rsid w:val="00C1103F"/>
    <w:rsid w:val="00C52146"/>
    <w:rsid w:val="00C57146"/>
    <w:rsid w:val="00C85664"/>
    <w:rsid w:val="00CC4AF6"/>
    <w:rsid w:val="00D11736"/>
    <w:rsid w:val="00D41F28"/>
    <w:rsid w:val="00D43687"/>
    <w:rsid w:val="00D45E5B"/>
    <w:rsid w:val="00D57F2D"/>
    <w:rsid w:val="00D60E2E"/>
    <w:rsid w:val="00D72DD4"/>
    <w:rsid w:val="00D96385"/>
    <w:rsid w:val="00DA3C27"/>
    <w:rsid w:val="00DB5222"/>
    <w:rsid w:val="00DB6D39"/>
    <w:rsid w:val="00DC6B26"/>
    <w:rsid w:val="00E01120"/>
    <w:rsid w:val="00E1632E"/>
    <w:rsid w:val="00E30A2A"/>
    <w:rsid w:val="00E4080F"/>
    <w:rsid w:val="00E45DE4"/>
    <w:rsid w:val="00E46A54"/>
    <w:rsid w:val="00E65798"/>
    <w:rsid w:val="00E67A7D"/>
    <w:rsid w:val="00E72118"/>
    <w:rsid w:val="00E8097F"/>
    <w:rsid w:val="00E84C84"/>
    <w:rsid w:val="00E97979"/>
    <w:rsid w:val="00ED0CD6"/>
    <w:rsid w:val="00EE1C44"/>
    <w:rsid w:val="00EE33B2"/>
    <w:rsid w:val="00EF53B3"/>
    <w:rsid w:val="00F0679D"/>
    <w:rsid w:val="00F15908"/>
    <w:rsid w:val="00F2012D"/>
    <w:rsid w:val="00F32F13"/>
    <w:rsid w:val="00F3399F"/>
    <w:rsid w:val="00F84112"/>
    <w:rsid w:val="00F918AD"/>
    <w:rsid w:val="00FA1233"/>
    <w:rsid w:val="00FA4D98"/>
    <w:rsid w:val="00FC69CE"/>
    <w:rsid w:val="00FD07AA"/>
    <w:rsid w:val="00FD18AD"/>
    <w:rsid w:val="00FD5411"/>
    <w:rsid w:val="00FE02EC"/>
    <w:rsid w:val="016703F4"/>
    <w:rsid w:val="07676239"/>
    <w:rsid w:val="09BD362B"/>
    <w:rsid w:val="0AA80F18"/>
    <w:rsid w:val="126B1C56"/>
    <w:rsid w:val="13725A93"/>
    <w:rsid w:val="18C145EB"/>
    <w:rsid w:val="25D60A6B"/>
    <w:rsid w:val="308309A1"/>
    <w:rsid w:val="343D03F7"/>
    <w:rsid w:val="3FB754E1"/>
    <w:rsid w:val="45C94240"/>
    <w:rsid w:val="46260044"/>
    <w:rsid w:val="4F24700F"/>
    <w:rsid w:val="5B366A38"/>
    <w:rsid w:val="5FB35084"/>
    <w:rsid w:val="61676401"/>
    <w:rsid w:val="63E858FF"/>
    <w:rsid w:val="68F930C3"/>
    <w:rsid w:val="6A4C156C"/>
    <w:rsid w:val="6D4C6669"/>
    <w:rsid w:val="6F2F4D3A"/>
    <w:rsid w:val="711B7A0C"/>
    <w:rsid w:val="71436346"/>
    <w:rsid w:val="7B68284C"/>
    <w:rsid w:val="7D262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1">
    <w:name w:val="Default Paragraph Font"/>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qFormat/>
    <w:uiPriority w:val="0"/>
    <w:pPr>
      <w:jc w:val="left"/>
    </w:pPr>
  </w:style>
  <w:style w:type="paragraph" w:styleId="4">
    <w:name w:val="Date"/>
    <w:basedOn w:val="1"/>
    <w:next w:val="1"/>
    <w:link w:val="19"/>
    <w:autoRedefine/>
    <w:qFormat/>
    <w:uiPriority w:val="0"/>
    <w:pPr>
      <w:ind w:left="100" w:leftChars="2500"/>
    </w:pPr>
  </w:style>
  <w:style w:type="paragraph" w:styleId="5">
    <w:name w:val="Balloon Text"/>
    <w:basedOn w:val="1"/>
    <w:link w:val="17"/>
    <w:qFormat/>
    <w:uiPriority w:val="0"/>
    <w:rPr>
      <w:sz w:val="18"/>
      <w:szCs w:val="18"/>
    </w:rPr>
  </w:style>
  <w:style w:type="paragraph" w:styleId="6">
    <w:name w:val="footer"/>
    <w:basedOn w:val="1"/>
    <w:link w:val="14"/>
    <w:autoRedefine/>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autoRedefine/>
    <w:qFormat/>
    <w:uiPriority w:val="0"/>
    <w:rPr>
      <w:b/>
      <w:bCs/>
    </w:rPr>
  </w:style>
  <w:style w:type="table" w:styleId="10">
    <w:name w:val="Table Grid"/>
    <w:basedOn w:val="9"/>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autoRedefine/>
    <w:qFormat/>
    <w:uiPriority w:val="0"/>
    <w:rPr>
      <w:sz w:val="21"/>
      <w:szCs w:val="21"/>
    </w:rPr>
  </w:style>
  <w:style w:type="character" w:customStyle="1" w:styleId="13">
    <w:name w:val="页眉 字符"/>
    <w:link w:val="7"/>
    <w:qFormat/>
    <w:uiPriority w:val="0"/>
    <w:rPr>
      <w:kern w:val="2"/>
      <w:sz w:val="18"/>
      <w:szCs w:val="18"/>
    </w:rPr>
  </w:style>
  <w:style w:type="character" w:customStyle="1" w:styleId="14">
    <w:name w:val="页脚 字符"/>
    <w:link w:val="6"/>
    <w:autoRedefine/>
    <w:qFormat/>
    <w:uiPriority w:val="0"/>
    <w:rPr>
      <w:kern w:val="2"/>
      <w:sz w:val="18"/>
      <w:szCs w:val="18"/>
    </w:rPr>
  </w:style>
  <w:style w:type="character" w:customStyle="1" w:styleId="15">
    <w:name w:val="批注文字 字符"/>
    <w:link w:val="3"/>
    <w:autoRedefine/>
    <w:qFormat/>
    <w:uiPriority w:val="0"/>
    <w:rPr>
      <w:kern w:val="2"/>
      <w:sz w:val="21"/>
      <w:szCs w:val="24"/>
    </w:rPr>
  </w:style>
  <w:style w:type="character" w:customStyle="1" w:styleId="16">
    <w:name w:val="批注主题 字符"/>
    <w:link w:val="8"/>
    <w:autoRedefine/>
    <w:qFormat/>
    <w:uiPriority w:val="0"/>
    <w:rPr>
      <w:b/>
      <w:bCs/>
      <w:kern w:val="2"/>
      <w:sz w:val="21"/>
      <w:szCs w:val="24"/>
    </w:rPr>
  </w:style>
  <w:style w:type="character" w:customStyle="1" w:styleId="17">
    <w:name w:val="批注框文本 字符"/>
    <w:link w:val="5"/>
    <w:qFormat/>
    <w:uiPriority w:val="0"/>
    <w:rPr>
      <w:kern w:val="2"/>
      <w:sz w:val="18"/>
      <w:szCs w:val="18"/>
    </w:rPr>
  </w:style>
  <w:style w:type="character" w:customStyle="1" w:styleId="18">
    <w:name w:val="标题 1 字符"/>
    <w:basedOn w:val="11"/>
    <w:link w:val="2"/>
    <w:autoRedefine/>
    <w:qFormat/>
    <w:uiPriority w:val="9"/>
    <w:rPr>
      <w:rFonts w:ascii="宋体" w:hAnsi="宋体" w:cs="宋体"/>
      <w:b/>
      <w:bCs/>
      <w:kern w:val="36"/>
      <w:sz w:val="48"/>
      <w:szCs w:val="48"/>
    </w:rPr>
  </w:style>
  <w:style w:type="character" w:customStyle="1" w:styleId="19">
    <w:name w:val="日期 字符"/>
    <w:basedOn w:val="11"/>
    <w:link w:val="4"/>
    <w:autoRedefine/>
    <w:qFormat/>
    <w:uiPriority w:val="0"/>
    <w:rPr>
      <w:kern w:val="2"/>
      <w:sz w:val="21"/>
      <w:szCs w:val="24"/>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1227A8-37F1-4E94-AD30-7B0A7E70F8CD}">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3</Pages>
  <Words>835</Words>
  <Characters>845</Characters>
  <Lines>6</Lines>
  <Paragraphs>1</Paragraphs>
  <TotalTime>5019</TotalTime>
  <ScaleCrop>false</ScaleCrop>
  <LinksUpToDate>false</LinksUpToDate>
  <CharactersWithSpaces>845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2019-05-28T06:58:00Z</dcterms:created>
  <dc:creator>雨林木风</dc:creator>
  <cp:lastModifiedBy>霍飞</cp:lastModifiedBy>
  <cp:lastPrinted>2024-05-10T01:08:00Z</cp:lastPrinted>
  <dcterms:modified xsi:type="dcterms:W3CDTF">2025-05-12T06:53:11Z</dcterms:modified>
  <dc:title>武汉大学法学院学生保研综合考核测评细则</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836B9AC0FB07495C88F22B95F9004032</vt:lpwstr>
  </property>
  <property fmtid="{D5CDD505-2E9C-101B-9397-08002B2CF9AE}" pid="4" name="KSOTemplateDocerSaveRecord">
    <vt:lpwstr>eyJoZGlkIjoiZDhkMDRlMmJlMjY3MjljODg5MTY5Nzk5OTZlZjgzN2IiLCJ1c2VySWQiOiI5MjE1NjQwMjEifQ==</vt:lpwstr>
  </property>
</Properties>
</file>