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9E4" w:rsidRPr="00C84885" w:rsidRDefault="000019E4" w:rsidP="00713A09">
      <w:pPr>
        <w:spacing w:line="360" w:lineRule="auto"/>
        <w:ind w:firstLineChars="200" w:firstLine="562"/>
        <w:jc w:val="center"/>
        <w:rPr>
          <w:rFonts w:ascii="仿宋" w:eastAsia="仿宋" w:hAnsi="仿宋"/>
          <w:b/>
          <w:bCs/>
          <w:color w:val="000000" w:themeColor="text1"/>
          <w:sz w:val="28"/>
          <w:szCs w:val="28"/>
        </w:rPr>
      </w:pPr>
      <w:r w:rsidRPr="00C84885">
        <w:rPr>
          <w:rFonts w:ascii="仿宋" w:eastAsia="仿宋" w:hAnsi="仿宋" w:hint="eastAsia"/>
          <w:b/>
          <w:bCs/>
          <w:color w:val="000000" w:themeColor="text1"/>
          <w:sz w:val="28"/>
          <w:szCs w:val="28"/>
        </w:rPr>
        <w:t>文学院推荐免试研究生综合评分办法</w:t>
      </w:r>
    </w:p>
    <w:p w:rsidR="000019E4" w:rsidRPr="00C84885" w:rsidRDefault="000019E4" w:rsidP="000019E4">
      <w:pPr>
        <w:spacing w:line="360" w:lineRule="auto"/>
        <w:ind w:firstLineChars="200" w:firstLine="482"/>
        <w:rPr>
          <w:rFonts w:ascii="仿宋" w:eastAsia="仿宋" w:hAnsi="仿宋"/>
          <w:b/>
          <w:bCs/>
          <w:color w:val="000000" w:themeColor="text1"/>
          <w:sz w:val="24"/>
        </w:rPr>
      </w:pPr>
    </w:p>
    <w:p w:rsidR="000019E4" w:rsidRPr="00C84885" w:rsidRDefault="000019E4" w:rsidP="000019E4">
      <w:pPr>
        <w:pStyle w:val="a7"/>
        <w:numPr>
          <w:ilvl w:val="0"/>
          <w:numId w:val="1"/>
        </w:numPr>
        <w:spacing w:line="360" w:lineRule="auto"/>
        <w:ind w:firstLineChars="0"/>
        <w:rPr>
          <w:rFonts w:ascii="仿宋" w:eastAsia="仿宋" w:hAnsi="仿宋"/>
          <w:b/>
          <w:bCs/>
          <w:color w:val="000000" w:themeColor="text1"/>
          <w:sz w:val="24"/>
        </w:rPr>
      </w:pPr>
      <w:r w:rsidRPr="00C84885">
        <w:rPr>
          <w:rFonts w:ascii="仿宋" w:eastAsia="仿宋" w:hAnsi="仿宋" w:hint="eastAsia"/>
          <w:b/>
          <w:bCs/>
          <w:color w:val="000000" w:themeColor="text1"/>
          <w:sz w:val="24"/>
        </w:rPr>
        <w:t>综合素质测评</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坚持德智体美劳全面衡量，以德为先，把学生思想品德考核作为推免生遴选的首要依据。学院推免生工作领导小组依据《武汉大学推免综合素质评分表》进行评分，满分为</w:t>
      </w:r>
      <w:r w:rsidRPr="00C84885">
        <w:rPr>
          <w:rFonts w:ascii="仿宋" w:eastAsia="仿宋" w:hAnsi="仿宋"/>
          <w:color w:val="000000" w:themeColor="text1"/>
          <w:sz w:val="24"/>
        </w:rPr>
        <w:t>100</w:t>
      </w:r>
      <w:r w:rsidRPr="00C84885">
        <w:rPr>
          <w:rFonts w:ascii="仿宋" w:eastAsia="仿宋" w:hAnsi="仿宋" w:hint="eastAsia"/>
          <w:color w:val="000000" w:themeColor="text1"/>
          <w:sz w:val="24"/>
        </w:rPr>
        <w:t>分，得分之和低于</w:t>
      </w:r>
      <w:r w:rsidRPr="00C84885">
        <w:rPr>
          <w:rFonts w:ascii="仿宋" w:eastAsia="仿宋" w:hAnsi="仿宋"/>
          <w:color w:val="000000" w:themeColor="text1"/>
          <w:sz w:val="24"/>
        </w:rPr>
        <w:t>60</w:t>
      </w:r>
      <w:r w:rsidRPr="00C84885">
        <w:rPr>
          <w:rFonts w:ascii="仿宋" w:eastAsia="仿宋" w:hAnsi="仿宋" w:hint="eastAsia"/>
          <w:color w:val="000000" w:themeColor="text1"/>
          <w:sz w:val="24"/>
        </w:rPr>
        <w:t>分或单个计分项得分低于该项满分6</w:t>
      </w:r>
      <w:r w:rsidRPr="00C84885">
        <w:rPr>
          <w:rFonts w:ascii="仿宋" w:eastAsia="仿宋" w:hAnsi="仿宋"/>
          <w:color w:val="000000" w:themeColor="text1"/>
          <w:sz w:val="24"/>
        </w:rPr>
        <w:t>0</w:t>
      </w:r>
      <w:r w:rsidRPr="00C84885">
        <w:rPr>
          <w:rFonts w:ascii="仿宋" w:eastAsia="仿宋" w:hAnsi="仿宋" w:hint="eastAsia"/>
          <w:color w:val="000000" w:themeColor="text1"/>
          <w:sz w:val="24"/>
        </w:rPr>
        <w:t>%的学生不能获得推免资格。学院依据《武汉大学推免综合素质评分表》制定评分细则，并将结果予以公示。</w:t>
      </w:r>
    </w:p>
    <w:tbl>
      <w:tblPr>
        <w:tblStyle w:val="a8"/>
        <w:tblW w:w="8500" w:type="dxa"/>
        <w:jc w:val="center"/>
        <w:tblLook w:val="04A0" w:firstRow="1" w:lastRow="0" w:firstColumn="1" w:lastColumn="0" w:noHBand="0" w:noVBand="1"/>
      </w:tblPr>
      <w:tblGrid>
        <w:gridCol w:w="1066"/>
        <w:gridCol w:w="6475"/>
        <w:gridCol w:w="959"/>
      </w:tblGrid>
      <w:tr w:rsidR="000019E4" w:rsidRPr="00C84885" w:rsidTr="00884641">
        <w:trPr>
          <w:trHeight w:val="600"/>
          <w:jc w:val="center"/>
        </w:trPr>
        <w:tc>
          <w:tcPr>
            <w:tcW w:w="8500" w:type="dxa"/>
            <w:gridSpan w:val="3"/>
            <w:noWrap/>
            <w:vAlign w:val="center"/>
            <w:hideMark/>
          </w:tcPr>
          <w:p w:rsidR="000019E4" w:rsidRPr="00C84885" w:rsidRDefault="000019E4" w:rsidP="00884641">
            <w:pPr>
              <w:spacing w:line="276" w:lineRule="auto"/>
              <w:jc w:val="center"/>
              <w:rPr>
                <w:rFonts w:ascii="仿宋" w:eastAsia="仿宋" w:hAnsi="仿宋" w:cs="仿宋"/>
                <w:b/>
                <w:bCs/>
                <w:color w:val="000000" w:themeColor="text1"/>
                <w:sz w:val="24"/>
              </w:rPr>
            </w:pPr>
            <w:r w:rsidRPr="00C84885">
              <w:rPr>
                <w:rFonts w:ascii="仿宋" w:eastAsia="仿宋" w:hAnsi="仿宋" w:cs="仿宋" w:hint="eastAsia"/>
                <w:b/>
                <w:bCs/>
                <w:color w:val="000000" w:themeColor="text1"/>
                <w:sz w:val="24"/>
              </w:rPr>
              <w:t>武汉大学推免综合素质评分表</w:t>
            </w:r>
          </w:p>
        </w:tc>
      </w:tr>
      <w:tr w:rsidR="000019E4" w:rsidRPr="00C84885" w:rsidTr="00884641">
        <w:trPr>
          <w:trHeight w:val="600"/>
          <w:jc w:val="center"/>
        </w:trPr>
        <w:tc>
          <w:tcPr>
            <w:tcW w:w="1066" w:type="dxa"/>
            <w:noWrap/>
            <w:vAlign w:val="center"/>
            <w:hideMark/>
          </w:tcPr>
          <w:p w:rsidR="000019E4" w:rsidRPr="00C84885" w:rsidRDefault="000019E4" w:rsidP="00884641">
            <w:pPr>
              <w:pStyle w:val="a7"/>
              <w:spacing w:line="276" w:lineRule="auto"/>
              <w:ind w:firstLineChars="0" w:firstLine="0"/>
              <w:rPr>
                <w:rFonts w:ascii="仿宋" w:eastAsia="仿宋" w:hAnsi="仿宋" w:cs="仿宋"/>
                <w:b/>
                <w:bCs/>
                <w:color w:val="000000" w:themeColor="text1"/>
                <w:sz w:val="24"/>
              </w:rPr>
            </w:pPr>
            <w:r w:rsidRPr="00C84885">
              <w:rPr>
                <w:rFonts w:ascii="仿宋" w:eastAsia="仿宋" w:hAnsi="仿宋" w:cs="仿宋" w:hint="eastAsia"/>
                <w:b/>
                <w:bCs/>
                <w:color w:val="000000" w:themeColor="text1"/>
                <w:sz w:val="24"/>
              </w:rPr>
              <w:t>计分项</w:t>
            </w:r>
          </w:p>
        </w:tc>
        <w:tc>
          <w:tcPr>
            <w:tcW w:w="6475" w:type="dxa"/>
            <w:noWrap/>
            <w:vAlign w:val="center"/>
            <w:hideMark/>
          </w:tcPr>
          <w:p w:rsidR="000019E4" w:rsidRPr="00C84885" w:rsidRDefault="000019E4" w:rsidP="00884641">
            <w:pPr>
              <w:spacing w:line="276" w:lineRule="auto"/>
              <w:jc w:val="center"/>
              <w:rPr>
                <w:rFonts w:ascii="仿宋" w:eastAsia="仿宋" w:hAnsi="仿宋" w:cs="仿宋"/>
                <w:b/>
                <w:bCs/>
                <w:color w:val="000000" w:themeColor="text1"/>
                <w:sz w:val="24"/>
              </w:rPr>
            </w:pPr>
            <w:r w:rsidRPr="00C84885">
              <w:rPr>
                <w:rFonts w:ascii="仿宋" w:eastAsia="仿宋" w:hAnsi="仿宋" w:cs="仿宋" w:hint="eastAsia"/>
                <w:b/>
                <w:bCs/>
                <w:color w:val="000000" w:themeColor="text1"/>
                <w:sz w:val="24"/>
              </w:rPr>
              <w:t>内容</w:t>
            </w:r>
          </w:p>
        </w:tc>
        <w:tc>
          <w:tcPr>
            <w:tcW w:w="959" w:type="dxa"/>
            <w:noWrap/>
            <w:vAlign w:val="center"/>
            <w:hideMark/>
          </w:tcPr>
          <w:p w:rsidR="000019E4" w:rsidRPr="00C84885" w:rsidRDefault="000019E4" w:rsidP="00884641">
            <w:pPr>
              <w:pStyle w:val="a7"/>
              <w:spacing w:line="276" w:lineRule="auto"/>
              <w:ind w:firstLineChars="0" w:firstLine="0"/>
              <w:rPr>
                <w:rFonts w:ascii="仿宋" w:eastAsia="仿宋" w:hAnsi="仿宋" w:cs="仿宋"/>
                <w:b/>
                <w:bCs/>
                <w:color w:val="000000" w:themeColor="text1"/>
                <w:sz w:val="24"/>
              </w:rPr>
            </w:pPr>
            <w:r w:rsidRPr="00C84885">
              <w:rPr>
                <w:rFonts w:ascii="仿宋" w:eastAsia="仿宋" w:hAnsi="仿宋" w:cs="仿宋" w:hint="eastAsia"/>
                <w:b/>
                <w:bCs/>
                <w:color w:val="000000" w:themeColor="text1"/>
                <w:sz w:val="24"/>
              </w:rPr>
              <w:t>满分</w:t>
            </w:r>
          </w:p>
        </w:tc>
      </w:tr>
      <w:tr w:rsidR="000019E4" w:rsidRPr="00C84885" w:rsidTr="00884641">
        <w:trPr>
          <w:trHeight w:val="2387"/>
          <w:jc w:val="center"/>
        </w:trPr>
        <w:tc>
          <w:tcPr>
            <w:tcW w:w="1066"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hint="eastAsia"/>
                <w:color w:val="000000" w:themeColor="text1"/>
                <w:sz w:val="24"/>
              </w:rPr>
              <w:t>德</w:t>
            </w:r>
          </w:p>
        </w:tc>
        <w:tc>
          <w:tcPr>
            <w:tcW w:w="6475" w:type="dxa"/>
            <w:vAlign w:val="center"/>
            <w:hideMark/>
          </w:tcPr>
          <w:p w:rsidR="000019E4" w:rsidRPr="00C84885" w:rsidRDefault="000019E4" w:rsidP="00884641">
            <w:pPr>
              <w:pStyle w:val="a7"/>
              <w:spacing w:line="276" w:lineRule="auto"/>
              <w:ind w:firstLine="480"/>
              <w:jc w:val="left"/>
              <w:rPr>
                <w:rFonts w:ascii="仿宋" w:eastAsia="仿宋" w:hAnsi="仿宋" w:cs="仿宋"/>
                <w:color w:val="000000" w:themeColor="text1"/>
                <w:sz w:val="24"/>
              </w:rPr>
            </w:pPr>
            <w:r w:rsidRPr="00C84885">
              <w:rPr>
                <w:rFonts w:ascii="仿宋" w:eastAsia="仿宋" w:hAnsi="仿宋" w:cs="仿宋" w:hint="eastAsia"/>
                <w:color w:val="000000" w:themeColor="text1"/>
                <w:sz w:val="24"/>
              </w:rPr>
              <w:t>拥护中国共产党领导，坚定中国特色社会主义道路自信、理论自信、制度自信、文化自信，树立中国特色社会主义共同理想；树立爱国主义思想，具有团结统一、爱好和平、勤劳勇敢、自强不息的精神；增强法治观念，遵守宪法、法律、法规，遵守公民道德规范，遵守学校管理制度，具有良好的道德品质和行为习惯。</w:t>
            </w:r>
          </w:p>
        </w:tc>
        <w:tc>
          <w:tcPr>
            <w:tcW w:w="959"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color w:val="000000" w:themeColor="text1"/>
                <w:sz w:val="24"/>
              </w:rPr>
              <w:t>40</w:t>
            </w:r>
            <w:r w:rsidRPr="00C84885">
              <w:rPr>
                <w:rFonts w:ascii="仿宋" w:eastAsia="仿宋" w:hAnsi="仿宋" w:cs="仿宋" w:hint="eastAsia"/>
                <w:color w:val="000000" w:themeColor="text1"/>
                <w:sz w:val="24"/>
              </w:rPr>
              <w:t>分</w:t>
            </w:r>
          </w:p>
        </w:tc>
      </w:tr>
      <w:tr w:rsidR="000019E4" w:rsidRPr="00C84885" w:rsidTr="00884641">
        <w:trPr>
          <w:trHeight w:val="841"/>
          <w:jc w:val="center"/>
        </w:trPr>
        <w:tc>
          <w:tcPr>
            <w:tcW w:w="1066"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hint="eastAsia"/>
                <w:color w:val="000000" w:themeColor="text1"/>
                <w:sz w:val="24"/>
              </w:rPr>
              <w:t>智</w:t>
            </w:r>
          </w:p>
        </w:tc>
        <w:tc>
          <w:tcPr>
            <w:tcW w:w="6475" w:type="dxa"/>
            <w:vAlign w:val="center"/>
            <w:hideMark/>
          </w:tcPr>
          <w:p w:rsidR="000019E4" w:rsidRPr="00C84885" w:rsidRDefault="000019E4" w:rsidP="00884641">
            <w:pPr>
              <w:pStyle w:val="a7"/>
              <w:spacing w:line="276" w:lineRule="auto"/>
              <w:ind w:firstLine="480"/>
              <w:jc w:val="left"/>
              <w:rPr>
                <w:rFonts w:ascii="仿宋" w:eastAsia="仿宋" w:hAnsi="仿宋" w:cs="仿宋"/>
                <w:color w:val="000000" w:themeColor="text1"/>
                <w:sz w:val="24"/>
              </w:rPr>
            </w:pPr>
            <w:r w:rsidRPr="00C84885">
              <w:rPr>
                <w:rFonts w:ascii="仿宋" w:eastAsia="仿宋" w:hAnsi="仿宋" w:cs="仿宋" w:hint="eastAsia"/>
                <w:color w:val="000000" w:themeColor="text1"/>
                <w:sz w:val="24"/>
              </w:rPr>
              <w:t>勤奋学习，积极向上，学风端正，学习目标明确，有科学的思想方法和严谨的治学精神；谦虚好学，刻苦认真，不迟到，不早退，不无故旷课；遵从学术规范，恪守学术道德，不作弊，不剽窃，积极参加科研、学术竞赛活动。</w:t>
            </w:r>
          </w:p>
        </w:tc>
        <w:tc>
          <w:tcPr>
            <w:tcW w:w="959"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color w:val="000000" w:themeColor="text1"/>
                <w:sz w:val="24"/>
              </w:rPr>
              <w:t>15</w:t>
            </w:r>
            <w:r w:rsidRPr="00C84885">
              <w:rPr>
                <w:rFonts w:ascii="仿宋" w:eastAsia="仿宋" w:hAnsi="仿宋" w:cs="仿宋" w:hint="eastAsia"/>
                <w:color w:val="000000" w:themeColor="text1"/>
                <w:sz w:val="24"/>
              </w:rPr>
              <w:t>分</w:t>
            </w:r>
          </w:p>
        </w:tc>
      </w:tr>
      <w:tr w:rsidR="000019E4" w:rsidRPr="00C84885" w:rsidTr="00884641">
        <w:trPr>
          <w:trHeight w:val="1096"/>
          <w:jc w:val="center"/>
        </w:trPr>
        <w:tc>
          <w:tcPr>
            <w:tcW w:w="1066"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hint="eastAsia"/>
                <w:color w:val="000000" w:themeColor="text1"/>
                <w:sz w:val="24"/>
              </w:rPr>
              <w:t>体</w:t>
            </w:r>
          </w:p>
        </w:tc>
        <w:tc>
          <w:tcPr>
            <w:tcW w:w="6475" w:type="dxa"/>
            <w:vAlign w:val="center"/>
            <w:hideMark/>
          </w:tcPr>
          <w:p w:rsidR="000019E4" w:rsidRPr="00C84885" w:rsidRDefault="000019E4" w:rsidP="00884641">
            <w:pPr>
              <w:pStyle w:val="a7"/>
              <w:spacing w:line="276" w:lineRule="auto"/>
              <w:ind w:firstLine="480"/>
              <w:jc w:val="left"/>
              <w:rPr>
                <w:rFonts w:ascii="仿宋" w:eastAsia="仿宋" w:hAnsi="仿宋" w:cs="仿宋"/>
                <w:color w:val="000000" w:themeColor="text1"/>
                <w:sz w:val="24"/>
              </w:rPr>
            </w:pPr>
            <w:r w:rsidRPr="00C84885">
              <w:rPr>
                <w:rFonts w:ascii="仿宋" w:eastAsia="仿宋" w:hAnsi="仿宋" w:cs="仿宋" w:hint="eastAsia"/>
                <w:color w:val="000000" w:themeColor="text1"/>
                <w:sz w:val="24"/>
              </w:rPr>
              <w:t>有健康的体魄，自觉锻炼身体，拥有健康向上的体育文化认知和审美，积极参加体育锻炼和体育竞赛活动。</w:t>
            </w:r>
          </w:p>
        </w:tc>
        <w:tc>
          <w:tcPr>
            <w:tcW w:w="959"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hint="eastAsia"/>
                <w:color w:val="000000" w:themeColor="text1"/>
                <w:sz w:val="24"/>
              </w:rPr>
              <w:t>1</w:t>
            </w:r>
            <w:r w:rsidRPr="00C84885">
              <w:rPr>
                <w:rFonts w:ascii="仿宋" w:eastAsia="仿宋" w:hAnsi="仿宋" w:cs="仿宋"/>
                <w:color w:val="000000" w:themeColor="text1"/>
                <w:sz w:val="24"/>
              </w:rPr>
              <w:t>5</w:t>
            </w:r>
            <w:r w:rsidRPr="00C84885">
              <w:rPr>
                <w:rFonts w:ascii="仿宋" w:eastAsia="仿宋" w:hAnsi="仿宋" w:cs="仿宋" w:hint="eastAsia"/>
                <w:color w:val="000000" w:themeColor="text1"/>
                <w:sz w:val="24"/>
              </w:rPr>
              <w:t>分</w:t>
            </w:r>
          </w:p>
        </w:tc>
      </w:tr>
      <w:tr w:rsidR="000019E4" w:rsidRPr="00C84885" w:rsidTr="00884641">
        <w:trPr>
          <w:trHeight w:val="1689"/>
          <w:jc w:val="center"/>
        </w:trPr>
        <w:tc>
          <w:tcPr>
            <w:tcW w:w="1066"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hint="eastAsia"/>
                <w:color w:val="000000" w:themeColor="text1"/>
                <w:sz w:val="24"/>
              </w:rPr>
              <w:t>美</w:t>
            </w:r>
          </w:p>
        </w:tc>
        <w:tc>
          <w:tcPr>
            <w:tcW w:w="6475" w:type="dxa"/>
            <w:vAlign w:val="center"/>
            <w:hideMark/>
          </w:tcPr>
          <w:p w:rsidR="000019E4" w:rsidRPr="00C84885" w:rsidRDefault="000019E4" w:rsidP="00884641">
            <w:pPr>
              <w:pStyle w:val="a7"/>
              <w:spacing w:line="276" w:lineRule="auto"/>
              <w:ind w:firstLine="480"/>
              <w:jc w:val="left"/>
              <w:rPr>
                <w:rFonts w:ascii="仿宋" w:eastAsia="仿宋" w:hAnsi="仿宋" w:cs="仿宋"/>
                <w:color w:val="000000" w:themeColor="text1"/>
                <w:sz w:val="24"/>
              </w:rPr>
            </w:pPr>
            <w:r w:rsidRPr="00C84885">
              <w:rPr>
                <w:rFonts w:ascii="仿宋" w:eastAsia="仿宋" w:hAnsi="仿宋" w:cs="仿宋" w:hint="eastAsia"/>
                <w:color w:val="000000" w:themeColor="text1"/>
                <w:sz w:val="24"/>
              </w:rPr>
              <w:t>有较高的审美和人文素养，具有一定的文化底蕴，审美观念正确、道德情操高尚、心灵美好。积极修读艺术类课程，参加艺术实践等活动。</w:t>
            </w:r>
          </w:p>
        </w:tc>
        <w:tc>
          <w:tcPr>
            <w:tcW w:w="959"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color w:val="000000" w:themeColor="text1"/>
                <w:sz w:val="24"/>
              </w:rPr>
              <w:t>15</w:t>
            </w:r>
            <w:r w:rsidRPr="00C84885">
              <w:rPr>
                <w:rFonts w:ascii="仿宋" w:eastAsia="仿宋" w:hAnsi="仿宋" w:cs="仿宋" w:hint="eastAsia"/>
                <w:color w:val="000000" w:themeColor="text1"/>
                <w:sz w:val="24"/>
              </w:rPr>
              <w:t>分</w:t>
            </w:r>
          </w:p>
        </w:tc>
      </w:tr>
      <w:tr w:rsidR="000019E4" w:rsidRPr="00C84885" w:rsidTr="00884641">
        <w:trPr>
          <w:trHeight w:val="2117"/>
          <w:jc w:val="center"/>
        </w:trPr>
        <w:tc>
          <w:tcPr>
            <w:tcW w:w="1066"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hint="eastAsia"/>
                <w:color w:val="000000" w:themeColor="text1"/>
                <w:sz w:val="24"/>
              </w:rPr>
              <w:t>劳</w:t>
            </w:r>
          </w:p>
        </w:tc>
        <w:tc>
          <w:tcPr>
            <w:tcW w:w="6475" w:type="dxa"/>
            <w:vAlign w:val="center"/>
            <w:hideMark/>
          </w:tcPr>
          <w:p w:rsidR="000019E4" w:rsidRPr="00C84885" w:rsidRDefault="000019E4" w:rsidP="00884641">
            <w:pPr>
              <w:pStyle w:val="a7"/>
              <w:spacing w:line="276" w:lineRule="auto"/>
              <w:ind w:firstLine="480"/>
              <w:jc w:val="left"/>
              <w:rPr>
                <w:rFonts w:ascii="仿宋" w:eastAsia="仿宋" w:hAnsi="仿宋" w:cs="仿宋"/>
                <w:color w:val="000000" w:themeColor="text1"/>
                <w:sz w:val="24"/>
              </w:rPr>
            </w:pPr>
            <w:r w:rsidRPr="00C84885">
              <w:rPr>
                <w:rFonts w:ascii="仿宋" w:eastAsia="仿宋" w:hAnsi="仿宋" w:cs="仿宋" w:hint="eastAsia"/>
                <w:color w:val="000000" w:themeColor="text1"/>
                <w:sz w:val="24"/>
              </w:rPr>
              <w:t>具有勤俭、奋斗、创新、奉献的新时代劳动精神。能够自觉自愿、认真负责、安全规范、坚持不懈地参与劳动，形成诚实守信、吃苦耐劳的品质。珍惜劳动成果，养成良好的消费习惯，杜绝浪费。积极参加志愿服务、社会实践等活动。</w:t>
            </w:r>
          </w:p>
        </w:tc>
        <w:tc>
          <w:tcPr>
            <w:tcW w:w="959" w:type="dxa"/>
            <w:noWrap/>
            <w:vAlign w:val="center"/>
            <w:hideMark/>
          </w:tcPr>
          <w:p w:rsidR="000019E4" w:rsidRPr="00C84885" w:rsidRDefault="000019E4" w:rsidP="00884641">
            <w:pPr>
              <w:pStyle w:val="a7"/>
              <w:spacing w:line="276" w:lineRule="auto"/>
              <w:ind w:firstLineChars="0" w:firstLine="0"/>
              <w:jc w:val="center"/>
              <w:rPr>
                <w:rFonts w:ascii="仿宋" w:eastAsia="仿宋" w:hAnsi="仿宋" w:cs="仿宋"/>
                <w:color w:val="000000" w:themeColor="text1"/>
                <w:sz w:val="24"/>
              </w:rPr>
            </w:pPr>
            <w:r w:rsidRPr="00C84885">
              <w:rPr>
                <w:rFonts w:ascii="仿宋" w:eastAsia="仿宋" w:hAnsi="仿宋" w:cs="仿宋" w:hint="eastAsia"/>
                <w:color w:val="000000" w:themeColor="text1"/>
                <w:sz w:val="24"/>
              </w:rPr>
              <w:t>1</w:t>
            </w:r>
            <w:r w:rsidRPr="00C84885">
              <w:rPr>
                <w:rFonts w:ascii="仿宋" w:eastAsia="仿宋" w:hAnsi="仿宋" w:cs="仿宋"/>
                <w:color w:val="000000" w:themeColor="text1"/>
                <w:sz w:val="24"/>
              </w:rPr>
              <w:t>5</w:t>
            </w:r>
            <w:r w:rsidRPr="00C84885">
              <w:rPr>
                <w:rFonts w:ascii="仿宋" w:eastAsia="仿宋" w:hAnsi="仿宋" w:cs="仿宋" w:hint="eastAsia"/>
                <w:color w:val="000000" w:themeColor="text1"/>
                <w:sz w:val="24"/>
              </w:rPr>
              <w:t>分</w:t>
            </w:r>
          </w:p>
        </w:tc>
      </w:tr>
    </w:tbl>
    <w:p w:rsidR="000019E4" w:rsidRPr="00C84885" w:rsidRDefault="000019E4" w:rsidP="000019E4">
      <w:pPr>
        <w:spacing w:line="360" w:lineRule="auto"/>
        <w:ind w:left="482"/>
        <w:rPr>
          <w:rFonts w:ascii="仿宋" w:eastAsia="仿宋" w:hAnsi="仿宋"/>
          <w:b/>
          <w:bCs/>
          <w:color w:val="000000" w:themeColor="text1"/>
          <w:sz w:val="24"/>
        </w:rPr>
      </w:pPr>
    </w:p>
    <w:p w:rsidR="000019E4" w:rsidRPr="00C84885" w:rsidRDefault="000019E4" w:rsidP="000019E4">
      <w:pPr>
        <w:pStyle w:val="a7"/>
        <w:numPr>
          <w:ilvl w:val="0"/>
          <w:numId w:val="1"/>
        </w:numPr>
        <w:spacing w:line="360" w:lineRule="auto"/>
        <w:ind w:firstLineChars="0"/>
        <w:rPr>
          <w:rFonts w:ascii="仿宋" w:eastAsia="仿宋" w:hAnsi="仿宋"/>
          <w:b/>
          <w:bCs/>
          <w:color w:val="000000" w:themeColor="text1"/>
          <w:sz w:val="24"/>
        </w:rPr>
      </w:pPr>
      <w:r w:rsidRPr="00C84885">
        <w:rPr>
          <w:rFonts w:ascii="仿宋" w:eastAsia="仿宋" w:hAnsi="仿宋" w:hint="eastAsia"/>
          <w:b/>
          <w:bCs/>
          <w:color w:val="000000" w:themeColor="text1"/>
          <w:sz w:val="24"/>
        </w:rPr>
        <w:t>综合评分的构成</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文学</w:t>
      </w:r>
      <w:r w:rsidRPr="00C84885">
        <w:rPr>
          <w:rFonts w:ascii="仿宋" w:eastAsia="仿宋" w:hAnsi="仿宋"/>
          <w:color w:val="000000" w:themeColor="text1"/>
          <w:sz w:val="24"/>
        </w:rPr>
        <w:t>院推免研究生实行按综合</w:t>
      </w:r>
      <w:r w:rsidRPr="00C84885">
        <w:rPr>
          <w:rFonts w:ascii="仿宋" w:eastAsia="仿宋" w:hAnsi="仿宋" w:hint="eastAsia"/>
          <w:color w:val="000000" w:themeColor="text1"/>
          <w:sz w:val="24"/>
        </w:rPr>
        <w:t>评分</w:t>
      </w:r>
      <w:r w:rsidRPr="00C84885">
        <w:rPr>
          <w:rFonts w:ascii="仿宋" w:eastAsia="仿宋" w:hAnsi="仿宋"/>
          <w:color w:val="000000" w:themeColor="text1"/>
          <w:sz w:val="24"/>
        </w:rPr>
        <w:t>成绩排名的办法。</w:t>
      </w:r>
      <w:r w:rsidRPr="00C84885">
        <w:rPr>
          <w:rFonts w:ascii="仿宋" w:eastAsia="仿宋" w:hAnsi="仿宋" w:hint="eastAsia"/>
          <w:color w:val="000000" w:themeColor="text1"/>
          <w:sz w:val="24"/>
        </w:rPr>
        <w:t>综合评分实行百分制，综合评分</w:t>
      </w:r>
      <w:r w:rsidRPr="00C84885">
        <w:rPr>
          <w:rFonts w:ascii="Calibri" w:eastAsia="仿宋" w:hAnsi="Calibri" w:cs="Calibri"/>
          <w:color w:val="000000" w:themeColor="text1"/>
          <w:sz w:val="24"/>
        </w:rPr>
        <w:t> </w:t>
      </w:r>
      <w:r w:rsidRPr="00C84885">
        <w:rPr>
          <w:rFonts w:ascii="仿宋" w:eastAsia="仿宋" w:hAnsi="仿宋" w:hint="eastAsia"/>
          <w:color w:val="000000" w:themeColor="text1"/>
          <w:sz w:val="24"/>
        </w:rPr>
        <w:t>=</w:t>
      </w:r>
      <w:r w:rsidRPr="00C84885">
        <w:rPr>
          <w:rFonts w:ascii="Calibri" w:eastAsia="仿宋" w:hAnsi="Calibri" w:cs="Calibri"/>
          <w:color w:val="000000" w:themeColor="text1"/>
          <w:sz w:val="24"/>
        </w:rPr>
        <w:t> </w:t>
      </w:r>
      <w:r w:rsidRPr="00C84885">
        <w:rPr>
          <w:rFonts w:ascii="仿宋" w:eastAsia="仿宋" w:hAnsi="仿宋" w:hint="eastAsia"/>
          <w:color w:val="000000" w:themeColor="text1"/>
          <w:sz w:val="24"/>
        </w:rPr>
        <w:t>学习成绩分</w:t>
      </w:r>
      <w:r w:rsidRPr="00C84885">
        <w:rPr>
          <w:rFonts w:ascii="Calibri" w:eastAsia="仿宋" w:hAnsi="Calibri" w:cs="Calibri"/>
          <w:color w:val="000000" w:themeColor="text1"/>
          <w:sz w:val="24"/>
        </w:rPr>
        <w:t> </w:t>
      </w:r>
      <w:r w:rsidRPr="00C84885">
        <w:rPr>
          <w:rFonts w:ascii="仿宋" w:eastAsia="仿宋" w:hAnsi="仿宋" w:hint="eastAsia"/>
          <w:color w:val="000000" w:themeColor="text1"/>
          <w:sz w:val="24"/>
        </w:rPr>
        <w:t>+学术活动分（或艺术专业活动分或体育专业活动分），</w:t>
      </w:r>
      <w:r w:rsidRPr="00C84885">
        <w:rPr>
          <w:rFonts w:ascii="仿宋" w:eastAsia="仿宋" w:hAnsi="仿宋"/>
          <w:color w:val="000000" w:themeColor="text1"/>
          <w:sz w:val="24"/>
        </w:rPr>
        <w:t>推荐校内外免试研究生按两者相加之和得分排名。</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普通学生按课程成绩占90%、学术活动等占10%的原则计算申请人综合得分；在符合文学院推免研究生必备条件的基础上，经艺术教育中心认定的有艺术特长的学生（既包含以高水平艺术团身份招录的学生，也包含在艺术方面有特长的普通学生），按课程成绩占90%、艺术专业活动等占10%的原则计算申请人综合得分；经体育部认定的有体育特长的学生（既包含以高水平运动队身份招录的学生，也包含在体育方面有特长的普通学生），按课程成绩占80%、体育专业活动占20%的原则计算申请人综合得分。</w:t>
      </w:r>
    </w:p>
    <w:p w:rsidR="000019E4" w:rsidRPr="00C84885" w:rsidRDefault="000019E4" w:rsidP="000019E4">
      <w:pPr>
        <w:spacing w:line="360" w:lineRule="auto"/>
        <w:ind w:firstLineChars="200" w:firstLine="480"/>
        <w:rPr>
          <w:rFonts w:ascii="仿宋" w:eastAsia="仿宋" w:hAnsi="仿宋"/>
          <w:color w:val="000000" w:themeColor="text1"/>
          <w:sz w:val="24"/>
        </w:rPr>
      </w:pPr>
    </w:p>
    <w:p w:rsidR="000019E4" w:rsidRPr="00C84885" w:rsidRDefault="000019E4" w:rsidP="000019E4">
      <w:pPr>
        <w:spacing w:line="360" w:lineRule="auto"/>
        <w:ind w:firstLineChars="200" w:firstLine="482"/>
        <w:rPr>
          <w:rFonts w:ascii="仿宋" w:eastAsia="仿宋" w:hAnsi="仿宋"/>
          <w:b/>
          <w:bCs/>
          <w:color w:val="000000" w:themeColor="text1"/>
          <w:sz w:val="24"/>
        </w:rPr>
      </w:pPr>
      <w:r w:rsidRPr="00C84885">
        <w:rPr>
          <w:rFonts w:ascii="仿宋" w:eastAsia="仿宋" w:hAnsi="仿宋" w:hint="eastAsia"/>
          <w:b/>
          <w:bCs/>
          <w:color w:val="000000" w:themeColor="text1"/>
          <w:sz w:val="24"/>
        </w:rPr>
        <w:t>二、学习成绩评分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本条旨在鼓励学生在校期间认真学习、掌握本专业所必备的知识。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具体计算办法为：学习成绩分</w:t>
      </w:r>
      <w:r w:rsidRPr="00C84885">
        <w:rPr>
          <w:rFonts w:ascii="Calibri" w:eastAsia="仿宋" w:hAnsi="Calibri" w:cs="Calibri"/>
          <w:color w:val="000000" w:themeColor="text1"/>
          <w:sz w:val="24"/>
        </w:rPr>
        <w:t> </w:t>
      </w:r>
      <w:r w:rsidRPr="00C84885">
        <w:rPr>
          <w:rFonts w:ascii="仿宋" w:eastAsia="仿宋" w:hAnsi="仿宋" w:hint="eastAsia"/>
          <w:color w:val="000000" w:themeColor="text1"/>
          <w:sz w:val="24"/>
        </w:rPr>
        <w:t>=</w:t>
      </w:r>
      <w:r w:rsidRPr="00C84885">
        <w:rPr>
          <w:rFonts w:ascii="Calibri" w:eastAsia="仿宋" w:hAnsi="Calibri" w:cs="Calibri"/>
          <w:color w:val="000000" w:themeColor="text1"/>
          <w:sz w:val="24"/>
        </w:rPr>
        <w:t> </w:t>
      </w:r>
      <w:r w:rsidRPr="00C84885">
        <w:rPr>
          <w:rFonts w:ascii="仿宋" w:eastAsia="仿宋" w:hAnsi="仿宋" w:hint="eastAsia"/>
          <w:color w:val="000000" w:themeColor="text1"/>
          <w:sz w:val="24"/>
        </w:rPr>
        <w:t>平均学分绩×90%（注：体育特长生8</w:t>
      </w:r>
      <w:r w:rsidRPr="00C84885">
        <w:rPr>
          <w:rFonts w:ascii="仿宋" w:eastAsia="仿宋" w:hAnsi="仿宋"/>
          <w:color w:val="000000" w:themeColor="text1"/>
          <w:sz w:val="24"/>
        </w:rPr>
        <w:t>0%</w:t>
      </w:r>
      <w:r w:rsidRPr="00C84885">
        <w:rPr>
          <w:rFonts w:ascii="仿宋" w:eastAsia="仿宋" w:hAnsi="仿宋" w:hint="eastAsia"/>
          <w:color w:val="000000" w:themeColor="text1"/>
          <w:sz w:val="24"/>
        </w:rPr>
        <w:t>）</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平均学分绩的计算办法是：</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平均学分绩=（成绩1×学分1+成绩2×学分2……）/应修学分之和</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学习成绩计算范围仅限本专业培养方案上规定的1—3年级的全部必修课，且所有成绩均按首考成绩计算。学习成绩分</w:t>
      </w:r>
      <w:r w:rsidRPr="00C84885">
        <w:rPr>
          <w:rFonts w:ascii="仿宋" w:eastAsia="仿宋" w:hAnsi="仿宋"/>
          <w:color w:val="000000" w:themeColor="text1"/>
          <w:sz w:val="24"/>
        </w:rPr>
        <w:t>保留至小数点后</w:t>
      </w:r>
      <w:r w:rsidRPr="00C84885">
        <w:rPr>
          <w:rFonts w:ascii="仿宋" w:eastAsia="仿宋" w:hAnsi="仿宋" w:hint="eastAsia"/>
          <w:color w:val="000000" w:themeColor="text1"/>
          <w:sz w:val="24"/>
        </w:rPr>
        <w:t>三</w:t>
      </w:r>
      <w:r w:rsidRPr="00C84885">
        <w:rPr>
          <w:rFonts w:ascii="仿宋" w:eastAsia="仿宋" w:hAnsi="仿宋"/>
          <w:color w:val="000000" w:themeColor="text1"/>
          <w:sz w:val="24"/>
        </w:rPr>
        <w:t>位，四舍五入</w:t>
      </w:r>
      <w:r w:rsidRPr="00C84885">
        <w:rPr>
          <w:rFonts w:ascii="仿宋" w:eastAsia="仿宋" w:hAnsi="仿宋" w:hint="eastAsia"/>
          <w:color w:val="000000" w:themeColor="text1"/>
          <w:sz w:val="24"/>
        </w:rPr>
        <w:t>。</w:t>
      </w:r>
    </w:p>
    <w:p w:rsidR="000019E4" w:rsidRPr="00C84885" w:rsidRDefault="000019E4" w:rsidP="000019E4">
      <w:pPr>
        <w:spacing w:line="360" w:lineRule="auto"/>
        <w:ind w:firstLineChars="200" w:firstLine="480"/>
        <w:rPr>
          <w:rFonts w:ascii="仿宋" w:eastAsia="仿宋" w:hAnsi="仿宋"/>
          <w:color w:val="000000" w:themeColor="text1"/>
          <w:sz w:val="24"/>
        </w:rPr>
      </w:pPr>
    </w:p>
    <w:p w:rsidR="000019E4" w:rsidRPr="00C84885" w:rsidRDefault="000019E4" w:rsidP="000019E4">
      <w:pPr>
        <w:spacing w:line="360" w:lineRule="auto"/>
        <w:ind w:firstLineChars="200" w:firstLine="482"/>
        <w:rPr>
          <w:rFonts w:ascii="仿宋" w:eastAsia="仿宋" w:hAnsi="仿宋"/>
          <w:b/>
          <w:bCs/>
          <w:color w:val="000000" w:themeColor="text1"/>
          <w:sz w:val="24"/>
        </w:rPr>
      </w:pPr>
      <w:r w:rsidRPr="00C84885">
        <w:rPr>
          <w:rFonts w:ascii="仿宋" w:eastAsia="仿宋" w:hAnsi="仿宋" w:hint="eastAsia"/>
          <w:b/>
          <w:bCs/>
          <w:color w:val="000000" w:themeColor="text1"/>
          <w:sz w:val="24"/>
        </w:rPr>
        <w:t>三、活动评分（含学术活动分或艺术专业活动分或体育专业活动分）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color w:val="000000" w:themeColor="text1"/>
          <w:sz w:val="24"/>
        </w:rPr>
        <w:t>本条旨在鼓励本科生在认真学好专业知识的前提下，积极参加校内外</w:t>
      </w:r>
      <w:r w:rsidRPr="00C84885">
        <w:rPr>
          <w:rFonts w:ascii="仿宋" w:eastAsia="仿宋" w:hAnsi="仿宋" w:hint="eastAsia"/>
          <w:color w:val="000000" w:themeColor="text1"/>
          <w:sz w:val="24"/>
        </w:rPr>
        <w:t>文体</w:t>
      </w:r>
      <w:r w:rsidRPr="00C84885">
        <w:rPr>
          <w:rFonts w:ascii="仿宋" w:eastAsia="仿宋" w:hAnsi="仿宋"/>
          <w:color w:val="000000" w:themeColor="text1"/>
          <w:sz w:val="24"/>
        </w:rPr>
        <w:t>活动。</w:t>
      </w:r>
      <w:r w:rsidRPr="00C84885">
        <w:rPr>
          <w:rFonts w:ascii="仿宋" w:eastAsia="仿宋" w:hAnsi="仿宋" w:hint="eastAsia"/>
          <w:color w:val="000000" w:themeColor="text1"/>
          <w:sz w:val="24"/>
        </w:rPr>
        <w:t>学生可从学术活动评分、艺术专业活动评分、体育专业活动评分中任选一类参与评分，不能三项类同时加分。</w:t>
      </w:r>
    </w:p>
    <w:p w:rsidR="000019E4" w:rsidRPr="00C84885" w:rsidRDefault="000019E4" w:rsidP="000019E4">
      <w:pPr>
        <w:spacing w:line="360" w:lineRule="auto"/>
        <w:ind w:firstLineChars="200" w:firstLine="482"/>
        <w:rPr>
          <w:rFonts w:ascii="仿宋" w:eastAsia="仿宋" w:hAnsi="仿宋"/>
          <w:b/>
          <w:bCs/>
          <w:color w:val="000000" w:themeColor="text1"/>
          <w:sz w:val="24"/>
        </w:rPr>
      </w:pPr>
      <w:r w:rsidRPr="00C84885">
        <w:rPr>
          <w:rFonts w:ascii="仿宋" w:eastAsia="仿宋" w:hAnsi="仿宋" w:hint="eastAsia"/>
          <w:b/>
          <w:bCs/>
          <w:color w:val="000000" w:themeColor="text1"/>
          <w:sz w:val="24"/>
        </w:rPr>
        <w:t>（一）学术活动加分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选择学</w:t>
      </w:r>
      <w:r>
        <w:rPr>
          <w:rFonts w:ascii="仿宋" w:eastAsia="仿宋" w:hAnsi="仿宋" w:hint="eastAsia"/>
          <w:color w:val="000000" w:themeColor="text1"/>
          <w:sz w:val="24"/>
        </w:rPr>
        <w:t>术活动评分的学术，其学术活动加分包括发表论文加分、学科竞赛加分、</w:t>
      </w:r>
      <w:r w:rsidRPr="00BA32D9">
        <w:rPr>
          <w:rFonts w:ascii="仿宋" w:eastAsia="仿宋" w:hAnsi="仿宋" w:hint="eastAsia"/>
          <w:color w:val="000000" w:themeColor="text1"/>
          <w:sz w:val="24"/>
        </w:rPr>
        <w:t>参加国家级大学生创新创业训练计划项目加分</w:t>
      </w:r>
      <w:r>
        <w:rPr>
          <w:rFonts w:ascii="仿宋" w:eastAsia="仿宋" w:hAnsi="仿宋" w:hint="eastAsia"/>
          <w:color w:val="000000" w:themeColor="text1"/>
          <w:sz w:val="24"/>
        </w:rPr>
        <w:t>、</w:t>
      </w:r>
      <w:r w:rsidRPr="00C84885">
        <w:rPr>
          <w:rFonts w:ascii="仿宋" w:eastAsia="仿宋" w:hAnsi="仿宋" w:hint="eastAsia"/>
          <w:color w:val="000000" w:themeColor="text1"/>
          <w:sz w:val="24"/>
        </w:rPr>
        <w:t>发明专利加分</w:t>
      </w:r>
      <w:r>
        <w:rPr>
          <w:rFonts w:ascii="仿宋" w:eastAsia="仿宋" w:hAnsi="仿宋" w:hint="eastAsia"/>
          <w:color w:val="000000" w:themeColor="text1"/>
          <w:sz w:val="24"/>
        </w:rPr>
        <w:t>四</w:t>
      </w:r>
      <w:r w:rsidRPr="00C84885">
        <w:rPr>
          <w:rFonts w:ascii="仿宋" w:eastAsia="仿宋" w:hAnsi="仿宋" w:hint="eastAsia"/>
          <w:color w:val="000000" w:themeColor="text1"/>
          <w:sz w:val="24"/>
        </w:rPr>
        <w:t>个方面，总分不超过10分。所有学术活动成果计算时间从本科入校至推免当年度8月3</w:t>
      </w:r>
      <w:r w:rsidRPr="00C84885">
        <w:rPr>
          <w:rFonts w:ascii="仿宋" w:eastAsia="仿宋" w:hAnsi="仿宋"/>
          <w:color w:val="000000" w:themeColor="text1"/>
          <w:sz w:val="24"/>
        </w:rPr>
        <w:t>1</w:t>
      </w:r>
      <w:r w:rsidRPr="00C84885">
        <w:rPr>
          <w:rFonts w:ascii="仿宋" w:eastAsia="仿宋" w:hAnsi="仿宋" w:hint="eastAsia"/>
          <w:color w:val="000000" w:themeColor="text1"/>
          <w:sz w:val="24"/>
        </w:rPr>
        <w:t>日</w:t>
      </w:r>
      <w:r w:rsidRPr="00C84885">
        <w:rPr>
          <w:rFonts w:ascii="仿宋" w:eastAsia="仿宋" w:hAnsi="仿宋" w:hint="eastAsia"/>
          <w:color w:val="000000" w:themeColor="text1"/>
          <w:sz w:val="24"/>
        </w:rPr>
        <w:lastRenderedPageBreak/>
        <w:t xml:space="preserve">为止。各项目加分标准如下： </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color w:val="000000" w:themeColor="text1"/>
          <w:sz w:val="24"/>
        </w:rPr>
        <w:t>第一</w:t>
      </w:r>
      <w:r w:rsidRPr="00C84885">
        <w:rPr>
          <w:rFonts w:ascii="仿宋" w:eastAsia="仿宋" w:hAnsi="仿宋" w:hint="eastAsia"/>
          <w:color w:val="000000" w:themeColor="text1"/>
          <w:sz w:val="24"/>
        </w:rPr>
        <w:t>、</w:t>
      </w:r>
      <w:r w:rsidRPr="00C84885">
        <w:rPr>
          <w:rFonts w:ascii="仿宋" w:eastAsia="仿宋" w:hAnsi="仿宋"/>
          <w:color w:val="000000" w:themeColor="text1"/>
          <w:sz w:val="24"/>
        </w:rPr>
        <w:t>发表论文</w:t>
      </w:r>
      <w:r w:rsidRPr="00C84885">
        <w:rPr>
          <w:rFonts w:ascii="仿宋" w:eastAsia="仿宋" w:hAnsi="仿宋" w:hint="eastAsia"/>
          <w:color w:val="000000" w:themeColor="text1"/>
          <w:sz w:val="24"/>
        </w:rPr>
        <w:t>加分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1．仅限学生本科阶段在核心期刊及以上以独立作者或第一作者（含共同第一作者）发表的与学业相关的科研论文，最多提交</w:t>
      </w:r>
      <w:r w:rsidRPr="00C84885">
        <w:rPr>
          <w:rFonts w:ascii="仿宋" w:eastAsia="仿宋" w:hAnsi="仿宋"/>
          <w:color w:val="000000" w:themeColor="text1"/>
          <w:sz w:val="24"/>
        </w:rPr>
        <w:t>3</w:t>
      </w:r>
      <w:r w:rsidRPr="00C84885">
        <w:rPr>
          <w:rFonts w:ascii="仿宋" w:eastAsia="仿宋" w:hAnsi="仿宋" w:hint="eastAsia"/>
          <w:color w:val="000000" w:themeColor="text1"/>
          <w:sz w:val="24"/>
        </w:rPr>
        <w:t>篇代表作。</w:t>
      </w:r>
      <w:r w:rsidRPr="00C84885">
        <w:rPr>
          <w:rFonts w:ascii="仿宋" w:eastAsia="仿宋" w:hAnsi="仿宋"/>
          <w:color w:val="000000" w:themeColor="text1"/>
          <w:sz w:val="24"/>
        </w:rPr>
        <w:t>须提供论文原件和复印件</w:t>
      </w:r>
      <w:r w:rsidRPr="00C84885">
        <w:rPr>
          <w:rFonts w:ascii="仿宋" w:eastAsia="仿宋" w:hAnsi="仿宋" w:hint="eastAsia"/>
          <w:color w:val="000000" w:themeColor="text1"/>
          <w:sz w:val="24"/>
        </w:rPr>
        <w:t>，</w:t>
      </w:r>
      <w:r w:rsidRPr="00C84885">
        <w:rPr>
          <w:rFonts w:ascii="仿宋" w:eastAsia="仿宋" w:hAnsi="仿宋"/>
          <w:color w:val="000000" w:themeColor="text1"/>
          <w:sz w:val="24"/>
        </w:rPr>
        <w:t>电子版、传真件及用稿通知无效</w:t>
      </w:r>
      <w:r w:rsidRPr="00C84885">
        <w:rPr>
          <w:rFonts w:ascii="仿宋" w:eastAsia="仿宋" w:hAnsi="仿宋" w:hint="eastAsia"/>
          <w:color w:val="000000" w:themeColor="text1"/>
          <w:sz w:val="24"/>
        </w:rPr>
        <w:t>。</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2．核心期刊计算范围包括南京大学</w:t>
      </w:r>
      <w:r w:rsidRPr="00C84885">
        <w:rPr>
          <w:rFonts w:ascii="仿宋" w:eastAsia="仿宋" w:hAnsi="仿宋"/>
          <w:color w:val="000000" w:themeColor="text1"/>
          <w:sz w:val="24"/>
        </w:rPr>
        <w:t>C</w:t>
      </w:r>
      <w:r w:rsidRPr="00C84885">
        <w:rPr>
          <w:rFonts w:ascii="仿宋" w:eastAsia="仿宋" w:hAnsi="仿宋" w:hint="eastAsia"/>
          <w:color w:val="000000" w:themeColor="text1"/>
          <w:sz w:val="24"/>
        </w:rPr>
        <w:t>SSCI收录期刊（含扩展版、集刊）、北京大学中文核心期刊以及中国社会科学院中国人文社会科学AMI期刊。</w:t>
      </w:r>
      <w:r w:rsidRPr="00C84885">
        <w:rPr>
          <w:rFonts w:ascii="仿宋" w:eastAsia="仿宋" w:hAnsi="仿宋"/>
          <w:color w:val="000000" w:themeColor="text1"/>
          <w:sz w:val="24"/>
        </w:rPr>
        <w:t>核心期刊</w:t>
      </w:r>
      <w:r w:rsidRPr="00C84885">
        <w:rPr>
          <w:rFonts w:ascii="仿宋" w:eastAsia="仿宋" w:hAnsi="仿宋" w:hint="eastAsia"/>
          <w:color w:val="000000" w:themeColor="text1"/>
          <w:sz w:val="24"/>
        </w:rPr>
        <w:t>认定情况以论文发表当年</w:t>
      </w:r>
      <w:r w:rsidRPr="00C84885">
        <w:rPr>
          <w:rFonts w:ascii="仿宋" w:eastAsia="仿宋" w:hAnsi="仿宋"/>
          <w:color w:val="000000" w:themeColor="text1"/>
          <w:sz w:val="24"/>
        </w:rPr>
        <w:t>南京大学中国社会科学研究评价中心公布的CSSCI来源期刊</w:t>
      </w:r>
      <w:r w:rsidRPr="00C84885">
        <w:rPr>
          <w:rFonts w:ascii="仿宋" w:eastAsia="仿宋" w:hAnsi="仿宋" w:hint="eastAsia"/>
          <w:color w:val="000000" w:themeColor="text1"/>
          <w:sz w:val="24"/>
        </w:rPr>
        <w:t>目录或集刊收录证明、</w:t>
      </w:r>
      <w:r w:rsidRPr="00C84885">
        <w:rPr>
          <w:rFonts w:ascii="仿宋" w:eastAsia="仿宋" w:hAnsi="仿宋"/>
          <w:color w:val="000000" w:themeColor="text1"/>
          <w:sz w:val="24"/>
        </w:rPr>
        <w:t>北京大学中文核心期刊目录总</w:t>
      </w:r>
      <w:r w:rsidRPr="00C84885">
        <w:rPr>
          <w:rFonts w:ascii="仿宋" w:eastAsia="仿宋" w:hAnsi="仿宋" w:hint="eastAsia"/>
          <w:color w:val="000000" w:themeColor="text1"/>
          <w:sz w:val="24"/>
        </w:rPr>
        <w:t>览以及社科院AMI期刊目录是否收录</w:t>
      </w:r>
      <w:r w:rsidRPr="00C84885">
        <w:rPr>
          <w:rFonts w:ascii="仿宋" w:eastAsia="仿宋" w:hAnsi="仿宋"/>
          <w:color w:val="000000" w:themeColor="text1"/>
          <w:sz w:val="24"/>
        </w:rPr>
        <w:t>为准</w:t>
      </w:r>
      <w:r w:rsidRPr="00C84885">
        <w:rPr>
          <w:rFonts w:ascii="仿宋" w:eastAsia="仿宋" w:hAnsi="仿宋" w:hint="eastAsia"/>
          <w:color w:val="000000" w:themeColor="text1"/>
          <w:sz w:val="24"/>
        </w:rPr>
        <w:t>。若同一刊物被多种目录索引收录，则以最高收录类型进行认定。具体加分标准如下表：</w:t>
      </w:r>
    </w:p>
    <w:p w:rsidR="000019E4" w:rsidRPr="00C84885" w:rsidRDefault="000019E4" w:rsidP="000019E4">
      <w:pPr>
        <w:spacing w:before="120" w:after="120" w:line="460" w:lineRule="atLeast"/>
        <w:jc w:val="center"/>
        <w:rPr>
          <w:rFonts w:ascii="仿宋" w:eastAsia="仿宋" w:hAnsi="仿宋"/>
          <w:b/>
          <w:bCs/>
          <w:color w:val="000000" w:themeColor="text1"/>
          <w:sz w:val="24"/>
        </w:rPr>
      </w:pPr>
      <w:r w:rsidRPr="00C84885">
        <w:rPr>
          <w:rFonts w:ascii="仿宋" w:eastAsia="仿宋" w:hAnsi="仿宋"/>
          <w:b/>
          <w:bCs/>
          <w:color w:val="000000" w:themeColor="text1"/>
          <w:sz w:val="24"/>
        </w:rPr>
        <w:t>表</w:t>
      </w:r>
      <w:r w:rsidRPr="00C84885">
        <w:rPr>
          <w:rFonts w:ascii="仿宋" w:eastAsia="仿宋" w:hAnsi="仿宋" w:hint="eastAsia"/>
          <w:b/>
          <w:bCs/>
          <w:color w:val="000000" w:themeColor="text1"/>
          <w:sz w:val="24"/>
        </w:rPr>
        <w:t>1</w:t>
      </w:r>
      <w:r w:rsidRPr="00C84885">
        <w:rPr>
          <w:rFonts w:ascii="仿宋" w:eastAsia="仿宋" w:hAnsi="仿宋"/>
          <w:b/>
          <w:bCs/>
          <w:color w:val="000000" w:themeColor="text1"/>
          <w:sz w:val="24"/>
        </w:rPr>
        <w:t>：</w:t>
      </w:r>
      <w:r w:rsidRPr="00C84885">
        <w:rPr>
          <w:rFonts w:ascii="仿宋" w:eastAsia="仿宋" w:hAnsi="仿宋" w:hint="eastAsia"/>
          <w:b/>
          <w:bCs/>
          <w:color w:val="000000" w:themeColor="text1"/>
          <w:sz w:val="24"/>
        </w:rPr>
        <w:t>发表论文</w:t>
      </w:r>
      <w:r w:rsidRPr="00C84885">
        <w:rPr>
          <w:rFonts w:ascii="仿宋" w:eastAsia="仿宋" w:hAnsi="仿宋"/>
          <w:b/>
          <w:bCs/>
          <w:color w:val="000000" w:themeColor="text1"/>
          <w:sz w:val="24"/>
        </w:rPr>
        <w:t>/</w:t>
      </w:r>
      <w:r w:rsidRPr="00C84885">
        <w:rPr>
          <w:rFonts w:ascii="仿宋" w:eastAsia="仿宋" w:hAnsi="仿宋" w:hint="eastAsia"/>
          <w:b/>
          <w:bCs/>
          <w:color w:val="000000" w:themeColor="text1"/>
          <w:sz w:val="24"/>
        </w:rPr>
        <w:t>作品加分</w:t>
      </w:r>
    </w:p>
    <w:tbl>
      <w:tblPr>
        <w:tblStyle w:val="a8"/>
        <w:tblpPr w:leftFromText="180" w:rightFromText="180" w:vertAnchor="text" w:horzAnchor="page" w:tblpXSpec="center" w:tblpY="152"/>
        <w:tblOverlap w:val="never"/>
        <w:tblW w:w="8080" w:type="dxa"/>
        <w:jc w:val="center"/>
        <w:tblLook w:val="04A0" w:firstRow="1" w:lastRow="0" w:firstColumn="1" w:lastColumn="0" w:noHBand="0" w:noVBand="1"/>
      </w:tblPr>
      <w:tblGrid>
        <w:gridCol w:w="4915"/>
        <w:gridCol w:w="3165"/>
      </w:tblGrid>
      <w:tr w:rsidR="000019E4" w:rsidRPr="00C84885" w:rsidTr="00884641">
        <w:trPr>
          <w:jc w:val="center"/>
        </w:trPr>
        <w:tc>
          <w:tcPr>
            <w:tcW w:w="491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期刊类型</w:t>
            </w:r>
          </w:p>
        </w:tc>
        <w:tc>
          <w:tcPr>
            <w:tcW w:w="316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加分</w:t>
            </w:r>
          </w:p>
        </w:tc>
      </w:tr>
      <w:tr w:rsidR="000019E4" w:rsidRPr="00C84885" w:rsidTr="00884641">
        <w:trPr>
          <w:jc w:val="center"/>
        </w:trPr>
        <w:tc>
          <w:tcPr>
            <w:tcW w:w="491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武汉大学人文社科奖励期刊、重要期刊</w:t>
            </w:r>
          </w:p>
        </w:tc>
        <w:tc>
          <w:tcPr>
            <w:tcW w:w="316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1</w:t>
            </w:r>
            <w:r w:rsidRPr="00C84885">
              <w:rPr>
                <w:rFonts w:ascii="Times New Roman" w:eastAsia="宋体" w:hAnsi="Times New Roman" w:cs="Times New Roman"/>
                <w:color w:val="000000" w:themeColor="text1"/>
              </w:rPr>
              <w:t>0</w:t>
            </w:r>
            <w:r w:rsidRPr="00C84885">
              <w:rPr>
                <w:rFonts w:ascii="Times New Roman" w:eastAsia="宋体" w:hAnsi="Times New Roman" w:cs="Times New Roman" w:hint="eastAsia"/>
                <w:color w:val="000000" w:themeColor="text1"/>
              </w:rPr>
              <w:t>分</w:t>
            </w:r>
            <w:r w:rsidRPr="00C84885">
              <w:rPr>
                <w:rFonts w:ascii="Times New Roman" w:eastAsia="宋体" w:hAnsi="Times New Roman" w:cs="Times New Roman" w:hint="eastAsia"/>
                <w:color w:val="000000" w:themeColor="text1"/>
              </w:rPr>
              <w:t>/</w:t>
            </w:r>
            <w:r w:rsidRPr="00C84885">
              <w:rPr>
                <w:rFonts w:ascii="Times New Roman" w:eastAsia="宋体" w:hAnsi="Times New Roman" w:cs="Times New Roman" w:hint="eastAsia"/>
                <w:color w:val="000000" w:themeColor="text1"/>
              </w:rPr>
              <w:t>篇</w:t>
            </w:r>
          </w:p>
        </w:tc>
      </w:tr>
      <w:tr w:rsidR="000019E4" w:rsidRPr="00C84885" w:rsidTr="00884641">
        <w:trPr>
          <w:jc w:val="center"/>
        </w:trPr>
        <w:tc>
          <w:tcPr>
            <w:tcW w:w="491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南大核心（</w:t>
            </w:r>
            <w:r w:rsidRPr="00C84885">
              <w:rPr>
                <w:rFonts w:ascii="Times New Roman" w:eastAsia="宋体" w:hAnsi="Times New Roman" w:cs="Times New Roman"/>
                <w:color w:val="000000" w:themeColor="text1"/>
              </w:rPr>
              <w:t>C</w:t>
            </w:r>
            <w:r w:rsidRPr="00C84885">
              <w:rPr>
                <w:rFonts w:ascii="Times New Roman" w:eastAsia="宋体" w:hAnsi="Times New Roman" w:cs="Times New Roman" w:hint="eastAsia"/>
                <w:color w:val="000000" w:themeColor="text1"/>
              </w:rPr>
              <w:t>刊）</w:t>
            </w:r>
          </w:p>
        </w:tc>
        <w:tc>
          <w:tcPr>
            <w:tcW w:w="316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color w:val="000000" w:themeColor="text1"/>
              </w:rPr>
              <w:t>10</w:t>
            </w:r>
            <w:r w:rsidRPr="00C84885">
              <w:rPr>
                <w:rFonts w:ascii="Times New Roman" w:eastAsia="宋体" w:hAnsi="Times New Roman" w:cs="Times New Roman" w:hint="eastAsia"/>
                <w:color w:val="000000" w:themeColor="text1"/>
              </w:rPr>
              <w:t>分</w:t>
            </w:r>
            <w:r w:rsidRPr="00C84885">
              <w:rPr>
                <w:rFonts w:ascii="Times New Roman" w:eastAsia="宋体" w:hAnsi="Times New Roman" w:cs="Times New Roman" w:hint="eastAsia"/>
                <w:color w:val="000000" w:themeColor="text1"/>
              </w:rPr>
              <w:t>/</w:t>
            </w:r>
            <w:r w:rsidRPr="00C84885">
              <w:rPr>
                <w:rFonts w:ascii="Times New Roman" w:eastAsia="宋体" w:hAnsi="Times New Roman" w:cs="Times New Roman" w:hint="eastAsia"/>
                <w:color w:val="000000" w:themeColor="text1"/>
              </w:rPr>
              <w:t>篇</w:t>
            </w:r>
          </w:p>
        </w:tc>
      </w:tr>
      <w:tr w:rsidR="000019E4" w:rsidRPr="00C84885" w:rsidTr="00884641">
        <w:trPr>
          <w:trHeight w:val="90"/>
          <w:jc w:val="center"/>
        </w:trPr>
        <w:tc>
          <w:tcPr>
            <w:tcW w:w="491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南大核心扩展版（</w:t>
            </w:r>
            <w:r w:rsidRPr="00C84885">
              <w:rPr>
                <w:rFonts w:ascii="Times New Roman" w:eastAsia="宋体" w:hAnsi="Times New Roman" w:cs="Times New Roman"/>
                <w:color w:val="000000" w:themeColor="text1"/>
              </w:rPr>
              <w:t>C</w:t>
            </w:r>
            <w:r w:rsidRPr="00C84885">
              <w:rPr>
                <w:rFonts w:ascii="Times New Roman" w:eastAsia="宋体" w:hAnsi="Times New Roman" w:cs="Times New Roman" w:hint="eastAsia"/>
                <w:color w:val="000000" w:themeColor="text1"/>
              </w:rPr>
              <w:t>扩）、</w:t>
            </w:r>
            <w:r w:rsidRPr="00C84885">
              <w:rPr>
                <w:rFonts w:ascii="Times New Roman" w:eastAsia="宋体" w:hAnsi="Times New Roman" w:cs="Times New Roman" w:hint="eastAsia"/>
                <w:color w:val="000000" w:themeColor="text1"/>
              </w:rPr>
              <w:t>C</w:t>
            </w:r>
            <w:r w:rsidRPr="00C84885">
              <w:rPr>
                <w:rFonts w:ascii="Times New Roman" w:eastAsia="宋体" w:hAnsi="Times New Roman" w:cs="Times New Roman" w:hint="eastAsia"/>
                <w:color w:val="000000" w:themeColor="text1"/>
              </w:rPr>
              <w:t>刊集刊</w:t>
            </w:r>
          </w:p>
        </w:tc>
        <w:tc>
          <w:tcPr>
            <w:tcW w:w="316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color w:val="000000" w:themeColor="text1"/>
              </w:rPr>
              <w:t>8</w:t>
            </w:r>
            <w:r w:rsidRPr="00C84885">
              <w:rPr>
                <w:rFonts w:ascii="Times New Roman" w:eastAsia="宋体" w:hAnsi="Times New Roman" w:cs="Times New Roman" w:hint="eastAsia"/>
                <w:color w:val="000000" w:themeColor="text1"/>
              </w:rPr>
              <w:t>分</w:t>
            </w:r>
            <w:r w:rsidRPr="00C84885">
              <w:rPr>
                <w:rFonts w:ascii="Times New Roman" w:eastAsia="宋体" w:hAnsi="Times New Roman" w:cs="Times New Roman" w:hint="eastAsia"/>
                <w:color w:val="000000" w:themeColor="text1"/>
              </w:rPr>
              <w:t>/</w:t>
            </w:r>
            <w:r w:rsidRPr="00C84885">
              <w:rPr>
                <w:rFonts w:ascii="Times New Roman" w:eastAsia="宋体" w:hAnsi="Times New Roman" w:cs="Times New Roman" w:hint="eastAsia"/>
                <w:color w:val="000000" w:themeColor="text1"/>
              </w:rPr>
              <w:t>篇</w:t>
            </w:r>
          </w:p>
        </w:tc>
      </w:tr>
      <w:tr w:rsidR="000019E4" w:rsidRPr="00C84885" w:rsidTr="00884641">
        <w:trPr>
          <w:jc w:val="center"/>
        </w:trPr>
        <w:tc>
          <w:tcPr>
            <w:tcW w:w="491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中国人文社会科学核心期刊（</w:t>
            </w:r>
            <w:r w:rsidRPr="00C84885">
              <w:rPr>
                <w:rFonts w:ascii="Times New Roman" w:eastAsia="宋体" w:hAnsi="Times New Roman" w:cs="Times New Roman" w:hint="eastAsia"/>
                <w:color w:val="000000" w:themeColor="text1"/>
              </w:rPr>
              <w:t xml:space="preserve">A </w:t>
            </w:r>
            <w:r w:rsidRPr="00C84885">
              <w:rPr>
                <w:rFonts w:ascii="Times New Roman" w:eastAsia="宋体" w:hAnsi="Times New Roman" w:cs="Times New Roman" w:hint="eastAsia"/>
                <w:color w:val="000000" w:themeColor="text1"/>
              </w:rPr>
              <w:t>刊）</w:t>
            </w:r>
          </w:p>
        </w:tc>
        <w:tc>
          <w:tcPr>
            <w:tcW w:w="316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color w:val="000000" w:themeColor="text1"/>
              </w:rPr>
              <w:t>8</w:t>
            </w:r>
            <w:r w:rsidRPr="00C84885">
              <w:rPr>
                <w:rFonts w:ascii="Times New Roman" w:eastAsia="宋体" w:hAnsi="Times New Roman" w:cs="Times New Roman" w:hint="eastAsia"/>
                <w:color w:val="000000" w:themeColor="text1"/>
              </w:rPr>
              <w:t>分</w:t>
            </w:r>
            <w:r w:rsidRPr="00C84885">
              <w:rPr>
                <w:rFonts w:ascii="Times New Roman" w:eastAsia="宋体" w:hAnsi="Times New Roman" w:cs="Times New Roman" w:hint="eastAsia"/>
                <w:color w:val="000000" w:themeColor="text1"/>
              </w:rPr>
              <w:t>/</w:t>
            </w:r>
            <w:r w:rsidRPr="00C84885">
              <w:rPr>
                <w:rFonts w:ascii="Times New Roman" w:eastAsia="宋体" w:hAnsi="Times New Roman" w:cs="Times New Roman" w:hint="eastAsia"/>
                <w:color w:val="000000" w:themeColor="text1"/>
              </w:rPr>
              <w:t>篇</w:t>
            </w:r>
          </w:p>
        </w:tc>
      </w:tr>
      <w:tr w:rsidR="000019E4" w:rsidRPr="00C84885" w:rsidTr="00884641">
        <w:trPr>
          <w:jc w:val="center"/>
        </w:trPr>
        <w:tc>
          <w:tcPr>
            <w:tcW w:w="491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中国人文社会科学核心期刊（</w:t>
            </w:r>
            <w:r w:rsidRPr="00C84885">
              <w:rPr>
                <w:rFonts w:ascii="Times New Roman" w:eastAsia="宋体" w:hAnsi="Times New Roman" w:cs="Times New Roman" w:hint="eastAsia"/>
                <w:color w:val="000000" w:themeColor="text1"/>
              </w:rPr>
              <w:t xml:space="preserve">A </w:t>
            </w:r>
            <w:r w:rsidRPr="00C84885">
              <w:rPr>
                <w:rFonts w:ascii="Times New Roman" w:eastAsia="宋体" w:hAnsi="Times New Roman" w:cs="Times New Roman" w:hint="eastAsia"/>
                <w:color w:val="000000" w:themeColor="text1"/>
              </w:rPr>
              <w:t>刊扩展版）</w:t>
            </w:r>
          </w:p>
        </w:tc>
        <w:tc>
          <w:tcPr>
            <w:tcW w:w="316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color w:val="000000" w:themeColor="text1"/>
              </w:rPr>
              <w:t>6</w:t>
            </w:r>
            <w:r w:rsidRPr="00C84885">
              <w:rPr>
                <w:rFonts w:ascii="Times New Roman" w:eastAsia="宋体" w:hAnsi="Times New Roman" w:cs="Times New Roman" w:hint="eastAsia"/>
                <w:color w:val="000000" w:themeColor="text1"/>
              </w:rPr>
              <w:t>分</w:t>
            </w:r>
            <w:r w:rsidRPr="00C84885">
              <w:rPr>
                <w:rFonts w:ascii="Times New Roman" w:eastAsia="宋体" w:hAnsi="Times New Roman" w:cs="Times New Roman" w:hint="eastAsia"/>
                <w:color w:val="000000" w:themeColor="text1"/>
              </w:rPr>
              <w:t>/</w:t>
            </w:r>
            <w:r w:rsidRPr="00C84885">
              <w:rPr>
                <w:rFonts w:ascii="Times New Roman" w:eastAsia="宋体" w:hAnsi="Times New Roman" w:cs="Times New Roman" w:hint="eastAsia"/>
                <w:color w:val="000000" w:themeColor="text1"/>
              </w:rPr>
              <w:t>篇</w:t>
            </w:r>
          </w:p>
        </w:tc>
      </w:tr>
      <w:tr w:rsidR="000019E4" w:rsidRPr="00C84885" w:rsidTr="00884641">
        <w:trPr>
          <w:jc w:val="center"/>
        </w:trPr>
        <w:tc>
          <w:tcPr>
            <w:tcW w:w="491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北大中文核心期刊</w:t>
            </w:r>
          </w:p>
        </w:tc>
        <w:tc>
          <w:tcPr>
            <w:tcW w:w="3165" w:type="dxa"/>
          </w:tcPr>
          <w:p w:rsidR="000019E4" w:rsidRPr="00C84885" w:rsidRDefault="000019E4" w:rsidP="00884641">
            <w:pPr>
              <w:spacing w:line="420" w:lineRule="atLeast"/>
              <w:jc w:val="center"/>
              <w:rPr>
                <w:rFonts w:ascii="Times New Roman" w:eastAsia="宋体" w:hAnsi="Times New Roman" w:cs="Times New Roman"/>
                <w:color w:val="000000" w:themeColor="text1"/>
              </w:rPr>
            </w:pPr>
            <w:r w:rsidRPr="00C84885">
              <w:rPr>
                <w:rFonts w:ascii="Times New Roman" w:eastAsia="宋体" w:hAnsi="Times New Roman" w:cs="Times New Roman"/>
                <w:color w:val="000000" w:themeColor="text1"/>
              </w:rPr>
              <w:t>4</w:t>
            </w:r>
            <w:r w:rsidRPr="00C84885">
              <w:rPr>
                <w:rFonts w:ascii="Times New Roman" w:eastAsia="宋体" w:hAnsi="Times New Roman" w:cs="Times New Roman" w:hint="eastAsia"/>
                <w:color w:val="000000" w:themeColor="text1"/>
              </w:rPr>
              <w:t>分</w:t>
            </w:r>
            <w:r w:rsidRPr="00C84885">
              <w:rPr>
                <w:rFonts w:ascii="Times New Roman" w:eastAsia="宋体" w:hAnsi="Times New Roman" w:cs="Times New Roman" w:hint="eastAsia"/>
                <w:color w:val="000000" w:themeColor="text1"/>
              </w:rPr>
              <w:t>/</w:t>
            </w:r>
            <w:r w:rsidRPr="00C84885">
              <w:rPr>
                <w:rFonts w:ascii="Times New Roman" w:eastAsia="宋体" w:hAnsi="Times New Roman" w:cs="Times New Roman" w:hint="eastAsia"/>
                <w:color w:val="000000" w:themeColor="text1"/>
              </w:rPr>
              <w:t>篇</w:t>
            </w:r>
          </w:p>
        </w:tc>
      </w:tr>
      <w:tr w:rsidR="000019E4" w:rsidRPr="00C84885" w:rsidTr="00884641">
        <w:trPr>
          <w:jc w:val="center"/>
        </w:trPr>
        <w:tc>
          <w:tcPr>
            <w:tcW w:w="8080" w:type="dxa"/>
            <w:gridSpan w:val="2"/>
          </w:tcPr>
          <w:p w:rsidR="000019E4" w:rsidRPr="00C84885" w:rsidRDefault="000019E4" w:rsidP="00884641">
            <w:pPr>
              <w:spacing w:line="420" w:lineRule="atLeast"/>
              <w:jc w:val="left"/>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备注：</w:t>
            </w:r>
          </w:p>
          <w:p w:rsidR="000019E4" w:rsidRPr="00C84885" w:rsidRDefault="000019E4" w:rsidP="00884641">
            <w:pPr>
              <w:spacing w:line="420" w:lineRule="atLeast"/>
              <w:jc w:val="left"/>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1.</w:t>
            </w:r>
            <w:r w:rsidRPr="00C84885">
              <w:rPr>
                <w:rFonts w:ascii="Times New Roman" w:eastAsia="宋体" w:hAnsi="Times New Roman" w:cs="Times New Roman" w:hint="eastAsia"/>
                <w:color w:val="000000" w:themeColor="text1"/>
              </w:rPr>
              <w:t>期刊级别认定参照成果发表当年度</w:t>
            </w:r>
            <w:r w:rsidRPr="00C84885">
              <w:rPr>
                <w:rFonts w:ascii="Times New Roman" w:eastAsia="宋体" w:hAnsi="Times New Roman" w:cs="Times New Roman" w:hint="eastAsia"/>
                <w:color w:val="000000" w:themeColor="text1"/>
              </w:rPr>
              <w:t>CSSCI</w:t>
            </w:r>
            <w:r w:rsidRPr="00C84885">
              <w:rPr>
                <w:rFonts w:ascii="Times New Roman" w:eastAsia="宋体" w:hAnsi="Times New Roman" w:cs="Times New Roman" w:hint="eastAsia"/>
                <w:color w:val="000000" w:themeColor="text1"/>
              </w:rPr>
              <w:t>、北大核心、社科院</w:t>
            </w:r>
            <w:r w:rsidRPr="00C84885">
              <w:rPr>
                <w:rFonts w:ascii="Times New Roman" w:eastAsia="宋体" w:hAnsi="Times New Roman" w:cs="Times New Roman" w:hint="eastAsia"/>
                <w:color w:val="000000" w:themeColor="text1"/>
              </w:rPr>
              <w:t>A</w:t>
            </w:r>
            <w:r w:rsidRPr="00C84885">
              <w:rPr>
                <w:rFonts w:ascii="Times New Roman" w:eastAsia="宋体" w:hAnsi="Times New Roman" w:cs="Times New Roman" w:hint="eastAsia"/>
                <w:color w:val="000000" w:themeColor="text1"/>
              </w:rPr>
              <w:t>刊来源期刊目录；</w:t>
            </w:r>
          </w:p>
          <w:p w:rsidR="000019E4" w:rsidRPr="00C84885" w:rsidRDefault="000019E4" w:rsidP="00884641">
            <w:pPr>
              <w:spacing w:line="420" w:lineRule="atLeast"/>
              <w:jc w:val="left"/>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2.</w:t>
            </w:r>
            <w:r w:rsidRPr="00C84885">
              <w:rPr>
                <w:rFonts w:ascii="Times New Roman" w:eastAsia="宋体" w:hAnsi="Times New Roman" w:cs="Times New Roman" w:hint="eastAsia"/>
                <w:color w:val="000000" w:themeColor="text1"/>
              </w:rPr>
              <w:t>仅限学生本科阶段以武汉大学位第一完成单位，学生本人为独立作者或第一作者发表的与学业相关的科研论文，最多提交</w:t>
            </w:r>
            <w:r w:rsidRPr="00C84885">
              <w:rPr>
                <w:rFonts w:ascii="Times New Roman" w:eastAsia="宋体" w:hAnsi="Times New Roman" w:cs="Times New Roman" w:hint="eastAsia"/>
                <w:color w:val="000000" w:themeColor="text1"/>
              </w:rPr>
              <w:t>3</w:t>
            </w:r>
            <w:r w:rsidRPr="00C84885">
              <w:rPr>
                <w:rFonts w:ascii="Times New Roman" w:eastAsia="宋体" w:hAnsi="Times New Roman" w:cs="Times New Roman" w:hint="eastAsia"/>
                <w:color w:val="000000" w:themeColor="text1"/>
              </w:rPr>
              <w:t>篇代表作；</w:t>
            </w:r>
          </w:p>
          <w:p w:rsidR="000019E4" w:rsidRPr="00C84885" w:rsidRDefault="000019E4" w:rsidP="00884641">
            <w:pPr>
              <w:spacing w:line="420" w:lineRule="atLeast"/>
              <w:jc w:val="left"/>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3.</w:t>
            </w:r>
            <w:r w:rsidRPr="00C84885">
              <w:rPr>
                <w:rFonts w:ascii="Times New Roman" w:eastAsia="宋体" w:hAnsi="Times New Roman" w:cs="Times New Roman" w:hint="eastAsia"/>
                <w:color w:val="000000" w:themeColor="text1"/>
              </w:rPr>
              <w:t>同一论文被不同刊物收录（转载），以最高级别刊物加分，不累计；</w:t>
            </w:r>
          </w:p>
          <w:p w:rsidR="000019E4" w:rsidRPr="00C84885" w:rsidRDefault="000019E4" w:rsidP="00884641">
            <w:pPr>
              <w:spacing w:line="420" w:lineRule="atLeast"/>
              <w:jc w:val="left"/>
              <w:rPr>
                <w:rFonts w:ascii="Times New Roman" w:eastAsia="宋体" w:hAnsi="Times New Roman" w:cs="Times New Roman"/>
                <w:color w:val="000000" w:themeColor="text1"/>
              </w:rPr>
            </w:pPr>
            <w:r w:rsidRPr="00C84885">
              <w:rPr>
                <w:rFonts w:ascii="Times New Roman" w:eastAsia="宋体" w:hAnsi="Times New Roman" w:cs="Times New Roman" w:hint="eastAsia"/>
                <w:color w:val="000000" w:themeColor="text1"/>
              </w:rPr>
              <w:t>4.</w:t>
            </w:r>
            <w:r w:rsidRPr="00C84885">
              <w:rPr>
                <w:rFonts w:ascii="Times New Roman" w:eastAsia="宋体" w:hAnsi="Times New Roman" w:cs="Times New Roman" w:hint="eastAsia"/>
                <w:color w:val="000000" w:themeColor="text1"/>
              </w:rPr>
              <w:t>所有成果均须有刊物原件证实，否则不予加分。用稿通知不加分；</w:t>
            </w:r>
          </w:p>
        </w:tc>
      </w:tr>
    </w:tbl>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color w:val="000000" w:themeColor="text1"/>
          <w:sz w:val="24"/>
        </w:rPr>
        <w:t>3</w:t>
      </w:r>
      <w:r w:rsidRPr="00C84885">
        <w:rPr>
          <w:rFonts w:ascii="仿宋" w:eastAsia="仿宋" w:hAnsi="仿宋" w:hint="eastAsia"/>
          <w:color w:val="000000" w:themeColor="text1"/>
          <w:sz w:val="24"/>
        </w:rPr>
        <w:t>．如对推免提交的论文、作品、成果水平有异议，学院推免研究生领导小组将组织相关专家进行鉴定。如在考核鉴定过程中发现有抄袭、造假、冒名或其他学术不端行为者，将不予推荐。</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第二、参加</w:t>
      </w:r>
      <w:r w:rsidRPr="00C84885">
        <w:rPr>
          <w:rFonts w:ascii="仿宋" w:eastAsia="仿宋" w:hAnsi="仿宋"/>
          <w:color w:val="000000" w:themeColor="text1"/>
          <w:sz w:val="24"/>
        </w:rPr>
        <w:t>学科竞赛</w:t>
      </w:r>
      <w:r w:rsidRPr="00C84885">
        <w:rPr>
          <w:rFonts w:ascii="仿宋" w:eastAsia="仿宋" w:hAnsi="仿宋" w:hint="eastAsia"/>
          <w:color w:val="000000" w:themeColor="text1"/>
          <w:sz w:val="24"/>
        </w:rPr>
        <w:t>加分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1256D3">
        <w:rPr>
          <w:rFonts w:ascii="Calibri" w:eastAsia="仿宋" w:hAnsi="Calibri" w:cs="Calibri"/>
          <w:color w:val="000000" w:themeColor="text1"/>
          <w:sz w:val="24"/>
        </w:rPr>
        <w:t> </w:t>
      </w:r>
      <w:r w:rsidRPr="001256D3">
        <w:rPr>
          <w:rFonts w:ascii="仿宋" w:eastAsia="仿宋" w:hAnsi="仿宋" w:hint="eastAsia"/>
          <w:color w:val="000000" w:themeColor="text1"/>
          <w:sz w:val="24"/>
        </w:rPr>
        <w:t>仅限学生</w:t>
      </w:r>
      <w:r>
        <w:rPr>
          <w:rFonts w:ascii="仿宋" w:eastAsia="仿宋" w:hAnsi="仿宋" w:hint="eastAsia"/>
          <w:color w:val="000000" w:themeColor="text1"/>
          <w:sz w:val="24"/>
        </w:rPr>
        <w:t>本科阶段以武汉大学为第一完成单位并</w:t>
      </w:r>
      <w:r w:rsidRPr="001256D3">
        <w:rPr>
          <w:rFonts w:ascii="仿宋" w:eastAsia="仿宋" w:hAnsi="仿宋" w:hint="eastAsia"/>
          <w:color w:val="000000" w:themeColor="text1"/>
          <w:sz w:val="24"/>
        </w:rPr>
        <w:t>作为主力成员（排名前五）</w:t>
      </w:r>
      <w:r w:rsidRPr="001256D3">
        <w:rPr>
          <w:rFonts w:ascii="仿宋" w:eastAsia="仿宋" w:hAnsi="仿宋" w:hint="eastAsia"/>
          <w:color w:val="000000" w:themeColor="text1"/>
          <w:sz w:val="24"/>
        </w:rPr>
        <w:lastRenderedPageBreak/>
        <w:t>参加与学业相关的学科竞赛获奖</w:t>
      </w:r>
      <w:r w:rsidRPr="00620533">
        <w:rPr>
          <w:rFonts w:ascii="仿宋" w:eastAsia="仿宋" w:hAnsi="仿宋" w:hint="eastAsia"/>
          <w:sz w:val="24"/>
        </w:rPr>
        <w:t>，限三项代表奖项。学</w:t>
      </w:r>
      <w:r w:rsidRPr="00C84885">
        <w:rPr>
          <w:rFonts w:ascii="仿宋" w:eastAsia="仿宋" w:hAnsi="仿宋" w:hint="eastAsia"/>
          <w:color w:val="000000" w:themeColor="text1"/>
          <w:sz w:val="24"/>
        </w:rPr>
        <w:t>科竞赛分为Ⅰ类和Ⅱ类赛事。具体竞赛项目和相应加分标准见表2至表</w:t>
      </w:r>
      <w:r>
        <w:rPr>
          <w:rFonts w:ascii="仿宋" w:eastAsia="仿宋" w:hAnsi="仿宋"/>
          <w:color w:val="000000" w:themeColor="text1"/>
          <w:sz w:val="24"/>
        </w:rPr>
        <w:t>4</w:t>
      </w:r>
      <w:r w:rsidRPr="00C84885">
        <w:rPr>
          <w:rFonts w:ascii="仿宋" w:eastAsia="仿宋" w:hAnsi="仿宋" w:hint="eastAsia"/>
          <w:color w:val="000000" w:themeColor="text1"/>
          <w:sz w:val="24"/>
        </w:rPr>
        <w:t>。</w:t>
      </w:r>
    </w:p>
    <w:p w:rsidR="000019E4" w:rsidRPr="00C84885" w:rsidRDefault="000019E4" w:rsidP="000019E4">
      <w:pPr>
        <w:spacing w:line="360" w:lineRule="auto"/>
        <w:ind w:firstLineChars="200" w:firstLine="482"/>
        <w:jc w:val="center"/>
        <w:rPr>
          <w:rFonts w:ascii="仿宋" w:eastAsia="仿宋" w:hAnsi="仿宋"/>
          <w:b/>
          <w:bCs/>
          <w:color w:val="000000" w:themeColor="text1"/>
          <w:sz w:val="24"/>
        </w:rPr>
      </w:pPr>
    </w:p>
    <w:p w:rsidR="000019E4" w:rsidRPr="00C84885" w:rsidRDefault="000019E4" w:rsidP="000019E4">
      <w:pPr>
        <w:spacing w:line="360" w:lineRule="auto"/>
        <w:ind w:firstLineChars="200" w:firstLine="482"/>
        <w:jc w:val="center"/>
        <w:rPr>
          <w:rFonts w:ascii="仿宋" w:eastAsia="仿宋" w:hAnsi="仿宋"/>
          <w:b/>
          <w:bCs/>
          <w:color w:val="000000" w:themeColor="text1"/>
          <w:sz w:val="24"/>
        </w:rPr>
      </w:pPr>
      <w:r w:rsidRPr="00C84885">
        <w:rPr>
          <w:rFonts w:ascii="仿宋" w:eastAsia="仿宋" w:hAnsi="仿宋"/>
          <w:b/>
          <w:bCs/>
          <w:color w:val="000000" w:themeColor="text1"/>
          <w:sz w:val="24"/>
        </w:rPr>
        <w:t>表</w:t>
      </w:r>
      <w:r w:rsidRPr="00C84885">
        <w:rPr>
          <w:rFonts w:ascii="仿宋" w:eastAsia="仿宋" w:hAnsi="仿宋" w:hint="eastAsia"/>
          <w:b/>
          <w:bCs/>
          <w:color w:val="000000" w:themeColor="text1"/>
          <w:sz w:val="24"/>
        </w:rPr>
        <w:t>2</w:t>
      </w:r>
      <w:r w:rsidRPr="00C84885">
        <w:rPr>
          <w:rFonts w:ascii="仿宋" w:eastAsia="仿宋" w:hAnsi="仿宋"/>
          <w:b/>
          <w:bCs/>
          <w:color w:val="000000" w:themeColor="text1"/>
          <w:sz w:val="24"/>
        </w:rPr>
        <w:t>：</w:t>
      </w:r>
      <w:r w:rsidRPr="00C84885">
        <w:rPr>
          <w:rFonts w:ascii="仿宋" w:eastAsia="仿宋" w:hAnsi="仿宋" w:hint="eastAsia"/>
          <w:b/>
          <w:bCs/>
          <w:color w:val="000000" w:themeColor="text1"/>
          <w:sz w:val="24"/>
        </w:rPr>
        <w:t>学科竞赛类型</w:t>
      </w:r>
    </w:p>
    <w:tbl>
      <w:tblPr>
        <w:tblStyle w:val="a8"/>
        <w:tblpPr w:leftFromText="180" w:rightFromText="180" w:vertAnchor="text" w:horzAnchor="page" w:tblpXSpec="center" w:tblpY="152"/>
        <w:tblOverlap w:val="never"/>
        <w:tblW w:w="8500" w:type="dxa"/>
        <w:tblLook w:val="04A0" w:firstRow="1" w:lastRow="0" w:firstColumn="1" w:lastColumn="0" w:noHBand="0" w:noVBand="1"/>
      </w:tblPr>
      <w:tblGrid>
        <w:gridCol w:w="1271"/>
        <w:gridCol w:w="7229"/>
      </w:tblGrid>
      <w:tr w:rsidR="000019E4" w:rsidRPr="00C84885" w:rsidTr="00884641">
        <w:tc>
          <w:tcPr>
            <w:tcW w:w="1271" w:type="dxa"/>
          </w:tcPr>
          <w:p w:rsidR="000019E4" w:rsidRPr="00C84885" w:rsidRDefault="000019E4" w:rsidP="00884641">
            <w:pPr>
              <w:spacing w:line="360" w:lineRule="auto"/>
              <w:ind w:firstLineChars="200" w:firstLine="480"/>
              <w:jc w:val="center"/>
              <w:rPr>
                <w:rFonts w:ascii="仿宋" w:eastAsia="仿宋" w:hAnsi="仿宋"/>
                <w:color w:val="000000" w:themeColor="text1"/>
                <w:sz w:val="24"/>
              </w:rPr>
            </w:pPr>
            <w:r w:rsidRPr="00C84885">
              <w:rPr>
                <w:rFonts w:ascii="仿宋" w:eastAsia="仿宋" w:hAnsi="仿宋" w:hint="eastAsia"/>
                <w:color w:val="000000" w:themeColor="text1"/>
                <w:sz w:val="24"/>
              </w:rPr>
              <w:t>级别</w:t>
            </w:r>
          </w:p>
        </w:tc>
        <w:tc>
          <w:tcPr>
            <w:tcW w:w="7229" w:type="dxa"/>
          </w:tcPr>
          <w:p w:rsidR="000019E4" w:rsidRPr="00C84885" w:rsidRDefault="000019E4" w:rsidP="00884641">
            <w:pPr>
              <w:spacing w:line="360" w:lineRule="auto"/>
              <w:ind w:firstLineChars="200" w:firstLine="480"/>
              <w:jc w:val="center"/>
              <w:rPr>
                <w:rFonts w:ascii="仿宋" w:eastAsia="仿宋" w:hAnsi="仿宋"/>
                <w:color w:val="000000" w:themeColor="text1"/>
                <w:sz w:val="24"/>
              </w:rPr>
            </w:pPr>
            <w:r w:rsidRPr="00C84885">
              <w:rPr>
                <w:rFonts w:ascii="仿宋" w:eastAsia="仿宋" w:hAnsi="仿宋"/>
                <w:color w:val="000000" w:themeColor="text1"/>
                <w:sz w:val="24"/>
              </w:rPr>
              <w:t>学科竞赛</w:t>
            </w:r>
          </w:p>
        </w:tc>
      </w:tr>
      <w:tr w:rsidR="000019E4" w:rsidRPr="00C84885" w:rsidTr="00884641">
        <w:tc>
          <w:tcPr>
            <w:tcW w:w="1271" w:type="dxa"/>
          </w:tcPr>
          <w:p w:rsidR="000019E4" w:rsidRPr="00C84885" w:rsidRDefault="000019E4" w:rsidP="00884641">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Ⅰ类</w:t>
            </w:r>
          </w:p>
        </w:tc>
        <w:tc>
          <w:tcPr>
            <w:tcW w:w="7229" w:type="dxa"/>
          </w:tcPr>
          <w:p w:rsidR="000019E4" w:rsidRPr="00C84885" w:rsidRDefault="000019E4" w:rsidP="00884641">
            <w:pPr>
              <w:spacing w:line="360" w:lineRule="auto"/>
              <w:rPr>
                <w:rFonts w:ascii="仿宋" w:eastAsia="仿宋" w:hAnsi="仿宋"/>
                <w:color w:val="000000" w:themeColor="text1"/>
                <w:sz w:val="24"/>
              </w:rPr>
            </w:pPr>
            <w:r w:rsidRPr="00C84885">
              <w:rPr>
                <w:rFonts w:ascii="仿宋" w:eastAsia="仿宋" w:hAnsi="仿宋" w:hint="eastAsia"/>
                <w:color w:val="000000" w:themeColor="text1"/>
                <w:sz w:val="24"/>
              </w:rPr>
              <w:t>中国国际</w:t>
            </w:r>
            <w:r w:rsidRPr="00C84885">
              <w:rPr>
                <w:rFonts w:ascii="仿宋" w:eastAsia="仿宋" w:hAnsi="仿宋"/>
                <w:color w:val="000000" w:themeColor="text1"/>
                <w:sz w:val="24"/>
              </w:rPr>
              <w:t>“互联网+”大学生创新创业大赛、“挑战杯”</w:t>
            </w:r>
            <w:r w:rsidRPr="00C84885">
              <w:rPr>
                <w:rFonts w:ascii="仿宋" w:eastAsia="仿宋" w:hAnsi="仿宋" w:hint="eastAsia"/>
                <w:color w:val="000000" w:themeColor="text1"/>
                <w:sz w:val="24"/>
              </w:rPr>
              <w:t>全国</w:t>
            </w:r>
            <w:r w:rsidRPr="00C84885">
              <w:rPr>
                <w:rFonts w:ascii="仿宋" w:eastAsia="仿宋" w:hAnsi="仿宋"/>
                <w:color w:val="000000" w:themeColor="text1"/>
                <w:sz w:val="24"/>
              </w:rPr>
              <w:t>大学生</w:t>
            </w:r>
            <w:r w:rsidRPr="00C84885">
              <w:rPr>
                <w:rFonts w:ascii="仿宋" w:eastAsia="仿宋" w:hAnsi="仿宋" w:hint="eastAsia"/>
                <w:color w:val="000000" w:themeColor="text1"/>
                <w:sz w:val="24"/>
              </w:rPr>
              <w:t>课外学术科技作品竞赛</w:t>
            </w:r>
            <w:r w:rsidRPr="00C84885">
              <w:rPr>
                <w:rFonts w:ascii="仿宋" w:eastAsia="仿宋" w:hAnsi="仿宋"/>
                <w:color w:val="000000" w:themeColor="text1"/>
                <w:sz w:val="24"/>
              </w:rPr>
              <w:t>、</w:t>
            </w:r>
            <w:r w:rsidRPr="00C84885">
              <w:rPr>
                <w:rFonts w:ascii="仿宋" w:eastAsia="仿宋" w:hAnsi="仿宋" w:hint="eastAsia"/>
                <w:color w:val="000000" w:themeColor="text1"/>
                <w:sz w:val="24"/>
              </w:rPr>
              <w:t>“挑战杯”中国大学生创业计划竞赛，</w:t>
            </w:r>
            <w:r w:rsidRPr="00C84885">
              <w:rPr>
                <w:rFonts w:ascii="仿宋" w:eastAsia="仿宋" w:hAnsi="仿宋"/>
                <w:color w:val="000000" w:themeColor="text1"/>
                <w:sz w:val="24"/>
              </w:rPr>
              <w:t>全国大学生数学建模竞赛、全国大学生电子设计竞赛</w:t>
            </w:r>
          </w:p>
        </w:tc>
      </w:tr>
      <w:tr w:rsidR="000019E4" w:rsidRPr="00C84885" w:rsidTr="00884641">
        <w:trPr>
          <w:trHeight w:val="90"/>
        </w:trPr>
        <w:tc>
          <w:tcPr>
            <w:tcW w:w="1271" w:type="dxa"/>
          </w:tcPr>
          <w:p w:rsidR="000019E4" w:rsidRPr="00C84885" w:rsidRDefault="000019E4" w:rsidP="00884641">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Ⅱ类</w:t>
            </w:r>
          </w:p>
        </w:tc>
        <w:tc>
          <w:tcPr>
            <w:tcW w:w="7229" w:type="dxa"/>
          </w:tcPr>
          <w:p w:rsidR="000019E4" w:rsidRPr="00C84885" w:rsidRDefault="000019E4" w:rsidP="00884641">
            <w:pPr>
              <w:spacing w:line="360" w:lineRule="auto"/>
              <w:rPr>
                <w:rFonts w:ascii="仿宋" w:eastAsia="仿宋" w:hAnsi="仿宋"/>
                <w:color w:val="000000" w:themeColor="text1"/>
                <w:sz w:val="24"/>
              </w:rPr>
            </w:pPr>
            <w:r w:rsidRPr="00C84885">
              <w:rPr>
                <w:rFonts w:ascii="仿宋" w:eastAsia="仿宋" w:hAnsi="仿宋" w:hint="eastAsia"/>
                <w:color w:val="000000" w:themeColor="text1"/>
                <w:sz w:val="24"/>
              </w:rPr>
              <w:t>2</w:t>
            </w:r>
            <w:r w:rsidRPr="00C84885">
              <w:rPr>
                <w:rFonts w:ascii="仿宋" w:eastAsia="仿宋" w:hAnsi="仿宋"/>
                <w:color w:val="000000" w:themeColor="text1"/>
                <w:sz w:val="24"/>
              </w:rPr>
              <w:t>022</w:t>
            </w:r>
            <w:r w:rsidRPr="00C84885">
              <w:rPr>
                <w:rFonts w:ascii="仿宋" w:eastAsia="仿宋" w:hAnsi="仿宋" w:hint="eastAsia"/>
                <w:color w:val="000000" w:themeColor="text1"/>
                <w:sz w:val="24"/>
              </w:rPr>
              <w:t>年及以前，学校立项的赛事；2</w:t>
            </w:r>
            <w:r w:rsidRPr="00C84885">
              <w:rPr>
                <w:rFonts w:ascii="仿宋" w:eastAsia="仿宋" w:hAnsi="仿宋"/>
                <w:color w:val="000000" w:themeColor="text1"/>
                <w:sz w:val="24"/>
              </w:rPr>
              <w:t>023</w:t>
            </w:r>
            <w:r w:rsidRPr="00C84885">
              <w:rPr>
                <w:rFonts w:ascii="仿宋" w:eastAsia="仿宋" w:hAnsi="仿宋" w:hint="eastAsia"/>
                <w:color w:val="000000" w:themeColor="text1"/>
                <w:sz w:val="24"/>
              </w:rPr>
              <w:t>年及以后，学校认定的赛事（具体以学校本科生院通知立项目录为准）</w:t>
            </w:r>
          </w:p>
        </w:tc>
      </w:tr>
    </w:tbl>
    <w:p w:rsidR="000019E4" w:rsidRPr="00C84885" w:rsidRDefault="000019E4" w:rsidP="000019E4">
      <w:pPr>
        <w:rPr>
          <w:color w:val="000000" w:themeColor="text1"/>
        </w:rPr>
      </w:pPr>
    </w:p>
    <w:p w:rsidR="000019E4" w:rsidRPr="00C84885" w:rsidRDefault="000019E4" w:rsidP="000019E4">
      <w:pPr>
        <w:spacing w:line="360" w:lineRule="auto"/>
        <w:ind w:firstLineChars="200" w:firstLine="482"/>
        <w:jc w:val="center"/>
        <w:rPr>
          <w:rFonts w:ascii="仿宋" w:eastAsia="仿宋" w:hAnsi="仿宋"/>
          <w:b/>
          <w:bCs/>
          <w:color w:val="000000" w:themeColor="text1"/>
          <w:sz w:val="24"/>
        </w:rPr>
      </w:pPr>
      <w:r w:rsidRPr="00C84885">
        <w:rPr>
          <w:rFonts w:ascii="仿宋" w:eastAsia="仿宋" w:hAnsi="仿宋"/>
          <w:b/>
          <w:bCs/>
          <w:color w:val="000000" w:themeColor="text1"/>
          <w:sz w:val="24"/>
        </w:rPr>
        <w:t>表3：</w:t>
      </w:r>
      <w:r w:rsidRPr="00C84885">
        <w:rPr>
          <w:rFonts w:ascii="仿宋" w:eastAsia="仿宋" w:hAnsi="仿宋" w:hint="eastAsia"/>
          <w:color w:val="000000" w:themeColor="text1"/>
          <w:sz w:val="24"/>
        </w:rPr>
        <w:t>Ⅰ</w:t>
      </w:r>
      <w:r w:rsidRPr="00C84885">
        <w:rPr>
          <w:rFonts w:ascii="仿宋" w:eastAsia="仿宋" w:hAnsi="仿宋" w:hint="eastAsia"/>
          <w:b/>
          <w:bCs/>
          <w:color w:val="000000" w:themeColor="text1"/>
          <w:sz w:val="24"/>
        </w:rPr>
        <w:t>类赛事加分</w:t>
      </w:r>
    </w:p>
    <w:tbl>
      <w:tblPr>
        <w:tblpPr w:leftFromText="180" w:rightFromText="180" w:vertAnchor="text" w:horzAnchor="page" w:tblpXSpec="center" w:tblpY="113"/>
        <w:tblOverlap w:val="neve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1418"/>
        <w:gridCol w:w="1275"/>
        <w:gridCol w:w="1560"/>
      </w:tblGrid>
      <w:tr w:rsidR="000019E4" w:rsidRPr="00C84885" w:rsidTr="00884641">
        <w:trPr>
          <w:trHeight w:val="418"/>
          <w:jc w:val="center"/>
        </w:trPr>
        <w:tc>
          <w:tcPr>
            <w:tcW w:w="2942"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获奖等级</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国赛</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省赛</w:t>
            </w:r>
          </w:p>
        </w:tc>
        <w:tc>
          <w:tcPr>
            <w:tcW w:w="1560"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校赛</w:t>
            </w:r>
          </w:p>
        </w:tc>
      </w:tr>
      <w:tr w:rsidR="000019E4" w:rsidRPr="00C84885" w:rsidTr="00884641">
        <w:trPr>
          <w:jc w:val="center"/>
        </w:trPr>
        <w:tc>
          <w:tcPr>
            <w:tcW w:w="2942"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一</w:t>
            </w:r>
            <w:r w:rsidRPr="00C84885">
              <w:rPr>
                <w:rFonts w:ascii="仿宋" w:eastAsia="仿宋" w:hAnsi="仿宋" w:hint="eastAsia"/>
                <w:color w:val="000000" w:themeColor="text1"/>
                <w:sz w:val="24"/>
              </w:rPr>
              <w:t>等奖（金奖）及以上</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10</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4</w:t>
            </w:r>
          </w:p>
        </w:tc>
        <w:tc>
          <w:tcPr>
            <w:tcW w:w="1560"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1</w:t>
            </w:r>
          </w:p>
        </w:tc>
      </w:tr>
      <w:tr w:rsidR="000019E4" w:rsidRPr="00C84885" w:rsidTr="00884641">
        <w:trPr>
          <w:jc w:val="center"/>
        </w:trPr>
        <w:tc>
          <w:tcPr>
            <w:tcW w:w="2942"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hint="eastAsia"/>
                <w:color w:val="000000" w:themeColor="text1"/>
                <w:sz w:val="24"/>
              </w:rPr>
              <w:t>二等奖（银奖）</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8</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3</w:t>
            </w:r>
          </w:p>
        </w:tc>
        <w:tc>
          <w:tcPr>
            <w:tcW w:w="1560"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0.8</w:t>
            </w:r>
          </w:p>
        </w:tc>
      </w:tr>
      <w:tr w:rsidR="000019E4" w:rsidRPr="00C84885" w:rsidTr="00884641">
        <w:trPr>
          <w:jc w:val="center"/>
        </w:trPr>
        <w:tc>
          <w:tcPr>
            <w:tcW w:w="2942"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hint="eastAsia"/>
                <w:color w:val="000000" w:themeColor="text1"/>
                <w:sz w:val="24"/>
              </w:rPr>
              <w:t>三等奖（铜奖）</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6</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2</w:t>
            </w:r>
          </w:p>
        </w:tc>
        <w:tc>
          <w:tcPr>
            <w:tcW w:w="1560"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0.6</w:t>
            </w:r>
          </w:p>
        </w:tc>
      </w:tr>
    </w:tbl>
    <w:p w:rsidR="000019E4" w:rsidRPr="00C84885" w:rsidRDefault="000019E4" w:rsidP="000019E4">
      <w:pPr>
        <w:spacing w:line="360" w:lineRule="auto"/>
        <w:ind w:firstLineChars="200" w:firstLine="482"/>
        <w:jc w:val="center"/>
        <w:rPr>
          <w:rFonts w:ascii="仿宋" w:eastAsia="仿宋" w:hAnsi="仿宋"/>
          <w:b/>
          <w:bCs/>
          <w:color w:val="000000" w:themeColor="text1"/>
          <w:sz w:val="24"/>
        </w:rPr>
      </w:pPr>
    </w:p>
    <w:p w:rsidR="000019E4" w:rsidRPr="00C84885" w:rsidRDefault="000019E4" w:rsidP="000019E4">
      <w:pPr>
        <w:spacing w:line="360" w:lineRule="auto"/>
        <w:ind w:firstLineChars="200" w:firstLine="482"/>
        <w:jc w:val="center"/>
        <w:rPr>
          <w:rFonts w:ascii="仿宋" w:eastAsia="仿宋" w:hAnsi="仿宋"/>
          <w:b/>
          <w:bCs/>
          <w:color w:val="000000" w:themeColor="text1"/>
          <w:sz w:val="24"/>
        </w:rPr>
      </w:pPr>
      <w:r w:rsidRPr="00C84885">
        <w:rPr>
          <w:rFonts w:ascii="仿宋" w:eastAsia="仿宋" w:hAnsi="仿宋"/>
          <w:b/>
          <w:bCs/>
          <w:color w:val="000000" w:themeColor="text1"/>
          <w:sz w:val="24"/>
        </w:rPr>
        <w:t>表4：</w:t>
      </w:r>
      <w:r w:rsidRPr="00C84885">
        <w:rPr>
          <w:rFonts w:ascii="仿宋" w:eastAsia="仿宋" w:hAnsi="仿宋" w:hint="eastAsia"/>
          <w:color w:val="000000" w:themeColor="text1"/>
          <w:sz w:val="24"/>
        </w:rPr>
        <w:t>Ⅱ</w:t>
      </w:r>
      <w:r w:rsidRPr="00C84885">
        <w:rPr>
          <w:rFonts w:ascii="仿宋" w:eastAsia="仿宋" w:hAnsi="仿宋" w:hint="eastAsia"/>
          <w:b/>
          <w:bCs/>
          <w:color w:val="000000" w:themeColor="text1"/>
          <w:sz w:val="24"/>
        </w:rPr>
        <w:t>类赛事加分</w:t>
      </w:r>
    </w:p>
    <w:tbl>
      <w:tblPr>
        <w:tblpPr w:leftFromText="180" w:rightFromText="180" w:vertAnchor="text" w:horzAnchor="page" w:tblpXSpec="center" w:tblpY="113"/>
        <w:tblOverlap w:val="neve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418"/>
        <w:gridCol w:w="1275"/>
        <w:gridCol w:w="1418"/>
      </w:tblGrid>
      <w:tr w:rsidR="000019E4" w:rsidRPr="00C84885" w:rsidTr="00884641">
        <w:tc>
          <w:tcPr>
            <w:tcW w:w="2977"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获奖等级</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国赛</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省赛</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校赛</w:t>
            </w:r>
          </w:p>
        </w:tc>
      </w:tr>
      <w:tr w:rsidR="000019E4" w:rsidRPr="00C84885" w:rsidTr="00884641">
        <w:tc>
          <w:tcPr>
            <w:tcW w:w="2977"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一</w:t>
            </w:r>
            <w:r w:rsidRPr="00C84885">
              <w:rPr>
                <w:rFonts w:ascii="仿宋" w:eastAsia="仿宋" w:hAnsi="仿宋" w:hint="eastAsia"/>
                <w:color w:val="000000" w:themeColor="text1"/>
                <w:sz w:val="24"/>
              </w:rPr>
              <w:t>等奖（金奖）及以上</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5</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2</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0.5</w:t>
            </w:r>
          </w:p>
        </w:tc>
      </w:tr>
      <w:tr w:rsidR="000019E4" w:rsidRPr="00C84885" w:rsidTr="00884641">
        <w:tc>
          <w:tcPr>
            <w:tcW w:w="2977"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hint="eastAsia"/>
                <w:color w:val="000000" w:themeColor="text1"/>
                <w:sz w:val="24"/>
              </w:rPr>
              <w:t>二等奖（银奖）</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4</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1.5</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0.4</w:t>
            </w:r>
          </w:p>
        </w:tc>
      </w:tr>
      <w:tr w:rsidR="000019E4" w:rsidRPr="00C84885" w:rsidTr="00884641">
        <w:tc>
          <w:tcPr>
            <w:tcW w:w="2977"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hint="eastAsia"/>
                <w:color w:val="000000" w:themeColor="text1"/>
                <w:sz w:val="24"/>
              </w:rPr>
              <w:t>三等奖（铜奖）</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3</w:t>
            </w:r>
          </w:p>
        </w:tc>
        <w:tc>
          <w:tcPr>
            <w:tcW w:w="1275"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color w:val="000000" w:themeColor="text1"/>
                <w:sz w:val="24"/>
              </w:rPr>
              <w:t>1</w:t>
            </w:r>
          </w:p>
        </w:tc>
        <w:tc>
          <w:tcPr>
            <w:tcW w:w="1418" w:type="dxa"/>
            <w:vAlign w:val="center"/>
          </w:tcPr>
          <w:p w:rsidR="000019E4" w:rsidRPr="00C84885" w:rsidRDefault="000019E4" w:rsidP="00884641">
            <w:pPr>
              <w:spacing w:line="360" w:lineRule="auto"/>
              <w:jc w:val="left"/>
              <w:rPr>
                <w:rFonts w:ascii="仿宋" w:eastAsia="仿宋" w:hAnsi="仿宋"/>
                <w:color w:val="000000" w:themeColor="text1"/>
                <w:sz w:val="24"/>
              </w:rPr>
            </w:pPr>
            <w:r w:rsidRPr="00C84885">
              <w:rPr>
                <w:rFonts w:ascii="仿宋" w:eastAsia="仿宋" w:hAnsi="仿宋" w:hint="eastAsia"/>
                <w:color w:val="000000" w:themeColor="text1"/>
                <w:sz w:val="24"/>
              </w:rPr>
              <w:t>0.</w:t>
            </w:r>
            <w:r w:rsidRPr="00C84885">
              <w:rPr>
                <w:rFonts w:ascii="仿宋" w:eastAsia="仿宋" w:hAnsi="仿宋"/>
                <w:color w:val="000000" w:themeColor="text1"/>
                <w:sz w:val="24"/>
              </w:rPr>
              <w:t>3</w:t>
            </w:r>
          </w:p>
        </w:tc>
      </w:tr>
    </w:tbl>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备注：</w:t>
      </w:r>
    </w:p>
    <w:p w:rsidR="000019E4" w:rsidRPr="00C84885" w:rsidRDefault="000019E4" w:rsidP="000019E4">
      <w:pPr>
        <w:pStyle w:val="a7"/>
        <w:numPr>
          <w:ilvl w:val="0"/>
          <w:numId w:val="2"/>
        </w:numPr>
        <w:spacing w:line="360" w:lineRule="auto"/>
        <w:ind w:firstLineChars="0"/>
        <w:rPr>
          <w:rFonts w:ascii="仿宋" w:eastAsia="仿宋" w:hAnsi="仿宋"/>
          <w:color w:val="000000" w:themeColor="text1"/>
          <w:sz w:val="24"/>
        </w:rPr>
      </w:pPr>
      <w:r w:rsidRPr="00C84885">
        <w:rPr>
          <w:rFonts w:ascii="仿宋" w:eastAsia="仿宋" w:hAnsi="仿宋" w:hint="eastAsia"/>
          <w:color w:val="000000" w:themeColor="text1"/>
          <w:sz w:val="24"/>
        </w:rPr>
        <w:t>各加分项目应有相关文件、证书原件或部门证明予以证实，否则不予认可；</w:t>
      </w:r>
    </w:p>
    <w:p w:rsidR="000019E4" w:rsidRPr="00C84885" w:rsidRDefault="000019E4" w:rsidP="000019E4">
      <w:pPr>
        <w:pStyle w:val="a7"/>
        <w:numPr>
          <w:ilvl w:val="0"/>
          <w:numId w:val="2"/>
        </w:numPr>
        <w:spacing w:line="360" w:lineRule="auto"/>
        <w:ind w:firstLineChars="0"/>
        <w:rPr>
          <w:rFonts w:ascii="仿宋" w:eastAsia="仿宋" w:hAnsi="仿宋"/>
          <w:color w:val="000000" w:themeColor="text1"/>
          <w:sz w:val="24"/>
        </w:rPr>
      </w:pPr>
      <w:r w:rsidRPr="00C84885">
        <w:rPr>
          <w:rFonts w:ascii="仿宋" w:eastAsia="仿宋" w:hAnsi="仿宋" w:hint="eastAsia"/>
          <w:color w:val="000000" w:themeColor="text1"/>
          <w:sz w:val="24"/>
        </w:rPr>
        <w:t>学科竞赛加分需为排名前五的主力队员；</w:t>
      </w:r>
      <w:r w:rsidRPr="00D935D3">
        <w:rPr>
          <w:rFonts w:ascii="仿宋" w:eastAsia="仿宋" w:hAnsi="仿宋" w:hint="eastAsia"/>
          <w:color w:val="000000" w:themeColor="text1"/>
          <w:sz w:val="24"/>
        </w:rPr>
        <w:t>Ⅰ类学科竞赛</w:t>
      </w:r>
      <w:r w:rsidRPr="00C84885">
        <w:rPr>
          <w:rFonts w:ascii="仿宋" w:eastAsia="仿宋" w:hAnsi="仿宋" w:hint="eastAsia"/>
          <w:color w:val="000000" w:themeColor="text1"/>
          <w:sz w:val="24"/>
        </w:rPr>
        <w:t>国家级一等奖及以上排名前五的成员，学术活动加分按满分计算。</w:t>
      </w:r>
    </w:p>
    <w:p w:rsidR="000019E4" w:rsidRPr="00C84885" w:rsidRDefault="000019E4" w:rsidP="000019E4">
      <w:pPr>
        <w:pStyle w:val="a7"/>
        <w:numPr>
          <w:ilvl w:val="0"/>
          <w:numId w:val="2"/>
        </w:numPr>
        <w:spacing w:line="360" w:lineRule="auto"/>
        <w:ind w:firstLineChars="0"/>
        <w:rPr>
          <w:rFonts w:ascii="仿宋" w:eastAsia="仿宋" w:hAnsi="仿宋"/>
          <w:color w:val="000000" w:themeColor="text1"/>
          <w:sz w:val="24"/>
        </w:rPr>
      </w:pPr>
      <w:r w:rsidRPr="00C84885">
        <w:rPr>
          <w:rFonts w:ascii="仿宋" w:eastAsia="仿宋" w:hAnsi="仿宋"/>
          <w:color w:val="000000" w:themeColor="text1"/>
          <w:sz w:val="24"/>
        </w:rPr>
        <w:t>“挑战杯”大学生竞赛</w:t>
      </w:r>
      <w:r w:rsidRPr="00C84885">
        <w:rPr>
          <w:rFonts w:ascii="仿宋" w:eastAsia="仿宋" w:hAnsi="仿宋" w:hint="eastAsia"/>
          <w:color w:val="000000" w:themeColor="text1"/>
          <w:sz w:val="24"/>
        </w:rPr>
        <w:t>的校赛名称为武汉大学“自强杯”大学生课外学术科技作品竞赛。</w:t>
      </w:r>
    </w:p>
    <w:p w:rsidR="000019E4" w:rsidRPr="00C84885" w:rsidRDefault="000019E4" w:rsidP="000019E4">
      <w:pPr>
        <w:pStyle w:val="a7"/>
        <w:numPr>
          <w:ilvl w:val="0"/>
          <w:numId w:val="2"/>
        </w:numPr>
        <w:spacing w:line="360" w:lineRule="auto"/>
        <w:ind w:firstLineChars="0"/>
        <w:rPr>
          <w:rFonts w:ascii="仿宋" w:eastAsia="仿宋" w:hAnsi="仿宋"/>
          <w:color w:val="000000" w:themeColor="text1"/>
          <w:sz w:val="24"/>
        </w:rPr>
      </w:pPr>
      <w:r w:rsidRPr="00C84885">
        <w:rPr>
          <w:rFonts w:ascii="仿宋" w:eastAsia="仿宋" w:hAnsi="仿宋" w:hint="eastAsia"/>
          <w:color w:val="000000" w:themeColor="text1"/>
          <w:sz w:val="24"/>
        </w:rPr>
        <w:lastRenderedPageBreak/>
        <w:t>参与不同项目获奖可累计加分，Ⅰ类赛事加分累计不超过10分，Ⅱ类赛</w:t>
      </w:r>
    </w:p>
    <w:p w:rsidR="000019E4" w:rsidRPr="00C84885" w:rsidRDefault="000019E4" w:rsidP="000019E4">
      <w:pPr>
        <w:pStyle w:val="a7"/>
        <w:spacing w:line="360" w:lineRule="auto"/>
        <w:ind w:left="840" w:firstLineChars="0" w:firstLine="0"/>
        <w:rPr>
          <w:rFonts w:ascii="仿宋" w:eastAsia="仿宋" w:hAnsi="仿宋"/>
          <w:color w:val="000000" w:themeColor="text1"/>
          <w:sz w:val="24"/>
        </w:rPr>
      </w:pPr>
      <w:r w:rsidRPr="00C84885">
        <w:rPr>
          <w:rFonts w:ascii="仿宋" w:eastAsia="仿宋" w:hAnsi="仿宋" w:hint="eastAsia"/>
          <w:color w:val="000000" w:themeColor="text1"/>
          <w:sz w:val="24"/>
        </w:rPr>
        <w:t>事加分累计不超过学术活动满分的8</w:t>
      </w:r>
      <w:r w:rsidRPr="00C84885">
        <w:rPr>
          <w:rFonts w:ascii="仿宋" w:eastAsia="仿宋" w:hAnsi="仿宋"/>
          <w:color w:val="000000" w:themeColor="text1"/>
          <w:sz w:val="24"/>
        </w:rPr>
        <w:t>0%</w:t>
      </w:r>
      <w:r w:rsidRPr="00C84885">
        <w:rPr>
          <w:rFonts w:ascii="仿宋" w:eastAsia="仿宋" w:hAnsi="仿宋" w:hint="eastAsia"/>
          <w:color w:val="000000" w:themeColor="text1"/>
          <w:sz w:val="24"/>
        </w:rPr>
        <w:t>。</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color w:val="000000" w:themeColor="text1"/>
          <w:sz w:val="24"/>
        </w:rPr>
        <w:t>5</w:t>
      </w:r>
      <w:r w:rsidRPr="00C84885">
        <w:rPr>
          <w:rFonts w:ascii="仿宋" w:eastAsia="仿宋" w:hAnsi="仿宋" w:hint="eastAsia"/>
          <w:color w:val="000000" w:themeColor="text1"/>
          <w:sz w:val="24"/>
        </w:rPr>
        <w:t>. 同一项目参加不同等级比赛均获奖，按照最高等级加分，不重复加分。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第三、参加国家级大学生创新创业训练计划项目加分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p>
    <w:p w:rsidR="000019E4" w:rsidRPr="00C84885" w:rsidRDefault="000019E4" w:rsidP="000019E4">
      <w:pPr>
        <w:spacing w:line="360" w:lineRule="auto"/>
        <w:ind w:firstLineChars="200" w:firstLine="480"/>
        <w:rPr>
          <w:rFonts w:ascii="仿宋" w:eastAsia="仿宋" w:hAnsi="仿宋"/>
          <w:color w:val="000000" w:themeColor="text1"/>
          <w:sz w:val="24"/>
        </w:rPr>
      </w:pPr>
    </w:p>
    <w:p w:rsidR="000019E4" w:rsidRPr="00C84885" w:rsidRDefault="000019E4" w:rsidP="000019E4">
      <w:pPr>
        <w:spacing w:line="360" w:lineRule="auto"/>
        <w:ind w:firstLineChars="800" w:firstLine="1928"/>
        <w:rPr>
          <w:rFonts w:ascii="仿宋" w:eastAsia="仿宋" w:hAnsi="仿宋"/>
          <w:b/>
          <w:color w:val="000000" w:themeColor="text1"/>
          <w:sz w:val="24"/>
        </w:rPr>
      </w:pPr>
      <w:r w:rsidRPr="00C84885">
        <w:rPr>
          <w:rFonts w:ascii="仿宋" w:eastAsia="仿宋" w:hAnsi="仿宋" w:hint="eastAsia"/>
          <w:b/>
          <w:color w:val="000000" w:themeColor="text1"/>
          <w:sz w:val="24"/>
        </w:rPr>
        <w:t>表</w:t>
      </w:r>
      <w:r w:rsidRPr="00C84885">
        <w:rPr>
          <w:rFonts w:ascii="仿宋" w:eastAsia="仿宋" w:hAnsi="仿宋"/>
          <w:b/>
          <w:color w:val="000000" w:themeColor="text1"/>
          <w:sz w:val="24"/>
        </w:rPr>
        <w:t>5</w:t>
      </w:r>
      <w:r w:rsidRPr="00C84885">
        <w:rPr>
          <w:rFonts w:ascii="仿宋" w:eastAsia="仿宋" w:hAnsi="仿宋" w:hint="eastAsia"/>
          <w:b/>
          <w:color w:val="000000" w:themeColor="text1"/>
          <w:sz w:val="24"/>
        </w:rPr>
        <w:t>：参加国家级大学生创新创业训练计划项目加分</w:t>
      </w:r>
    </w:p>
    <w:tbl>
      <w:tblPr>
        <w:tblStyle w:val="a8"/>
        <w:tblW w:w="7938" w:type="dxa"/>
        <w:tblInd w:w="421" w:type="dxa"/>
        <w:tblLook w:val="04A0" w:firstRow="1" w:lastRow="0" w:firstColumn="1" w:lastColumn="0" w:noHBand="0" w:noVBand="1"/>
      </w:tblPr>
      <w:tblGrid>
        <w:gridCol w:w="3543"/>
        <w:gridCol w:w="2127"/>
        <w:gridCol w:w="2268"/>
      </w:tblGrid>
      <w:tr w:rsidR="000019E4" w:rsidRPr="00C84885" w:rsidTr="00884641">
        <w:tc>
          <w:tcPr>
            <w:tcW w:w="3543"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国家级大学生创新创业训练计划项目结题验收结果</w:t>
            </w:r>
          </w:p>
        </w:tc>
        <w:tc>
          <w:tcPr>
            <w:tcW w:w="2127"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项目主持人</w:t>
            </w:r>
          </w:p>
        </w:tc>
        <w:tc>
          <w:tcPr>
            <w:tcW w:w="2268"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项目团队成员</w:t>
            </w:r>
          </w:p>
        </w:tc>
      </w:tr>
      <w:tr w:rsidR="000019E4" w:rsidRPr="00C84885" w:rsidTr="00884641">
        <w:tc>
          <w:tcPr>
            <w:tcW w:w="3543"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优秀</w:t>
            </w:r>
          </w:p>
        </w:tc>
        <w:tc>
          <w:tcPr>
            <w:tcW w:w="2127"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5</w:t>
            </w:r>
          </w:p>
        </w:tc>
        <w:tc>
          <w:tcPr>
            <w:tcW w:w="2268"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2</w:t>
            </w:r>
            <w:r w:rsidRPr="00C84885">
              <w:rPr>
                <w:rFonts w:ascii="仿宋" w:eastAsia="仿宋" w:hAnsi="仿宋"/>
                <w:color w:val="000000" w:themeColor="text1"/>
                <w:sz w:val="24"/>
              </w:rPr>
              <w:t>.5</w:t>
            </w:r>
          </w:p>
        </w:tc>
      </w:tr>
      <w:tr w:rsidR="000019E4" w:rsidRPr="00C84885" w:rsidTr="00884641">
        <w:tc>
          <w:tcPr>
            <w:tcW w:w="3543"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良好</w:t>
            </w:r>
          </w:p>
        </w:tc>
        <w:tc>
          <w:tcPr>
            <w:tcW w:w="2127"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4</w:t>
            </w:r>
          </w:p>
        </w:tc>
        <w:tc>
          <w:tcPr>
            <w:tcW w:w="2268" w:type="dxa"/>
          </w:tcPr>
          <w:p w:rsidR="000019E4" w:rsidRPr="00C84885" w:rsidRDefault="000019E4" w:rsidP="00884641">
            <w:pPr>
              <w:spacing w:line="360" w:lineRule="auto"/>
              <w:jc w:val="center"/>
              <w:rPr>
                <w:rFonts w:ascii="仿宋" w:eastAsia="仿宋" w:hAnsi="仿宋"/>
                <w:color w:val="000000" w:themeColor="text1"/>
                <w:sz w:val="24"/>
              </w:rPr>
            </w:pPr>
            <w:r w:rsidRPr="00C84885">
              <w:rPr>
                <w:rFonts w:ascii="仿宋" w:eastAsia="仿宋" w:hAnsi="仿宋" w:hint="eastAsia"/>
                <w:color w:val="000000" w:themeColor="text1"/>
                <w:sz w:val="24"/>
              </w:rPr>
              <w:t>2</w:t>
            </w:r>
          </w:p>
        </w:tc>
      </w:tr>
    </w:tbl>
    <w:p w:rsidR="000019E4" w:rsidRPr="00C84885" w:rsidRDefault="000019E4" w:rsidP="000019E4">
      <w:pPr>
        <w:spacing w:line="360" w:lineRule="auto"/>
        <w:ind w:firstLineChars="200" w:firstLine="480"/>
        <w:rPr>
          <w:rFonts w:ascii="仿宋" w:eastAsia="仿宋" w:hAnsi="仿宋"/>
          <w:color w:val="000000" w:themeColor="text1"/>
          <w:sz w:val="24"/>
        </w:rPr>
      </w:pP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第四、获得专利加分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文学院免试硕士研究生推荐工作领导小组委派的专家组结合本年度学生申请情况，根据专利级别、与专业相关度、实际应用效果等指标进行综合评定，加分分值为0～5分，最多提交</w:t>
      </w:r>
      <w:r w:rsidRPr="00C84885">
        <w:rPr>
          <w:rFonts w:ascii="仿宋" w:eastAsia="仿宋" w:hAnsi="仿宋"/>
          <w:color w:val="000000" w:themeColor="text1"/>
          <w:sz w:val="24"/>
        </w:rPr>
        <w:t>3</w:t>
      </w:r>
      <w:r w:rsidRPr="00C84885">
        <w:rPr>
          <w:rFonts w:ascii="仿宋" w:eastAsia="仿宋" w:hAnsi="仿宋" w:hint="eastAsia"/>
          <w:color w:val="000000" w:themeColor="text1"/>
          <w:sz w:val="24"/>
        </w:rPr>
        <w:t>项。</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推免研究生申报的所有学术科研成果，均需通过领导小组指定的由3-5位教师组成的专家小组进行审核。专家组应客观公正地对学生相关成果、参加学术活动进行真伪、质量审核，并确定计分分值。申请学生与直系亲属合作的科研成果、竞赛奖项等仅作为参考，不纳入申请者推免遴选综合评价成绩计算体系，同等条件下可优先考虑。</w:t>
      </w:r>
    </w:p>
    <w:p w:rsidR="000019E4" w:rsidRPr="00C84885" w:rsidRDefault="000019E4" w:rsidP="000019E4">
      <w:pPr>
        <w:spacing w:line="360" w:lineRule="auto"/>
        <w:ind w:firstLineChars="200" w:firstLine="482"/>
        <w:rPr>
          <w:rFonts w:ascii="仿宋" w:eastAsia="仿宋" w:hAnsi="仿宋"/>
          <w:b/>
          <w:bCs/>
          <w:color w:val="000000" w:themeColor="text1"/>
          <w:sz w:val="24"/>
        </w:rPr>
      </w:pPr>
      <w:r w:rsidRPr="00C84885">
        <w:rPr>
          <w:rFonts w:ascii="仿宋" w:eastAsia="仿宋" w:hAnsi="仿宋" w:hint="eastAsia"/>
          <w:b/>
          <w:bCs/>
          <w:color w:val="000000" w:themeColor="text1"/>
          <w:sz w:val="24"/>
        </w:rPr>
        <w:t>（二）体育、艺术专业活动加分</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1．体育专业活动加分：参加全国学生运动会及全国大学生体育单项赛事，非阳光组比赛获得前八名和阳光组比赛获得前三名，其20%的专业活动得分按满分计算。其中，非阳光组学生达到学校基本条件即可申请，具体赛事种类和单项</w:t>
      </w:r>
      <w:r w:rsidRPr="00C84885">
        <w:rPr>
          <w:rFonts w:ascii="仿宋" w:eastAsia="仿宋" w:hAnsi="仿宋" w:hint="eastAsia"/>
          <w:color w:val="000000" w:themeColor="text1"/>
          <w:sz w:val="24"/>
        </w:rPr>
        <w:lastRenderedPageBreak/>
        <w:t>种类由体育部认定。</w:t>
      </w:r>
    </w:p>
    <w:p w:rsidR="000019E4" w:rsidRPr="00C84885" w:rsidRDefault="000019E4" w:rsidP="000019E4">
      <w:pPr>
        <w:spacing w:line="360" w:lineRule="auto"/>
        <w:ind w:firstLineChars="200" w:firstLine="480"/>
        <w:rPr>
          <w:rFonts w:ascii="仿宋" w:eastAsia="仿宋" w:hAnsi="仿宋"/>
          <w:color w:val="000000" w:themeColor="text1"/>
          <w:sz w:val="24"/>
        </w:rPr>
      </w:pPr>
      <w:r w:rsidRPr="00C84885">
        <w:rPr>
          <w:rFonts w:ascii="仿宋" w:eastAsia="仿宋" w:hAnsi="仿宋" w:hint="eastAsia"/>
          <w:color w:val="000000" w:themeColor="text1"/>
          <w:sz w:val="24"/>
        </w:rPr>
        <w:t>2．艺术专业</w:t>
      </w:r>
      <w:r w:rsidRPr="00C84885">
        <w:rPr>
          <w:rFonts w:ascii="Cambria" w:eastAsia="仿宋" w:hAnsi="Cambria" w:cs="Cambria" w:hint="eastAsia"/>
          <w:color w:val="000000" w:themeColor="text1"/>
          <w:sz w:val="24"/>
        </w:rPr>
        <w:t>活动加分：作为主力成员</w:t>
      </w:r>
      <w:r w:rsidRPr="00C84885">
        <w:rPr>
          <w:rFonts w:ascii="仿宋" w:eastAsia="仿宋" w:hAnsi="仿宋" w:hint="eastAsia"/>
          <w:color w:val="000000" w:themeColor="text1"/>
          <w:sz w:val="24"/>
        </w:rPr>
        <w:t>代表武汉大学在国家级比赛中获得特等奖及以上的，其10% 的专业活动得分按满分计算；在国家级比赛中获得一等奖或金奖的，其专业活动得分不超过专业活动满分的60%；在国家级比赛中获得二等奖的，其专业活动得分不超过专业活动满分的</w:t>
      </w:r>
      <w:r w:rsidRPr="00C84885">
        <w:rPr>
          <w:rFonts w:ascii="仿宋" w:eastAsia="仿宋" w:hAnsi="仿宋"/>
          <w:color w:val="000000" w:themeColor="text1"/>
          <w:sz w:val="24"/>
        </w:rPr>
        <w:t>2</w:t>
      </w:r>
      <w:r w:rsidRPr="00C84885">
        <w:rPr>
          <w:rFonts w:ascii="仿宋" w:eastAsia="仿宋" w:hAnsi="仿宋" w:hint="eastAsia"/>
          <w:color w:val="000000" w:themeColor="text1"/>
          <w:sz w:val="24"/>
        </w:rPr>
        <w:t>0%；比赛的种类和主力成员由艺术教育中心认定。</w:t>
      </w:r>
    </w:p>
    <w:p w:rsidR="002832DD" w:rsidRPr="0068499B" w:rsidRDefault="000019E4" w:rsidP="0068499B">
      <w:pPr>
        <w:spacing w:line="360" w:lineRule="auto"/>
        <w:ind w:firstLineChars="200" w:firstLine="480"/>
        <w:rPr>
          <w:rFonts w:ascii="仿宋" w:eastAsia="仿宋" w:hAnsi="仿宋" w:hint="eastAsia"/>
          <w:color w:val="000000" w:themeColor="text1"/>
          <w:sz w:val="24"/>
        </w:rPr>
      </w:pPr>
      <w:r w:rsidRPr="00C84885">
        <w:rPr>
          <w:rFonts w:ascii="仿宋" w:eastAsia="仿宋" w:hAnsi="仿宋" w:hint="eastAsia"/>
          <w:color w:val="000000" w:themeColor="text1"/>
          <w:sz w:val="24"/>
        </w:rPr>
        <w:t>3．艺术专业和体育专业加分由武汉大学艺术教育中心及武汉大学体育部分别进行认定。</w:t>
      </w:r>
      <w:bookmarkStart w:id="0" w:name="_GoBack"/>
      <w:bookmarkEnd w:id="0"/>
    </w:p>
    <w:sectPr w:rsidR="002832DD" w:rsidRPr="006849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046" w:rsidRDefault="003B6046" w:rsidP="000019E4">
      <w:r>
        <w:separator/>
      </w:r>
    </w:p>
  </w:endnote>
  <w:endnote w:type="continuationSeparator" w:id="0">
    <w:p w:rsidR="003B6046" w:rsidRDefault="003B6046" w:rsidP="00001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046" w:rsidRDefault="003B6046" w:rsidP="000019E4">
      <w:r>
        <w:separator/>
      </w:r>
    </w:p>
  </w:footnote>
  <w:footnote w:type="continuationSeparator" w:id="0">
    <w:p w:rsidR="003B6046" w:rsidRDefault="003B6046" w:rsidP="00001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B62E3"/>
    <w:multiLevelType w:val="hybridMultilevel"/>
    <w:tmpl w:val="75329E46"/>
    <w:lvl w:ilvl="0" w:tplc="B3A8E6B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22763795"/>
    <w:multiLevelType w:val="hybridMultilevel"/>
    <w:tmpl w:val="D24AE0AE"/>
    <w:lvl w:ilvl="0" w:tplc="139C8F16">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540"/>
    <w:rsid w:val="000019E4"/>
    <w:rsid w:val="002832DD"/>
    <w:rsid w:val="003B6046"/>
    <w:rsid w:val="0068499B"/>
    <w:rsid w:val="00713A09"/>
    <w:rsid w:val="00A765F6"/>
    <w:rsid w:val="00C82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938404"/>
  <w15:chartTrackingRefBased/>
  <w15:docId w15:val="{0B683F68-145D-4399-90FE-51F5E7F8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9E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19E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019E4"/>
    <w:rPr>
      <w:sz w:val="18"/>
      <w:szCs w:val="18"/>
    </w:rPr>
  </w:style>
  <w:style w:type="paragraph" w:styleId="a5">
    <w:name w:val="footer"/>
    <w:basedOn w:val="a"/>
    <w:link w:val="a6"/>
    <w:uiPriority w:val="99"/>
    <w:unhideWhenUsed/>
    <w:rsid w:val="000019E4"/>
    <w:pPr>
      <w:tabs>
        <w:tab w:val="center" w:pos="4153"/>
        <w:tab w:val="right" w:pos="8306"/>
      </w:tabs>
      <w:snapToGrid w:val="0"/>
      <w:jc w:val="left"/>
    </w:pPr>
    <w:rPr>
      <w:sz w:val="18"/>
      <w:szCs w:val="18"/>
    </w:rPr>
  </w:style>
  <w:style w:type="character" w:customStyle="1" w:styleId="a6">
    <w:name w:val="页脚 字符"/>
    <w:basedOn w:val="a0"/>
    <w:link w:val="a5"/>
    <w:uiPriority w:val="99"/>
    <w:rsid w:val="000019E4"/>
    <w:rPr>
      <w:sz w:val="18"/>
      <w:szCs w:val="18"/>
    </w:rPr>
  </w:style>
  <w:style w:type="paragraph" w:styleId="a7">
    <w:name w:val="List Paragraph"/>
    <w:basedOn w:val="a"/>
    <w:uiPriority w:val="99"/>
    <w:qFormat/>
    <w:rsid w:val="000019E4"/>
    <w:pPr>
      <w:ind w:firstLineChars="200" w:firstLine="420"/>
    </w:pPr>
  </w:style>
  <w:style w:type="table" w:styleId="a8">
    <w:name w:val="Table Grid"/>
    <w:basedOn w:val="a1"/>
    <w:uiPriority w:val="39"/>
    <w:qFormat/>
    <w:rsid w:val="000019E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545</Words>
  <Characters>3108</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dc:creator>
  <cp:keywords/>
  <dc:description/>
  <cp:lastModifiedBy>wh</cp:lastModifiedBy>
  <cp:revision>4</cp:revision>
  <dcterms:created xsi:type="dcterms:W3CDTF">2023-06-09T01:02:00Z</dcterms:created>
  <dcterms:modified xsi:type="dcterms:W3CDTF">2023-06-09T01:05:00Z</dcterms:modified>
</cp:coreProperties>
</file>