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8A7156" w14:textId="77777777" w:rsidR="00096F1B" w:rsidRDefault="00986B5D">
      <w:pPr>
        <w:spacing w:line="360" w:lineRule="auto"/>
        <w:ind w:firstLineChars="200" w:firstLine="562"/>
        <w:jc w:val="center"/>
        <w:rPr>
          <w:rFonts w:ascii="仿宋" w:eastAsia="仿宋" w:hAnsi="仿宋"/>
          <w:b/>
          <w:bCs/>
          <w:color w:val="000000" w:themeColor="text1"/>
          <w:sz w:val="28"/>
          <w:szCs w:val="28"/>
        </w:rPr>
      </w:pPr>
      <w:r>
        <w:rPr>
          <w:rFonts w:ascii="仿宋" w:eastAsia="仿宋" w:hAnsi="仿宋" w:hint="eastAsia"/>
          <w:b/>
          <w:bCs/>
          <w:color w:val="000000" w:themeColor="text1"/>
          <w:sz w:val="28"/>
          <w:szCs w:val="28"/>
        </w:rPr>
        <w:t>文学院推荐免试研究生综合评分办法</w:t>
      </w:r>
    </w:p>
    <w:p w14:paraId="54251845" w14:textId="77777777" w:rsidR="00096F1B" w:rsidRDefault="00096F1B" w:rsidP="004836F6">
      <w:pPr>
        <w:spacing w:line="360" w:lineRule="auto"/>
        <w:rPr>
          <w:rFonts w:ascii="仿宋" w:eastAsia="仿宋" w:hAnsi="仿宋"/>
          <w:b/>
          <w:bCs/>
          <w:color w:val="000000" w:themeColor="text1"/>
          <w:sz w:val="24"/>
        </w:rPr>
      </w:pPr>
    </w:p>
    <w:p w14:paraId="229FB124" w14:textId="77777777" w:rsidR="00096F1B" w:rsidRDefault="00986B5D" w:rsidP="004836F6">
      <w:pPr>
        <w:pStyle w:val="a6"/>
        <w:numPr>
          <w:ilvl w:val="0"/>
          <w:numId w:val="1"/>
        </w:numPr>
        <w:spacing w:line="360" w:lineRule="auto"/>
        <w:ind w:left="0" w:firstLineChars="0" w:firstLine="0"/>
        <w:rPr>
          <w:rFonts w:ascii="仿宋" w:eastAsia="仿宋" w:hAnsi="仿宋"/>
          <w:b/>
          <w:bCs/>
          <w:color w:val="000000" w:themeColor="text1"/>
          <w:sz w:val="24"/>
        </w:rPr>
      </w:pPr>
      <w:r>
        <w:rPr>
          <w:rFonts w:ascii="仿宋" w:eastAsia="仿宋" w:hAnsi="仿宋" w:hint="eastAsia"/>
          <w:b/>
          <w:bCs/>
          <w:color w:val="000000" w:themeColor="text1"/>
          <w:sz w:val="24"/>
        </w:rPr>
        <w:t>综合素质测评</w:t>
      </w:r>
    </w:p>
    <w:p w14:paraId="32C25335"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坚持德智体美劳全面衡量，以德为先，把学生思想品德考核作为推免生遴选的首要依据，思想品德考核依据《武汉大学推免综合素质评分表》进行评分，满分为</w:t>
      </w:r>
      <w:r>
        <w:rPr>
          <w:rFonts w:ascii="仿宋" w:eastAsia="仿宋" w:hAnsi="仿宋"/>
          <w:color w:val="000000" w:themeColor="text1"/>
          <w:sz w:val="24"/>
        </w:rPr>
        <w:t>100</w:t>
      </w:r>
      <w:r>
        <w:rPr>
          <w:rFonts w:ascii="仿宋" w:eastAsia="仿宋" w:hAnsi="仿宋" w:hint="eastAsia"/>
          <w:color w:val="000000" w:themeColor="text1"/>
          <w:sz w:val="24"/>
        </w:rPr>
        <w:t>分，得分之和低于</w:t>
      </w:r>
      <w:r>
        <w:rPr>
          <w:rFonts w:ascii="仿宋" w:eastAsia="仿宋" w:hAnsi="仿宋"/>
          <w:color w:val="000000" w:themeColor="text1"/>
          <w:sz w:val="24"/>
        </w:rPr>
        <w:t>60</w:t>
      </w:r>
      <w:r>
        <w:rPr>
          <w:rFonts w:ascii="仿宋" w:eastAsia="仿宋" w:hAnsi="仿宋" w:hint="eastAsia"/>
          <w:color w:val="000000" w:themeColor="text1"/>
          <w:sz w:val="24"/>
        </w:rPr>
        <w:t>分或单个计分项得分低于该项满分6</w:t>
      </w:r>
      <w:r>
        <w:rPr>
          <w:rFonts w:ascii="仿宋" w:eastAsia="仿宋" w:hAnsi="仿宋"/>
          <w:color w:val="000000" w:themeColor="text1"/>
          <w:sz w:val="24"/>
        </w:rPr>
        <w:t>0</w:t>
      </w:r>
      <w:r>
        <w:rPr>
          <w:rFonts w:ascii="仿宋" w:eastAsia="仿宋" w:hAnsi="仿宋" w:hint="eastAsia"/>
          <w:color w:val="000000" w:themeColor="text1"/>
          <w:sz w:val="24"/>
        </w:rPr>
        <w:t>%的学生不能</w:t>
      </w:r>
      <w:proofErr w:type="gramStart"/>
      <w:r>
        <w:rPr>
          <w:rFonts w:ascii="仿宋" w:eastAsia="仿宋" w:hAnsi="仿宋" w:hint="eastAsia"/>
          <w:color w:val="000000" w:themeColor="text1"/>
          <w:sz w:val="24"/>
        </w:rPr>
        <w:t>获得推免资格</w:t>
      </w:r>
      <w:proofErr w:type="gramEnd"/>
      <w:r>
        <w:rPr>
          <w:rFonts w:ascii="仿宋" w:eastAsia="仿宋" w:hAnsi="仿宋" w:hint="eastAsia"/>
          <w:color w:val="000000" w:themeColor="text1"/>
          <w:sz w:val="24"/>
        </w:rPr>
        <w:t>。学院依据《武汉大学推免综合素质评分表》制定评分细则，并将结果予以公示。</w:t>
      </w:r>
    </w:p>
    <w:tbl>
      <w:tblPr>
        <w:tblStyle w:val="a5"/>
        <w:tblW w:w="8500" w:type="dxa"/>
        <w:jc w:val="center"/>
        <w:tblLook w:val="04A0" w:firstRow="1" w:lastRow="0" w:firstColumn="1" w:lastColumn="0" w:noHBand="0" w:noVBand="1"/>
      </w:tblPr>
      <w:tblGrid>
        <w:gridCol w:w="1066"/>
        <w:gridCol w:w="6475"/>
        <w:gridCol w:w="959"/>
      </w:tblGrid>
      <w:tr w:rsidR="00096F1B" w14:paraId="4759C593" w14:textId="77777777">
        <w:trPr>
          <w:trHeight w:val="600"/>
          <w:jc w:val="center"/>
        </w:trPr>
        <w:tc>
          <w:tcPr>
            <w:tcW w:w="8500" w:type="dxa"/>
            <w:gridSpan w:val="3"/>
            <w:noWrap/>
            <w:vAlign w:val="center"/>
          </w:tcPr>
          <w:p w14:paraId="1B9BDED7" w14:textId="77777777" w:rsidR="00096F1B" w:rsidRDefault="00986B5D">
            <w:pPr>
              <w:spacing w:line="360" w:lineRule="auto"/>
              <w:ind w:firstLineChars="200" w:firstLine="480"/>
              <w:jc w:val="center"/>
              <w:rPr>
                <w:rFonts w:ascii="仿宋" w:eastAsia="仿宋" w:hAnsi="仿宋"/>
                <w:color w:val="000000" w:themeColor="text1"/>
                <w:sz w:val="24"/>
              </w:rPr>
            </w:pPr>
            <w:r>
              <w:rPr>
                <w:rFonts w:ascii="仿宋" w:eastAsia="仿宋" w:hAnsi="仿宋" w:hint="eastAsia"/>
                <w:color w:val="000000" w:themeColor="text1"/>
                <w:sz w:val="24"/>
              </w:rPr>
              <w:t>武汉大学</w:t>
            </w:r>
            <w:proofErr w:type="gramStart"/>
            <w:r>
              <w:rPr>
                <w:rFonts w:ascii="仿宋" w:eastAsia="仿宋" w:hAnsi="仿宋" w:hint="eastAsia"/>
                <w:color w:val="000000" w:themeColor="text1"/>
                <w:sz w:val="24"/>
              </w:rPr>
              <w:t>推免综合</w:t>
            </w:r>
            <w:proofErr w:type="gramEnd"/>
            <w:r>
              <w:rPr>
                <w:rFonts w:ascii="仿宋" w:eastAsia="仿宋" w:hAnsi="仿宋" w:hint="eastAsia"/>
                <w:color w:val="000000" w:themeColor="text1"/>
                <w:sz w:val="24"/>
              </w:rPr>
              <w:t>素质评分表</w:t>
            </w:r>
          </w:p>
        </w:tc>
      </w:tr>
      <w:tr w:rsidR="00096F1B" w14:paraId="4A3B7EAF" w14:textId="77777777">
        <w:trPr>
          <w:trHeight w:val="600"/>
          <w:jc w:val="center"/>
        </w:trPr>
        <w:tc>
          <w:tcPr>
            <w:tcW w:w="1066" w:type="dxa"/>
            <w:noWrap/>
            <w:vAlign w:val="center"/>
          </w:tcPr>
          <w:p w14:paraId="2C1C08E5" w14:textId="77777777" w:rsidR="00096F1B" w:rsidRDefault="00986B5D">
            <w:pPr>
              <w:spacing w:line="360" w:lineRule="auto"/>
              <w:rPr>
                <w:rFonts w:ascii="仿宋" w:eastAsia="仿宋" w:hAnsi="仿宋"/>
                <w:color w:val="000000" w:themeColor="text1"/>
                <w:sz w:val="24"/>
              </w:rPr>
            </w:pPr>
            <w:r>
              <w:rPr>
                <w:rFonts w:ascii="仿宋" w:eastAsia="仿宋" w:hAnsi="仿宋" w:hint="eastAsia"/>
                <w:color w:val="000000" w:themeColor="text1"/>
                <w:sz w:val="24"/>
              </w:rPr>
              <w:t>计分项</w:t>
            </w:r>
          </w:p>
        </w:tc>
        <w:tc>
          <w:tcPr>
            <w:tcW w:w="6475" w:type="dxa"/>
            <w:noWrap/>
            <w:vAlign w:val="center"/>
          </w:tcPr>
          <w:p w14:paraId="4A2316F2" w14:textId="77777777" w:rsidR="00096F1B" w:rsidRDefault="00986B5D">
            <w:pPr>
              <w:spacing w:line="360" w:lineRule="auto"/>
              <w:ind w:firstLineChars="200" w:firstLine="480"/>
              <w:jc w:val="center"/>
              <w:rPr>
                <w:rFonts w:ascii="仿宋" w:eastAsia="仿宋" w:hAnsi="仿宋"/>
                <w:color w:val="000000" w:themeColor="text1"/>
                <w:sz w:val="24"/>
              </w:rPr>
            </w:pPr>
            <w:r>
              <w:rPr>
                <w:rFonts w:ascii="仿宋" w:eastAsia="仿宋" w:hAnsi="仿宋" w:hint="eastAsia"/>
                <w:color w:val="000000" w:themeColor="text1"/>
                <w:sz w:val="24"/>
              </w:rPr>
              <w:t>内容</w:t>
            </w:r>
          </w:p>
        </w:tc>
        <w:tc>
          <w:tcPr>
            <w:tcW w:w="959" w:type="dxa"/>
            <w:noWrap/>
            <w:vAlign w:val="center"/>
          </w:tcPr>
          <w:p w14:paraId="24327F21" w14:textId="77777777" w:rsidR="00096F1B" w:rsidRDefault="00986B5D">
            <w:pPr>
              <w:spacing w:line="360" w:lineRule="auto"/>
              <w:rPr>
                <w:rFonts w:ascii="仿宋" w:eastAsia="仿宋" w:hAnsi="仿宋"/>
                <w:color w:val="000000" w:themeColor="text1"/>
                <w:sz w:val="24"/>
              </w:rPr>
            </w:pPr>
            <w:r>
              <w:rPr>
                <w:rFonts w:ascii="仿宋" w:eastAsia="仿宋" w:hAnsi="仿宋" w:hint="eastAsia"/>
                <w:color w:val="000000" w:themeColor="text1"/>
                <w:sz w:val="24"/>
              </w:rPr>
              <w:t>满分</w:t>
            </w:r>
          </w:p>
        </w:tc>
      </w:tr>
      <w:tr w:rsidR="00096F1B" w14:paraId="2A1BDA9B" w14:textId="77777777">
        <w:trPr>
          <w:trHeight w:val="699"/>
          <w:jc w:val="center"/>
        </w:trPr>
        <w:tc>
          <w:tcPr>
            <w:tcW w:w="1066" w:type="dxa"/>
            <w:noWrap/>
            <w:vAlign w:val="center"/>
          </w:tcPr>
          <w:p w14:paraId="7719355C"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德</w:t>
            </w:r>
          </w:p>
        </w:tc>
        <w:tc>
          <w:tcPr>
            <w:tcW w:w="6475" w:type="dxa"/>
            <w:vAlign w:val="center"/>
          </w:tcPr>
          <w:p w14:paraId="4904F68F"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拥护中国共产党领导，努力学习马克思列宁主义、毛泽东思想、中国特色社会主义理论体系，坚定中国特色社会主义道路自信、理论自信、制度自信、文化自信，积极参加各项政治理论学习和活动；有爱党爱国、爱好和平、勤劳勇敢、自强不息的精神和爱国主义思想；遵从学术规范，恪守学术道德；有良好的道德品质、行为习惯；有较强的法治观念，遵守宪法和法律、法规，遵守公民道德规范、学校章程和规章制度。</w:t>
            </w:r>
          </w:p>
        </w:tc>
        <w:tc>
          <w:tcPr>
            <w:tcW w:w="959" w:type="dxa"/>
            <w:noWrap/>
            <w:vAlign w:val="center"/>
          </w:tcPr>
          <w:p w14:paraId="5C46A507" w14:textId="77777777" w:rsidR="00096F1B" w:rsidRDefault="00986B5D">
            <w:pPr>
              <w:spacing w:line="360" w:lineRule="auto"/>
              <w:rPr>
                <w:rFonts w:ascii="仿宋" w:eastAsia="仿宋" w:hAnsi="仿宋"/>
                <w:color w:val="000000" w:themeColor="text1"/>
                <w:sz w:val="24"/>
              </w:rPr>
            </w:pPr>
            <w:r>
              <w:rPr>
                <w:rFonts w:ascii="仿宋" w:eastAsia="仿宋" w:hAnsi="仿宋"/>
                <w:color w:val="000000" w:themeColor="text1"/>
                <w:sz w:val="24"/>
              </w:rPr>
              <w:t>40</w:t>
            </w:r>
            <w:r>
              <w:rPr>
                <w:rFonts w:ascii="仿宋" w:eastAsia="仿宋" w:hAnsi="仿宋" w:hint="eastAsia"/>
                <w:color w:val="000000" w:themeColor="text1"/>
                <w:sz w:val="24"/>
              </w:rPr>
              <w:t>分</w:t>
            </w:r>
          </w:p>
        </w:tc>
      </w:tr>
      <w:tr w:rsidR="00096F1B" w14:paraId="4587ED71" w14:textId="77777777">
        <w:trPr>
          <w:trHeight w:val="841"/>
          <w:jc w:val="center"/>
        </w:trPr>
        <w:tc>
          <w:tcPr>
            <w:tcW w:w="1066" w:type="dxa"/>
            <w:noWrap/>
            <w:vAlign w:val="center"/>
          </w:tcPr>
          <w:p w14:paraId="12C6D209"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智</w:t>
            </w:r>
          </w:p>
        </w:tc>
        <w:tc>
          <w:tcPr>
            <w:tcW w:w="6475" w:type="dxa"/>
            <w:vAlign w:val="center"/>
          </w:tcPr>
          <w:p w14:paraId="07B98FC0"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勤奋学习，积极向上，学风端正，学习目标明确，有科学的思想方法和严谨的治学精神；有较强的创新意识，良好的创新能力；谦虚好学，刻苦认真；积极参加科研、学术竞赛活动。</w:t>
            </w:r>
          </w:p>
        </w:tc>
        <w:tc>
          <w:tcPr>
            <w:tcW w:w="959" w:type="dxa"/>
            <w:noWrap/>
            <w:vAlign w:val="center"/>
          </w:tcPr>
          <w:p w14:paraId="48D9D699" w14:textId="77777777" w:rsidR="00096F1B" w:rsidRDefault="00986B5D">
            <w:pPr>
              <w:spacing w:line="360" w:lineRule="auto"/>
              <w:rPr>
                <w:rFonts w:ascii="仿宋" w:eastAsia="仿宋" w:hAnsi="仿宋"/>
                <w:color w:val="000000" w:themeColor="text1"/>
                <w:sz w:val="24"/>
              </w:rPr>
            </w:pPr>
            <w:r>
              <w:rPr>
                <w:rFonts w:ascii="仿宋" w:eastAsia="仿宋" w:hAnsi="仿宋"/>
                <w:color w:val="000000" w:themeColor="text1"/>
                <w:sz w:val="24"/>
              </w:rPr>
              <w:t>15</w:t>
            </w:r>
            <w:r>
              <w:rPr>
                <w:rFonts w:ascii="仿宋" w:eastAsia="仿宋" w:hAnsi="仿宋" w:hint="eastAsia"/>
                <w:color w:val="000000" w:themeColor="text1"/>
                <w:sz w:val="24"/>
              </w:rPr>
              <w:t>分</w:t>
            </w:r>
          </w:p>
        </w:tc>
      </w:tr>
      <w:tr w:rsidR="00096F1B" w14:paraId="410CC25F" w14:textId="77777777">
        <w:trPr>
          <w:trHeight w:val="2238"/>
          <w:jc w:val="center"/>
        </w:trPr>
        <w:tc>
          <w:tcPr>
            <w:tcW w:w="1066" w:type="dxa"/>
            <w:noWrap/>
            <w:vAlign w:val="center"/>
          </w:tcPr>
          <w:p w14:paraId="56B37C93"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体</w:t>
            </w:r>
          </w:p>
        </w:tc>
        <w:tc>
          <w:tcPr>
            <w:tcW w:w="6475" w:type="dxa"/>
            <w:vAlign w:val="center"/>
          </w:tcPr>
          <w:p w14:paraId="37EB7792"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自觉锻炼身体，积极参加体育锻炼和体育竞赛活动；有健康的体魄和积极向上的体育文化认知；有团队协助、公平竞争、顽强拼搏的体育精神和</w:t>
            </w:r>
            <w:proofErr w:type="gramStart"/>
            <w:r>
              <w:rPr>
                <w:rFonts w:ascii="仿宋" w:eastAsia="仿宋" w:hAnsi="仿宋" w:hint="eastAsia"/>
                <w:color w:val="000000" w:themeColor="text1"/>
                <w:sz w:val="24"/>
              </w:rPr>
              <w:t>坚韧不拔</w:t>
            </w:r>
            <w:proofErr w:type="gramEnd"/>
            <w:r>
              <w:rPr>
                <w:rFonts w:ascii="仿宋" w:eastAsia="仿宋" w:hAnsi="仿宋" w:hint="eastAsia"/>
                <w:color w:val="000000" w:themeColor="text1"/>
                <w:sz w:val="24"/>
              </w:rPr>
              <w:t>的意志。</w:t>
            </w:r>
          </w:p>
        </w:tc>
        <w:tc>
          <w:tcPr>
            <w:tcW w:w="959" w:type="dxa"/>
            <w:noWrap/>
            <w:vAlign w:val="center"/>
          </w:tcPr>
          <w:p w14:paraId="123BBD5F" w14:textId="77777777" w:rsidR="00096F1B" w:rsidRDefault="00986B5D">
            <w:pPr>
              <w:spacing w:line="360" w:lineRule="auto"/>
              <w:rPr>
                <w:rFonts w:ascii="仿宋" w:eastAsia="仿宋" w:hAnsi="仿宋"/>
                <w:color w:val="000000" w:themeColor="text1"/>
                <w:sz w:val="24"/>
              </w:rPr>
            </w:pPr>
            <w:r>
              <w:rPr>
                <w:rFonts w:ascii="仿宋" w:eastAsia="仿宋" w:hAnsi="仿宋" w:hint="eastAsia"/>
                <w:color w:val="000000" w:themeColor="text1"/>
                <w:sz w:val="24"/>
              </w:rPr>
              <w:t>1</w:t>
            </w:r>
            <w:r>
              <w:rPr>
                <w:rFonts w:ascii="仿宋" w:eastAsia="仿宋" w:hAnsi="仿宋"/>
                <w:color w:val="000000" w:themeColor="text1"/>
                <w:sz w:val="24"/>
              </w:rPr>
              <w:t>5</w:t>
            </w:r>
            <w:r>
              <w:rPr>
                <w:rFonts w:ascii="仿宋" w:eastAsia="仿宋" w:hAnsi="仿宋" w:hint="eastAsia"/>
                <w:color w:val="000000" w:themeColor="text1"/>
                <w:sz w:val="24"/>
              </w:rPr>
              <w:t>分</w:t>
            </w:r>
          </w:p>
        </w:tc>
      </w:tr>
      <w:tr w:rsidR="00096F1B" w14:paraId="2C4A3C27" w14:textId="77777777">
        <w:trPr>
          <w:trHeight w:val="2281"/>
          <w:jc w:val="center"/>
        </w:trPr>
        <w:tc>
          <w:tcPr>
            <w:tcW w:w="1066" w:type="dxa"/>
            <w:noWrap/>
            <w:vAlign w:val="center"/>
          </w:tcPr>
          <w:p w14:paraId="6A90AA9A"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lastRenderedPageBreak/>
              <w:t>美</w:t>
            </w:r>
          </w:p>
        </w:tc>
        <w:tc>
          <w:tcPr>
            <w:tcW w:w="6475" w:type="dxa"/>
            <w:vAlign w:val="center"/>
          </w:tcPr>
          <w:p w14:paraId="12E6A860"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艺术审美观念正确、道德情操高尚、心灵美好；修读艺术类课程，积极参加学校文化、艺术实践活动；有较高的审美和人文素养，及一定的艺术创新能力。</w:t>
            </w:r>
          </w:p>
        </w:tc>
        <w:tc>
          <w:tcPr>
            <w:tcW w:w="959" w:type="dxa"/>
            <w:noWrap/>
            <w:vAlign w:val="center"/>
          </w:tcPr>
          <w:p w14:paraId="59F05CED" w14:textId="77777777" w:rsidR="00096F1B" w:rsidRDefault="00986B5D">
            <w:pPr>
              <w:spacing w:line="360" w:lineRule="auto"/>
              <w:rPr>
                <w:rFonts w:ascii="仿宋" w:eastAsia="仿宋" w:hAnsi="仿宋"/>
                <w:color w:val="000000" w:themeColor="text1"/>
                <w:sz w:val="24"/>
              </w:rPr>
            </w:pPr>
            <w:r>
              <w:rPr>
                <w:rFonts w:ascii="仿宋" w:eastAsia="仿宋" w:hAnsi="仿宋"/>
                <w:color w:val="000000" w:themeColor="text1"/>
                <w:sz w:val="24"/>
              </w:rPr>
              <w:t>15</w:t>
            </w:r>
            <w:r>
              <w:rPr>
                <w:rFonts w:ascii="仿宋" w:eastAsia="仿宋" w:hAnsi="仿宋" w:hint="eastAsia"/>
                <w:color w:val="000000" w:themeColor="text1"/>
                <w:sz w:val="24"/>
              </w:rPr>
              <w:t>分</w:t>
            </w:r>
          </w:p>
        </w:tc>
      </w:tr>
      <w:tr w:rsidR="00096F1B" w14:paraId="15D9274A" w14:textId="77777777">
        <w:trPr>
          <w:trHeight w:val="2833"/>
          <w:jc w:val="center"/>
        </w:trPr>
        <w:tc>
          <w:tcPr>
            <w:tcW w:w="1066" w:type="dxa"/>
            <w:noWrap/>
            <w:vAlign w:val="center"/>
          </w:tcPr>
          <w:p w14:paraId="7D9CB834" w14:textId="77777777" w:rsidR="00096F1B" w:rsidRDefault="00986B5D">
            <w:pPr>
              <w:spacing w:line="360" w:lineRule="auto"/>
              <w:ind w:firstLineChars="200" w:firstLine="480"/>
              <w:rPr>
                <w:rFonts w:ascii="仿宋" w:eastAsia="仿宋" w:hAnsi="仿宋"/>
                <w:color w:val="000000" w:themeColor="text1"/>
                <w:sz w:val="24"/>
              </w:rPr>
            </w:pPr>
            <w:proofErr w:type="gramStart"/>
            <w:r>
              <w:rPr>
                <w:rFonts w:ascii="仿宋" w:eastAsia="仿宋" w:hAnsi="仿宋" w:hint="eastAsia"/>
                <w:color w:val="000000" w:themeColor="text1"/>
                <w:sz w:val="24"/>
              </w:rPr>
              <w:t>劳</w:t>
            </w:r>
            <w:proofErr w:type="gramEnd"/>
          </w:p>
        </w:tc>
        <w:tc>
          <w:tcPr>
            <w:tcW w:w="6475" w:type="dxa"/>
            <w:vAlign w:val="center"/>
          </w:tcPr>
          <w:p w14:paraId="0064B5ED"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能够自觉自愿、认真负责、安全规范、坚持不懈地参与劳动；有吃苦耐劳的品质，良好的卫生习惯；珍惜劳动成果，有良好的消费习惯，杜绝浪费；积极参加志愿服务、社会实践和公益活动；具有勤俭、奋斗、创新、奉献的新时代劳动精神。</w:t>
            </w:r>
          </w:p>
        </w:tc>
        <w:tc>
          <w:tcPr>
            <w:tcW w:w="959" w:type="dxa"/>
            <w:noWrap/>
            <w:vAlign w:val="center"/>
          </w:tcPr>
          <w:p w14:paraId="01F6E4BD" w14:textId="77777777" w:rsidR="00096F1B" w:rsidRDefault="00986B5D">
            <w:pPr>
              <w:spacing w:line="360" w:lineRule="auto"/>
              <w:rPr>
                <w:rFonts w:ascii="仿宋" w:eastAsia="仿宋" w:hAnsi="仿宋"/>
                <w:color w:val="000000" w:themeColor="text1"/>
                <w:sz w:val="24"/>
              </w:rPr>
            </w:pPr>
            <w:r>
              <w:rPr>
                <w:rFonts w:ascii="仿宋" w:eastAsia="仿宋" w:hAnsi="仿宋" w:hint="eastAsia"/>
                <w:color w:val="000000" w:themeColor="text1"/>
                <w:sz w:val="24"/>
              </w:rPr>
              <w:t>1</w:t>
            </w:r>
            <w:r>
              <w:rPr>
                <w:rFonts w:ascii="仿宋" w:eastAsia="仿宋" w:hAnsi="仿宋"/>
                <w:color w:val="000000" w:themeColor="text1"/>
                <w:sz w:val="24"/>
              </w:rPr>
              <w:t>5</w:t>
            </w:r>
            <w:r>
              <w:rPr>
                <w:rFonts w:ascii="仿宋" w:eastAsia="仿宋" w:hAnsi="仿宋" w:hint="eastAsia"/>
                <w:color w:val="000000" w:themeColor="text1"/>
                <w:sz w:val="24"/>
              </w:rPr>
              <w:t>分</w:t>
            </w:r>
          </w:p>
        </w:tc>
      </w:tr>
    </w:tbl>
    <w:p w14:paraId="7BEFA077" w14:textId="77777777" w:rsidR="00096F1B" w:rsidRDefault="00096F1B">
      <w:pPr>
        <w:spacing w:line="360" w:lineRule="auto"/>
        <w:ind w:left="482"/>
        <w:rPr>
          <w:rFonts w:ascii="仿宋" w:eastAsia="仿宋" w:hAnsi="仿宋"/>
          <w:b/>
          <w:bCs/>
          <w:color w:val="000000" w:themeColor="text1"/>
          <w:sz w:val="24"/>
        </w:rPr>
      </w:pPr>
    </w:p>
    <w:p w14:paraId="540BD473" w14:textId="77777777" w:rsidR="00096F1B" w:rsidRDefault="00986B5D" w:rsidP="004836F6">
      <w:pPr>
        <w:pStyle w:val="a6"/>
        <w:numPr>
          <w:ilvl w:val="0"/>
          <w:numId w:val="1"/>
        </w:numPr>
        <w:spacing w:line="360" w:lineRule="auto"/>
        <w:ind w:left="0" w:firstLineChars="0" w:firstLine="0"/>
        <w:rPr>
          <w:rFonts w:ascii="仿宋" w:eastAsia="仿宋" w:hAnsi="仿宋"/>
          <w:b/>
          <w:bCs/>
          <w:color w:val="000000" w:themeColor="text1"/>
          <w:sz w:val="24"/>
        </w:rPr>
      </w:pPr>
      <w:r>
        <w:rPr>
          <w:rFonts w:ascii="仿宋" w:eastAsia="仿宋" w:hAnsi="仿宋" w:hint="eastAsia"/>
          <w:b/>
          <w:bCs/>
          <w:color w:val="000000" w:themeColor="text1"/>
          <w:sz w:val="24"/>
        </w:rPr>
        <w:t>综合评分的构成</w:t>
      </w:r>
    </w:p>
    <w:p w14:paraId="58623C2A" w14:textId="77777777" w:rsidR="00096F1B" w:rsidRDefault="00986B5D">
      <w:pPr>
        <w:spacing w:line="360" w:lineRule="auto"/>
        <w:ind w:firstLineChars="200" w:firstLine="480"/>
        <w:rPr>
          <w:rFonts w:ascii="仿宋" w:eastAsia="仿宋" w:hAnsi="仿宋"/>
          <w:color w:val="000000" w:themeColor="text1"/>
          <w:sz w:val="24"/>
        </w:rPr>
      </w:pPr>
      <w:proofErr w:type="gramStart"/>
      <w:r>
        <w:rPr>
          <w:rFonts w:ascii="仿宋" w:eastAsia="仿宋" w:hAnsi="仿宋" w:hint="eastAsia"/>
          <w:color w:val="000000" w:themeColor="text1"/>
          <w:sz w:val="24"/>
        </w:rPr>
        <w:t>文学</w:t>
      </w:r>
      <w:r>
        <w:rPr>
          <w:rFonts w:ascii="仿宋" w:eastAsia="仿宋" w:hAnsi="仿宋"/>
          <w:color w:val="000000" w:themeColor="text1"/>
          <w:sz w:val="24"/>
        </w:rPr>
        <w:t>院推免研究生</w:t>
      </w:r>
      <w:proofErr w:type="gramEnd"/>
      <w:r>
        <w:rPr>
          <w:rFonts w:ascii="仿宋" w:eastAsia="仿宋" w:hAnsi="仿宋"/>
          <w:color w:val="000000" w:themeColor="text1"/>
          <w:sz w:val="24"/>
        </w:rPr>
        <w:t>实行按综合</w:t>
      </w:r>
      <w:r>
        <w:rPr>
          <w:rFonts w:ascii="仿宋" w:eastAsia="仿宋" w:hAnsi="仿宋" w:hint="eastAsia"/>
          <w:color w:val="000000" w:themeColor="text1"/>
          <w:sz w:val="24"/>
        </w:rPr>
        <w:t>评分</w:t>
      </w:r>
      <w:r>
        <w:rPr>
          <w:rFonts w:ascii="仿宋" w:eastAsia="仿宋" w:hAnsi="仿宋"/>
          <w:color w:val="000000" w:themeColor="text1"/>
          <w:sz w:val="24"/>
        </w:rPr>
        <w:t>成绩排名的办法。</w:t>
      </w:r>
      <w:r>
        <w:rPr>
          <w:rFonts w:ascii="仿宋" w:eastAsia="仿宋" w:hAnsi="仿宋" w:hint="eastAsia"/>
          <w:color w:val="000000" w:themeColor="text1"/>
          <w:sz w:val="24"/>
        </w:rPr>
        <w:t>综合评分实行百分制，综合评分</w:t>
      </w:r>
      <w:r>
        <w:rPr>
          <w:rFonts w:ascii="Calibri" w:eastAsia="仿宋" w:hAnsi="Calibri" w:cs="Calibri"/>
          <w:color w:val="000000" w:themeColor="text1"/>
          <w:sz w:val="24"/>
        </w:rPr>
        <w:t> </w:t>
      </w:r>
      <w:r>
        <w:rPr>
          <w:rFonts w:ascii="仿宋" w:eastAsia="仿宋" w:hAnsi="仿宋" w:hint="eastAsia"/>
          <w:color w:val="000000" w:themeColor="text1"/>
          <w:sz w:val="24"/>
        </w:rPr>
        <w:t>=</w:t>
      </w:r>
      <w:r>
        <w:rPr>
          <w:rFonts w:ascii="Calibri" w:eastAsia="仿宋" w:hAnsi="Calibri" w:cs="Calibri"/>
          <w:color w:val="000000" w:themeColor="text1"/>
          <w:sz w:val="24"/>
        </w:rPr>
        <w:t> </w:t>
      </w:r>
      <w:r>
        <w:rPr>
          <w:rFonts w:ascii="仿宋" w:eastAsia="仿宋" w:hAnsi="仿宋" w:hint="eastAsia"/>
          <w:color w:val="000000" w:themeColor="text1"/>
          <w:sz w:val="24"/>
        </w:rPr>
        <w:t>学习成绩分</w:t>
      </w:r>
      <w:r>
        <w:rPr>
          <w:rFonts w:ascii="Calibri" w:eastAsia="仿宋" w:hAnsi="Calibri" w:cs="Calibri"/>
          <w:color w:val="000000" w:themeColor="text1"/>
          <w:sz w:val="24"/>
        </w:rPr>
        <w:t> </w:t>
      </w:r>
      <w:r>
        <w:rPr>
          <w:rFonts w:ascii="仿宋" w:eastAsia="仿宋" w:hAnsi="仿宋" w:hint="eastAsia"/>
          <w:color w:val="000000" w:themeColor="text1"/>
          <w:sz w:val="24"/>
        </w:rPr>
        <w:t>+学术活动分（或艺术专业活动分或体育专业活动分），</w:t>
      </w:r>
      <w:r>
        <w:rPr>
          <w:rFonts w:ascii="仿宋" w:eastAsia="仿宋" w:hAnsi="仿宋"/>
          <w:color w:val="000000" w:themeColor="text1"/>
          <w:sz w:val="24"/>
        </w:rPr>
        <w:t>推荐校内外免试研究生按两者相加之和得分排名。</w:t>
      </w:r>
    </w:p>
    <w:p w14:paraId="490FFA4E"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普通学生按课程成绩占90%、学术活动等占10%的原则计算申请人综合得分；在符合</w:t>
      </w:r>
      <w:proofErr w:type="gramStart"/>
      <w:r>
        <w:rPr>
          <w:rFonts w:ascii="仿宋" w:eastAsia="仿宋" w:hAnsi="仿宋" w:hint="eastAsia"/>
          <w:color w:val="000000" w:themeColor="text1"/>
          <w:sz w:val="24"/>
        </w:rPr>
        <w:t>文学院推免研究生</w:t>
      </w:r>
      <w:proofErr w:type="gramEnd"/>
      <w:r>
        <w:rPr>
          <w:rFonts w:ascii="仿宋" w:eastAsia="仿宋" w:hAnsi="仿宋" w:hint="eastAsia"/>
          <w:color w:val="000000" w:themeColor="text1"/>
          <w:sz w:val="24"/>
        </w:rPr>
        <w:t>必备条件的基础上，经艺术教育中心认定的有艺术特长的学生（既包含以高水平艺术团身份招录的学生，也包含在艺术方面有特长的普通学生），按课程成绩占90%、艺术专业活动等占10%的原则计算申请人综合得分；经体育部认定的有体育特长的学生（既包含以高水平运动队身份招录的学生，也包含在体育方面有特长的普通学生），按课程成绩占80%、体育专业活动占20%的原则计算申请人综合得分。</w:t>
      </w:r>
    </w:p>
    <w:p w14:paraId="57E19A30"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每个学生只可在学术活动加分、体育专业活动加分和艺术专业活动加分三种加分途径中选择一种进行加分，其他活动不予加分。</w:t>
      </w:r>
    </w:p>
    <w:p w14:paraId="60EDF4A5" w14:textId="71DD5BA6" w:rsidR="00096F1B" w:rsidRDefault="004836F6" w:rsidP="004836F6">
      <w:pPr>
        <w:spacing w:line="360" w:lineRule="auto"/>
        <w:rPr>
          <w:rFonts w:ascii="仿宋" w:eastAsia="仿宋" w:hAnsi="仿宋"/>
          <w:b/>
          <w:bCs/>
          <w:color w:val="000000" w:themeColor="text1"/>
          <w:sz w:val="24"/>
        </w:rPr>
      </w:pPr>
      <w:r>
        <w:rPr>
          <w:rFonts w:ascii="仿宋" w:eastAsia="仿宋" w:hAnsi="仿宋" w:hint="eastAsia"/>
          <w:b/>
          <w:bCs/>
          <w:color w:val="000000" w:themeColor="text1"/>
          <w:sz w:val="24"/>
        </w:rPr>
        <w:t>三</w:t>
      </w:r>
      <w:r w:rsidR="00986B5D">
        <w:rPr>
          <w:rFonts w:ascii="仿宋" w:eastAsia="仿宋" w:hAnsi="仿宋" w:hint="eastAsia"/>
          <w:b/>
          <w:bCs/>
          <w:color w:val="000000" w:themeColor="text1"/>
          <w:sz w:val="24"/>
        </w:rPr>
        <w:t>、学习成绩评分</w:t>
      </w:r>
    </w:p>
    <w:p w14:paraId="1E84EECA"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本条旨在鼓励学生在校期间认真学习、掌握本专业所必备的知识。</w:t>
      </w:r>
    </w:p>
    <w:p w14:paraId="0660AD1E"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具体计算办法为：学习成绩分</w:t>
      </w:r>
      <w:r>
        <w:rPr>
          <w:rFonts w:ascii="Calibri" w:eastAsia="仿宋" w:hAnsi="Calibri" w:cs="Calibri"/>
          <w:color w:val="000000" w:themeColor="text1"/>
          <w:sz w:val="24"/>
        </w:rPr>
        <w:t> </w:t>
      </w:r>
      <w:r>
        <w:rPr>
          <w:rFonts w:ascii="仿宋" w:eastAsia="仿宋" w:hAnsi="仿宋" w:hint="eastAsia"/>
          <w:color w:val="000000" w:themeColor="text1"/>
          <w:sz w:val="24"/>
        </w:rPr>
        <w:t>=</w:t>
      </w:r>
      <w:r>
        <w:rPr>
          <w:rFonts w:ascii="Calibri" w:eastAsia="仿宋" w:hAnsi="Calibri" w:cs="Calibri"/>
          <w:color w:val="000000" w:themeColor="text1"/>
          <w:sz w:val="24"/>
        </w:rPr>
        <w:t> </w:t>
      </w:r>
      <w:r>
        <w:rPr>
          <w:rFonts w:ascii="仿宋" w:eastAsia="仿宋" w:hAnsi="仿宋" w:hint="eastAsia"/>
          <w:color w:val="000000" w:themeColor="text1"/>
          <w:sz w:val="24"/>
        </w:rPr>
        <w:t>平均学分绩×90%（注：体育特长生8</w:t>
      </w:r>
      <w:r>
        <w:rPr>
          <w:rFonts w:ascii="仿宋" w:eastAsia="仿宋" w:hAnsi="仿宋"/>
          <w:color w:val="000000" w:themeColor="text1"/>
          <w:sz w:val="24"/>
        </w:rPr>
        <w:t>0%</w:t>
      </w:r>
      <w:r>
        <w:rPr>
          <w:rFonts w:ascii="仿宋" w:eastAsia="仿宋" w:hAnsi="仿宋" w:hint="eastAsia"/>
          <w:color w:val="000000" w:themeColor="text1"/>
          <w:sz w:val="24"/>
        </w:rPr>
        <w:t>）</w:t>
      </w:r>
    </w:p>
    <w:p w14:paraId="58675157"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平均学分绩的计算办法是：</w:t>
      </w:r>
    </w:p>
    <w:p w14:paraId="7781FB5E"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平均学分绩=（成绩1×学分1+成绩2×学分2……）/应修学分之</w:t>
      </w:r>
      <w:proofErr w:type="gramStart"/>
      <w:r>
        <w:rPr>
          <w:rFonts w:ascii="仿宋" w:eastAsia="仿宋" w:hAnsi="仿宋" w:hint="eastAsia"/>
          <w:color w:val="000000" w:themeColor="text1"/>
          <w:sz w:val="24"/>
        </w:rPr>
        <w:t>和</w:t>
      </w:r>
      <w:proofErr w:type="gramEnd"/>
    </w:p>
    <w:p w14:paraId="3D6E34D5"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lastRenderedPageBreak/>
        <w:t>学习成绩计算范围仅限本专业培养方案上规定的1—3年级的全部必修课，且所有成绩均</w:t>
      </w:r>
      <w:proofErr w:type="gramStart"/>
      <w:r>
        <w:rPr>
          <w:rFonts w:ascii="仿宋" w:eastAsia="仿宋" w:hAnsi="仿宋" w:hint="eastAsia"/>
          <w:color w:val="000000" w:themeColor="text1"/>
          <w:sz w:val="24"/>
        </w:rPr>
        <w:t>按首考成绩</w:t>
      </w:r>
      <w:proofErr w:type="gramEnd"/>
      <w:r>
        <w:rPr>
          <w:rFonts w:ascii="仿宋" w:eastAsia="仿宋" w:hAnsi="仿宋" w:hint="eastAsia"/>
          <w:color w:val="000000" w:themeColor="text1"/>
          <w:sz w:val="24"/>
        </w:rPr>
        <w:t>计算。学习成绩分</w:t>
      </w:r>
      <w:r>
        <w:rPr>
          <w:rFonts w:ascii="仿宋" w:eastAsia="仿宋" w:hAnsi="仿宋"/>
          <w:color w:val="000000" w:themeColor="text1"/>
          <w:sz w:val="24"/>
        </w:rPr>
        <w:t>保留至小数点后</w:t>
      </w:r>
      <w:r>
        <w:rPr>
          <w:rFonts w:ascii="仿宋" w:eastAsia="仿宋" w:hAnsi="仿宋" w:hint="eastAsia"/>
          <w:color w:val="000000" w:themeColor="text1"/>
          <w:sz w:val="24"/>
        </w:rPr>
        <w:t>三</w:t>
      </w:r>
      <w:r>
        <w:rPr>
          <w:rFonts w:ascii="仿宋" w:eastAsia="仿宋" w:hAnsi="仿宋"/>
          <w:color w:val="000000" w:themeColor="text1"/>
          <w:sz w:val="24"/>
        </w:rPr>
        <w:t>位，四舍五入</w:t>
      </w:r>
      <w:r>
        <w:rPr>
          <w:rFonts w:ascii="仿宋" w:eastAsia="仿宋" w:hAnsi="仿宋" w:hint="eastAsia"/>
          <w:color w:val="000000" w:themeColor="text1"/>
          <w:sz w:val="24"/>
        </w:rPr>
        <w:t>。</w:t>
      </w:r>
    </w:p>
    <w:p w14:paraId="16CC893B" w14:textId="77777777" w:rsidR="00096F1B" w:rsidRDefault="00096F1B">
      <w:pPr>
        <w:spacing w:line="360" w:lineRule="auto"/>
        <w:ind w:firstLineChars="200" w:firstLine="480"/>
        <w:rPr>
          <w:rFonts w:ascii="仿宋" w:eastAsia="仿宋" w:hAnsi="仿宋"/>
          <w:color w:val="000000" w:themeColor="text1"/>
          <w:sz w:val="24"/>
        </w:rPr>
      </w:pPr>
    </w:p>
    <w:p w14:paraId="7A6F12AF" w14:textId="68B3DF8C" w:rsidR="00096F1B" w:rsidRDefault="004836F6" w:rsidP="004836F6">
      <w:pPr>
        <w:spacing w:line="360" w:lineRule="auto"/>
        <w:rPr>
          <w:rFonts w:ascii="仿宋" w:eastAsia="仿宋" w:hAnsi="仿宋"/>
          <w:b/>
          <w:bCs/>
          <w:color w:val="000000" w:themeColor="text1"/>
          <w:sz w:val="24"/>
        </w:rPr>
      </w:pPr>
      <w:r>
        <w:rPr>
          <w:rFonts w:ascii="仿宋" w:eastAsia="仿宋" w:hAnsi="仿宋" w:hint="eastAsia"/>
          <w:b/>
          <w:bCs/>
          <w:color w:val="000000" w:themeColor="text1"/>
          <w:sz w:val="24"/>
        </w:rPr>
        <w:t>四</w:t>
      </w:r>
      <w:r w:rsidR="00986B5D">
        <w:rPr>
          <w:rFonts w:ascii="仿宋" w:eastAsia="仿宋" w:hAnsi="仿宋" w:hint="eastAsia"/>
          <w:b/>
          <w:bCs/>
          <w:color w:val="000000" w:themeColor="text1"/>
          <w:sz w:val="24"/>
        </w:rPr>
        <w:t>、活动评分（</w:t>
      </w:r>
      <w:proofErr w:type="gramStart"/>
      <w:r w:rsidR="00986B5D">
        <w:rPr>
          <w:rFonts w:ascii="仿宋" w:eastAsia="仿宋" w:hAnsi="仿宋" w:hint="eastAsia"/>
          <w:b/>
          <w:bCs/>
          <w:color w:val="000000" w:themeColor="text1"/>
          <w:sz w:val="24"/>
        </w:rPr>
        <w:t>含学术</w:t>
      </w:r>
      <w:proofErr w:type="gramEnd"/>
      <w:r w:rsidR="00986B5D">
        <w:rPr>
          <w:rFonts w:ascii="仿宋" w:eastAsia="仿宋" w:hAnsi="仿宋" w:hint="eastAsia"/>
          <w:b/>
          <w:bCs/>
          <w:color w:val="000000" w:themeColor="text1"/>
          <w:sz w:val="24"/>
        </w:rPr>
        <w:t>活动分或艺术专业活动分或体育专业活动分）</w:t>
      </w:r>
    </w:p>
    <w:p w14:paraId="24DEDE1E"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color w:val="000000" w:themeColor="text1"/>
          <w:sz w:val="24"/>
        </w:rPr>
        <w:t>本条旨在鼓励本科生在认真学好专业知识的前提下，积极参加校内外</w:t>
      </w:r>
      <w:r>
        <w:rPr>
          <w:rFonts w:ascii="仿宋" w:eastAsia="仿宋" w:hAnsi="仿宋" w:hint="eastAsia"/>
          <w:color w:val="000000" w:themeColor="text1"/>
          <w:sz w:val="24"/>
        </w:rPr>
        <w:t>文体</w:t>
      </w:r>
      <w:r>
        <w:rPr>
          <w:rFonts w:ascii="仿宋" w:eastAsia="仿宋" w:hAnsi="仿宋"/>
          <w:color w:val="000000" w:themeColor="text1"/>
          <w:sz w:val="24"/>
        </w:rPr>
        <w:t>活动。</w:t>
      </w:r>
      <w:r>
        <w:rPr>
          <w:rFonts w:ascii="仿宋" w:eastAsia="仿宋" w:hAnsi="仿宋" w:hint="eastAsia"/>
          <w:color w:val="000000" w:themeColor="text1"/>
          <w:sz w:val="24"/>
        </w:rPr>
        <w:t>学生可从学术活动评分、艺术专业活动评分、体育专业活动评分中任选一类参与评分，不能三项类同时加分。</w:t>
      </w:r>
    </w:p>
    <w:p w14:paraId="1EFC8748" w14:textId="77777777" w:rsidR="00096F1B" w:rsidRDefault="00986B5D">
      <w:pPr>
        <w:spacing w:line="360" w:lineRule="auto"/>
        <w:ind w:firstLineChars="200" w:firstLine="482"/>
        <w:rPr>
          <w:rFonts w:ascii="仿宋" w:eastAsia="仿宋" w:hAnsi="仿宋"/>
          <w:b/>
          <w:bCs/>
          <w:color w:val="000000" w:themeColor="text1"/>
          <w:sz w:val="24"/>
        </w:rPr>
      </w:pPr>
      <w:r>
        <w:rPr>
          <w:rFonts w:ascii="仿宋" w:eastAsia="仿宋" w:hAnsi="仿宋" w:hint="eastAsia"/>
          <w:b/>
          <w:bCs/>
          <w:color w:val="000000" w:themeColor="text1"/>
          <w:sz w:val="24"/>
        </w:rPr>
        <w:t>（一）学术活动加分</w:t>
      </w:r>
    </w:p>
    <w:p w14:paraId="272D7DF1" w14:textId="110B1BC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选择学术活动评分的学术，其学术活动加分包括发表论文加分、学科竞赛加分、参加</w:t>
      </w:r>
      <w:r>
        <w:rPr>
          <w:rFonts w:ascii="仿宋" w:eastAsia="仿宋" w:hAnsi="仿宋" w:hint="eastAsia"/>
          <w:sz w:val="24"/>
        </w:rPr>
        <w:t>科研训练</w:t>
      </w:r>
      <w:r>
        <w:rPr>
          <w:rFonts w:ascii="仿宋" w:eastAsia="仿宋" w:hAnsi="仿宋" w:hint="eastAsia"/>
          <w:color w:val="000000" w:themeColor="text1"/>
          <w:sz w:val="24"/>
        </w:rPr>
        <w:t>项目加分、发明专利加分四个方面，总分不超过10分。所有学术活动成果计算时间从本科入校</w:t>
      </w:r>
      <w:proofErr w:type="gramStart"/>
      <w:r>
        <w:rPr>
          <w:rFonts w:ascii="仿宋" w:eastAsia="仿宋" w:hAnsi="仿宋" w:hint="eastAsia"/>
          <w:color w:val="000000" w:themeColor="text1"/>
          <w:sz w:val="24"/>
        </w:rPr>
        <w:t>至推免当</w:t>
      </w:r>
      <w:proofErr w:type="gramEnd"/>
      <w:r>
        <w:rPr>
          <w:rFonts w:ascii="仿宋" w:eastAsia="仿宋" w:hAnsi="仿宋" w:hint="eastAsia"/>
          <w:color w:val="000000" w:themeColor="text1"/>
          <w:sz w:val="24"/>
        </w:rPr>
        <w:t>年度8月3</w:t>
      </w:r>
      <w:r>
        <w:rPr>
          <w:rFonts w:ascii="仿宋" w:eastAsia="仿宋" w:hAnsi="仿宋"/>
          <w:color w:val="000000" w:themeColor="text1"/>
          <w:sz w:val="24"/>
        </w:rPr>
        <w:t>1</w:t>
      </w:r>
      <w:r>
        <w:rPr>
          <w:rFonts w:ascii="仿宋" w:eastAsia="仿宋" w:hAnsi="仿宋" w:hint="eastAsia"/>
          <w:color w:val="000000" w:themeColor="text1"/>
          <w:sz w:val="24"/>
        </w:rPr>
        <w:t xml:space="preserve">日为止。各项目加分标准如下： </w:t>
      </w:r>
    </w:p>
    <w:p w14:paraId="747066EA"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color w:val="000000" w:themeColor="text1"/>
          <w:sz w:val="24"/>
        </w:rPr>
        <w:t>第一</w:t>
      </w:r>
      <w:r>
        <w:rPr>
          <w:rFonts w:ascii="仿宋" w:eastAsia="仿宋" w:hAnsi="仿宋" w:hint="eastAsia"/>
          <w:color w:val="000000" w:themeColor="text1"/>
          <w:sz w:val="24"/>
        </w:rPr>
        <w:t>、</w:t>
      </w:r>
      <w:r>
        <w:rPr>
          <w:rFonts w:ascii="仿宋" w:eastAsia="仿宋" w:hAnsi="仿宋"/>
          <w:color w:val="000000" w:themeColor="text1"/>
          <w:sz w:val="24"/>
        </w:rPr>
        <w:t>发表论文</w:t>
      </w:r>
      <w:r>
        <w:rPr>
          <w:rFonts w:ascii="仿宋" w:eastAsia="仿宋" w:hAnsi="仿宋" w:hint="eastAsia"/>
          <w:color w:val="000000" w:themeColor="text1"/>
          <w:sz w:val="24"/>
        </w:rPr>
        <w:t>加分</w:t>
      </w:r>
    </w:p>
    <w:p w14:paraId="51075385"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1．仅限学生本科阶段以武汉大学为第一完成单位，学生本人为独立作者或第一作者（</w:t>
      </w:r>
      <w:proofErr w:type="gramStart"/>
      <w:r>
        <w:rPr>
          <w:rFonts w:ascii="仿宋" w:eastAsia="仿宋" w:hAnsi="仿宋" w:hint="eastAsia"/>
          <w:color w:val="000000" w:themeColor="text1"/>
          <w:sz w:val="24"/>
        </w:rPr>
        <w:t>含共同</w:t>
      </w:r>
      <w:proofErr w:type="gramEnd"/>
      <w:r>
        <w:rPr>
          <w:rFonts w:ascii="仿宋" w:eastAsia="仿宋" w:hAnsi="仿宋" w:hint="eastAsia"/>
          <w:color w:val="000000" w:themeColor="text1"/>
          <w:sz w:val="24"/>
        </w:rPr>
        <w:t>第一作者），在核心期刊及以上、高水平学术会议上发表的与学业相关的科研论文，最多提交</w:t>
      </w:r>
      <w:r>
        <w:rPr>
          <w:rFonts w:ascii="仿宋" w:eastAsia="仿宋" w:hAnsi="仿宋"/>
          <w:color w:val="000000" w:themeColor="text1"/>
          <w:sz w:val="24"/>
        </w:rPr>
        <w:t>3</w:t>
      </w:r>
      <w:r>
        <w:rPr>
          <w:rFonts w:ascii="仿宋" w:eastAsia="仿宋" w:hAnsi="仿宋" w:hint="eastAsia"/>
          <w:color w:val="000000" w:themeColor="text1"/>
          <w:sz w:val="24"/>
        </w:rPr>
        <w:t>篇代表作。</w:t>
      </w:r>
      <w:r>
        <w:rPr>
          <w:rFonts w:ascii="仿宋" w:eastAsia="仿宋" w:hAnsi="仿宋"/>
          <w:color w:val="000000" w:themeColor="text1"/>
          <w:sz w:val="24"/>
        </w:rPr>
        <w:t>须提供论文原件和复印件</w:t>
      </w:r>
      <w:r>
        <w:rPr>
          <w:rFonts w:ascii="仿宋" w:eastAsia="仿宋" w:hAnsi="仿宋" w:hint="eastAsia"/>
          <w:color w:val="000000" w:themeColor="text1"/>
          <w:sz w:val="24"/>
        </w:rPr>
        <w:t>，</w:t>
      </w:r>
      <w:r>
        <w:rPr>
          <w:rFonts w:ascii="仿宋" w:eastAsia="仿宋" w:hAnsi="仿宋"/>
          <w:color w:val="000000" w:themeColor="text1"/>
          <w:sz w:val="24"/>
        </w:rPr>
        <w:t>电子版、传真件及用稿通知无效</w:t>
      </w:r>
      <w:r>
        <w:rPr>
          <w:rFonts w:ascii="仿宋" w:eastAsia="仿宋" w:hAnsi="仿宋" w:hint="eastAsia"/>
          <w:color w:val="000000" w:themeColor="text1"/>
          <w:sz w:val="24"/>
        </w:rPr>
        <w:t>。</w:t>
      </w:r>
    </w:p>
    <w:p w14:paraId="4B0C4D1A"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2．核心期刊计算范围包括南京大学</w:t>
      </w:r>
      <w:r>
        <w:rPr>
          <w:rFonts w:ascii="仿宋" w:eastAsia="仿宋" w:hAnsi="仿宋"/>
          <w:color w:val="000000" w:themeColor="text1"/>
          <w:sz w:val="24"/>
        </w:rPr>
        <w:t>C</w:t>
      </w:r>
      <w:r>
        <w:rPr>
          <w:rFonts w:ascii="仿宋" w:eastAsia="仿宋" w:hAnsi="仿宋" w:hint="eastAsia"/>
          <w:color w:val="000000" w:themeColor="text1"/>
          <w:sz w:val="24"/>
        </w:rPr>
        <w:t>SSCI收录期刊（含扩展版、集刊）、北京大学中文核心期刊以及中国社会科学院中国人文社会科学AMI期刊。</w:t>
      </w:r>
      <w:r>
        <w:rPr>
          <w:rFonts w:ascii="仿宋" w:eastAsia="仿宋" w:hAnsi="仿宋"/>
          <w:color w:val="000000" w:themeColor="text1"/>
          <w:sz w:val="24"/>
        </w:rPr>
        <w:t>核心期刊</w:t>
      </w:r>
      <w:r>
        <w:rPr>
          <w:rFonts w:ascii="仿宋" w:eastAsia="仿宋" w:hAnsi="仿宋" w:hint="eastAsia"/>
          <w:color w:val="000000" w:themeColor="text1"/>
          <w:sz w:val="24"/>
        </w:rPr>
        <w:t>认定情况以论文发表当年</w:t>
      </w:r>
      <w:r>
        <w:rPr>
          <w:rFonts w:ascii="仿宋" w:eastAsia="仿宋" w:hAnsi="仿宋"/>
          <w:color w:val="000000" w:themeColor="text1"/>
          <w:sz w:val="24"/>
        </w:rPr>
        <w:t>南京大学中国社会科学研究评价中心公布的CSSCI来源期刊</w:t>
      </w:r>
      <w:r>
        <w:rPr>
          <w:rFonts w:ascii="仿宋" w:eastAsia="仿宋" w:hAnsi="仿宋" w:hint="eastAsia"/>
          <w:color w:val="000000" w:themeColor="text1"/>
          <w:sz w:val="24"/>
        </w:rPr>
        <w:t>目录或集刊收录证明、</w:t>
      </w:r>
      <w:r>
        <w:rPr>
          <w:rFonts w:ascii="仿宋" w:eastAsia="仿宋" w:hAnsi="仿宋"/>
          <w:color w:val="000000" w:themeColor="text1"/>
          <w:sz w:val="24"/>
        </w:rPr>
        <w:t>北京大学中文核心期刊目录总</w:t>
      </w:r>
      <w:proofErr w:type="gramStart"/>
      <w:r>
        <w:rPr>
          <w:rFonts w:ascii="仿宋" w:eastAsia="仿宋" w:hAnsi="仿宋" w:hint="eastAsia"/>
          <w:color w:val="000000" w:themeColor="text1"/>
          <w:sz w:val="24"/>
        </w:rPr>
        <w:t>览</w:t>
      </w:r>
      <w:proofErr w:type="gramEnd"/>
      <w:r>
        <w:rPr>
          <w:rFonts w:ascii="仿宋" w:eastAsia="仿宋" w:hAnsi="仿宋" w:hint="eastAsia"/>
          <w:color w:val="000000" w:themeColor="text1"/>
          <w:sz w:val="24"/>
        </w:rPr>
        <w:t>以及社科院AMI期刊目录是否收录</w:t>
      </w:r>
      <w:r>
        <w:rPr>
          <w:rFonts w:ascii="仿宋" w:eastAsia="仿宋" w:hAnsi="仿宋"/>
          <w:color w:val="000000" w:themeColor="text1"/>
          <w:sz w:val="24"/>
        </w:rPr>
        <w:t>为准</w:t>
      </w:r>
      <w:r>
        <w:rPr>
          <w:rFonts w:ascii="仿宋" w:eastAsia="仿宋" w:hAnsi="仿宋" w:hint="eastAsia"/>
          <w:color w:val="000000" w:themeColor="text1"/>
          <w:sz w:val="24"/>
        </w:rPr>
        <w:t>。若同一刊物被多种目录索引收录，则以最高收录类型进行认定。具体加分标准如下表：</w:t>
      </w:r>
    </w:p>
    <w:p w14:paraId="6348B841" w14:textId="77777777" w:rsidR="00096F1B" w:rsidRDefault="00986B5D">
      <w:pPr>
        <w:spacing w:before="120" w:after="120" w:line="460" w:lineRule="atLeast"/>
        <w:jc w:val="center"/>
        <w:rPr>
          <w:rFonts w:ascii="仿宋" w:eastAsia="仿宋" w:hAnsi="仿宋"/>
          <w:b/>
          <w:bCs/>
          <w:color w:val="000000" w:themeColor="text1"/>
          <w:sz w:val="24"/>
        </w:rPr>
      </w:pPr>
      <w:r>
        <w:rPr>
          <w:rFonts w:ascii="仿宋" w:eastAsia="仿宋" w:hAnsi="仿宋"/>
          <w:b/>
          <w:bCs/>
          <w:color w:val="000000" w:themeColor="text1"/>
          <w:sz w:val="24"/>
        </w:rPr>
        <w:t>表</w:t>
      </w:r>
      <w:r>
        <w:rPr>
          <w:rFonts w:ascii="仿宋" w:eastAsia="仿宋" w:hAnsi="仿宋" w:hint="eastAsia"/>
          <w:b/>
          <w:bCs/>
          <w:color w:val="000000" w:themeColor="text1"/>
          <w:sz w:val="24"/>
        </w:rPr>
        <w:t>1</w:t>
      </w:r>
      <w:r>
        <w:rPr>
          <w:rFonts w:ascii="仿宋" w:eastAsia="仿宋" w:hAnsi="仿宋"/>
          <w:b/>
          <w:bCs/>
          <w:color w:val="000000" w:themeColor="text1"/>
          <w:sz w:val="24"/>
        </w:rPr>
        <w:t>：</w:t>
      </w:r>
      <w:r>
        <w:rPr>
          <w:rFonts w:ascii="仿宋" w:eastAsia="仿宋" w:hAnsi="仿宋" w:hint="eastAsia"/>
          <w:b/>
          <w:bCs/>
          <w:color w:val="000000" w:themeColor="text1"/>
          <w:sz w:val="24"/>
        </w:rPr>
        <w:t>发表论文</w:t>
      </w:r>
      <w:r>
        <w:rPr>
          <w:rFonts w:ascii="仿宋" w:eastAsia="仿宋" w:hAnsi="仿宋"/>
          <w:b/>
          <w:bCs/>
          <w:color w:val="000000" w:themeColor="text1"/>
          <w:sz w:val="24"/>
        </w:rPr>
        <w:t>/</w:t>
      </w:r>
      <w:r>
        <w:rPr>
          <w:rFonts w:ascii="仿宋" w:eastAsia="仿宋" w:hAnsi="仿宋" w:hint="eastAsia"/>
          <w:b/>
          <w:bCs/>
          <w:color w:val="000000" w:themeColor="text1"/>
          <w:sz w:val="24"/>
        </w:rPr>
        <w:t>作品加分</w:t>
      </w:r>
    </w:p>
    <w:tbl>
      <w:tblPr>
        <w:tblStyle w:val="a5"/>
        <w:tblpPr w:leftFromText="180" w:rightFromText="180" w:vertAnchor="text" w:horzAnchor="page" w:tblpXSpec="center" w:tblpY="152"/>
        <w:tblOverlap w:val="never"/>
        <w:tblW w:w="8080" w:type="dxa"/>
        <w:jc w:val="center"/>
        <w:tblLook w:val="04A0" w:firstRow="1" w:lastRow="0" w:firstColumn="1" w:lastColumn="0" w:noHBand="0" w:noVBand="1"/>
      </w:tblPr>
      <w:tblGrid>
        <w:gridCol w:w="4915"/>
        <w:gridCol w:w="3165"/>
      </w:tblGrid>
      <w:tr w:rsidR="00096F1B" w14:paraId="6CE5E79D" w14:textId="77777777">
        <w:trPr>
          <w:jc w:val="center"/>
        </w:trPr>
        <w:tc>
          <w:tcPr>
            <w:tcW w:w="4915" w:type="dxa"/>
          </w:tcPr>
          <w:p w14:paraId="664117BE" w14:textId="77777777" w:rsidR="00096F1B" w:rsidRDefault="00986B5D">
            <w:pPr>
              <w:spacing w:line="420" w:lineRule="atLeast"/>
              <w:jc w:val="center"/>
              <w:rPr>
                <w:rFonts w:ascii="Times New Roman" w:eastAsia="宋体" w:hAnsi="Times New Roman" w:cs="Times New Roman"/>
                <w:color w:val="000000" w:themeColor="text1"/>
                <w:kern w:val="0"/>
                <w:sz w:val="20"/>
              </w:rPr>
            </w:pPr>
            <w:r>
              <w:rPr>
                <w:rFonts w:ascii="Times New Roman" w:eastAsia="宋体" w:hAnsi="Times New Roman" w:cs="Times New Roman" w:hint="eastAsia"/>
                <w:color w:val="000000" w:themeColor="text1"/>
                <w:kern w:val="0"/>
                <w:sz w:val="20"/>
              </w:rPr>
              <w:t>期刊类型</w:t>
            </w:r>
          </w:p>
        </w:tc>
        <w:tc>
          <w:tcPr>
            <w:tcW w:w="3165" w:type="dxa"/>
          </w:tcPr>
          <w:p w14:paraId="0E5BEFD4" w14:textId="77777777" w:rsidR="00096F1B" w:rsidRDefault="00986B5D">
            <w:pPr>
              <w:spacing w:line="420" w:lineRule="atLeast"/>
              <w:jc w:val="center"/>
              <w:rPr>
                <w:rFonts w:ascii="Times New Roman" w:eastAsia="宋体" w:hAnsi="Times New Roman" w:cs="Times New Roman"/>
                <w:color w:val="000000" w:themeColor="text1"/>
                <w:kern w:val="0"/>
                <w:sz w:val="20"/>
              </w:rPr>
            </w:pPr>
            <w:r>
              <w:rPr>
                <w:rFonts w:ascii="Times New Roman" w:eastAsia="宋体" w:hAnsi="Times New Roman" w:cs="Times New Roman" w:hint="eastAsia"/>
                <w:color w:val="000000" w:themeColor="text1"/>
                <w:kern w:val="0"/>
                <w:sz w:val="20"/>
              </w:rPr>
              <w:t>加分</w:t>
            </w:r>
          </w:p>
        </w:tc>
      </w:tr>
      <w:tr w:rsidR="00096F1B" w14:paraId="4D9695AD" w14:textId="77777777">
        <w:trPr>
          <w:jc w:val="center"/>
        </w:trPr>
        <w:tc>
          <w:tcPr>
            <w:tcW w:w="4915" w:type="dxa"/>
          </w:tcPr>
          <w:p w14:paraId="110DCD9A" w14:textId="77777777" w:rsidR="00096F1B" w:rsidRDefault="00986B5D">
            <w:pPr>
              <w:spacing w:line="420" w:lineRule="atLeast"/>
              <w:jc w:val="center"/>
              <w:rPr>
                <w:rFonts w:ascii="Times New Roman" w:eastAsia="宋体" w:hAnsi="Times New Roman" w:cs="Times New Roman"/>
                <w:color w:val="000000" w:themeColor="text1"/>
                <w:kern w:val="0"/>
                <w:sz w:val="20"/>
              </w:rPr>
            </w:pPr>
            <w:r>
              <w:rPr>
                <w:rFonts w:ascii="Times New Roman" w:eastAsia="宋体" w:hAnsi="Times New Roman" w:cs="Times New Roman" w:hint="eastAsia"/>
                <w:color w:val="000000" w:themeColor="text1"/>
                <w:kern w:val="0"/>
                <w:sz w:val="20"/>
              </w:rPr>
              <w:t>武汉大学人文社科奖励期刊、重要期刊</w:t>
            </w:r>
          </w:p>
        </w:tc>
        <w:tc>
          <w:tcPr>
            <w:tcW w:w="3165" w:type="dxa"/>
          </w:tcPr>
          <w:p w14:paraId="5D8E9ADC" w14:textId="77777777" w:rsidR="00096F1B" w:rsidRDefault="00986B5D">
            <w:pPr>
              <w:spacing w:line="420" w:lineRule="atLeast"/>
              <w:jc w:val="center"/>
              <w:rPr>
                <w:rFonts w:ascii="Times New Roman" w:eastAsia="宋体" w:hAnsi="Times New Roman" w:cs="Times New Roman"/>
                <w:color w:val="000000" w:themeColor="text1"/>
                <w:kern w:val="0"/>
                <w:sz w:val="20"/>
              </w:rPr>
            </w:pPr>
            <w:r>
              <w:rPr>
                <w:rFonts w:ascii="Times New Roman" w:eastAsia="宋体" w:hAnsi="Times New Roman" w:cs="Times New Roman" w:hint="eastAsia"/>
                <w:color w:val="000000" w:themeColor="text1"/>
                <w:kern w:val="0"/>
                <w:sz w:val="20"/>
              </w:rPr>
              <w:t>1</w:t>
            </w:r>
            <w:r>
              <w:rPr>
                <w:rFonts w:ascii="Times New Roman" w:eastAsia="宋体" w:hAnsi="Times New Roman" w:cs="Times New Roman"/>
                <w:color w:val="000000" w:themeColor="text1"/>
                <w:kern w:val="0"/>
                <w:sz w:val="20"/>
              </w:rPr>
              <w:t>0</w:t>
            </w:r>
            <w:r>
              <w:rPr>
                <w:rFonts w:ascii="Times New Roman" w:eastAsia="宋体" w:hAnsi="Times New Roman" w:cs="Times New Roman" w:hint="eastAsia"/>
                <w:color w:val="000000" w:themeColor="text1"/>
                <w:kern w:val="0"/>
                <w:sz w:val="20"/>
              </w:rPr>
              <w:t>分</w:t>
            </w:r>
            <w:r>
              <w:rPr>
                <w:rFonts w:ascii="Times New Roman" w:eastAsia="宋体" w:hAnsi="Times New Roman" w:cs="Times New Roman" w:hint="eastAsia"/>
                <w:color w:val="000000" w:themeColor="text1"/>
                <w:kern w:val="0"/>
                <w:sz w:val="20"/>
              </w:rPr>
              <w:t>/</w:t>
            </w:r>
            <w:r>
              <w:rPr>
                <w:rFonts w:ascii="Times New Roman" w:eastAsia="宋体" w:hAnsi="Times New Roman" w:cs="Times New Roman" w:hint="eastAsia"/>
                <w:color w:val="000000" w:themeColor="text1"/>
                <w:kern w:val="0"/>
                <w:sz w:val="20"/>
              </w:rPr>
              <w:t>篇</w:t>
            </w:r>
          </w:p>
        </w:tc>
      </w:tr>
      <w:tr w:rsidR="00096F1B" w14:paraId="0E504664" w14:textId="77777777">
        <w:trPr>
          <w:jc w:val="center"/>
        </w:trPr>
        <w:tc>
          <w:tcPr>
            <w:tcW w:w="4915" w:type="dxa"/>
          </w:tcPr>
          <w:p w14:paraId="3BAA9D87" w14:textId="77777777" w:rsidR="00096F1B" w:rsidRDefault="00986B5D">
            <w:pPr>
              <w:spacing w:line="420" w:lineRule="atLeast"/>
              <w:jc w:val="center"/>
              <w:rPr>
                <w:rFonts w:ascii="Times New Roman" w:eastAsia="宋体" w:hAnsi="Times New Roman" w:cs="Times New Roman"/>
                <w:color w:val="000000" w:themeColor="text1"/>
                <w:kern w:val="0"/>
                <w:sz w:val="20"/>
              </w:rPr>
            </w:pPr>
            <w:r>
              <w:rPr>
                <w:rFonts w:ascii="Times New Roman" w:eastAsia="宋体" w:hAnsi="Times New Roman" w:cs="Times New Roman" w:hint="eastAsia"/>
                <w:color w:val="000000" w:themeColor="text1"/>
                <w:kern w:val="0"/>
                <w:sz w:val="20"/>
              </w:rPr>
              <w:t>南大核心（</w:t>
            </w:r>
            <w:r>
              <w:rPr>
                <w:rFonts w:ascii="Times New Roman" w:eastAsia="宋体" w:hAnsi="Times New Roman" w:cs="Times New Roman"/>
                <w:color w:val="000000" w:themeColor="text1"/>
                <w:kern w:val="0"/>
                <w:sz w:val="20"/>
              </w:rPr>
              <w:t>C</w:t>
            </w:r>
            <w:r>
              <w:rPr>
                <w:rFonts w:ascii="Times New Roman" w:eastAsia="宋体" w:hAnsi="Times New Roman" w:cs="Times New Roman" w:hint="eastAsia"/>
                <w:color w:val="000000" w:themeColor="text1"/>
                <w:kern w:val="0"/>
                <w:sz w:val="20"/>
              </w:rPr>
              <w:t>刊）</w:t>
            </w:r>
          </w:p>
        </w:tc>
        <w:tc>
          <w:tcPr>
            <w:tcW w:w="3165" w:type="dxa"/>
          </w:tcPr>
          <w:p w14:paraId="1490FF86" w14:textId="77777777" w:rsidR="00096F1B" w:rsidRDefault="00986B5D">
            <w:pPr>
              <w:spacing w:line="420" w:lineRule="atLeast"/>
              <w:jc w:val="center"/>
              <w:rPr>
                <w:rFonts w:ascii="Times New Roman" w:eastAsia="宋体" w:hAnsi="Times New Roman" w:cs="Times New Roman"/>
                <w:color w:val="000000" w:themeColor="text1"/>
                <w:kern w:val="0"/>
                <w:sz w:val="20"/>
              </w:rPr>
            </w:pPr>
            <w:r>
              <w:rPr>
                <w:rFonts w:ascii="Times New Roman" w:eastAsia="宋体" w:hAnsi="Times New Roman" w:cs="Times New Roman"/>
                <w:color w:val="000000" w:themeColor="text1"/>
                <w:kern w:val="0"/>
                <w:sz w:val="20"/>
              </w:rPr>
              <w:t>10</w:t>
            </w:r>
            <w:r>
              <w:rPr>
                <w:rFonts w:ascii="Times New Roman" w:eastAsia="宋体" w:hAnsi="Times New Roman" w:cs="Times New Roman" w:hint="eastAsia"/>
                <w:color w:val="000000" w:themeColor="text1"/>
                <w:kern w:val="0"/>
                <w:sz w:val="20"/>
              </w:rPr>
              <w:t>分</w:t>
            </w:r>
            <w:r>
              <w:rPr>
                <w:rFonts w:ascii="Times New Roman" w:eastAsia="宋体" w:hAnsi="Times New Roman" w:cs="Times New Roman" w:hint="eastAsia"/>
                <w:color w:val="000000" w:themeColor="text1"/>
                <w:kern w:val="0"/>
                <w:sz w:val="20"/>
              </w:rPr>
              <w:t>/</w:t>
            </w:r>
            <w:r>
              <w:rPr>
                <w:rFonts w:ascii="Times New Roman" w:eastAsia="宋体" w:hAnsi="Times New Roman" w:cs="Times New Roman" w:hint="eastAsia"/>
                <w:color w:val="000000" w:themeColor="text1"/>
                <w:kern w:val="0"/>
                <w:sz w:val="20"/>
              </w:rPr>
              <w:t>篇</w:t>
            </w:r>
          </w:p>
        </w:tc>
      </w:tr>
      <w:tr w:rsidR="00096F1B" w14:paraId="05E6BAD5" w14:textId="77777777">
        <w:trPr>
          <w:trHeight w:val="90"/>
          <w:jc w:val="center"/>
        </w:trPr>
        <w:tc>
          <w:tcPr>
            <w:tcW w:w="4915" w:type="dxa"/>
          </w:tcPr>
          <w:p w14:paraId="4B7AA409" w14:textId="77777777" w:rsidR="00096F1B" w:rsidRDefault="00986B5D">
            <w:pPr>
              <w:spacing w:line="420" w:lineRule="atLeast"/>
              <w:jc w:val="center"/>
              <w:rPr>
                <w:rFonts w:ascii="Times New Roman" w:eastAsia="宋体" w:hAnsi="Times New Roman" w:cs="Times New Roman"/>
                <w:color w:val="000000" w:themeColor="text1"/>
                <w:kern w:val="0"/>
                <w:sz w:val="20"/>
              </w:rPr>
            </w:pPr>
            <w:r>
              <w:rPr>
                <w:rFonts w:ascii="Times New Roman" w:eastAsia="宋体" w:hAnsi="Times New Roman" w:cs="Times New Roman" w:hint="eastAsia"/>
                <w:color w:val="000000" w:themeColor="text1"/>
                <w:kern w:val="0"/>
                <w:sz w:val="20"/>
              </w:rPr>
              <w:t>南大核心扩展版（</w:t>
            </w:r>
            <w:r>
              <w:rPr>
                <w:rFonts w:ascii="Times New Roman" w:eastAsia="宋体" w:hAnsi="Times New Roman" w:cs="Times New Roman"/>
                <w:color w:val="000000" w:themeColor="text1"/>
                <w:kern w:val="0"/>
                <w:sz w:val="20"/>
              </w:rPr>
              <w:t>C</w:t>
            </w:r>
            <w:r>
              <w:rPr>
                <w:rFonts w:ascii="Times New Roman" w:eastAsia="宋体" w:hAnsi="Times New Roman" w:cs="Times New Roman" w:hint="eastAsia"/>
                <w:color w:val="000000" w:themeColor="text1"/>
                <w:kern w:val="0"/>
                <w:sz w:val="20"/>
              </w:rPr>
              <w:t>扩）、</w:t>
            </w:r>
            <w:r>
              <w:rPr>
                <w:rFonts w:ascii="Times New Roman" w:eastAsia="宋体" w:hAnsi="Times New Roman" w:cs="Times New Roman" w:hint="eastAsia"/>
                <w:color w:val="000000" w:themeColor="text1"/>
                <w:kern w:val="0"/>
                <w:sz w:val="20"/>
              </w:rPr>
              <w:t>C</w:t>
            </w:r>
            <w:r>
              <w:rPr>
                <w:rFonts w:ascii="Times New Roman" w:eastAsia="宋体" w:hAnsi="Times New Roman" w:cs="Times New Roman" w:hint="eastAsia"/>
                <w:color w:val="000000" w:themeColor="text1"/>
                <w:kern w:val="0"/>
                <w:sz w:val="20"/>
              </w:rPr>
              <w:t>刊集刊</w:t>
            </w:r>
          </w:p>
        </w:tc>
        <w:tc>
          <w:tcPr>
            <w:tcW w:w="3165" w:type="dxa"/>
          </w:tcPr>
          <w:p w14:paraId="07A39A76" w14:textId="77777777" w:rsidR="00096F1B" w:rsidRDefault="00986B5D">
            <w:pPr>
              <w:spacing w:line="420" w:lineRule="atLeast"/>
              <w:jc w:val="center"/>
              <w:rPr>
                <w:rFonts w:ascii="Times New Roman" w:eastAsia="宋体" w:hAnsi="Times New Roman" w:cs="Times New Roman"/>
                <w:color w:val="000000" w:themeColor="text1"/>
                <w:kern w:val="0"/>
                <w:sz w:val="20"/>
              </w:rPr>
            </w:pPr>
            <w:r>
              <w:rPr>
                <w:rFonts w:ascii="Times New Roman" w:eastAsia="宋体" w:hAnsi="Times New Roman" w:cs="Times New Roman"/>
                <w:color w:val="000000" w:themeColor="text1"/>
                <w:kern w:val="0"/>
                <w:sz w:val="20"/>
              </w:rPr>
              <w:t>8</w:t>
            </w:r>
            <w:r>
              <w:rPr>
                <w:rFonts w:ascii="Times New Roman" w:eastAsia="宋体" w:hAnsi="Times New Roman" w:cs="Times New Roman" w:hint="eastAsia"/>
                <w:color w:val="000000" w:themeColor="text1"/>
                <w:kern w:val="0"/>
                <w:sz w:val="20"/>
              </w:rPr>
              <w:t>分</w:t>
            </w:r>
            <w:r>
              <w:rPr>
                <w:rFonts w:ascii="Times New Roman" w:eastAsia="宋体" w:hAnsi="Times New Roman" w:cs="Times New Roman" w:hint="eastAsia"/>
                <w:color w:val="000000" w:themeColor="text1"/>
                <w:kern w:val="0"/>
                <w:sz w:val="20"/>
              </w:rPr>
              <w:t>/</w:t>
            </w:r>
            <w:r>
              <w:rPr>
                <w:rFonts w:ascii="Times New Roman" w:eastAsia="宋体" w:hAnsi="Times New Roman" w:cs="Times New Roman" w:hint="eastAsia"/>
                <w:color w:val="000000" w:themeColor="text1"/>
                <w:kern w:val="0"/>
                <w:sz w:val="20"/>
              </w:rPr>
              <w:t>篇</w:t>
            </w:r>
          </w:p>
        </w:tc>
      </w:tr>
      <w:tr w:rsidR="00096F1B" w14:paraId="3C451715" w14:textId="77777777">
        <w:trPr>
          <w:jc w:val="center"/>
        </w:trPr>
        <w:tc>
          <w:tcPr>
            <w:tcW w:w="4915" w:type="dxa"/>
          </w:tcPr>
          <w:p w14:paraId="10738C53" w14:textId="77777777" w:rsidR="00096F1B" w:rsidRDefault="00986B5D">
            <w:pPr>
              <w:spacing w:line="420" w:lineRule="atLeast"/>
              <w:jc w:val="center"/>
              <w:rPr>
                <w:rFonts w:ascii="Times New Roman" w:eastAsia="宋体" w:hAnsi="Times New Roman" w:cs="Times New Roman"/>
                <w:color w:val="000000" w:themeColor="text1"/>
                <w:kern w:val="0"/>
                <w:sz w:val="20"/>
              </w:rPr>
            </w:pPr>
            <w:r>
              <w:rPr>
                <w:rFonts w:ascii="Times New Roman" w:eastAsia="宋体" w:hAnsi="Times New Roman" w:cs="Times New Roman" w:hint="eastAsia"/>
                <w:color w:val="000000" w:themeColor="text1"/>
                <w:kern w:val="0"/>
                <w:sz w:val="20"/>
              </w:rPr>
              <w:t>中国人文社会科学核心期刊（</w:t>
            </w:r>
            <w:r>
              <w:rPr>
                <w:rFonts w:ascii="Times New Roman" w:eastAsia="宋体" w:hAnsi="Times New Roman" w:cs="Times New Roman" w:hint="eastAsia"/>
                <w:color w:val="000000" w:themeColor="text1"/>
                <w:kern w:val="0"/>
                <w:sz w:val="20"/>
              </w:rPr>
              <w:t xml:space="preserve">A </w:t>
            </w:r>
            <w:r>
              <w:rPr>
                <w:rFonts w:ascii="Times New Roman" w:eastAsia="宋体" w:hAnsi="Times New Roman" w:cs="Times New Roman" w:hint="eastAsia"/>
                <w:color w:val="000000" w:themeColor="text1"/>
                <w:kern w:val="0"/>
                <w:sz w:val="20"/>
              </w:rPr>
              <w:t>刊）</w:t>
            </w:r>
          </w:p>
        </w:tc>
        <w:tc>
          <w:tcPr>
            <w:tcW w:w="3165" w:type="dxa"/>
          </w:tcPr>
          <w:p w14:paraId="4D6DE755" w14:textId="77777777" w:rsidR="00096F1B" w:rsidRDefault="00986B5D">
            <w:pPr>
              <w:spacing w:line="420" w:lineRule="atLeast"/>
              <w:jc w:val="center"/>
              <w:rPr>
                <w:rFonts w:ascii="Times New Roman" w:eastAsia="宋体" w:hAnsi="Times New Roman" w:cs="Times New Roman"/>
                <w:color w:val="000000" w:themeColor="text1"/>
                <w:kern w:val="0"/>
                <w:sz w:val="20"/>
              </w:rPr>
            </w:pPr>
            <w:r>
              <w:rPr>
                <w:rFonts w:ascii="Times New Roman" w:eastAsia="宋体" w:hAnsi="Times New Roman" w:cs="Times New Roman"/>
                <w:color w:val="000000" w:themeColor="text1"/>
                <w:kern w:val="0"/>
                <w:sz w:val="20"/>
              </w:rPr>
              <w:t>8</w:t>
            </w:r>
            <w:r>
              <w:rPr>
                <w:rFonts w:ascii="Times New Roman" w:eastAsia="宋体" w:hAnsi="Times New Roman" w:cs="Times New Roman" w:hint="eastAsia"/>
                <w:color w:val="000000" w:themeColor="text1"/>
                <w:kern w:val="0"/>
                <w:sz w:val="20"/>
              </w:rPr>
              <w:t>分</w:t>
            </w:r>
            <w:r>
              <w:rPr>
                <w:rFonts w:ascii="Times New Roman" w:eastAsia="宋体" w:hAnsi="Times New Roman" w:cs="Times New Roman" w:hint="eastAsia"/>
                <w:color w:val="000000" w:themeColor="text1"/>
                <w:kern w:val="0"/>
                <w:sz w:val="20"/>
              </w:rPr>
              <w:t>/</w:t>
            </w:r>
            <w:r>
              <w:rPr>
                <w:rFonts w:ascii="Times New Roman" w:eastAsia="宋体" w:hAnsi="Times New Roman" w:cs="Times New Roman" w:hint="eastAsia"/>
                <w:color w:val="000000" w:themeColor="text1"/>
                <w:kern w:val="0"/>
                <w:sz w:val="20"/>
              </w:rPr>
              <w:t>篇</w:t>
            </w:r>
          </w:p>
        </w:tc>
      </w:tr>
      <w:tr w:rsidR="00096F1B" w14:paraId="73024307" w14:textId="77777777">
        <w:trPr>
          <w:jc w:val="center"/>
        </w:trPr>
        <w:tc>
          <w:tcPr>
            <w:tcW w:w="4915" w:type="dxa"/>
          </w:tcPr>
          <w:p w14:paraId="7E1ABA76" w14:textId="77777777" w:rsidR="00096F1B" w:rsidRDefault="00986B5D">
            <w:pPr>
              <w:spacing w:line="420" w:lineRule="atLeast"/>
              <w:jc w:val="center"/>
              <w:rPr>
                <w:rFonts w:ascii="Times New Roman" w:eastAsia="宋体" w:hAnsi="Times New Roman" w:cs="Times New Roman"/>
                <w:color w:val="000000" w:themeColor="text1"/>
                <w:kern w:val="0"/>
                <w:sz w:val="20"/>
              </w:rPr>
            </w:pPr>
            <w:r>
              <w:rPr>
                <w:rFonts w:ascii="Times New Roman" w:eastAsia="宋体" w:hAnsi="Times New Roman" w:cs="Times New Roman" w:hint="eastAsia"/>
                <w:color w:val="000000" w:themeColor="text1"/>
                <w:kern w:val="0"/>
                <w:sz w:val="20"/>
              </w:rPr>
              <w:lastRenderedPageBreak/>
              <w:t>中国人文社会科学核心期刊（</w:t>
            </w:r>
            <w:r>
              <w:rPr>
                <w:rFonts w:ascii="Times New Roman" w:eastAsia="宋体" w:hAnsi="Times New Roman" w:cs="Times New Roman" w:hint="eastAsia"/>
                <w:color w:val="000000" w:themeColor="text1"/>
                <w:kern w:val="0"/>
                <w:sz w:val="20"/>
              </w:rPr>
              <w:t xml:space="preserve">A </w:t>
            </w:r>
            <w:r>
              <w:rPr>
                <w:rFonts w:ascii="Times New Roman" w:eastAsia="宋体" w:hAnsi="Times New Roman" w:cs="Times New Roman" w:hint="eastAsia"/>
                <w:color w:val="000000" w:themeColor="text1"/>
                <w:kern w:val="0"/>
                <w:sz w:val="20"/>
              </w:rPr>
              <w:t>刊扩展版）</w:t>
            </w:r>
          </w:p>
        </w:tc>
        <w:tc>
          <w:tcPr>
            <w:tcW w:w="3165" w:type="dxa"/>
          </w:tcPr>
          <w:p w14:paraId="362ED78D" w14:textId="77777777" w:rsidR="00096F1B" w:rsidRDefault="00986B5D">
            <w:pPr>
              <w:spacing w:line="420" w:lineRule="atLeast"/>
              <w:jc w:val="center"/>
              <w:rPr>
                <w:rFonts w:ascii="Times New Roman" w:eastAsia="宋体" w:hAnsi="Times New Roman" w:cs="Times New Roman"/>
                <w:color w:val="000000" w:themeColor="text1"/>
                <w:kern w:val="0"/>
                <w:sz w:val="20"/>
              </w:rPr>
            </w:pPr>
            <w:r>
              <w:rPr>
                <w:rFonts w:ascii="Times New Roman" w:eastAsia="宋体" w:hAnsi="Times New Roman" w:cs="Times New Roman"/>
                <w:color w:val="000000" w:themeColor="text1"/>
                <w:kern w:val="0"/>
                <w:sz w:val="20"/>
              </w:rPr>
              <w:t>6</w:t>
            </w:r>
            <w:r>
              <w:rPr>
                <w:rFonts w:ascii="Times New Roman" w:eastAsia="宋体" w:hAnsi="Times New Roman" w:cs="Times New Roman" w:hint="eastAsia"/>
                <w:color w:val="000000" w:themeColor="text1"/>
                <w:kern w:val="0"/>
                <w:sz w:val="20"/>
              </w:rPr>
              <w:t>分</w:t>
            </w:r>
            <w:r>
              <w:rPr>
                <w:rFonts w:ascii="Times New Roman" w:eastAsia="宋体" w:hAnsi="Times New Roman" w:cs="Times New Roman" w:hint="eastAsia"/>
                <w:color w:val="000000" w:themeColor="text1"/>
                <w:kern w:val="0"/>
                <w:sz w:val="20"/>
              </w:rPr>
              <w:t>/</w:t>
            </w:r>
            <w:r>
              <w:rPr>
                <w:rFonts w:ascii="Times New Roman" w:eastAsia="宋体" w:hAnsi="Times New Roman" w:cs="Times New Roman" w:hint="eastAsia"/>
                <w:color w:val="000000" w:themeColor="text1"/>
                <w:kern w:val="0"/>
                <w:sz w:val="20"/>
              </w:rPr>
              <w:t>篇</w:t>
            </w:r>
          </w:p>
        </w:tc>
      </w:tr>
      <w:tr w:rsidR="00096F1B" w14:paraId="758B609C" w14:textId="77777777">
        <w:trPr>
          <w:jc w:val="center"/>
        </w:trPr>
        <w:tc>
          <w:tcPr>
            <w:tcW w:w="4915" w:type="dxa"/>
          </w:tcPr>
          <w:p w14:paraId="7EFA216C" w14:textId="77777777" w:rsidR="00096F1B" w:rsidRDefault="00986B5D">
            <w:pPr>
              <w:spacing w:line="420" w:lineRule="atLeast"/>
              <w:jc w:val="center"/>
              <w:rPr>
                <w:rFonts w:ascii="Times New Roman" w:eastAsia="宋体" w:hAnsi="Times New Roman" w:cs="Times New Roman"/>
                <w:color w:val="000000" w:themeColor="text1"/>
                <w:kern w:val="0"/>
                <w:sz w:val="20"/>
              </w:rPr>
            </w:pPr>
            <w:r>
              <w:rPr>
                <w:rFonts w:ascii="Times New Roman" w:eastAsia="宋体" w:hAnsi="Times New Roman" w:cs="Times New Roman" w:hint="eastAsia"/>
                <w:color w:val="000000" w:themeColor="text1"/>
                <w:kern w:val="0"/>
                <w:sz w:val="20"/>
              </w:rPr>
              <w:t>北大中文核心期刊</w:t>
            </w:r>
          </w:p>
        </w:tc>
        <w:tc>
          <w:tcPr>
            <w:tcW w:w="3165" w:type="dxa"/>
          </w:tcPr>
          <w:p w14:paraId="6DC10808" w14:textId="77777777" w:rsidR="00096F1B" w:rsidRDefault="00986B5D">
            <w:pPr>
              <w:spacing w:line="420" w:lineRule="atLeast"/>
              <w:jc w:val="center"/>
              <w:rPr>
                <w:rFonts w:ascii="Times New Roman" w:eastAsia="宋体" w:hAnsi="Times New Roman" w:cs="Times New Roman"/>
                <w:color w:val="000000" w:themeColor="text1"/>
                <w:kern w:val="0"/>
                <w:sz w:val="20"/>
              </w:rPr>
            </w:pPr>
            <w:r>
              <w:rPr>
                <w:rFonts w:ascii="Times New Roman" w:eastAsia="宋体" w:hAnsi="Times New Roman" w:cs="Times New Roman"/>
                <w:color w:val="000000" w:themeColor="text1"/>
                <w:kern w:val="0"/>
                <w:sz w:val="20"/>
              </w:rPr>
              <w:t>4</w:t>
            </w:r>
            <w:r>
              <w:rPr>
                <w:rFonts w:ascii="Times New Roman" w:eastAsia="宋体" w:hAnsi="Times New Roman" w:cs="Times New Roman" w:hint="eastAsia"/>
                <w:color w:val="000000" w:themeColor="text1"/>
                <w:kern w:val="0"/>
                <w:sz w:val="20"/>
              </w:rPr>
              <w:t>分</w:t>
            </w:r>
            <w:r>
              <w:rPr>
                <w:rFonts w:ascii="Times New Roman" w:eastAsia="宋体" w:hAnsi="Times New Roman" w:cs="Times New Roman" w:hint="eastAsia"/>
                <w:color w:val="000000" w:themeColor="text1"/>
                <w:kern w:val="0"/>
                <w:sz w:val="20"/>
              </w:rPr>
              <w:t>/</w:t>
            </w:r>
            <w:r>
              <w:rPr>
                <w:rFonts w:ascii="Times New Roman" w:eastAsia="宋体" w:hAnsi="Times New Roman" w:cs="Times New Roman" w:hint="eastAsia"/>
                <w:color w:val="000000" w:themeColor="text1"/>
                <w:kern w:val="0"/>
                <w:sz w:val="20"/>
              </w:rPr>
              <w:t>篇</w:t>
            </w:r>
          </w:p>
        </w:tc>
      </w:tr>
      <w:tr w:rsidR="00096F1B" w14:paraId="7D174719" w14:textId="77777777">
        <w:trPr>
          <w:jc w:val="center"/>
        </w:trPr>
        <w:tc>
          <w:tcPr>
            <w:tcW w:w="8080" w:type="dxa"/>
            <w:gridSpan w:val="2"/>
          </w:tcPr>
          <w:p w14:paraId="55408C96" w14:textId="77777777" w:rsidR="00096F1B" w:rsidRDefault="00986B5D">
            <w:pPr>
              <w:spacing w:line="420" w:lineRule="atLeast"/>
              <w:jc w:val="left"/>
              <w:rPr>
                <w:rFonts w:ascii="Times New Roman" w:eastAsia="宋体" w:hAnsi="Times New Roman" w:cs="Times New Roman"/>
                <w:color w:val="000000" w:themeColor="text1"/>
                <w:kern w:val="0"/>
                <w:sz w:val="20"/>
              </w:rPr>
            </w:pPr>
            <w:r>
              <w:rPr>
                <w:rFonts w:ascii="Times New Roman" w:eastAsia="宋体" w:hAnsi="Times New Roman" w:cs="Times New Roman" w:hint="eastAsia"/>
                <w:color w:val="000000" w:themeColor="text1"/>
                <w:kern w:val="0"/>
                <w:sz w:val="20"/>
              </w:rPr>
              <w:t>备注：</w:t>
            </w:r>
          </w:p>
          <w:p w14:paraId="14E8E281" w14:textId="77777777" w:rsidR="00096F1B" w:rsidRDefault="00986B5D">
            <w:pPr>
              <w:spacing w:line="420" w:lineRule="atLeast"/>
              <w:jc w:val="left"/>
              <w:rPr>
                <w:rFonts w:ascii="Times New Roman" w:eastAsia="宋体" w:hAnsi="Times New Roman" w:cs="Times New Roman"/>
                <w:color w:val="000000" w:themeColor="text1"/>
                <w:kern w:val="0"/>
                <w:sz w:val="20"/>
              </w:rPr>
            </w:pPr>
            <w:r>
              <w:rPr>
                <w:rFonts w:ascii="Times New Roman" w:eastAsia="宋体" w:hAnsi="Times New Roman" w:cs="Times New Roman" w:hint="eastAsia"/>
                <w:color w:val="000000" w:themeColor="text1"/>
                <w:kern w:val="0"/>
                <w:sz w:val="20"/>
              </w:rPr>
              <w:t>1.</w:t>
            </w:r>
            <w:r>
              <w:rPr>
                <w:rFonts w:ascii="Times New Roman" w:eastAsia="宋体" w:hAnsi="Times New Roman" w:cs="Times New Roman" w:hint="eastAsia"/>
                <w:color w:val="000000" w:themeColor="text1"/>
                <w:kern w:val="0"/>
                <w:sz w:val="20"/>
              </w:rPr>
              <w:t>期刊级别认定参照成果发表当年度</w:t>
            </w:r>
            <w:r>
              <w:rPr>
                <w:rFonts w:ascii="Times New Roman" w:eastAsia="宋体" w:hAnsi="Times New Roman" w:cs="Times New Roman" w:hint="eastAsia"/>
                <w:color w:val="000000" w:themeColor="text1"/>
                <w:kern w:val="0"/>
                <w:sz w:val="20"/>
              </w:rPr>
              <w:t>CSSCI</w:t>
            </w:r>
            <w:r>
              <w:rPr>
                <w:rFonts w:ascii="Times New Roman" w:eastAsia="宋体" w:hAnsi="Times New Roman" w:cs="Times New Roman" w:hint="eastAsia"/>
                <w:color w:val="000000" w:themeColor="text1"/>
                <w:kern w:val="0"/>
                <w:sz w:val="20"/>
              </w:rPr>
              <w:t>、北大核心、社科院</w:t>
            </w:r>
            <w:r>
              <w:rPr>
                <w:rFonts w:ascii="Times New Roman" w:eastAsia="宋体" w:hAnsi="Times New Roman" w:cs="Times New Roman" w:hint="eastAsia"/>
                <w:color w:val="000000" w:themeColor="text1"/>
                <w:kern w:val="0"/>
                <w:sz w:val="20"/>
              </w:rPr>
              <w:t>A</w:t>
            </w:r>
            <w:r>
              <w:rPr>
                <w:rFonts w:ascii="Times New Roman" w:eastAsia="宋体" w:hAnsi="Times New Roman" w:cs="Times New Roman" w:hint="eastAsia"/>
                <w:color w:val="000000" w:themeColor="text1"/>
                <w:kern w:val="0"/>
                <w:sz w:val="20"/>
              </w:rPr>
              <w:t>刊来源期刊目录；</w:t>
            </w:r>
          </w:p>
          <w:p w14:paraId="3A261B41" w14:textId="77777777" w:rsidR="00096F1B" w:rsidRDefault="00986B5D">
            <w:pPr>
              <w:spacing w:line="420" w:lineRule="atLeast"/>
              <w:jc w:val="left"/>
              <w:rPr>
                <w:rFonts w:ascii="Times New Roman" w:eastAsia="宋体" w:hAnsi="Times New Roman" w:cs="Times New Roman"/>
                <w:color w:val="000000" w:themeColor="text1"/>
                <w:kern w:val="0"/>
                <w:sz w:val="20"/>
              </w:rPr>
            </w:pPr>
            <w:r>
              <w:rPr>
                <w:rFonts w:ascii="Times New Roman" w:eastAsia="宋体" w:hAnsi="Times New Roman" w:cs="Times New Roman" w:hint="eastAsia"/>
                <w:color w:val="000000" w:themeColor="text1"/>
                <w:kern w:val="0"/>
                <w:sz w:val="20"/>
              </w:rPr>
              <w:t>2.</w:t>
            </w:r>
            <w:r>
              <w:rPr>
                <w:rFonts w:ascii="Times New Roman" w:eastAsia="宋体" w:hAnsi="Times New Roman" w:cs="Times New Roman" w:hint="eastAsia"/>
                <w:color w:val="000000" w:themeColor="text1"/>
                <w:kern w:val="0"/>
                <w:sz w:val="20"/>
              </w:rPr>
              <w:t>仅限学生本科阶段以武汉大学位第一完成单位，学生本人为独立作者或第一作者发表的与学业相关的科研论文，最多提交</w:t>
            </w:r>
            <w:r>
              <w:rPr>
                <w:rFonts w:ascii="Times New Roman" w:eastAsia="宋体" w:hAnsi="Times New Roman" w:cs="Times New Roman" w:hint="eastAsia"/>
                <w:color w:val="000000" w:themeColor="text1"/>
                <w:kern w:val="0"/>
                <w:sz w:val="20"/>
              </w:rPr>
              <w:t>3</w:t>
            </w:r>
            <w:r>
              <w:rPr>
                <w:rFonts w:ascii="Times New Roman" w:eastAsia="宋体" w:hAnsi="Times New Roman" w:cs="Times New Roman" w:hint="eastAsia"/>
                <w:color w:val="000000" w:themeColor="text1"/>
                <w:kern w:val="0"/>
                <w:sz w:val="20"/>
              </w:rPr>
              <w:t>篇代表作；</w:t>
            </w:r>
          </w:p>
          <w:p w14:paraId="6F3044D5" w14:textId="77777777" w:rsidR="00096F1B" w:rsidRDefault="00986B5D">
            <w:pPr>
              <w:spacing w:line="420" w:lineRule="atLeast"/>
              <w:jc w:val="left"/>
              <w:rPr>
                <w:rFonts w:ascii="Times New Roman" w:eastAsia="宋体" w:hAnsi="Times New Roman" w:cs="Times New Roman"/>
                <w:color w:val="000000" w:themeColor="text1"/>
                <w:kern w:val="0"/>
                <w:sz w:val="20"/>
              </w:rPr>
            </w:pPr>
            <w:r>
              <w:rPr>
                <w:rFonts w:ascii="Times New Roman" w:eastAsia="宋体" w:hAnsi="Times New Roman" w:cs="Times New Roman" w:hint="eastAsia"/>
                <w:color w:val="000000" w:themeColor="text1"/>
                <w:kern w:val="0"/>
                <w:sz w:val="20"/>
              </w:rPr>
              <w:t>3.</w:t>
            </w:r>
            <w:r>
              <w:rPr>
                <w:rFonts w:ascii="Times New Roman" w:eastAsia="宋体" w:hAnsi="Times New Roman" w:cs="Times New Roman" w:hint="eastAsia"/>
                <w:color w:val="000000" w:themeColor="text1"/>
                <w:kern w:val="0"/>
                <w:sz w:val="20"/>
              </w:rPr>
              <w:t>同一论文被不同刊物收录（转载），以最高级别刊物加分，</w:t>
            </w:r>
            <w:proofErr w:type="gramStart"/>
            <w:r>
              <w:rPr>
                <w:rFonts w:ascii="Times New Roman" w:eastAsia="宋体" w:hAnsi="Times New Roman" w:cs="Times New Roman" w:hint="eastAsia"/>
                <w:color w:val="000000" w:themeColor="text1"/>
                <w:kern w:val="0"/>
                <w:sz w:val="20"/>
              </w:rPr>
              <w:t>不</w:t>
            </w:r>
            <w:proofErr w:type="gramEnd"/>
            <w:r>
              <w:rPr>
                <w:rFonts w:ascii="Times New Roman" w:eastAsia="宋体" w:hAnsi="Times New Roman" w:cs="Times New Roman" w:hint="eastAsia"/>
                <w:color w:val="000000" w:themeColor="text1"/>
                <w:kern w:val="0"/>
                <w:sz w:val="20"/>
              </w:rPr>
              <w:t>累计；</w:t>
            </w:r>
          </w:p>
          <w:p w14:paraId="2948DD24" w14:textId="77777777" w:rsidR="00096F1B" w:rsidRDefault="00986B5D">
            <w:pPr>
              <w:spacing w:line="420" w:lineRule="atLeast"/>
              <w:jc w:val="left"/>
              <w:rPr>
                <w:rFonts w:ascii="Times New Roman" w:eastAsia="宋体" w:hAnsi="Times New Roman" w:cs="Times New Roman"/>
                <w:color w:val="000000" w:themeColor="text1"/>
                <w:kern w:val="0"/>
                <w:sz w:val="20"/>
              </w:rPr>
            </w:pPr>
            <w:r>
              <w:rPr>
                <w:rFonts w:ascii="Times New Roman" w:eastAsia="宋体" w:hAnsi="Times New Roman" w:cs="Times New Roman" w:hint="eastAsia"/>
                <w:color w:val="000000" w:themeColor="text1"/>
                <w:kern w:val="0"/>
                <w:sz w:val="20"/>
              </w:rPr>
              <w:t>4.</w:t>
            </w:r>
            <w:r>
              <w:rPr>
                <w:rFonts w:ascii="Times New Roman" w:eastAsia="宋体" w:hAnsi="Times New Roman" w:cs="Times New Roman" w:hint="eastAsia"/>
                <w:color w:val="000000" w:themeColor="text1"/>
                <w:kern w:val="0"/>
                <w:sz w:val="20"/>
              </w:rPr>
              <w:t>所有成果均须有刊物原件证实，否则不予加分。用稿通知不加分；</w:t>
            </w:r>
          </w:p>
        </w:tc>
      </w:tr>
    </w:tbl>
    <w:p w14:paraId="19F94C4D" w14:textId="299A7CB3" w:rsidR="00BB0A28" w:rsidRPr="00E243E5" w:rsidRDefault="00BB0A28" w:rsidP="00986B5D">
      <w:pPr>
        <w:spacing w:line="360" w:lineRule="auto"/>
        <w:ind w:firstLineChars="200" w:firstLine="480"/>
        <w:rPr>
          <w:rFonts w:ascii="仿宋" w:eastAsia="仿宋" w:hAnsi="仿宋"/>
          <w:color w:val="000000" w:themeColor="text1"/>
          <w:sz w:val="24"/>
        </w:rPr>
      </w:pPr>
      <w:r w:rsidRPr="00E558B6">
        <w:rPr>
          <w:rFonts w:ascii="仿宋" w:eastAsia="仿宋" w:hAnsi="仿宋" w:hint="eastAsia"/>
          <w:sz w:val="24"/>
        </w:rPr>
        <w:t>3</w:t>
      </w:r>
      <w:r w:rsidRPr="00E558B6">
        <w:rPr>
          <w:rFonts w:ascii="仿宋" w:eastAsia="仿宋" w:hAnsi="仿宋"/>
          <w:sz w:val="24"/>
        </w:rPr>
        <w:t>.</w:t>
      </w:r>
      <w:r w:rsidRPr="00E558B6">
        <w:rPr>
          <w:rFonts w:ascii="FangSong" w:eastAsia="宋体" w:hAnsi="FangSong" w:cs="宋体"/>
          <w:kern w:val="0"/>
          <w:sz w:val="32"/>
          <w:szCs w:val="32"/>
        </w:rPr>
        <w:t xml:space="preserve"> </w:t>
      </w:r>
      <w:r w:rsidRPr="00E243E5">
        <w:rPr>
          <w:rFonts w:ascii="仿宋" w:eastAsia="仿宋" w:hAnsi="仿宋"/>
          <w:color w:val="000000" w:themeColor="text1"/>
          <w:sz w:val="24"/>
        </w:rPr>
        <w:t>高水平学术会议</w:t>
      </w:r>
      <w:r w:rsidRPr="00E243E5">
        <w:rPr>
          <w:rFonts w:ascii="仿宋" w:eastAsia="仿宋" w:hAnsi="仿宋" w:hint="eastAsia"/>
          <w:color w:val="000000" w:themeColor="text1"/>
          <w:sz w:val="24"/>
        </w:rPr>
        <w:t>计算范围主要指与中国语言文学专业领域相关的国家一级学会作为主办单位所举办的学术年会。提交成果仅限学生本科阶段以武汉大学为第一完成单位，学生本人为独立作者或第一作者（</w:t>
      </w:r>
      <w:proofErr w:type="gramStart"/>
      <w:r w:rsidRPr="00E243E5">
        <w:rPr>
          <w:rFonts w:ascii="仿宋" w:eastAsia="仿宋" w:hAnsi="仿宋" w:hint="eastAsia"/>
          <w:color w:val="000000" w:themeColor="text1"/>
          <w:sz w:val="24"/>
        </w:rPr>
        <w:t>含共同</w:t>
      </w:r>
      <w:proofErr w:type="gramEnd"/>
      <w:r w:rsidRPr="00E243E5">
        <w:rPr>
          <w:rFonts w:ascii="仿宋" w:eastAsia="仿宋" w:hAnsi="仿宋" w:hint="eastAsia"/>
          <w:color w:val="000000" w:themeColor="text1"/>
          <w:sz w:val="24"/>
        </w:rPr>
        <w:t>第一作者）。会议论文须提交全文且须</w:t>
      </w:r>
      <w:r w:rsidR="00986B5D" w:rsidRPr="00E243E5">
        <w:rPr>
          <w:rFonts w:ascii="仿宋" w:eastAsia="仿宋" w:hAnsi="仿宋" w:hint="eastAsia"/>
          <w:color w:val="000000" w:themeColor="text1"/>
          <w:sz w:val="24"/>
        </w:rPr>
        <w:t>被</w:t>
      </w:r>
      <w:r w:rsidRPr="00E243E5">
        <w:rPr>
          <w:rFonts w:ascii="仿宋" w:eastAsia="仿宋" w:hAnsi="仿宋" w:hint="eastAsia"/>
          <w:color w:val="000000" w:themeColor="text1"/>
          <w:sz w:val="24"/>
        </w:rPr>
        <w:t>正式接收并在大会上口头报告。</w:t>
      </w:r>
    </w:p>
    <w:p w14:paraId="424E2DD7" w14:textId="00142A8E" w:rsidR="00096F1B" w:rsidRDefault="00BB0A28">
      <w:pPr>
        <w:spacing w:line="360" w:lineRule="auto"/>
        <w:ind w:firstLineChars="200" w:firstLine="480"/>
        <w:rPr>
          <w:rFonts w:ascii="仿宋" w:eastAsia="仿宋" w:hAnsi="仿宋"/>
          <w:color w:val="000000" w:themeColor="text1"/>
          <w:sz w:val="24"/>
        </w:rPr>
      </w:pPr>
      <w:r>
        <w:rPr>
          <w:rFonts w:ascii="仿宋" w:eastAsia="仿宋" w:hAnsi="仿宋"/>
          <w:color w:val="000000" w:themeColor="text1"/>
          <w:sz w:val="24"/>
        </w:rPr>
        <w:t>4</w:t>
      </w:r>
      <w:r w:rsidR="00986B5D">
        <w:rPr>
          <w:rFonts w:ascii="仿宋" w:eastAsia="仿宋" w:hAnsi="仿宋" w:hint="eastAsia"/>
          <w:color w:val="000000" w:themeColor="text1"/>
          <w:sz w:val="24"/>
        </w:rPr>
        <w:t>．如对推</w:t>
      </w:r>
      <w:proofErr w:type="gramStart"/>
      <w:r w:rsidR="00986B5D">
        <w:rPr>
          <w:rFonts w:ascii="仿宋" w:eastAsia="仿宋" w:hAnsi="仿宋" w:hint="eastAsia"/>
          <w:color w:val="000000" w:themeColor="text1"/>
          <w:sz w:val="24"/>
        </w:rPr>
        <w:t>免提交</w:t>
      </w:r>
      <w:proofErr w:type="gramEnd"/>
      <w:r w:rsidR="00986B5D">
        <w:rPr>
          <w:rFonts w:ascii="仿宋" w:eastAsia="仿宋" w:hAnsi="仿宋" w:hint="eastAsia"/>
          <w:color w:val="000000" w:themeColor="text1"/>
          <w:sz w:val="24"/>
        </w:rPr>
        <w:t>的论文、作品、成果水平有异议，</w:t>
      </w:r>
      <w:proofErr w:type="gramStart"/>
      <w:r w:rsidR="00986B5D">
        <w:rPr>
          <w:rFonts w:ascii="仿宋" w:eastAsia="仿宋" w:hAnsi="仿宋" w:hint="eastAsia"/>
          <w:color w:val="000000" w:themeColor="text1"/>
          <w:sz w:val="24"/>
        </w:rPr>
        <w:t>学院推免研究生</w:t>
      </w:r>
      <w:proofErr w:type="gramEnd"/>
      <w:r w:rsidR="00986B5D">
        <w:rPr>
          <w:rFonts w:ascii="仿宋" w:eastAsia="仿宋" w:hAnsi="仿宋" w:hint="eastAsia"/>
          <w:color w:val="000000" w:themeColor="text1"/>
          <w:sz w:val="24"/>
        </w:rPr>
        <w:t>领导小组将组织相关专家进行鉴定。如在考核鉴定过程中发现有抄袭、造假、冒名或其他学术不端行为者，将不予推荐。</w:t>
      </w:r>
    </w:p>
    <w:p w14:paraId="20504ED5"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第二、参加</w:t>
      </w:r>
      <w:r>
        <w:rPr>
          <w:rFonts w:ascii="仿宋" w:eastAsia="仿宋" w:hAnsi="仿宋"/>
          <w:color w:val="000000" w:themeColor="text1"/>
          <w:sz w:val="24"/>
        </w:rPr>
        <w:t>学科竞赛</w:t>
      </w:r>
      <w:r>
        <w:rPr>
          <w:rFonts w:ascii="仿宋" w:eastAsia="仿宋" w:hAnsi="仿宋" w:hint="eastAsia"/>
          <w:color w:val="000000" w:themeColor="text1"/>
          <w:sz w:val="24"/>
        </w:rPr>
        <w:t>加分</w:t>
      </w:r>
    </w:p>
    <w:p w14:paraId="019791DE" w14:textId="77777777" w:rsidR="00096F1B" w:rsidRDefault="00986B5D">
      <w:pPr>
        <w:spacing w:line="360" w:lineRule="auto"/>
        <w:ind w:firstLineChars="200" w:firstLine="480"/>
        <w:rPr>
          <w:rFonts w:ascii="仿宋" w:eastAsia="仿宋" w:hAnsi="仿宋"/>
          <w:color w:val="000000" w:themeColor="text1"/>
          <w:sz w:val="24"/>
        </w:rPr>
      </w:pPr>
      <w:r>
        <w:rPr>
          <w:rFonts w:ascii="Calibri" w:eastAsia="仿宋" w:hAnsi="Calibri" w:cs="Calibri"/>
          <w:color w:val="000000" w:themeColor="text1"/>
          <w:sz w:val="24"/>
        </w:rPr>
        <w:t> </w:t>
      </w:r>
      <w:r>
        <w:rPr>
          <w:rFonts w:ascii="Calibri" w:eastAsia="仿宋" w:hAnsi="Calibri" w:cs="Calibri" w:hint="eastAsia"/>
          <w:color w:val="000000" w:themeColor="text1"/>
          <w:sz w:val="24"/>
        </w:rPr>
        <w:t>学校认可的学科竞赛分为Ⅰ类和Ⅱ类赛事，仅限学生本科阶段以武汉大学为第一完成单位并作为主力成员参加的与学业相关的学科竞赛获奖，限三项代表奖项。学校鼓励学生参加多学科交叉、综合性强、与自身专业相关性较强的高水平竞赛。</w:t>
      </w:r>
      <w:r>
        <w:rPr>
          <w:rFonts w:ascii="仿宋" w:eastAsia="仿宋" w:hAnsi="仿宋" w:hint="eastAsia"/>
          <w:color w:val="000000" w:themeColor="text1"/>
          <w:sz w:val="24"/>
        </w:rPr>
        <w:t>具体竞赛项目和相应加分标准见表2至表</w:t>
      </w:r>
      <w:r>
        <w:rPr>
          <w:rFonts w:ascii="仿宋" w:eastAsia="仿宋" w:hAnsi="仿宋"/>
          <w:color w:val="000000" w:themeColor="text1"/>
          <w:sz w:val="24"/>
        </w:rPr>
        <w:t>4</w:t>
      </w:r>
      <w:r>
        <w:rPr>
          <w:rFonts w:ascii="仿宋" w:eastAsia="仿宋" w:hAnsi="仿宋" w:hint="eastAsia"/>
          <w:color w:val="000000" w:themeColor="text1"/>
          <w:sz w:val="24"/>
        </w:rPr>
        <w:t>。</w:t>
      </w:r>
    </w:p>
    <w:p w14:paraId="52C39C67" w14:textId="77777777" w:rsidR="00096F1B" w:rsidRDefault="00096F1B">
      <w:pPr>
        <w:spacing w:line="360" w:lineRule="auto"/>
        <w:ind w:firstLineChars="200" w:firstLine="482"/>
        <w:jc w:val="center"/>
        <w:rPr>
          <w:rFonts w:ascii="仿宋" w:eastAsia="仿宋" w:hAnsi="仿宋"/>
          <w:b/>
          <w:bCs/>
          <w:color w:val="000000" w:themeColor="text1"/>
          <w:sz w:val="24"/>
        </w:rPr>
      </w:pPr>
    </w:p>
    <w:p w14:paraId="099AE971" w14:textId="77777777" w:rsidR="00096F1B" w:rsidRDefault="00986B5D">
      <w:pPr>
        <w:spacing w:line="360" w:lineRule="auto"/>
        <w:ind w:firstLineChars="200" w:firstLine="482"/>
        <w:jc w:val="center"/>
        <w:rPr>
          <w:rFonts w:ascii="仿宋" w:eastAsia="仿宋" w:hAnsi="仿宋"/>
          <w:b/>
          <w:bCs/>
          <w:color w:val="000000" w:themeColor="text1"/>
          <w:sz w:val="24"/>
        </w:rPr>
      </w:pPr>
      <w:r>
        <w:rPr>
          <w:rFonts w:ascii="仿宋" w:eastAsia="仿宋" w:hAnsi="仿宋"/>
          <w:b/>
          <w:bCs/>
          <w:color w:val="000000" w:themeColor="text1"/>
          <w:sz w:val="24"/>
        </w:rPr>
        <w:t>表</w:t>
      </w:r>
      <w:r>
        <w:rPr>
          <w:rFonts w:ascii="仿宋" w:eastAsia="仿宋" w:hAnsi="仿宋" w:hint="eastAsia"/>
          <w:b/>
          <w:bCs/>
          <w:color w:val="000000" w:themeColor="text1"/>
          <w:sz w:val="24"/>
        </w:rPr>
        <w:t>2</w:t>
      </w:r>
      <w:r>
        <w:rPr>
          <w:rFonts w:ascii="仿宋" w:eastAsia="仿宋" w:hAnsi="仿宋"/>
          <w:b/>
          <w:bCs/>
          <w:color w:val="000000" w:themeColor="text1"/>
          <w:sz w:val="24"/>
        </w:rPr>
        <w:t>：</w:t>
      </w:r>
      <w:r>
        <w:rPr>
          <w:rFonts w:ascii="仿宋" w:eastAsia="仿宋" w:hAnsi="仿宋" w:hint="eastAsia"/>
          <w:b/>
          <w:bCs/>
          <w:color w:val="000000" w:themeColor="text1"/>
          <w:sz w:val="24"/>
        </w:rPr>
        <w:t>学科竞赛类型</w:t>
      </w:r>
    </w:p>
    <w:tbl>
      <w:tblPr>
        <w:tblStyle w:val="a5"/>
        <w:tblpPr w:leftFromText="180" w:rightFromText="180" w:vertAnchor="text" w:horzAnchor="page" w:tblpXSpec="center" w:tblpY="152"/>
        <w:tblOverlap w:val="never"/>
        <w:tblW w:w="8296" w:type="dxa"/>
        <w:tblLook w:val="04A0" w:firstRow="1" w:lastRow="0" w:firstColumn="1" w:lastColumn="0" w:noHBand="0" w:noVBand="1"/>
      </w:tblPr>
      <w:tblGrid>
        <w:gridCol w:w="1151"/>
        <w:gridCol w:w="3700"/>
        <w:gridCol w:w="3445"/>
      </w:tblGrid>
      <w:tr w:rsidR="00096F1B" w14:paraId="33BEABFE" w14:textId="77777777">
        <w:tc>
          <w:tcPr>
            <w:tcW w:w="1151" w:type="dxa"/>
          </w:tcPr>
          <w:p w14:paraId="37F6D2D4" w14:textId="77777777" w:rsidR="00096F1B" w:rsidRDefault="00986B5D">
            <w:pPr>
              <w:spacing w:line="360" w:lineRule="auto"/>
              <w:ind w:firstLineChars="200" w:firstLine="480"/>
              <w:jc w:val="center"/>
              <w:rPr>
                <w:rFonts w:ascii="仿宋" w:eastAsia="仿宋" w:hAnsi="仿宋"/>
                <w:color w:val="000000" w:themeColor="text1"/>
                <w:kern w:val="0"/>
                <w:sz w:val="24"/>
              </w:rPr>
            </w:pPr>
            <w:r>
              <w:rPr>
                <w:rFonts w:ascii="仿宋" w:eastAsia="仿宋" w:hAnsi="仿宋" w:hint="eastAsia"/>
                <w:color w:val="000000" w:themeColor="text1"/>
                <w:kern w:val="0"/>
                <w:sz w:val="24"/>
              </w:rPr>
              <w:t>级别</w:t>
            </w:r>
          </w:p>
        </w:tc>
        <w:tc>
          <w:tcPr>
            <w:tcW w:w="3700" w:type="dxa"/>
          </w:tcPr>
          <w:p w14:paraId="70E0B4D3" w14:textId="77777777" w:rsidR="00096F1B" w:rsidRDefault="00986B5D">
            <w:pPr>
              <w:spacing w:line="360" w:lineRule="auto"/>
              <w:ind w:firstLineChars="200" w:firstLine="480"/>
              <w:jc w:val="center"/>
              <w:rPr>
                <w:rFonts w:ascii="仿宋" w:eastAsia="仿宋" w:hAnsi="仿宋"/>
                <w:color w:val="000000" w:themeColor="text1"/>
                <w:kern w:val="0"/>
                <w:sz w:val="24"/>
              </w:rPr>
            </w:pPr>
            <w:r>
              <w:rPr>
                <w:rFonts w:ascii="仿宋" w:eastAsia="仿宋" w:hAnsi="仿宋"/>
                <w:color w:val="000000" w:themeColor="text1"/>
                <w:kern w:val="0"/>
                <w:sz w:val="24"/>
              </w:rPr>
              <w:t>学科竞赛</w:t>
            </w:r>
          </w:p>
        </w:tc>
        <w:tc>
          <w:tcPr>
            <w:tcW w:w="3445" w:type="dxa"/>
          </w:tcPr>
          <w:p w14:paraId="0ED65425" w14:textId="77777777" w:rsidR="00096F1B" w:rsidRDefault="00986B5D">
            <w:pPr>
              <w:spacing w:line="360" w:lineRule="auto"/>
              <w:ind w:firstLineChars="200" w:firstLine="480"/>
              <w:jc w:val="center"/>
              <w:rPr>
                <w:color w:val="000000" w:themeColor="text1"/>
                <w:kern w:val="0"/>
                <w:sz w:val="20"/>
              </w:rPr>
            </w:pPr>
            <w:r>
              <w:rPr>
                <w:rFonts w:ascii="仿宋" w:eastAsia="仿宋" w:hAnsi="仿宋" w:hint="eastAsia"/>
                <w:color w:val="000000" w:themeColor="text1"/>
                <w:kern w:val="0"/>
                <w:sz w:val="24"/>
              </w:rPr>
              <w:t>加</w:t>
            </w:r>
            <w:r>
              <w:rPr>
                <w:rFonts w:ascii="仿宋" w:eastAsia="仿宋" w:hAnsi="仿宋"/>
                <w:color w:val="000000" w:themeColor="text1"/>
                <w:kern w:val="0"/>
                <w:sz w:val="24"/>
              </w:rPr>
              <w:t xml:space="preserve"> 分 说 明</w:t>
            </w:r>
          </w:p>
        </w:tc>
      </w:tr>
      <w:tr w:rsidR="00096F1B" w14:paraId="28FC9344" w14:textId="77777777">
        <w:tc>
          <w:tcPr>
            <w:tcW w:w="1151" w:type="dxa"/>
          </w:tcPr>
          <w:p w14:paraId="0869D431" w14:textId="77777777" w:rsidR="00096F1B" w:rsidRDefault="00986B5D">
            <w:pPr>
              <w:spacing w:line="360" w:lineRule="auto"/>
              <w:ind w:firstLineChars="200" w:firstLine="480"/>
              <w:rPr>
                <w:rFonts w:ascii="仿宋" w:eastAsia="仿宋" w:hAnsi="仿宋"/>
                <w:color w:val="000000" w:themeColor="text1"/>
                <w:kern w:val="0"/>
                <w:sz w:val="24"/>
              </w:rPr>
            </w:pPr>
            <w:r>
              <w:rPr>
                <w:rFonts w:ascii="仿宋" w:eastAsia="仿宋" w:hAnsi="仿宋" w:hint="eastAsia"/>
                <w:color w:val="000000" w:themeColor="text1"/>
                <w:kern w:val="0"/>
                <w:sz w:val="24"/>
              </w:rPr>
              <w:t>Ⅰ类</w:t>
            </w:r>
          </w:p>
        </w:tc>
        <w:tc>
          <w:tcPr>
            <w:tcW w:w="3700" w:type="dxa"/>
          </w:tcPr>
          <w:p w14:paraId="13928EC2" w14:textId="06DEAEC1" w:rsidR="00096F1B" w:rsidRDefault="00986B5D" w:rsidP="00E558B6">
            <w:pPr>
              <w:spacing w:line="360" w:lineRule="auto"/>
              <w:rPr>
                <w:rFonts w:ascii="仿宋" w:eastAsia="仿宋" w:hAnsi="仿宋"/>
                <w:color w:val="000000" w:themeColor="text1"/>
                <w:kern w:val="0"/>
                <w:sz w:val="24"/>
              </w:rPr>
            </w:pPr>
            <w:r>
              <w:rPr>
                <w:rFonts w:ascii="仿宋" w:eastAsia="仿宋" w:hAnsi="仿宋" w:hint="eastAsia"/>
                <w:color w:val="000000" w:themeColor="text1"/>
                <w:kern w:val="0"/>
                <w:sz w:val="24"/>
              </w:rPr>
              <w:t>中国</w:t>
            </w:r>
            <w:r>
              <w:rPr>
                <w:rFonts w:ascii="仿宋" w:eastAsia="仿宋" w:hAnsi="仿宋"/>
                <w:color w:val="000000" w:themeColor="text1"/>
                <w:kern w:val="0"/>
                <w:sz w:val="24"/>
              </w:rPr>
              <w:t>大学生创新大赛、“挑战杯”</w:t>
            </w:r>
            <w:r>
              <w:rPr>
                <w:rFonts w:ascii="仿宋" w:eastAsia="仿宋" w:hAnsi="仿宋" w:hint="eastAsia"/>
                <w:color w:val="000000" w:themeColor="text1"/>
                <w:kern w:val="0"/>
                <w:sz w:val="24"/>
              </w:rPr>
              <w:t>全国</w:t>
            </w:r>
            <w:r>
              <w:rPr>
                <w:rFonts w:ascii="仿宋" w:eastAsia="仿宋" w:hAnsi="仿宋"/>
                <w:color w:val="000000" w:themeColor="text1"/>
                <w:kern w:val="0"/>
                <w:sz w:val="24"/>
              </w:rPr>
              <w:t>大学生</w:t>
            </w:r>
            <w:r>
              <w:rPr>
                <w:rFonts w:ascii="仿宋" w:eastAsia="仿宋" w:hAnsi="仿宋" w:hint="eastAsia"/>
                <w:color w:val="000000" w:themeColor="text1"/>
                <w:kern w:val="0"/>
                <w:sz w:val="24"/>
              </w:rPr>
              <w:t>课外学术科技作品竞赛</w:t>
            </w:r>
            <w:r>
              <w:rPr>
                <w:rFonts w:ascii="仿宋" w:eastAsia="仿宋" w:hAnsi="仿宋"/>
                <w:color w:val="000000" w:themeColor="text1"/>
                <w:kern w:val="0"/>
                <w:sz w:val="24"/>
              </w:rPr>
              <w:t>、</w:t>
            </w:r>
            <w:r>
              <w:rPr>
                <w:rFonts w:ascii="仿宋" w:eastAsia="仿宋" w:hAnsi="仿宋" w:hint="eastAsia"/>
                <w:color w:val="000000" w:themeColor="text1"/>
                <w:kern w:val="0"/>
                <w:sz w:val="24"/>
              </w:rPr>
              <w:t>“挑战杯”中国大学生创业计划竞赛，</w:t>
            </w:r>
            <w:r>
              <w:rPr>
                <w:rFonts w:ascii="仿宋" w:eastAsia="仿宋" w:hAnsi="仿宋"/>
                <w:color w:val="000000" w:themeColor="text1"/>
                <w:kern w:val="0"/>
                <w:sz w:val="24"/>
              </w:rPr>
              <w:t>全国大学生数学建模竞赛、全国大学生电子设计竞赛</w:t>
            </w:r>
          </w:p>
        </w:tc>
        <w:tc>
          <w:tcPr>
            <w:tcW w:w="3445" w:type="dxa"/>
          </w:tcPr>
          <w:p w14:paraId="314CF379" w14:textId="77777777" w:rsidR="00096F1B" w:rsidRDefault="00986B5D">
            <w:pPr>
              <w:rPr>
                <w:rFonts w:ascii="仿宋" w:eastAsia="仿宋" w:hAnsi="仿宋"/>
                <w:color w:val="000000" w:themeColor="text1"/>
                <w:kern w:val="0"/>
                <w:sz w:val="24"/>
              </w:rPr>
            </w:pPr>
            <w:r>
              <w:rPr>
                <w:rFonts w:ascii="仿宋" w:eastAsia="仿宋" w:hAnsi="仿宋" w:hint="eastAsia"/>
                <w:color w:val="000000" w:themeColor="text1"/>
                <w:kern w:val="0"/>
                <w:sz w:val="24"/>
              </w:rPr>
              <w:t>国家级一等奖及以上排名前五的成员，学术活动加分按满分计算。其他获奖等级的加分权重参照表3。</w:t>
            </w:r>
          </w:p>
        </w:tc>
      </w:tr>
      <w:tr w:rsidR="00096F1B" w14:paraId="49A2760C" w14:textId="77777777">
        <w:trPr>
          <w:trHeight w:val="90"/>
        </w:trPr>
        <w:tc>
          <w:tcPr>
            <w:tcW w:w="1151" w:type="dxa"/>
          </w:tcPr>
          <w:p w14:paraId="68051883" w14:textId="77777777" w:rsidR="00096F1B" w:rsidRDefault="00986B5D">
            <w:pPr>
              <w:spacing w:line="360" w:lineRule="auto"/>
              <w:ind w:firstLineChars="200" w:firstLine="480"/>
              <w:rPr>
                <w:rFonts w:ascii="仿宋" w:eastAsia="仿宋" w:hAnsi="仿宋"/>
                <w:color w:val="000000" w:themeColor="text1"/>
                <w:kern w:val="0"/>
                <w:sz w:val="24"/>
              </w:rPr>
            </w:pPr>
            <w:r>
              <w:rPr>
                <w:rFonts w:ascii="仿宋" w:eastAsia="仿宋" w:hAnsi="仿宋" w:hint="eastAsia"/>
                <w:color w:val="000000" w:themeColor="text1"/>
                <w:kern w:val="0"/>
                <w:sz w:val="24"/>
              </w:rPr>
              <w:t>Ⅱ</w:t>
            </w:r>
            <w:r>
              <w:rPr>
                <w:rFonts w:ascii="仿宋" w:eastAsia="仿宋" w:hAnsi="仿宋" w:hint="eastAsia"/>
                <w:color w:val="000000" w:themeColor="text1"/>
                <w:kern w:val="0"/>
                <w:sz w:val="24"/>
              </w:rPr>
              <w:lastRenderedPageBreak/>
              <w:t>类</w:t>
            </w:r>
          </w:p>
        </w:tc>
        <w:tc>
          <w:tcPr>
            <w:tcW w:w="3700" w:type="dxa"/>
          </w:tcPr>
          <w:p w14:paraId="6590CEE2" w14:textId="77777777" w:rsidR="00096F1B" w:rsidRDefault="00986B5D">
            <w:pPr>
              <w:spacing w:line="360" w:lineRule="auto"/>
              <w:rPr>
                <w:rFonts w:ascii="仿宋" w:eastAsia="仿宋" w:hAnsi="仿宋"/>
                <w:color w:val="000000" w:themeColor="text1"/>
                <w:kern w:val="0"/>
                <w:sz w:val="24"/>
              </w:rPr>
            </w:pPr>
            <w:r>
              <w:rPr>
                <w:rFonts w:ascii="仿宋" w:eastAsia="仿宋" w:hAnsi="仿宋" w:hint="eastAsia"/>
                <w:color w:val="000000" w:themeColor="text1"/>
                <w:kern w:val="0"/>
                <w:sz w:val="24"/>
              </w:rPr>
              <w:lastRenderedPageBreak/>
              <w:t>2</w:t>
            </w:r>
            <w:r>
              <w:rPr>
                <w:rFonts w:ascii="仿宋" w:eastAsia="仿宋" w:hAnsi="仿宋"/>
                <w:color w:val="000000" w:themeColor="text1"/>
                <w:kern w:val="0"/>
                <w:sz w:val="24"/>
              </w:rPr>
              <w:t>022</w:t>
            </w:r>
            <w:r>
              <w:rPr>
                <w:rFonts w:ascii="仿宋" w:eastAsia="仿宋" w:hAnsi="仿宋" w:hint="eastAsia"/>
                <w:color w:val="000000" w:themeColor="text1"/>
                <w:kern w:val="0"/>
                <w:sz w:val="24"/>
              </w:rPr>
              <w:t>年及以前，学校立项的赛事；</w:t>
            </w:r>
            <w:r>
              <w:rPr>
                <w:rFonts w:ascii="仿宋" w:eastAsia="仿宋" w:hAnsi="仿宋" w:hint="eastAsia"/>
                <w:color w:val="000000" w:themeColor="text1"/>
                <w:kern w:val="0"/>
                <w:sz w:val="24"/>
              </w:rPr>
              <w:lastRenderedPageBreak/>
              <w:t>2</w:t>
            </w:r>
            <w:r>
              <w:rPr>
                <w:rFonts w:ascii="仿宋" w:eastAsia="仿宋" w:hAnsi="仿宋"/>
                <w:color w:val="000000" w:themeColor="text1"/>
                <w:kern w:val="0"/>
                <w:sz w:val="24"/>
              </w:rPr>
              <w:t>023</w:t>
            </w:r>
            <w:r>
              <w:rPr>
                <w:rFonts w:ascii="仿宋" w:eastAsia="仿宋" w:hAnsi="仿宋" w:hint="eastAsia"/>
                <w:color w:val="000000" w:themeColor="text1"/>
                <w:kern w:val="0"/>
                <w:sz w:val="24"/>
              </w:rPr>
              <w:t>年及以后，学校认定的赛事（具体以学校本科生</w:t>
            </w:r>
            <w:proofErr w:type="gramStart"/>
            <w:r>
              <w:rPr>
                <w:rFonts w:ascii="仿宋" w:eastAsia="仿宋" w:hAnsi="仿宋" w:hint="eastAsia"/>
                <w:color w:val="000000" w:themeColor="text1"/>
                <w:kern w:val="0"/>
                <w:sz w:val="24"/>
              </w:rPr>
              <w:t>院通知</w:t>
            </w:r>
            <w:proofErr w:type="gramEnd"/>
            <w:r>
              <w:rPr>
                <w:rFonts w:ascii="仿宋" w:eastAsia="仿宋" w:hAnsi="仿宋" w:hint="eastAsia"/>
                <w:color w:val="000000" w:themeColor="text1"/>
                <w:kern w:val="0"/>
                <w:sz w:val="24"/>
              </w:rPr>
              <w:t>立项目录为准）</w:t>
            </w:r>
          </w:p>
        </w:tc>
        <w:tc>
          <w:tcPr>
            <w:tcW w:w="3445" w:type="dxa"/>
          </w:tcPr>
          <w:p w14:paraId="7E063393" w14:textId="77777777" w:rsidR="00096F1B" w:rsidRDefault="00986B5D">
            <w:pPr>
              <w:rPr>
                <w:rFonts w:ascii="仿宋" w:eastAsia="仿宋" w:hAnsi="仿宋"/>
                <w:color w:val="000000" w:themeColor="text1"/>
                <w:kern w:val="0"/>
                <w:sz w:val="24"/>
              </w:rPr>
            </w:pPr>
            <w:r>
              <w:rPr>
                <w:rFonts w:ascii="仿宋" w:eastAsia="仿宋" w:hAnsi="仿宋" w:hint="eastAsia"/>
                <w:color w:val="000000" w:themeColor="text1"/>
                <w:kern w:val="0"/>
                <w:sz w:val="24"/>
              </w:rPr>
              <w:lastRenderedPageBreak/>
              <w:t>学科竞赛加分需为排名前五的</w:t>
            </w:r>
            <w:r>
              <w:rPr>
                <w:rFonts w:ascii="仿宋" w:eastAsia="仿宋" w:hAnsi="仿宋" w:hint="eastAsia"/>
                <w:color w:val="000000" w:themeColor="text1"/>
                <w:kern w:val="0"/>
                <w:sz w:val="24"/>
              </w:rPr>
              <w:lastRenderedPageBreak/>
              <w:t>主力队员，各赛事各等级奖项的加分权重参照表4。</w:t>
            </w:r>
          </w:p>
        </w:tc>
      </w:tr>
    </w:tbl>
    <w:p w14:paraId="51A65039" w14:textId="77777777" w:rsidR="00096F1B" w:rsidRDefault="00096F1B">
      <w:pPr>
        <w:rPr>
          <w:color w:val="000000" w:themeColor="text1"/>
        </w:rPr>
      </w:pPr>
    </w:p>
    <w:p w14:paraId="4CFCA7E2" w14:textId="77777777" w:rsidR="00096F1B" w:rsidRDefault="00986B5D">
      <w:pPr>
        <w:spacing w:line="360" w:lineRule="auto"/>
        <w:ind w:firstLineChars="200" w:firstLine="482"/>
        <w:jc w:val="center"/>
        <w:rPr>
          <w:rFonts w:ascii="仿宋" w:eastAsia="仿宋" w:hAnsi="仿宋"/>
          <w:b/>
          <w:bCs/>
          <w:color w:val="000000" w:themeColor="text1"/>
          <w:sz w:val="24"/>
        </w:rPr>
      </w:pPr>
      <w:r>
        <w:rPr>
          <w:rFonts w:ascii="仿宋" w:eastAsia="仿宋" w:hAnsi="仿宋"/>
          <w:b/>
          <w:bCs/>
          <w:color w:val="000000" w:themeColor="text1"/>
          <w:sz w:val="24"/>
        </w:rPr>
        <w:t>表3：</w:t>
      </w:r>
      <w:r>
        <w:rPr>
          <w:rFonts w:ascii="仿宋" w:eastAsia="仿宋" w:hAnsi="仿宋" w:hint="eastAsia"/>
          <w:color w:val="000000" w:themeColor="text1"/>
          <w:sz w:val="24"/>
        </w:rPr>
        <w:t>Ⅰ</w:t>
      </w:r>
      <w:r>
        <w:rPr>
          <w:rFonts w:ascii="仿宋" w:eastAsia="仿宋" w:hAnsi="仿宋" w:hint="eastAsia"/>
          <w:b/>
          <w:bCs/>
          <w:color w:val="000000" w:themeColor="text1"/>
          <w:sz w:val="24"/>
        </w:rPr>
        <w:t>类赛事加分</w:t>
      </w:r>
    </w:p>
    <w:tbl>
      <w:tblPr>
        <w:tblpPr w:leftFromText="180" w:rightFromText="180" w:vertAnchor="text" w:horzAnchor="page" w:tblpXSpec="center" w:tblpY="113"/>
        <w:tblOverlap w:val="never"/>
        <w:tblW w:w="7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2"/>
        <w:gridCol w:w="1418"/>
        <w:gridCol w:w="1275"/>
        <w:gridCol w:w="1560"/>
      </w:tblGrid>
      <w:tr w:rsidR="00096F1B" w14:paraId="694D6E0E" w14:textId="77777777">
        <w:trPr>
          <w:trHeight w:val="418"/>
          <w:jc w:val="center"/>
        </w:trPr>
        <w:tc>
          <w:tcPr>
            <w:tcW w:w="2942" w:type="dxa"/>
            <w:vAlign w:val="center"/>
          </w:tcPr>
          <w:p w14:paraId="16277B3D" w14:textId="77777777" w:rsidR="00096F1B" w:rsidRDefault="00986B5D">
            <w:pPr>
              <w:spacing w:line="360" w:lineRule="auto"/>
              <w:jc w:val="left"/>
              <w:rPr>
                <w:rFonts w:ascii="仿宋" w:eastAsia="仿宋" w:hAnsi="仿宋"/>
                <w:color w:val="000000" w:themeColor="text1"/>
                <w:sz w:val="24"/>
              </w:rPr>
            </w:pPr>
            <w:r>
              <w:rPr>
                <w:rFonts w:ascii="仿宋" w:eastAsia="仿宋" w:hAnsi="仿宋"/>
                <w:color w:val="000000" w:themeColor="text1"/>
                <w:sz w:val="24"/>
              </w:rPr>
              <w:t>获奖等级</w:t>
            </w:r>
          </w:p>
        </w:tc>
        <w:tc>
          <w:tcPr>
            <w:tcW w:w="1418" w:type="dxa"/>
            <w:vAlign w:val="center"/>
          </w:tcPr>
          <w:p w14:paraId="6E815448" w14:textId="77777777" w:rsidR="00096F1B" w:rsidRDefault="00986B5D">
            <w:pPr>
              <w:spacing w:line="360" w:lineRule="auto"/>
              <w:jc w:val="left"/>
              <w:rPr>
                <w:rFonts w:ascii="仿宋" w:eastAsia="仿宋" w:hAnsi="仿宋"/>
                <w:color w:val="000000" w:themeColor="text1"/>
                <w:sz w:val="24"/>
              </w:rPr>
            </w:pPr>
            <w:r>
              <w:rPr>
                <w:rFonts w:ascii="仿宋" w:eastAsia="仿宋" w:hAnsi="仿宋"/>
                <w:color w:val="000000" w:themeColor="text1"/>
                <w:sz w:val="24"/>
              </w:rPr>
              <w:t>国赛</w:t>
            </w:r>
          </w:p>
        </w:tc>
        <w:tc>
          <w:tcPr>
            <w:tcW w:w="1275" w:type="dxa"/>
            <w:vAlign w:val="center"/>
          </w:tcPr>
          <w:p w14:paraId="57EAEFB4" w14:textId="77777777" w:rsidR="00096F1B" w:rsidRDefault="00986B5D">
            <w:pPr>
              <w:spacing w:line="360" w:lineRule="auto"/>
              <w:jc w:val="left"/>
              <w:rPr>
                <w:rFonts w:ascii="仿宋" w:eastAsia="仿宋" w:hAnsi="仿宋"/>
                <w:color w:val="000000" w:themeColor="text1"/>
                <w:sz w:val="24"/>
              </w:rPr>
            </w:pPr>
            <w:r>
              <w:rPr>
                <w:rFonts w:ascii="仿宋" w:eastAsia="仿宋" w:hAnsi="仿宋"/>
                <w:color w:val="000000" w:themeColor="text1"/>
                <w:sz w:val="24"/>
              </w:rPr>
              <w:t>省赛</w:t>
            </w:r>
          </w:p>
        </w:tc>
        <w:tc>
          <w:tcPr>
            <w:tcW w:w="1560" w:type="dxa"/>
            <w:vAlign w:val="center"/>
          </w:tcPr>
          <w:p w14:paraId="5B8CC3A0" w14:textId="77777777" w:rsidR="00096F1B" w:rsidRDefault="00986B5D">
            <w:pPr>
              <w:spacing w:line="360" w:lineRule="auto"/>
              <w:jc w:val="left"/>
              <w:rPr>
                <w:rFonts w:ascii="仿宋" w:eastAsia="仿宋" w:hAnsi="仿宋"/>
                <w:color w:val="000000" w:themeColor="text1"/>
                <w:sz w:val="24"/>
              </w:rPr>
            </w:pPr>
            <w:proofErr w:type="gramStart"/>
            <w:r>
              <w:rPr>
                <w:rFonts w:ascii="仿宋" w:eastAsia="仿宋" w:hAnsi="仿宋"/>
                <w:color w:val="000000" w:themeColor="text1"/>
                <w:sz w:val="24"/>
              </w:rPr>
              <w:t>校赛</w:t>
            </w:r>
            <w:proofErr w:type="gramEnd"/>
          </w:p>
        </w:tc>
      </w:tr>
      <w:tr w:rsidR="00096F1B" w14:paraId="702C3CE0" w14:textId="77777777">
        <w:trPr>
          <w:jc w:val="center"/>
        </w:trPr>
        <w:tc>
          <w:tcPr>
            <w:tcW w:w="2942" w:type="dxa"/>
            <w:vAlign w:val="center"/>
          </w:tcPr>
          <w:p w14:paraId="4D1FAD8F" w14:textId="77777777" w:rsidR="00096F1B" w:rsidRDefault="00986B5D">
            <w:pPr>
              <w:spacing w:line="360" w:lineRule="auto"/>
              <w:jc w:val="left"/>
              <w:rPr>
                <w:rFonts w:ascii="仿宋" w:eastAsia="仿宋" w:hAnsi="仿宋"/>
                <w:color w:val="000000" w:themeColor="text1"/>
                <w:sz w:val="24"/>
              </w:rPr>
            </w:pPr>
            <w:r>
              <w:rPr>
                <w:rFonts w:ascii="仿宋" w:eastAsia="仿宋" w:hAnsi="仿宋"/>
                <w:color w:val="000000" w:themeColor="text1"/>
                <w:sz w:val="24"/>
              </w:rPr>
              <w:t>一</w:t>
            </w:r>
            <w:r>
              <w:rPr>
                <w:rFonts w:ascii="仿宋" w:eastAsia="仿宋" w:hAnsi="仿宋" w:hint="eastAsia"/>
                <w:color w:val="000000" w:themeColor="text1"/>
                <w:sz w:val="24"/>
              </w:rPr>
              <w:t>等奖（金奖）及以上</w:t>
            </w:r>
          </w:p>
        </w:tc>
        <w:tc>
          <w:tcPr>
            <w:tcW w:w="1418" w:type="dxa"/>
            <w:vAlign w:val="center"/>
          </w:tcPr>
          <w:p w14:paraId="220C1455" w14:textId="77777777" w:rsidR="00096F1B" w:rsidRDefault="00986B5D">
            <w:pPr>
              <w:spacing w:line="360" w:lineRule="auto"/>
              <w:jc w:val="left"/>
              <w:rPr>
                <w:rFonts w:ascii="仿宋" w:eastAsia="仿宋" w:hAnsi="仿宋"/>
                <w:color w:val="000000" w:themeColor="text1"/>
                <w:sz w:val="24"/>
              </w:rPr>
            </w:pPr>
            <w:r>
              <w:rPr>
                <w:rFonts w:ascii="仿宋" w:eastAsia="仿宋" w:hAnsi="仿宋"/>
                <w:color w:val="000000" w:themeColor="text1"/>
                <w:sz w:val="24"/>
              </w:rPr>
              <w:t>10</w:t>
            </w:r>
          </w:p>
        </w:tc>
        <w:tc>
          <w:tcPr>
            <w:tcW w:w="1275" w:type="dxa"/>
            <w:vAlign w:val="center"/>
          </w:tcPr>
          <w:p w14:paraId="13D56126" w14:textId="77777777" w:rsidR="00096F1B" w:rsidRDefault="00986B5D">
            <w:pPr>
              <w:spacing w:line="360" w:lineRule="auto"/>
              <w:jc w:val="left"/>
              <w:rPr>
                <w:rFonts w:ascii="仿宋" w:eastAsia="仿宋" w:hAnsi="仿宋"/>
                <w:color w:val="000000" w:themeColor="text1"/>
                <w:sz w:val="24"/>
              </w:rPr>
            </w:pPr>
            <w:r>
              <w:rPr>
                <w:rFonts w:ascii="仿宋" w:eastAsia="仿宋" w:hAnsi="仿宋"/>
                <w:color w:val="000000" w:themeColor="text1"/>
                <w:sz w:val="24"/>
              </w:rPr>
              <w:t>4</w:t>
            </w:r>
          </w:p>
        </w:tc>
        <w:tc>
          <w:tcPr>
            <w:tcW w:w="1560" w:type="dxa"/>
            <w:vAlign w:val="center"/>
          </w:tcPr>
          <w:p w14:paraId="0A2158FF" w14:textId="77777777" w:rsidR="00096F1B" w:rsidRDefault="00986B5D">
            <w:pPr>
              <w:spacing w:line="360" w:lineRule="auto"/>
              <w:jc w:val="left"/>
              <w:rPr>
                <w:rFonts w:ascii="仿宋" w:eastAsia="仿宋" w:hAnsi="仿宋"/>
                <w:color w:val="000000" w:themeColor="text1"/>
                <w:sz w:val="24"/>
              </w:rPr>
            </w:pPr>
            <w:r>
              <w:rPr>
                <w:rFonts w:ascii="仿宋" w:eastAsia="仿宋" w:hAnsi="仿宋"/>
                <w:color w:val="000000" w:themeColor="text1"/>
                <w:sz w:val="24"/>
              </w:rPr>
              <w:t>1</w:t>
            </w:r>
          </w:p>
        </w:tc>
      </w:tr>
      <w:tr w:rsidR="00096F1B" w14:paraId="6F366D63" w14:textId="77777777">
        <w:trPr>
          <w:jc w:val="center"/>
        </w:trPr>
        <w:tc>
          <w:tcPr>
            <w:tcW w:w="2942" w:type="dxa"/>
            <w:vAlign w:val="center"/>
          </w:tcPr>
          <w:p w14:paraId="74981F3F" w14:textId="77777777" w:rsidR="00096F1B" w:rsidRDefault="00986B5D">
            <w:pPr>
              <w:spacing w:line="360" w:lineRule="auto"/>
              <w:jc w:val="left"/>
              <w:rPr>
                <w:rFonts w:ascii="仿宋" w:eastAsia="仿宋" w:hAnsi="仿宋"/>
                <w:color w:val="000000" w:themeColor="text1"/>
                <w:sz w:val="24"/>
              </w:rPr>
            </w:pPr>
            <w:r>
              <w:rPr>
                <w:rFonts w:ascii="仿宋" w:eastAsia="仿宋" w:hAnsi="仿宋" w:hint="eastAsia"/>
                <w:color w:val="000000" w:themeColor="text1"/>
                <w:sz w:val="24"/>
              </w:rPr>
              <w:t>二等奖（银奖）</w:t>
            </w:r>
          </w:p>
        </w:tc>
        <w:tc>
          <w:tcPr>
            <w:tcW w:w="1418" w:type="dxa"/>
            <w:vAlign w:val="center"/>
          </w:tcPr>
          <w:p w14:paraId="736BC248" w14:textId="77777777" w:rsidR="00096F1B" w:rsidRDefault="00986B5D">
            <w:pPr>
              <w:spacing w:line="360" w:lineRule="auto"/>
              <w:jc w:val="left"/>
              <w:rPr>
                <w:rFonts w:ascii="仿宋" w:eastAsia="仿宋" w:hAnsi="仿宋"/>
                <w:color w:val="000000" w:themeColor="text1"/>
                <w:sz w:val="24"/>
              </w:rPr>
            </w:pPr>
            <w:r>
              <w:rPr>
                <w:rFonts w:ascii="仿宋" w:eastAsia="仿宋" w:hAnsi="仿宋"/>
                <w:color w:val="000000" w:themeColor="text1"/>
                <w:sz w:val="24"/>
              </w:rPr>
              <w:t>8</w:t>
            </w:r>
          </w:p>
        </w:tc>
        <w:tc>
          <w:tcPr>
            <w:tcW w:w="1275" w:type="dxa"/>
            <w:vAlign w:val="center"/>
          </w:tcPr>
          <w:p w14:paraId="235B1230" w14:textId="77777777" w:rsidR="00096F1B" w:rsidRDefault="00986B5D">
            <w:pPr>
              <w:spacing w:line="360" w:lineRule="auto"/>
              <w:jc w:val="left"/>
              <w:rPr>
                <w:rFonts w:ascii="仿宋" w:eastAsia="仿宋" w:hAnsi="仿宋"/>
                <w:color w:val="000000" w:themeColor="text1"/>
                <w:sz w:val="24"/>
              </w:rPr>
            </w:pPr>
            <w:r>
              <w:rPr>
                <w:rFonts w:ascii="仿宋" w:eastAsia="仿宋" w:hAnsi="仿宋"/>
                <w:color w:val="000000" w:themeColor="text1"/>
                <w:sz w:val="24"/>
              </w:rPr>
              <w:t>3</w:t>
            </w:r>
          </w:p>
        </w:tc>
        <w:tc>
          <w:tcPr>
            <w:tcW w:w="1560" w:type="dxa"/>
            <w:vAlign w:val="center"/>
          </w:tcPr>
          <w:p w14:paraId="102E91D6" w14:textId="77777777" w:rsidR="00096F1B" w:rsidRDefault="00986B5D">
            <w:pPr>
              <w:spacing w:line="360" w:lineRule="auto"/>
              <w:jc w:val="left"/>
              <w:rPr>
                <w:rFonts w:ascii="仿宋" w:eastAsia="仿宋" w:hAnsi="仿宋"/>
                <w:color w:val="000000" w:themeColor="text1"/>
                <w:sz w:val="24"/>
              </w:rPr>
            </w:pPr>
            <w:r>
              <w:rPr>
                <w:rFonts w:ascii="仿宋" w:eastAsia="仿宋" w:hAnsi="仿宋"/>
                <w:color w:val="000000" w:themeColor="text1"/>
                <w:sz w:val="24"/>
              </w:rPr>
              <w:t>0.8</w:t>
            </w:r>
          </w:p>
        </w:tc>
      </w:tr>
      <w:tr w:rsidR="00096F1B" w14:paraId="296968EE" w14:textId="77777777">
        <w:trPr>
          <w:jc w:val="center"/>
        </w:trPr>
        <w:tc>
          <w:tcPr>
            <w:tcW w:w="2942" w:type="dxa"/>
            <w:vAlign w:val="center"/>
          </w:tcPr>
          <w:p w14:paraId="3380C218" w14:textId="77777777" w:rsidR="00096F1B" w:rsidRDefault="00986B5D">
            <w:pPr>
              <w:spacing w:line="360" w:lineRule="auto"/>
              <w:jc w:val="left"/>
              <w:rPr>
                <w:rFonts w:ascii="仿宋" w:eastAsia="仿宋" w:hAnsi="仿宋"/>
                <w:color w:val="000000" w:themeColor="text1"/>
                <w:sz w:val="24"/>
              </w:rPr>
            </w:pPr>
            <w:r>
              <w:rPr>
                <w:rFonts w:ascii="仿宋" w:eastAsia="仿宋" w:hAnsi="仿宋" w:hint="eastAsia"/>
                <w:color w:val="000000" w:themeColor="text1"/>
                <w:sz w:val="24"/>
              </w:rPr>
              <w:t>三等奖（铜奖）</w:t>
            </w:r>
          </w:p>
        </w:tc>
        <w:tc>
          <w:tcPr>
            <w:tcW w:w="1418" w:type="dxa"/>
            <w:vAlign w:val="center"/>
          </w:tcPr>
          <w:p w14:paraId="51903BA2" w14:textId="77777777" w:rsidR="00096F1B" w:rsidRDefault="00986B5D">
            <w:pPr>
              <w:spacing w:line="360" w:lineRule="auto"/>
              <w:jc w:val="left"/>
              <w:rPr>
                <w:rFonts w:ascii="仿宋" w:eastAsia="仿宋" w:hAnsi="仿宋"/>
                <w:color w:val="000000" w:themeColor="text1"/>
                <w:sz w:val="24"/>
              </w:rPr>
            </w:pPr>
            <w:r>
              <w:rPr>
                <w:rFonts w:ascii="仿宋" w:eastAsia="仿宋" w:hAnsi="仿宋"/>
                <w:color w:val="000000" w:themeColor="text1"/>
                <w:sz w:val="24"/>
              </w:rPr>
              <w:t>6</w:t>
            </w:r>
          </w:p>
        </w:tc>
        <w:tc>
          <w:tcPr>
            <w:tcW w:w="1275" w:type="dxa"/>
            <w:vAlign w:val="center"/>
          </w:tcPr>
          <w:p w14:paraId="06EB6A00" w14:textId="77777777" w:rsidR="00096F1B" w:rsidRDefault="00986B5D">
            <w:pPr>
              <w:spacing w:line="360" w:lineRule="auto"/>
              <w:jc w:val="left"/>
              <w:rPr>
                <w:rFonts w:ascii="仿宋" w:eastAsia="仿宋" w:hAnsi="仿宋"/>
                <w:color w:val="000000" w:themeColor="text1"/>
                <w:sz w:val="24"/>
              </w:rPr>
            </w:pPr>
            <w:r>
              <w:rPr>
                <w:rFonts w:ascii="仿宋" w:eastAsia="仿宋" w:hAnsi="仿宋"/>
                <w:color w:val="000000" w:themeColor="text1"/>
                <w:sz w:val="24"/>
              </w:rPr>
              <w:t>2</w:t>
            </w:r>
          </w:p>
        </w:tc>
        <w:tc>
          <w:tcPr>
            <w:tcW w:w="1560" w:type="dxa"/>
            <w:vAlign w:val="center"/>
          </w:tcPr>
          <w:p w14:paraId="23A82BAA" w14:textId="77777777" w:rsidR="00096F1B" w:rsidRDefault="00986B5D">
            <w:pPr>
              <w:spacing w:line="360" w:lineRule="auto"/>
              <w:jc w:val="left"/>
              <w:rPr>
                <w:rFonts w:ascii="仿宋" w:eastAsia="仿宋" w:hAnsi="仿宋"/>
                <w:color w:val="000000" w:themeColor="text1"/>
                <w:sz w:val="24"/>
              </w:rPr>
            </w:pPr>
            <w:r>
              <w:rPr>
                <w:rFonts w:ascii="仿宋" w:eastAsia="仿宋" w:hAnsi="仿宋"/>
                <w:color w:val="000000" w:themeColor="text1"/>
                <w:sz w:val="24"/>
              </w:rPr>
              <w:t>0.6</w:t>
            </w:r>
          </w:p>
        </w:tc>
      </w:tr>
    </w:tbl>
    <w:p w14:paraId="4C8E0DF5" w14:textId="77777777" w:rsidR="00096F1B" w:rsidRDefault="00096F1B">
      <w:pPr>
        <w:spacing w:line="360" w:lineRule="auto"/>
        <w:ind w:firstLineChars="200" w:firstLine="482"/>
        <w:jc w:val="center"/>
        <w:rPr>
          <w:rFonts w:ascii="仿宋" w:eastAsia="仿宋" w:hAnsi="仿宋"/>
          <w:b/>
          <w:bCs/>
          <w:color w:val="000000" w:themeColor="text1"/>
          <w:sz w:val="24"/>
        </w:rPr>
      </w:pPr>
    </w:p>
    <w:p w14:paraId="0D1CC2AB" w14:textId="77777777" w:rsidR="00096F1B" w:rsidRDefault="00986B5D">
      <w:pPr>
        <w:spacing w:line="360" w:lineRule="auto"/>
        <w:ind w:firstLineChars="200" w:firstLine="482"/>
        <w:jc w:val="center"/>
        <w:rPr>
          <w:rFonts w:ascii="仿宋" w:eastAsia="仿宋" w:hAnsi="仿宋"/>
          <w:b/>
          <w:bCs/>
          <w:color w:val="000000" w:themeColor="text1"/>
          <w:sz w:val="24"/>
        </w:rPr>
      </w:pPr>
      <w:r>
        <w:rPr>
          <w:rFonts w:ascii="仿宋" w:eastAsia="仿宋" w:hAnsi="仿宋"/>
          <w:b/>
          <w:bCs/>
          <w:color w:val="000000" w:themeColor="text1"/>
          <w:sz w:val="24"/>
        </w:rPr>
        <w:t>表4：</w:t>
      </w:r>
      <w:r>
        <w:rPr>
          <w:rFonts w:ascii="仿宋" w:eastAsia="仿宋" w:hAnsi="仿宋" w:hint="eastAsia"/>
          <w:color w:val="000000" w:themeColor="text1"/>
          <w:sz w:val="24"/>
        </w:rPr>
        <w:t>Ⅱ</w:t>
      </w:r>
      <w:r>
        <w:rPr>
          <w:rFonts w:ascii="仿宋" w:eastAsia="仿宋" w:hAnsi="仿宋" w:hint="eastAsia"/>
          <w:b/>
          <w:bCs/>
          <w:color w:val="000000" w:themeColor="text1"/>
          <w:sz w:val="24"/>
        </w:rPr>
        <w:t>类赛事加分</w:t>
      </w:r>
    </w:p>
    <w:tbl>
      <w:tblPr>
        <w:tblpPr w:leftFromText="180" w:rightFromText="180" w:vertAnchor="text" w:horzAnchor="page" w:tblpXSpec="center" w:tblpY="113"/>
        <w:tblOverlap w:val="neve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1418"/>
        <w:gridCol w:w="1275"/>
        <w:gridCol w:w="1418"/>
      </w:tblGrid>
      <w:tr w:rsidR="00096F1B" w14:paraId="13F28DAA" w14:textId="77777777">
        <w:tc>
          <w:tcPr>
            <w:tcW w:w="2977" w:type="dxa"/>
            <w:vAlign w:val="center"/>
          </w:tcPr>
          <w:p w14:paraId="40C111EA" w14:textId="77777777" w:rsidR="00096F1B" w:rsidRDefault="00986B5D">
            <w:pPr>
              <w:spacing w:line="360" w:lineRule="auto"/>
              <w:jc w:val="left"/>
              <w:rPr>
                <w:rFonts w:ascii="仿宋" w:eastAsia="仿宋" w:hAnsi="仿宋"/>
                <w:color w:val="000000" w:themeColor="text1"/>
                <w:sz w:val="24"/>
              </w:rPr>
            </w:pPr>
            <w:r>
              <w:rPr>
                <w:rFonts w:ascii="仿宋" w:eastAsia="仿宋" w:hAnsi="仿宋"/>
                <w:color w:val="000000" w:themeColor="text1"/>
                <w:sz w:val="24"/>
              </w:rPr>
              <w:t>获奖等级</w:t>
            </w:r>
          </w:p>
        </w:tc>
        <w:tc>
          <w:tcPr>
            <w:tcW w:w="1418" w:type="dxa"/>
            <w:vAlign w:val="center"/>
          </w:tcPr>
          <w:p w14:paraId="50F17C95" w14:textId="77777777" w:rsidR="00096F1B" w:rsidRDefault="00986B5D">
            <w:pPr>
              <w:spacing w:line="360" w:lineRule="auto"/>
              <w:jc w:val="left"/>
              <w:rPr>
                <w:rFonts w:ascii="仿宋" w:eastAsia="仿宋" w:hAnsi="仿宋"/>
                <w:color w:val="000000" w:themeColor="text1"/>
                <w:sz w:val="24"/>
              </w:rPr>
            </w:pPr>
            <w:r>
              <w:rPr>
                <w:rFonts w:ascii="仿宋" w:eastAsia="仿宋" w:hAnsi="仿宋"/>
                <w:color w:val="000000" w:themeColor="text1"/>
                <w:sz w:val="24"/>
              </w:rPr>
              <w:t>国赛</w:t>
            </w:r>
          </w:p>
        </w:tc>
        <w:tc>
          <w:tcPr>
            <w:tcW w:w="1275" w:type="dxa"/>
            <w:vAlign w:val="center"/>
          </w:tcPr>
          <w:p w14:paraId="6A02799B" w14:textId="77777777" w:rsidR="00096F1B" w:rsidRDefault="00986B5D">
            <w:pPr>
              <w:spacing w:line="360" w:lineRule="auto"/>
              <w:jc w:val="left"/>
              <w:rPr>
                <w:rFonts w:ascii="仿宋" w:eastAsia="仿宋" w:hAnsi="仿宋"/>
                <w:color w:val="000000" w:themeColor="text1"/>
                <w:sz w:val="24"/>
              </w:rPr>
            </w:pPr>
            <w:r>
              <w:rPr>
                <w:rFonts w:ascii="仿宋" w:eastAsia="仿宋" w:hAnsi="仿宋"/>
                <w:color w:val="000000" w:themeColor="text1"/>
                <w:sz w:val="24"/>
              </w:rPr>
              <w:t>省赛</w:t>
            </w:r>
          </w:p>
        </w:tc>
        <w:tc>
          <w:tcPr>
            <w:tcW w:w="1418" w:type="dxa"/>
            <w:vAlign w:val="center"/>
          </w:tcPr>
          <w:p w14:paraId="2BA8FC1B" w14:textId="77777777" w:rsidR="00096F1B" w:rsidRDefault="00986B5D">
            <w:pPr>
              <w:spacing w:line="360" w:lineRule="auto"/>
              <w:jc w:val="left"/>
              <w:rPr>
                <w:rFonts w:ascii="仿宋" w:eastAsia="仿宋" w:hAnsi="仿宋"/>
                <w:color w:val="000000" w:themeColor="text1"/>
                <w:sz w:val="24"/>
              </w:rPr>
            </w:pPr>
            <w:proofErr w:type="gramStart"/>
            <w:r>
              <w:rPr>
                <w:rFonts w:ascii="仿宋" w:eastAsia="仿宋" w:hAnsi="仿宋"/>
                <w:color w:val="000000" w:themeColor="text1"/>
                <w:sz w:val="24"/>
              </w:rPr>
              <w:t>校赛</w:t>
            </w:r>
            <w:proofErr w:type="gramEnd"/>
          </w:p>
        </w:tc>
      </w:tr>
      <w:tr w:rsidR="00096F1B" w14:paraId="164CBCFC" w14:textId="77777777">
        <w:tc>
          <w:tcPr>
            <w:tcW w:w="2977" w:type="dxa"/>
            <w:vAlign w:val="center"/>
          </w:tcPr>
          <w:p w14:paraId="61331E89" w14:textId="77777777" w:rsidR="00096F1B" w:rsidRDefault="00986B5D">
            <w:pPr>
              <w:spacing w:line="360" w:lineRule="auto"/>
              <w:jc w:val="left"/>
              <w:rPr>
                <w:rFonts w:ascii="仿宋" w:eastAsia="仿宋" w:hAnsi="仿宋"/>
                <w:color w:val="000000" w:themeColor="text1"/>
                <w:sz w:val="24"/>
              </w:rPr>
            </w:pPr>
            <w:r>
              <w:rPr>
                <w:rFonts w:ascii="仿宋" w:eastAsia="仿宋" w:hAnsi="仿宋"/>
                <w:color w:val="000000" w:themeColor="text1"/>
                <w:sz w:val="24"/>
              </w:rPr>
              <w:t>一</w:t>
            </w:r>
            <w:r>
              <w:rPr>
                <w:rFonts w:ascii="仿宋" w:eastAsia="仿宋" w:hAnsi="仿宋" w:hint="eastAsia"/>
                <w:color w:val="000000" w:themeColor="text1"/>
                <w:sz w:val="24"/>
              </w:rPr>
              <w:t>等奖（金奖）及以上</w:t>
            </w:r>
          </w:p>
        </w:tc>
        <w:tc>
          <w:tcPr>
            <w:tcW w:w="1418" w:type="dxa"/>
            <w:vAlign w:val="center"/>
          </w:tcPr>
          <w:p w14:paraId="0A643C57" w14:textId="77777777" w:rsidR="00096F1B" w:rsidRDefault="00986B5D">
            <w:pPr>
              <w:spacing w:line="360" w:lineRule="auto"/>
              <w:jc w:val="left"/>
              <w:rPr>
                <w:rFonts w:ascii="仿宋" w:eastAsia="仿宋" w:hAnsi="仿宋"/>
                <w:color w:val="000000" w:themeColor="text1"/>
                <w:sz w:val="24"/>
              </w:rPr>
            </w:pPr>
            <w:r>
              <w:rPr>
                <w:rFonts w:ascii="仿宋" w:eastAsia="仿宋" w:hAnsi="仿宋"/>
                <w:color w:val="000000" w:themeColor="text1"/>
                <w:sz w:val="24"/>
              </w:rPr>
              <w:t>5</w:t>
            </w:r>
          </w:p>
        </w:tc>
        <w:tc>
          <w:tcPr>
            <w:tcW w:w="1275" w:type="dxa"/>
            <w:vAlign w:val="center"/>
          </w:tcPr>
          <w:p w14:paraId="5B2E32B8" w14:textId="77777777" w:rsidR="00096F1B" w:rsidRDefault="00986B5D">
            <w:pPr>
              <w:spacing w:line="360" w:lineRule="auto"/>
              <w:jc w:val="left"/>
              <w:rPr>
                <w:rFonts w:ascii="仿宋" w:eastAsia="仿宋" w:hAnsi="仿宋"/>
                <w:color w:val="000000" w:themeColor="text1"/>
                <w:sz w:val="24"/>
              </w:rPr>
            </w:pPr>
            <w:r>
              <w:rPr>
                <w:rFonts w:ascii="仿宋" w:eastAsia="仿宋" w:hAnsi="仿宋"/>
                <w:color w:val="000000" w:themeColor="text1"/>
                <w:sz w:val="24"/>
              </w:rPr>
              <w:t>2</w:t>
            </w:r>
          </w:p>
        </w:tc>
        <w:tc>
          <w:tcPr>
            <w:tcW w:w="1418" w:type="dxa"/>
            <w:vAlign w:val="center"/>
          </w:tcPr>
          <w:p w14:paraId="3CA14086" w14:textId="77777777" w:rsidR="00096F1B" w:rsidRDefault="00986B5D">
            <w:pPr>
              <w:spacing w:line="360" w:lineRule="auto"/>
              <w:jc w:val="left"/>
              <w:rPr>
                <w:rFonts w:ascii="仿宋" w:eastAsia="仿宋" w:hAnsi="仿宋"/>
                <w:color w:val="000000" w:themeColor="text1"/>
                <w:sz w:val="24"/>
              </w:rPr>
            </w:pPr>
            <w:r>
              <w:rPr>
                <w:rFonts w:ascii="仿宋" w:eastAsia="仿宋" w:hAnsi="仿宋"/>
                <w:color w:val="000000" w:themeColor="text1"/>
                <w:sz w:val="24"/>
              </w:rPr>
              <w:t>0.5</w:t>
            </w:r>
          </w:p>
        </w:tc>
      </w:tr>
      <w:tr w:rsidR="00096F1B" w14:paraId="10E927A5" w14:textId="77777777">
        <w:tc>
          <w:tcPr>
            <w:tcW w:w="2977" w:type="dxa"/>
            <w:vAlign w:val="center"/>
          </w:tcPr>
          <w:p w14:paraId="480689BE" w14:textId="77777777" w:rsidR="00096F1B" w:rsidRDefault="00986B5D">
            <w:pPr>
              <w:spacing w:line="360" w:lineRule="auto"/>
              <w:jc w:val="left"/>
              <w:rPr>
                <w:rFonts w:ascii="仿宋" w:eastAsia="仿宋" w:hAnsi="仿宋"/>
                <w:color w:val="000000" w:themeColor="text1"/>
                <w:sz w:val="24"/>
              </w:rPr>
            </w:pPr>
            <w:r>
              <w:rPr>
                <w:rFonts w:ascii="仿宋" w:eastAsia="仿宋" w:hAnsi="仿宋" w:hint="eastAsia"/>
                <w:color w:val="000000" w:themeColor="text1"/>
                <w:sz w:val="24"/>
              </w:rPr>
              <w:t>二等奖（银奖）</w:t>
            </w:r>
          </w:p>
        </w:tc>
        <w:tc>
          <w:tcPr>
            <w:tcW w:w="1418" w:type="dxa"/>
            <w:vAlign w:val="center"/>
          </w:tcPr>
          <w:p w14:paraId="7978598D" w14:textId="77777777" w:rsidR="00096F1B" w:rsidRDefault="00986B5D">
            <w:pPr>
              <w:spacing w:line="360" w:lineRule="auto"/>
              <w:jc w:val="left"/>
              <w:rPr>
                <w:rFonts w:ascii="仿宋" w:eastAsia="仿宋" w:hAnsi="仿宋"/>
                <w:color w:val="000000" w:themeColor="text1"/>
                <w:sz w:val="24"/>
              </w:rPr>
            </w:pPr>
            <w:r>
              <w:rPr>
                <w:rFonts w:ascii="仿宋" w:eastAsia="仿宋" w:hAnsi="仿宋"/>
                <w:color w:val="000000" w:themeColor="text1"/>
                <w:sz w:val="24"/>
              </w:rPr>
              <w:t>4</w:t>
            </w:r>
          </w:p>
        </w:tc>
        <w:tc>
          <w:tcPr>
            <w:tcW w:w="1275" w:type="dxa"/>
            <w:vAlign w:val="center"/>
          </w:tcPr>
          <w:p w14:paraId="23B48E71" w14:textId="77777777" w:rsidR="00096F1B" w:rsidRDefault="00986B5D">
            <w:pPr>
              <w:spacing w:line="360" w:lineRule="auto"/>
              <w:jc w:val="left"/>
              <w:rPr>
                <w:rFonts w:ascii="仿宋" w:eastAsia="仿宋" w:hAnsi="仿宋"/>
                <w:color w:val="000000" w:themeColor="text1"/>
                <w:sz w:val="24"/>
              </w:rPr>
            </w:pPr>
            <w:r>
              <w:rPr>
                <w:rFonts w:ascii="仿宋" w:eastAsia="仿宋" w:hAnsi="仿宋"/>
                <w:color w:val="000000" w:themeColor="text1"/>
                <w:sz w:val="24"/>
              </w:rPr>
              <w:t>1.5</w:t>
            </w:r>
          </w:p>
        </w:tc>
        <w:tc>
          <w:tcPr>
            <w:tcW w:w="1418" w:type="dxa"/>
            <w:vAlign w:val="center"/>
          </w:tcPr>
          <w:p w14:paraId="08E7C80C" w14:textId="77777777" w:rsidR="00096F1B" w:rsidRDefault="00986B5D">
            <w:pPr>
              <w:spacing w:line="360" w:lineRule="auto"/>
              <w:jc w:val="left"/>
              <w:rPr>
                <w:rFonts w:ascii="仿宋" w:eastAsia="仿宋" w:hAnsi="仿宋"/>
                <w:color w:val="000000" w:themeColor="text1"/>
                <w:sz w:val="24"/>
              </w:rPr>
            </w:pPr>
            <w:r>
              <w:rPr>
                <w:rFonts w:ascii="仿宋" w:eastAsia="仿宋" w:hAnsi="仿宋"/>
                <w:color w:val="000000" w:themeColor="text1"/>
                <w:sz w:val="24"/>
              </w:rPr>
              <w:t>0.4</w:t>
            </w:r>
          </w:p>
        </w:tc>
      </w:tr>
      <w:tr w:rsidR="00096F1B" w14:paraId="06EB0437" w14:textId="77777777">
        <w:tc>
          <w:tcPr>
            <w:tcW w:w="2977" w:type="dxa"/>
            <w:vAlign w:val="center"/>
          </w:tcPr>
          <w:p w14:paraId="52F72B70" w14:textId="77777777" w:rsidR="00096F1B" w:rsidRDefault="00986B5D">
            <w:pPr>
              <w:spacing w:line="360" w:lineRule="auto"/>
              <w:jc w:val="left"/>
              <w:rPr>
                <w:rFonts w:ascii="仿宋" w:eastAsia="仿宋" w:hAnsi="仿宋"/>
                <w:color w:val="000000" w:themeColor="text1"/>
                <w:sz w:val="24"/>
              </w:rPr>
            </w:pPr>
            <w:r>
              <w:rPr>
                <w:rFonts w:ascii="仿宋" w:eastAsia="仿宋" w:hAnsi="仿宋" w:hint="eastAsia"/>
                <w:color w:val="000000" w:themeColor="text1"/>
                <w:sz w:val="24"/>
              </w:rPr>
              <w:t>三等奖（铜奖）</w:t>
            </w:r>
          </w:p>
        </w:tc>
        <w:tc>
          <w:tcPr>
            <w:tcW w:w="1418" w:type="dxa"/>
            <w:vAlign w:val="center"/>
          </w:tcPr>
          <w:p w14:paraId="5CA37FE5" w14:textId="77777777" w:rsidR="00096F1B" w:rsidRDefault="00986B5D">
            <w:pPr>
              <w:spacing w:line="360" w:lineRule="auto"/>
              <w:jc w:val="left"/>
              <w:rPr>
                <w:rFonts w:ascii="仿宋" w:eastAsia="仿宋" w:hAnsi="仿宋"/>
                <w:color w:val="000000" w:themeColor="text1"/>
                <w:sz w:val="24"/>
              </w:rPr>
            </w:pPr>
            <w:r>
              <w:rPr>
                <w:rFonts w:ascii="仿宋" w:eastAsia="仿宋" w:hAnsi="仿宋"/>
                <w:color w:val="000000" w:themeColor="text1"/>
                <w:sz w:val="24"/>
              </w:rPr>
              <w:t>3</w:t>
            </w:r>
          </w:p>
        </w:tc>
        <w:tc>
          <w:tcPr>
            <w:tcW w:w="1275" w:type="dxa"/>
            <w:vAlign w:val="center"/>
          </w:tcPr>
          <w:p w14:paraId="73CEAAAB" w14:textId="77777777" w:rsidR="00096F1B" w:rsidRDefault="00986B5D">
            <w:pPr>
              <w:spacing w:line="360" w:lineRule="auto"/>
              <w:jc w:val="left"/>
              <w:rPr>
                <w:rFonts w:ascii="仿宋" w:eastAsia="仿宋" w:hAnsi="仿宋"/>
                <w:color w:val="000000" w:themeColor="text1"/>
                <w:sz w:val="24"/>
              </w:rPr>
            </w:pPr>
            <w:r>
              <w:rPr>
                <w:rFonts w:ascii="仿宋" w:eastAsia="仿宋" w:hAnsi="仿宋"/>
                <w:color w:val="000000" w:themeColor="text1"/>
                <w:sz w:val="24"/>
              </w:rPr>
              <w:t>1</w:t>
            </w:r>
          </w:p>
        </w:tc>
        <w:tc>
          <w:tcPr>
            <w:tcW w:w="1418" w:type="dxa"/>
            <w:vAlign w:val="center"/>
          </w:tcPr>
          <w:p w14:paraId="12603200" w14:textId="77777777" w:rsidR="00096F1B" w:rsidRDefault="00986B5D">
            <w:pPr>
              <w:spacing w:line="360" w:lineRule="auto"/>
              <w:jc w:val="left"/>
              <w:rPr>
                <w:rFonts w:ascii="仿宋" w:eastAsia="仿宋" w:hAnsi="仿宋"/>
                <w:color w:val="000000" w:themeColor="text1"/>
                <w:sz w:val="24"/>
              </w:rPr>
            </w:pPr>
            <w:r>
              <w:rPr>
                <w:rFonts w:ascii="仿宋" w:eastAsia="仿宋" w:hAnsi="仿宋" w:hint="eastAsia"/>
                <w:color w:val="000000" w:themeColor="text1"/>
                <w:sz w:val="24"/>
              </w:rPr>
              <w:t>0.</w:t>
            </w:r>
            <w:r>
              <w:rPr>
                <w:rFonts w:ascii="仿宋" w:eastAsia="仿宋" w:hAnsi="仿宋"/>
                <w:color w:val="000000" w:themeColor="text1"/>
                <w:sz w:val="24"/>
              </w:rPr>
              <w:t>3</w:t>
            </w:r>
          </w:p>
        </w:tc>
      </w:tr>
    </w:tbl>
    <w:p w14:paraId="33E64464"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备注：</w:t>
      </w:r>
    </w:p>
    <w:p w14:paraId="3705A223" w14:textId="77777777" w:rsidR="00096F1B" w:rsidRDefault="00986B5D">
      <w:pPr>
        <w:pStyle w:val="a6"/>
        <w:numPr>
          <w:ilvl w:val="0"/>
          <w:numId w:val="2"/>
        </w:numPr>
        <w:spacing w:line="360" w:lineRule="auto"/>
        <w:ind w:firstLineChars="0"/>
        <w:rPr>
          <w:rFonts w:ascii="仿宋" w:eastAsia="仿宋" w:hAnsi="仿宋"/>
          <w:color w:val="000000" w:themeColor="text1"/>
          <w:sz w:val="24"/>
        </w:rPr>
      </w:pPr>
      <w:r>
        <w:rPr>
          <w:rFonts w:ascii="仿宋" w:eastAsia="仿宋" w:hAnsi="仿宋" w:hint="eastAsia"/>
          <w:color w:val="000000" w:themeColor="text1"/>
          <w:sz w:val="24"/>
        </w:rPr>
        <w:t>各加分项目应有相关文件、证书原件或部门证明予以证实，否则不予认可；</w:t>
      </w:r>
    </w:p>
    <w:p w14:paraId="238C5AE0" w14:textId="77777777" w:rsidR="00096F1B" w:rsidRDefault="00986B5D">
      <w:pPr>
        <w:pStyle w:val="a6"/>
        <w:numPr>
          <w:ilvl w:val="0"/>
          <w:numId w:val="2"/>
        </w:numPr>
        <w:spacing w:line="360" w:lineRule="auto"/>
        <w:ind w:firstLineChars="0"/>
        <w:rPr>
          <w:rFonts w:ascii="仿宋" w:eastAsia="仿宋" w:hAnsi="仿宋"/>
          <w:color w:val="000000" w:themeColor="text1"/>
          <w:sz w:val="24"/>
        </w:rPr>
      </w:pPr>
      <w:r>
        <w:rPr>
          <w:rFonts w:ascii="仿宋" w:eastAsia="仿宋" w:hAnsi="仿宋" w:hint="eastAsia"/>
          <w:color w:val="000000" w:themeColor="text1"/>
          <w:sz w:val="24"/>
        </w:rPr>
        <w:t>学科竞赛加分需为排名前五的主力队员；Ⅰ类学科竞赛国家级一等奖及以上排名前五的成员，学术活动加分按满分计算。</w:t>
      </w:r>
    </w:p>
    <w:p w14:paraId="1911AC0A" w14:textId="77777777" w:rsidR="00096F1B" w:rsidRDefault="00986B5D">
      <w:pPr>
        <w:pStyle w:val="a6"/>
        <w:numPr>
          <w:ilvl w:val="0"/>
          <w:numId w:val="2"/>
        </w:numPr>
        <w:spacing w:line="360" w:lineRule="auto"/>
        <w:ind w:firstLineChars="0"/>
        <w:rPr>
          <w:rFonts w:ascii="仿宋" w:eastAsia="仿宋" w:hAnsi="仿宋"/>
          <w:color w:val="000000" w:themeColor="text1"/>
          <w:sz w:val="24"/>
        </w:rPr>
      </w:pPr>
      <w:r>
        <w:rPr>
          <w:rFonts w:ascii="仿宋" w:eastAsia="仿宋" w:hAnsi="仿宋"/>
          <w:color w:val="000000" w:themeColor="text1"/>
          <w:sz w:val="24"/>
        </w:rPr>
        <w:t>“挑战杯”大学生竞赛</w:t>
      </w:r>
      <w:r>
        <w:rPr>
          <w:rFonts w:ascii="仿宋" w:eastAsia="仿宋" w:hAnsi="仿宋" w:hint="eastAsia"/>
          <w:color w:val="000000" w:themeColor="text1"/>
          <w:sz w:val="24"/>
        </w:rPr>
        <w:t>的</w:t>
      </w:r>
      <w:proofErr w:type="gramStart"/>
      <w:r>
        <w:rPr>
          <w:rFonts w:ascii="仿宋" w:eastAsia="仿宋" w:hAnsi="仿宋" w:hint="eastAsia"/>
          <w:color w:val="000000" w:themeColor="text1"/>
          <w:sz w:val="24"/>
        </w:rPr>
        <w:t>校赛名称</w:t>
      </w:r>
      <w:proofErr w:type="gramEnd"/>
      <w:r>
        <w:rPr>
          <w:rFonts w:ascii="仿宋" w:eastAsia="仿宋" w:hAnsi="仿宋" w:hint="eastAsia"/>
          <w:color w:val="000000" w:themeColor="text1"/>
          <w:sz w:val="24"/>
        </w:rPr>
        <w:t>为武汉大学“自强杯”大学生课外学术科技作品竞赛。</w:t>
      </w:r>
    </w:p>
    <w:p w14:paraId="1026B0F1" w14:textId="77777777" w:rsidR="00096F1B" w:rsidRDefault="00986B5D">
      <w:pPr>
        <w:pStyle w:val="a6"/>
        <w:numPr>
          <w:ilvl w:val="0"/>
          <w:numId w:val="2"/>
        </w:numPr>
        <w:spacing w:line="360" w:lineRule="auto"/>
        <w:ind w:firstLineChars="0"/>
        <w:rPr>
          <w:rFonts w:ascii="仿宋" w:eastAsia="仿宋" w:hAnsi="仿宋"/>
          <w:color w:val="000000" w:themeColor="text1"/>
          <w:sz w:val="24"/>
        </w:rPr>
      </w:pPr>
      <w:r>
        <w:rPr>
          <w:rFonts w:ascii="仿宋" w:eastAsia="仿宋" w:hAnsi="仿宋" w:hint="eastAsia"/>
          <w:color w:val="000000" w:themeColor="text1"/>
          <w:sz w:val="24"/>
        </w:rPr>
        <w:t>参与不同项目获奖可累计加分，Ⅰ类赛事加分累计不超过10分，Ⅱ类赛</w:t>
      </w:r>
    </w:p>
    <w:p w14:paraId="2E685A59" w14:textId="77777777" w:rsidR="00096F1B" w:rsidRDefault="00986B5D">
      <w:pPr>
        <w:pStyle w:val="a6"/>
        <w:spacing w:line="360" w:lineRule="auto"/>
        <w:ind w:left="840" w:firstLineChars="0" w:firstLine="0"/>
        <w:rPr>
          <w:rFonts w:ascii="仿宋" w:eastAsia="仿宋" w:hAnsi="仿宋"/>
          <w:color w:val="000000" w:themeColor="text1"/>
          <w:sz w:val="24"/>
        </w:rPr>
      </w:pPr>
      <w:r>
        <w:rPr>
          <w:rFonts w:ascii="仿宋" w:eastAsia="仿宋" w:hAnsi="仿宋" w:hint="eastAsia"/>
          <w:color w:val="000000" w:themeColor="text1"/>
          <w:sz w:val="24"/>
        </w:rPr>
        <w:t>事加分累计不超过学术活动满分的8</w:t>
      </w:r>
      <w:r>
        <w:rPr>
          <w:rFonts w:ascii="仿宋" w:eastAsia="仿宋" w:hAnsi="仿宋"/>
          <w:color w:val="000000" w:themeColor="text1"/>
          <w:sz w:val="24"/>
        </w:rPr>
        <w:t>0%</w:t>
      </w:r>
      <w:r>
        <w:rPr>
          <w:rFonts w:ascii="仿宋" w:eastAsia="仿宋" w:hAnsi="仿宋" w:hint="eastAsia"/>
          <w:color w:val="000000" w:themeColor="text1"/>
          <w:sz w:val="24"/>
        </w:rPr>
        <w:t>。</w:t>
      </w:r>
    </w:p>
    <w:p w14:paraId="094BED8E" w14:textId="77777777" w:rsidR="00096F1B" w:rsidRDefault="00986B5D">
      <w:pPr>
        <w:pStyle w:val="a6"/>
        <w:numPr>
          <w:ilvl w:val="0"/>
          <w:numId w:val="2"/>
        </w:numPr>
        <w:spacing w:line="360" w:lineRule="auto"/>
        <w:ind w:firstLineChars="0"/>
        <w:rPr>
          <w:rFonts w:ascii="仿宋" w:eastAsia="仿宋" w:hAnsi="仿宋"/>
          <w:color w:val="000000" w:themeColor="text1"/>
          <w:sz w:val="24"/>
        </w:rPr>
      </w:pPr>
      <w:r>
        <w:rPr>
          <w:rFonts w:ascii="仿宋" w:eastAsia="仿宋" w:hAnsi="仿宋" w:hint="eastAsia"/>
          <w:color w:val="000000" w:themeColor="text1"/>
          <w:sz w:val="24"/>
        </w:rPr>
        <w:t>同一项目参加不同等级比赛（含不同年度参与同一项目）均获奖，按照</w:t>
      </w:r>
    </w:p>
    <w:p w14:paraId="3EA455C8" w14:textId="77777777" w:rsidR="00096F1B" w:rsidRDefault="00986B5D">
      <w:pPr>
        <w:pStyle w:val="a6"/>
        <w:spacing w:line="360" w:lineRule="auto"/>
        <w:ind w:left="840" w:firstLineChars="0" w:firstLine="0"/>
        <w:rPr>
          <w:rFonts w:ascii="仿宋" w:eastAsia="仿宋" w:hAnsi="仿宋"/>
          <w:color w:val="000000" w:themeColor="text1"/>
          <w:sz w:val="24"/>
        </w:rPr>
      </w:pPr>
      <w:r>
        <w:rPr>
          <w:rFonts w:ascii="仿宋" w:eastAsia="仿宋" w:hAnsi="仿宋" w:hint="eastAsia"/>
          <w:color w:val="000000" w:themeColor="text1"/>
          <w:sz w:val="24"/>
        </w:rPr>
        <w:t>最高等级加分，不重复加分。</w:t>
      </w:r>
    </w:p>
    <w:p w14:paraId="3C58F78C" w14:textId="27E2D71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第三、参加科研训练项目加分</w:t>
      </w:r>
    </w:p>
    <w:p w14:paraId="6610E6F6" w14:textId="446250F1"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sz w:val="24"/>
        </w:rPr>
        <w:t>学生代表武汉大学获</w:t>
      </w:r>
      <w:proofErr w:type="gramStart"/>
      <w:r>
        <w:rPr>
          <w:rFonts w:ascii="仿宋" w:eastAsia="仿宋" w:hAnsi="仿宋" w:hint="eastAsia"/>
          <w:sz w:val="24"/>
        </w:rPr>
        <w:t>批国家</w:t>
      </w:r>
      <w:proofErr w:type="gramEnd"/>
      <w:r>
        <w:rPr>
          <w:rFonts w:ascii="仿宋" w:eastAsia="仿宋" w:hAnsi="仿宋" w:hint="eastAsia"/>
          <w:sz w:val="24"/>
        </w:rPr>
        <w:t>自然科学基金青年学生基础研究项目的，其学术</w:t>
      </w:r>
      <w:r>
        <w:rPr>
          <w:rFonts w:ascii="仿宋" w:eastAsia="仿宋" w:hAnsi="仿宋" w:hint="eastAsia"/>
          <w:sz w:val="24"/>
        </w:rPr>
        <w:lastRenderedPageBreak/>
        <w:t>活动加分按满分计算。</w:t>
      </w:r>
      <w:r>
        <w:rPr>
          <w:rFonts w:ascii="仿宋" w:eastAsia="仿宋" w:hAnsi="仿宋" w:hint="eastAsia"/>
          <w:color w:val="000000" w:themeColor="text1"/>
          <w:sz w:val="24"/>
        </w:rPr>
        <w:t>参加武汉大学立项的国家级大学生创新训练计划项目且结题验收结果为良好及以上的可加分。同一学生参与不同项目或获得不同评定等级的，按照最高等级加分，不重复加分。</w:t>
      </w:r>
    </w:p>
    <w:p w14:paraId="1A2C84B8" w14:textId="77777777" w:rsidR="00096F1B" w:rsidRPr="00E558B6" w:rsidRDefault="00986B5D">
      <w:pPr>
        <w:spacing w:line="360" w:lineRule="auto"/>
        <w:ind w:firstLineChars="200" w:firstLine="480"/>
        <w:rPr>
          <w:rFonts w:ascii="仿宋" w:eastAsia="仿宋" w:hAnsi="仿宋"/>
          <w:sz w:val="24"/>
        </w:rPr>
      </w:pPr>
      <w:r w:rsidRPr="00E558B6">
        <w:rPr>
          <w:rFonts w:ascii="仿宋" w:eastAsia="仿宋" w:hAnsi="仿宋" w:hint="eastAsia"/>
          <w:sz w:val="24"/>
        </w:rPr>
        <w:t>参加武汉大学立项的珞珈本科生创新研究基金项目，且结题验收结果为良好及以上的可加分，学院可根据项目类别、项目质量、成员贡献度等因素确定加分权重。</w:t>
      </w:r>
    </w:p>
    <w:p w14:paraId="57E18BC1" w14:textId="77777777" w:rsidR="00096F1B" w:rsidRDefault="00096F1B">
      <w:pPr>
        <w:spacing w:line="360" w:lineRule="auto"/>
        <w:ind w:firstLineChars="200" w:firstLine="480"/>
        <w:rPr>
          <w:rFonts w:ascii="仿宋" w:eastAsia="仿宋" w:hAnsi="仿宋"/>
          <w:color w:val="000000" w:themeColor="text1"/>
          <w:sz w:val="24"/>
        </w:rPr>
      </w:pPr>
    </w:p>
    <w:p w14:paraId="47C3539D" w14:textId="0AC80140" w:rsidR="00096F1B" w:rsidRDefault="00986B5D">
      <w:pPr>
        <w:spacing w:line="360" w:lineRule="auto"/>
        <w:ind w:firstLineChars="800" w:firstLine="1928"/>
        <w:rPr>
          <w:rFonts w:ascii="仿宋" w:eastAsia="仿宋" w:hAnsi="仿宋"/>
          <w:b/>
          <w:color w:val="000000" w:themeColor="text1"/>
          <w:sz w:val="24"/>
        </w:rPr>
      </w:pPr>
      <w:r>
        <w:rPr>
          <w:rFonts w:ascii="仿宋" w:eastAsia="仿宋" w:hAnsi="仿宋" w:hint="eastAsia"/>
          <w:b/>
          <w:color w:val="000000" w:themeColor="text1"/>
          <w:sz w:val="24"/>
        </w:rPr>
        <w:t>表</w:t>
      </w:r>
      <w:r>
        <w:rPr>
          <w:rFonts w:ascii="仿宋" w:eastAsia="仿宋" w:hAnsi="仿宋"/>
          <w:b/>
          <w:color w:val="000000" w:themeColor="text1"/>
          <w:sz w:val="24"/>
        </w:rPr>
        <w:t>5</w:t>
      </w:r>
      <w:r>
        <w:rPr>
          <w:rFonts w:ascii="仿宋" w:eastAsia="仿宋" w:hAnsi="仿宋" w:hint="eastAsia"/>
          <w:b/>
          <w:color w:val="000000" w:themeColor="text1"/>
          <w:sz w:val="24"/>
        </w:rPr>
        <w:t>：参加国家级大学生创新训练计划项目加分</w:t>
      </w:r>
    </w:p>
    <w:tbl>
      <w:tblPr>
        <w:tblStyle w:val="a5"/>
        <w:tblW w:w="7938" w:type="dxa"/>
        <w:tblInd w:w="421" w:type="dxa"/>
        <w:tblLook w:val="04A0" w:firstRow="1" w:lastRow="0" w:firstColumn="1" w:lastColumn="0" w:noHBand="0" w:noVBand="1"/>
      </w:tblPr>
      <w:tblGrid>
        <w:gridCol w:w="3543"/>
        <w:gridCol w:w="2127"/>
        <w:gridCol w:w="2268"/>
      </w:tblGrid>
      <w:tr w:rsidR="00096F1B" w14:paraId="6D6E3DF1" w14:textId="77777777">
        <w:tc>
          <w:tcPr>
            <w:tcW w:w="3543" w:type="dxa"/>
          </w:tcPr>
          <w:p w14:paraId="423D4A3D" w14:textId="35E4A39B" w:rsidR="00096F1B" w:rsidRDefault="00986B5D" w:rsidP="00E558B6">
            <w:pPr>
              <w:spacing w:line="360" w:lineRule="auto"/>
              <w:jc w:val="center"/>
              <w:rPr>
                <w:rFonts w:ascii="仿宋" w:eastAsia="仿宋" w:hAnsi="仿宋"/>
                <w:color w:val="000000" w:themeColor="text1"/>
                <w:kern w:val="0"/>
                <w:sz w:val="24"/>
              </w:rPr>
            </w:pPr>
            <w:r>
              <w:rPr>
                <w:rFonts w:ascii="仿宋" w:eastAsia="仿宋" w:hAnsi="仿宋" w:hint="eastAsia"/>
                <w:color w:val="000000" w:themeColor="text1"/>
                <w:kern w:val="0"/>
                <w:sz w:val="24"/>
              </w:rPr>
              <w:t>国家级大学生创新训练计划项目结题验收结果</w:t>
            </w:r>
          </w:p>
        </w:tc>
        <w:tc>
          <w:tcPr>
            <w:tcW w:w="2127" w:type="dxa"/>
          </w:tcPr>
          <w:p w14:paraId="3A692180" w14:textId="77777777" w:rsidR="00096F1B" w:rsidRDefault="00986B5D">
            <w:pPr>
              <w:spacing w:line="360" w:lineRule="auto"/>
              <w:jc w:val="center"/>
              <w:rPr>
                <w:rFonts w:ascii="仿宋" w:eastAsia="仿宋" w:hAnsi="仿宋"/>
                <w:color w:val="000000" w:themeColor="text1"/>
                <w:kern w:val="0"/>
                <w:sz w:val="24"/>
              </w:rPr>
            </w:pPr>
            <w:r>
              <w:rPr>
                <w:rFonts w:ascii="仿宋" w:eastAsia="仿宋" w:hAnsi="仿宋" w:hint="eastAsia"/>
                <w:color w:val="000000" w:themeColor="text1"/>
                <w:kern w:val="0"/>
                <w:sz w:val="24"/>
              </w:rPr>
              <w:t>项目主持人</w:t>
            </w:r>
          </w:p>
        </w:tc>
        <w:tc>
          <w:tcPr>
            <w:tcW w:w="2268" w:type="dxa"/>
          </w:tcPr>
          <w:p w14:paraId="0637CC5D" w14:textId="77777777" w:rsidR="00096F1B" w:rsidRDefault="00986B5D">
            <w:pPr>
              <w:spacing w:line="360" w:lineRule="auto"/>
              <w:jc w:val="center"/>
              <w:rPr>
                <w:rFonts w:ascii="仿宋" w:eastAsia="仿宋" w:hAnsi="仿宋"/>
                <w:color w:val="000000" w:themeColor="text1"/>
                <w:kern w:val="0"/>
                <w:sz w:val="24"/>
              </w:rPr>
            </w:pPr>
            <w:r>
              <w:rPr>
                <w:rFonts w:ascii="仿宋" w:eastAsia="仿宋" w:hAnsi="仿宋" w:hint="eastAsia"/>
                <w:color w:val="000000" w:themeColor="text1"/>
                <w:kern w:val="0"/>
                <w:sz w:val="24"/>
              </w:rPr>
              <w:t>项目团队成员</w:t>
            </w:r>
          </w:p>
        </w:tc>
      </w:tr>
      <w:tr w:rsidR="00096F1B" w14:paraId="3A38DF51" w14:textId="77777777">
        <w:tc>
          <w:tcPr>
            <w:tcW w:w="3543" w:type="dxa"/>
          </w:tcPr>
          <w:p w14:paraId="195B67DB" w14:textId="77777777" w:rsidR="00096F1B" w:rsidRDefault="00986B5D">
            <w:pPr>
              <w:spacing w:line="360" w:lineRule="auto"/>
              <w:jc w:val="center"/>
              <w:rPr>
                <w:rFonts w:ascii="仿宋" w:eastAsia="仿宋" w:hAnsi="仿宋"/>
                <w:color w:val="000000" w:themeColor="text1"/>
                <w:kern w:val="0"/>
                <w:sz w:val="24"/>
              </w:rPr>
            </w:pPr>
            <w:r>
              <w:rPr>
                <w:rFonts w:ascii="仿宋" w:eastAsia="仿宋" w:hAnsi="仿宋" w:hint="eastAsia"/>
                <w:color w:val="000000" w:themeColor="text1"/>
                <w:kern w:val="0"/>
                <w:sz w:val="24"/>
              </w:rPr>
              <w:t>优秀</w:t>
            </w:r>
          </w:p>
        </w:tc>
        <w:tc>
          <w:tcPr>
            <w:tcW w:w="2127" w:type="dxa"/>
          </w:tcPr>
          <w:p w14:paraId="1EC44C7B" w14:textId="77777777" w:rsidR="00096F1B" w:rsidRDefault="00986B5D">
            <w:pPr>
              <w:spacing w:line="360" w:lineRule="auto"/>
              <w:jc w:val="center"/>
              <w:rPr>
                <w:rFonts w:ascii="仿宋" w:eastAsia="仿宋" w:hAnsi="仿宋"/>
                <w:color w:val="000000" w:themeColor="text1"/>
                <w:kern w:val="0"/>
                <w:sz w:val="24"/>
              </w:rPr>
            </w:pPr>
            <w:r>
              <w:rPr>
                <w:rFonts w:ascii="仿宋" w:eastAsia="仿宋" w:hAnsi="仿宋" w:hint="eastAsia"/>
                <w:color w:val="000000" w:themeColor="text1"/>
                <w:kern w:val="0"/>
                <w:sz w:val="24"/>
              </w:rPr>
              <w:t>5</w:t>
            </w:r>
          </w:p>
        </w:tc>
        <w:tc>
          <w:tcPr>
            <w:tcW w:w="2268" w:type="dxa"/>
          </w:tcPr>
          <w:p w14:paraId="4EF3AB66" w14:textId="77777777" w:rsidR="00096F1B" w:rsidRDefault="00986B5D">
            <w:pPr>
              <w:spacing w:line="360" w:lineRule="auto"/>
              <w:jc w:val="center"/>
              <w:rPr>
                <w:rFonts w:ascii="仿宋" w:eastAsia="仿宋" w:hAnsi="仿宋"/>
                <w:color w:val="000000" w:themeColor="text1"/>
                <w:kern w:val="0"/>
                <w:sz w:val="24"/>
              </w:rPr>
            </w:pPr>
            <w:r>
              <w:rPr>
                <w:rFonts w:ascii="仿宋" w:eastAsia="仿宋" w:hAnsi="仿宋" w:hint="eastAsia"/>
                <w:color w:val="000000" w:themeColor="text1"/>
                <w:kern w:val="0"/>
                <w:sz w:val="24"/>
              </w:rPr>
              <w:t>2</w:t>
            </w:r>
            <w:r>
              <w:rPr>
                <w:rFonts w:ascii="仿宋" w:eastAsia="仿宋" w:hAnsi="仿宋"/>
                <w:color w:val="000000" w:themeColor="text1"/>
                <w:kern w:val="0"/>
                <w:sz w:val="24"/>
              </w:rPr>
              <w:t>.5</w:t>
            </w:r>
          </w:p>
        </w:tc>
      </w:tr>
      <w:tr w:rsidR="00096F1B" w14:paraId="1C2E7FA2" w14:textId="77777777">
        <w:tc>
          <w:tcPr>
            <w:tcW w:w="3543" w:type="dxa"/>
          </w:tcPr>
          <w:p w14:paraId="4D4528C0" w14:textId="77777777" w:rsidR="00096F1B" w:rsidRDefault="00986B5D">
            <w:pPr>
              <w:spacing w:line="360" w:lineRule="auto"/>
              <w:jc w:val="center"/>
              <w:rPr>
                <w:rFonts w:ascii="仿宋" w:eastAsia="仿宋" w:hAnsi="仿宋"/>
                <w:color w:val="000000" w:themeColor="text1"/>
                <w:kern w:val="0"/>
                <w:sz w:val="24"/>
              </w:rPr>
            </w:pPr>
            <w:r>
              <w:rPr>
                <w:rFonts w:ascii="仿宋" w:eastAsia="仿宋" w:hAnsi="仿宋" w:hint="eastAsia"/>
                <w:color w:val="000000" w:themeColor="text1"/>
                <w:kern w:val="0"/>
                <w:sz w:val="24"/>
              </w:rPr>
              <w:t>良好</w:t>
            </w:r>
          </w:p>
        </w:tc>
        <w:tc>
          <w:tcPr>
            <w:tcW w:w="2127" w:type="dxa"/>
          </w:tcPr>
          <w:p w14:paraId="007E97C8" w14:textId="77777777" w:rsidR="00096F1B" w:rsidRDefault="00986B5D">
            <w:pPr>
              <w:spacing w:line="360" w:lineRule="auto"/>
              <w:jc w:val="center"/>
              <w:rPr>
                <w:rFonts w:ascii="仿宋" w:eastAsia="仿宋" w:hAnsi="仿宋"/>
                <w:color w:val="000000" w:themeColor="text1"/>
                <w:kern w:val="0"/>
                <w:sz w:val="24"/>
              </w:rPr>
            </w:pPr>
            <w:r>
              <w:rPr>
                <w:rFonts w:ascii="仿宋" w:eastAsia="仿宋" w:hAnsi="仿宋" w:hint="eastAsia"/>
                <w:color w:val="000000" w:themeColor="text1"/>
                <w:kern w:val="0"/>
                <w:sz w:val="24"/>
              </w:rPr>
              <w:t>4</w:t>
            </w:r>
          </w:p>
        </w:tc>
        <w:tc>
          <w:tcPr>
            <w:tcW w:w="2268" w:type="dxa"/>
          </w:tcPr>
          <w:p w14:paraId="2718EB6B" w14:textId="77777777" w:rsidR="00096F1B" w:rsidRDefault="00986B5D">
            <w:pPr>
              <w:spacing w:line="360" w:lineRule="auto"/>
              <w:jc w:val="center"/>
              <w:rPr>
                <w:rFonts w:ascii="仿宋" w:eastAsia="仿宋" w:hAnsi="仿宋"/>
                <w:color w:val="000000" w:themeColor="text1"/>
                <w:kern w:val="0"/>
                <w:sz w:val="24"/>
              </w:rPr>
            </w:pPr>
            <w:r>
              <w:rPr>
                <w:rFonts w:ascii="仿宋" w:eastAsia="仿宋" w:hAnsi="仿宋" w:hint="eastAsia"/>
                <w:color w:val="000000" w:themeColor="text1"/>
                <w:kern w:val="0"/>
                <w:sz w:val="24"/>
              </w:rPr>
              <w:t>2</w:t>
            </w:r>
          </w:p>
        </w:tc>
      </w:tr>
    </w:tbl>
    <w:p w14:paraId="0799BD4B" w14:textId="77777777" w:rsidR="00096F1B" w:rsidRDefault="00096F1B">
      <w:pPr>
        <w:spacing w:line="360" w:lineRule="auto"/>
        <w:ind w:firstLineChars="200" w:firstLine="480"/>
        <w:rPr>
          <w:rFonts w:ascii="仿宋" w:eastAsia="仿宋" w:hAnsi="仿宋"/>
          <w:color w:val="000000" w:themeColor="text1"/>
          <w:sz w:val="24"/>
        </w:rPr>
      </w:pPr>
    </w:p>
    <w:p w14:paraId="228A8AC0" w14:textId="7EF33045"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第</w:t>
      </w:r>
      <w:r w:rsidR="004836F6">
        <w:rPr>
          <w:rFonts w:ascii="仿宋" w:eastAsia="仿宋" w:hAnsi="仿宋" w:hint="eastAsia"/>
          <w:color w:val="000000" w:themeColor="text1"/>
          <w:sz w:val="24"/>
        </w:rPr>
        <w:t>三</w:t>
      </w:r>
      <w:r>
        <w:rPr>
          <w:rFonts w:ascii="仿宋" w:eastAsia="仿宋" w:hAnsi="仿宋" w:hint="eastAsia"/>
          <w:color w:val="000000" w:themeColor="text1"/>
          <w:sz w:val="24"/>
        </w:rPr>
        <w:t>、获得专利加分</w:t>
      </w:r>
      <w:bookmarkStart w:id="0" w:name="_GoBack"/>
      <w:bookmarkEnd w:id="0"/>
    </w:p>
    <w:p w14:paraId="5470E20F" w14:textId="20B14229" w:rsidR="00BB0A28" w:rsidRDefault="00986B5D" w:rsidP="00BB0A28">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仅限学生本科阶段以武汉大学为第一完成单位，学生本人为第一完成人，通过武汉大学科学技术发展研究院完成与本专业相关的国家（国际）专利证书。具体专利的种类和质量的裁定、评分与解释权，由文学院免试硕士研究生推荐工作领导小组委派的专家组结合本年度学生申请情况，根据专利级别、与专业相关度、实际应用效果等指标进行综合评定，加分分值为0～5分，最多提交</w:t>
      </w:r>
      <w:r>
        <w:rPr>
          <w:rFonts w:ascii="仿宋" w:eastAsia="仿宋" w:hAnsi="仿宋"/>
          <w:color w:val="000000" w:themeColor="text1"/>
          <w:sz w:val="24"/>
        </w:rPr>
        <w:t>3</w:t>
      </w:r>
      <w:r>
        <w:rPr>
          <w:rFonts w:ascii="仿宋" w:eastAsia="仿宋" w:hAnsi="仿宋" w:hint="eastAsia"/>
          <w:color w:val="000000" w:themeColor="text1"/>
          <w:sz w:val="24"/>
        </w:rPr>
        <w:t>项。</w:t>
      </w:r>
    </w:p>
    <w:p w14:paraId="5EDA7282" w14:textId="1AB01BFF" w:rsidR="00096F1B" w:rsidRDefault="00986B5D" w:rsidP="00E558B6">
      <w:pPr>
        <w:spacing w:line="360" w:lineRule="auto"/>
        <w:ind w:firstLineChars="200" w:firstLine="480"/>
        <w:rPr>
          <w:rFonts w:ascii="仿宋" w:eastAsia="仿宋" w:hAnsi="仿宋"/>
          <w:color w:val="000000" w:themeColor="text1"/>
          <w:sz w:val="24"/>
        </w:rPr>
      </w:pPr>
      <w:proofErr w:type="gramStart"/>
      <w:r>
        <w:rPr>
          <w:rFonts w:ascii="仿宋" w:eastAsia="仿宋" w:hAnsi="仿宋" w:hint="eastAsia"/>
          <w:color w:val="000000" w:themeColor="text1"/>
          <w:sz w:val="24"/>
        </w:rPr>
        <w:t>推免研究生</w:t>
      </w:r>
      <w:proofErr w:type="gramEnd"/>
      <w:r>
        <w:rPr>
          <w:rFonts w:ascii="仿宋" w:eastAsia="仿宋" w:hAnsi="仿宋" w:hint="eastAsia"/>
          <w:color w:val="000000" w:themeColor="text1"/>
          <w:sz w:val="24"/>
        </w:rPr>
        <w:t>申报的所有学术科研成果，均需通过领导小组指定的由</w:t>
      </w:r>
      <w:r w:rsidR="00E558B6">
        <w:rPr>
          <w:rFonts w:ascii="仿宋" w:eastAsia="仿宋" w:hAnsi="仿宋" w:hint="eastAsia"/>
          <w:color w:val="000000" w:themeColor="text1"/>
          <w:sz w:val="24"/>
        </w:rPr>
        <w:t>不少于5位副教授以上教师组成的专</w:t>
      </w:r>
      <w:r>
        <w:rPr>
          <w:rFonts w:ascii="仿宋" w:eastAsia="仿宋" w:hAnsi="仿宋" w:hint="eastAsia"/>
          <w:color w:val="000000" w:themeColor="text1"/>
          <w:sz w:val="24"/>
        </w:rPr>
        <w:t>家小组进行审核。专家组应客观公正地对学生相关成果、参加学术活动进行真伪、质量审核，并确定计分分值。申请学生与直系亲属合作的科研成果、竞赛奖项等仅作为参考，不纳入</w:t>
      </w:r>
      <w:proofErr w:type="gramStart"/>
      <w:r>
        <w:rPr>
          <w:rFonts w:ascii="仿宋" w:eastAsia="仿宋" w:hAnsi="仿宋" w:hint="eastAsia"/>
          <w:color w:val="000000" w:themeColor="text1"/>
          <w:sz w:val="24"/>
        </w:rPr>
        <w:t>申请者推免遴选</w:t>
      </w:r>
      <w:proofErr w:type="gramEnd"/>
      <w:r>
        <w:rPr>
          <w:rFonts w:ascii="仿宋" w:eastAsia="仿宋" w:hAnsi="仿宋" w:hint="eastAsia"/>
          <w:color w:val="000000" w:themeColor="text1"/>
          <w:sz w:val="24"/>
        </w:rPr>
        <w:t>综合评价成绩计算体系，同等条件下可优先考虑。</w:t>
      </w:r>
    </w:p>
    <w:p w14:paraId="0C87123A" w14:textId="77777777" w:rsidR="00096F1B" w:rsidRDefault="00986B5D">
      <w:pPr>
        <w:spacing w:line="360" w:lineRule="auto"/>
        <w:ind w:firstLineChars="200" w:firstLine="482"/>
        <w:rPr>
          <w:rFonts w:ascii="仿宋" w:eastAsia="仿宋" w:hAnsi="仿宋"/>
          <w:b/>
          <w:bCs/>
          <w:color w:val="000000" w:themeColor="text1"/>
          <w:sz w:val="24"/>
        </w:rPr>
      </w:pPr>
      <w:r>
        <w:rPr>
          <w:rFonts w:ascii="仿宋" w:eastAsia="仿宋" w:hAnsi="仿宋" w:hint="eastAsia"/>
          <w:b/>
          <w:bCs/>
          <w:color w:val="000000" w:themeColor="text1"/>
          <w:sz w:val="24"/>
        </w:rPr>
        <w:t>（二）体育、艺术专业活动加分</w:t>
      </w:r>
    </w:p>
    <w:p w14:paraId="3157D26D" w14:textId="77777777" w:rsidR="00096F1B" w:rsidRPr="00E558B6" w:rsidRDefault="00986B5D">
      <w:pPr>
        <w:spacing w:line="360" w:lineRule="auto"/>
        <w:ind w:firstLineChars="200" w:firstLine="480"/>
        <w:rPr>
          <w:rFonts w:ascii="仿宋" w:eastAsia="仿宋" w:hAnsi="仿宋"/>
          <w:sz w:val="24"/>
        </w:rPr>
      </w:pPr>
      <w:r>
        <w:rPr>
          <w:rFonts w:ascii="仿宋" w:eastAsia="仿宋" w:hAnsi="仿宋" w:hint="eastAsia"/>
          <w:color w:val="000000" w:themeColor="text1"/>
          <w:sz w:val="24"/>
        </w:rPr>
        <w:t>1</w:t>
      </w:r>
      <w:r>
        <w:rPr>
          <w:rFonts w:ascii="仿宋" w:eastAsia="仿宋" w:hAnsi="仿宋"/>
          <w:color w:val="000000" w:themeColor="text1"/>
          <w:sz w:val="24"/>
        </w:rPr>
        <w:t>.</w:t>
      </w:r>
      <w:r>
        <w:rPr>
          <w:rFonts w:ascii="仿宋" w:eastAsia="仿宋" w:hAnsi="仿宋" w:hint="eastAsia"/>
          <w:color w:val="000000" w:themeColor="text1"/>
          <w:sz w:val="24"/>
        </w:rPr>
        <w:t>体育专业活动加分：代表武汉大学参加全国学生运动会、全国大学生体育单项赛事及更高级别赛事，获奖加分说明如下表，具体赛事由体育部认定，</w:t>
      </w:r>
      <w:r w:rsidRPr="00E558B6">
        <w:rPr>
          <w:rFonts w:ascii="仿宋" w:eastAsia="仿宋" w:hAnsi="仿宋" w:hint="eastAsia"/>
          <w:sz w:val="24"/>
        </w:rPr>
        <w:t>阳光组加分不得超过学生最高获奖等次规定的上限。</w:t>
      </w:r>
    </w:p>
    <w:tbl>
      <w:tblPr>
        <w:tblStyle w:val="a5"/>
        <w:tblW w:w="0" w:type="auto"/>
        <w:jc w:val="center"/>
        <w:tblLook w:val="04A0" w:firstRow="1" w:lastRow="0" w:firstColumn="1" w:lastColumn="0" w:noHBand="0" w:noVBand="1"/>
      </w:tblPr>
      <w:tblGrid>
        <w:gridCol w:w="2405"/>
        <w:gridCol w:w="5891"/>
      </w:tblGrid>
      <w:tr w:rsidR="00096F1B" w14:paraId="4AFE1337" w14:textId="77777777">
        <w:trPr>
          <w:jc w:val="center"/>
        </w:trPr>
        <w:tc>
          <w:tcPr>
            <w:tcW w:w="8296" w:type="dxa"/>
            <w:gridSpan w:val="2"/>
            <w:vAlign w:val="center"/>
          </w:tcPr>
          <w:p w14:paraId="793F0CE7" w14:textId="77777777" w:rsidR="00096F1B" w:rsidRDefault="00986B5D">
            <w:pPr>
              <w:spacing w:line="360" w:lineRule="auto"/>
              <w:ind w:firstLineChars="200" w:firstLine="480"/>
              <w:jc w:val="center"/>
              <w:rPr>
                <w:rFonts w:ascii="仿宋" w:eastAsia="仿宋" w:hAnsi="仿宋"/>
                <w:color w:val="000000" w:themeColor="text1"/>
                <w:sz w:val="24"/>
              </w:rPr>
            </w:pPr>
            <w:r>
              <w:rPr>
                <w:rFonts w:ascii="仿宋" w:eastAsia="仿宋" w:hAnsi="仿宋" w:hint="eastAsia"/>
                <w:color w:val="000000" w:themeColor="text1"/>
                <w:sz w:val="24"/>
              </w:rPr>
              <w:t>非阳光组</w:t>
            </w:r>
          </w:p>
        </w:tc>
      </w:tr>
      <w:tr w:rsidR="00096F1B" w14:paraId="3D9F20DA" w14:textId="77777777">
        <w:trPr>
          <w:jc w:val="center"/>
        </w:trPr>
        <w:tc>
          <w:tcPr>
            <w:tcW w:w="2405" w:type="dxa"/>
            <w:vAlign w:val="center"/>
          </w:tcPr>
          <w:p w14:paraId="63A4452E"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lastRenderedPageBreak/>
              <w:t>获奖等次</w:t>
            </w:r>
          </w:p>
        </w:tc>
        <w:tc>
          <w:tcPr>
            <w:tcW w:w="5891" w:type="dxa"/>
            <w:vAlign w:val="center"/>
          </w:tcPr>
          <w:p w14:paraId="25DA2A06"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加分说明</w:t>
            </w:r>
          </w:p>
        </w:tc>
      </w:tr>
      <w:tr w:rsidR="00096F1B" w14:paraId="79449F49" w14:textId="77777777">
        <w:trPr>
          <w:jc w:val="center"/>
        </w:trPr>
        <w:tc>
          <w:tcPr>
            <w:tcW w:w="2405" w:type="dxa"/>
            <w:vAlign w:val="center"/>
          </w:tcPr>
          <w:p w14:paraId="2ECF26C3"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前八名</w:t>
            </w:r>
          </w:p>
        </w:tc>
        <w:tc>
          <w:tcPr>
            <w:tcW w:w="5891" w:type="dxa"/>
            <w:vAlign w:val="center"/>
          </w:tcPr>
          <w:p w14:paraId="5304C789"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专业活动得分按满分计算</w:t>
            </w:r>
          </w:p>
        </w:tc>
      </w:tr>
    </w:tbl>
    <w:p w14:paraId="5DB6F0DF" w14:textId="77777777" w:rsidR="00096F1B" w:rsidRDefault="00096F1B">
      <w:pPr>
        <w:spacing w:line="360" w:lineRule="auto"/>
        <w:ind w:firstLineChars="200" w:firstLine="480"/>
        <w:rPr>
          <w:rFonts w:ascii="仿宋" w:eastAsia="仿宋" w:hAnsi="仿宋"/>
          <w:color w:val="000000" w:themeColor="text1"/>
          <w:sz w:val="24"/>
        </w:rPr>
      </w:pPr>
    </w:p>
    <w:tbl>
      <w:tblPr>
        <w:tblStyle w:val="a5"/>
        <w:tblW w:w="0" w:type="auto"/>
        <w:jc w:val="center"/>
        <w:tblLook w:val="04A0" w:firstRow="1" w:lastRow="0" w:firstColumn="1" w:lastColumn="0" w:noHBand="0" w:noVBand="1"/>
      </w:tblPr>
      <w:tblGrid>
        <w:gridCol w:w="2405"/>
        <w:gridCol w:w="5891"/>
      </w:tblGrid>
      <w:tr w:rsidR="00096F1B" w14:paraId="56B12B81" w14:textId="77777777">
        <w:trPr>
          <w:jc w:val="center"/>
        </w:trPr>
        <w:tc>
          <w:tcPr>
            <w:tcW w:w="8296" w:type="dxa"/>
            <w:gridSpan w:val="2"/>
            <w:vAlign w:val="center"/>
          </w:tcPr>
          <w:p w14:paraId="34E930BF" w14:textId="77777777" w:rsidR="00096F1B" w:rsidRDefault="00986B5D">
            <w:pPr>
              <w:spacing w:line="360" w:lineRule="auto"/>
              <w:ind w:firstLineChars="200" w:firstLine="480"/>
              <w:jc w:val="center"/>
              <w:rPr>
                <w:rFonts w:ascii="仿宋" w:eastAsia="仿宋" w:hAnsi="仿宋"/>
                <w:color w:val="000000" w:themeColor="text1"/>
                <w:sz w:val="24"/>
              </w:rPr>
            </w:pPr>
            <w:r>
              <w:rPr>
                <w:rFonts w:ascii="仿宋" w:eastAsia="仿宋" w:hAnsi="仿宋" w:hint="eastAsia"/>
                <w:color w:val="000000" w:themeColor="text1"/>
                <w:sz w:val="24"/>
              </w:rPr>
              <w:t>阳光组</w:t>
            </w:r>
          </w:p>
        </w:tc>
      </w:tr>
      <w:tr w:rsidR="00096F1B" w14:paraId="019FE22D" w14:textId="77777777">
        <w:trPr>
          <w:jc w:val="center"/>
        </w:trPr>
        <w:tc>
          <w:tcPr>
            <w:tcW w:w="2405" w:type="dxa"/>
            <w:vAlign w:val="center"/>
          </w:tcPr>
          <w:p w14:paraId="36595883"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获奖等次</w:t>
            </w:r>
          </w:p>
        </w:tc>
        <w:tc>
          <w:tcPr>
            <w:tcW w:w="5891" w:type="dxa"/>
            <w:vAlign w:val="center"/>
          </w:tcPr>
          <w:p w14:paraId="21647E87"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加分说明</w:t>
            </w:r>
          </w:p>
        </w:tc>
      </w:tr>
      <w:tr w:rsidR="00096F1B" w14:paraId="7F442CB3" w14:textId="77777777">
        <w:trPr>
          <w:jc w:val="center"/>
        </w:trPr>
        <w:tc>
          <w:tcPr>
            <w:tcW w:w="2405" w:type="dxa"/>
            <w:vAlign w:val="center"/>
          </w:tcPr>
          <w:p w14:paraId="03AFC3A6"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第一名</w:t>
            </w:r>
          </w:p>
        </w:tc>
        <w:tc>
          <w:tcPr>
            <w:tcW w:w="5891" w:type="dxa"/>
            <w:vAlign w:val="center"/>
          </w:tcPr>
          <w:p w14:paraId="2C4444FE"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专业活动加分不超过专业活动满分的70%</w:t>
            </w:r>
          </w:p>
        </w:tc>
      </w:tr>
      <w:tr w:rsidR="00096F1B" w14:paraId="360D507A" w14:textId="77777777">
        <w:trPr>
          <w:jc w:val="center"/>
        </w:trPr>
        <w:tc>
          <w:tcPr>
            <w:tcW w:w="2405" w:type="dxa"/>
            <w:vAlign w:val="center"/>
          </w:tcPr>
          <w:p w14:paraId="434EAEF0"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第二名</w:t>
            </w:r>
          </w:p>
        </w:tc>
        <w:tc>
          <w:tcPr>
            <w:tcW w:w="5891" w:type="dxa"/>
            <w:vAlign w:val="center"/>
          </w:tcPr>
          <w:p w14:paraId="728DB51D" w14:textId="77777777" w:rsidR="00096F1B" w:rsidRPr="00E243E5" w:rsidRDefault="00986B5D">
            <w:pPr>
              <w:spacing w:line="360" w:lineRule="auto"/>
              <w:ind w:firstLineChars="200" w:firstLine="480"/>
              <w:rPr>
                <w:rFonts w:ascii="仿宋" w:eastAsia="仿宋" w:hAnsi="仿宋"/>
                <w:sz w:val="24"/>
              </w:rPr>
            </w:pPr>
            <w:r w:rsidRPr="00E243E5">
              <w:rPr>
                <w:rFonts w:ascii="仿宋" w:eastAsia="仿宋" w:hAnsi="仿宋" w:hint="eastAsia"/>
                <w:sz w:val="24"/>
              </w:rPr>
              <w:t>专业活动加分不超过专业活动满分的65%</w:t>
            </w:r>
          </w:p>
        </w:tc>
      </w:tr>
      <w:tr w:rsidR="00096F1B" w14:paraId="3D91BE86" w14:textId="77777777">
        <w:trPr>
          <w:jc w:val="center"/>
        </w:trPr>
        <w:tc>
          <w:tcPr>
            <w:tcW w:w="2405" w:type="dxa"/>
            <w:vAlign w:val="center"/>
          </w:tcPr>
          <w:p w14:paraId="5C0CE22F"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第三名</w:t>
            </w:r>
          </w:p>
        </w:tc>
        <w:tc>
          <w:tcPr>
            <w:tcW w:w="5891" w:type="dxa"/>
            <w:vAlign w:val="center"/>
          </w:tcPr>
          <w:p w14:paraId="52BDDE7A" w14:textId="77777777" w:rsidR="00096F1B" w:rsidRPr="00E243E5" w:rsidRDefault="00986B5D">
            <w:pPr>
              <w:spacing w:line="360" w:lineRule="auto"/>
              <w:ind w:firstLineChars="200" w:firstLine="480"/>
              <w:rPr>
                <w:rFonts w:ascii="仿宋" w:eastAsia="仿宋" w:hAnsi="仿宋"/>
                <w:sz w:val="24"/>
              </w:rPr>
            </w:pPr>
            <w:r w:rsidRPr="00E243E5">
              <w:rPr>
                <w:rFonts w:ascii="仿宋" w:eastAsia="仿宋" w:hAnsi="仿宋" w:hint="eastAsia"/>
                <w:sz w:val="24"/>
              </w:rPr>
              <w:t>专业活动加分不超过专业活动满分的60%</w:t>
            </w:r>
          </w:p>
        </w:tc>
      </w:tr>
    </w:tbl>
    <w:p w14:paraId="66BC61BA"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（2）艺术专业活动加分：作为主力成员代表武汉大学在国家级艺术比赛中获奖，比赛的种类和主力成员由艺术教育中心认定</w:t>
      </w:r>
      <w:r w:rsidRPr="00E243E5">
        <w:rPr>
          <w:rFonts w:ascii="仿宋" w:eastAsia="仿宋" w:hAnsi="仿宋" w:hint="eastAsia"/>
          <w:sz w:val="24"/>
        </w:rPr>
        <w:t>，加分不得超过学生最高获奖等次规定的上限，</w:t>
      </w:r>
      <w:r>
        <w:rPr>
          <w:rFonts w:ascii="仿宋" w:eastAsia="仿宋" w:hAnsi="仿宋" w:hint="eastAsia"/>
          <w:color w:val="000000" w:themeColor="text1"/>
          <w:sz w:val="24"/>
        </w:rPr>
        <w:t>获奖加分说明如下表。</w:t>
      </w:r>
    </w:p>
    <w:tbl>
      <w:tblPr>
        <w:tblStyle w:val="a5"/>
        <w:tblW w:w="0" w:type="auto"/>
        <w:tblLook w:val="04A0" w:firstRow="1" w:lastRow="0" w:firstColumn="1" w:lastColumn="0" w:noHBand="0" w:noVBand="1"/>
      </w:tblPr>
      <w:tblGrid>
        <w:gridCol w:w="2122"/>
        <w:gridCol w:w="2976"/>
        <w:gridCol w:w="3198"/>
      </w:tblGrid>
      <w:tr w:rsidR="00096F1B" w14:paraId="47194337" w14:textId="77777777">
        <w:trPr>
          <w:trHeight w:val="1183"/>
        </w:trPr>
        <w:tc>
          <w:tcPr>
            <w:tcW w:w="2122" w:type="dxa"/>
            <w:vAlign w:val="center"/>
          </w:tcPr>
          <w:p w14:paraId="60218801"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获奖等次</w:t>
            </w:r>
          </w:p>
        </w:tc>
        <w:tc>
          <w:tcPr>
            <w:tcW w:w="2976" w:type="dxa"/>
            <w:vAlign w:val="center"/>
          </w:tcPr>
          <w:p w14:paraId="69E2B574"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个人比赛加分说明</w:t>
            </w:r>
          </w:p>
        </w:tc>
        <w:tc>
          <w:tcPr>
            <w:tcW w:w="3198" w:type="dxa"/>
            <w:vAlign w:val="center"/>
          </w:tcPr>
          <w:p w14:paraId="1C40E6F3"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团体比赛加分说明</w:t>
            </w:r>
          </w:p>
        </w:tc>
      </w:tr>
      <w:tr w:rsidR="00096F1B" w14:paraId="6651FF19" w14:textId="77777777">
        <w:trPr>
          <w:trHeight w:val="1034"/>
        </w:trPr>
        <w:tc>
          <w:tcPr>
            <w:tcW w:w="2122" w:type="dxa"/>
            <w:vAlign w:val="center"/>
          </w:tcPr>
          <w:p w14:paraId="44C2130D" w14:textId="77777777" w:rsidR="00096F1B" w:rsidRDefault="00986B5D">
            <w:pPr>
              <w:spacing w:line="360" w:lineRule="auto"/>
              <w:rPr>
                <w:rFonts w:ascii="仿宋" w:eastAsia="仿宋" w:hAnsi="仿宋"/>
                <w:color w:val="000000" w:themeColor="text1"/>
                <w:sz w:val="24"/>
              </w:rPr>
            </w:pPr>
            <w:r>
              <w:rPr>
                <w:rFonts w:ascii="仿宋" w:eastAsia="仿宋" w:hAnsi="仿宋" w:hint="eastAsia"/>
                <w:color w:val="000000" w:themeColor="text1"/>
                <w:sz w:val="24"/>
              </w:rPr>
              <w:t>特等奖及以上</w:t>
            </w:r>
          </w:p>
        </w:tc>
        <w:tc>
          <w:tcPr>
            <w:tcW w:w="2976" w:type="dxa"/>
            <w:vAlign w:val="center"/>
          </w:tcPr>
          <w:p w14:paraId="14769D4D" w14:textId="77777777" w:rsidR="00096F1B" w:rsidRDefault="00986B5D">
            <w:pPr>
              <w:spacing w:line="360" w:lineRule="auto"/>
              <w:rPr>
                <w:rFonts w:ascii="仿宋" w:eastAsia="仿宋" w:hAnsi="仿宋"/>
                <w:color w:val="000000" w:themeColor="text1"/>
                <w:sz w:val="24"/>
              </w:rPr>
            </w:pPr>
            <w:r>
              <w:rPr>
                <w:rFonts w:ascii="仿宋" w:eastAsia="仿宋" w:hAnsi="仿宋" w:hint="eastAsia"/>
                <w:color w:val="000000" w:themeColor="text1"/>
                <w:sz w:val="24"/>
              </w:rPr>
              <w:t>专业活动加分按满分计算</w:t>
            </w:r>
          </w:p>
        </w:tc>
        <w:tc>
          <w:tcPr>
            <w:tcW w:w="3198" w:type="dxa"/>
            <w:vAlign w:val="center"/>
          </w:tcPr>
          <w:p w14:paraId="07BD79DF" w14:textId="77777777" w:rsidR="00096F1B" w:rsidRDefault="00986B5D">
            <w:pPr>
              <w:spacing w:line="360" w:lineRule="auto"/>
              <w:rPr>
                <w:rFonts w:ascii="仿宋" w:eastAsia="仿宋" w:hAnsi="仿宋"/>
                <w:color w:val="000000" w:themeColor="text1"/>
                <w:sz w:val="24"/>
              </w:rPr>
            </w:pPr>
            <w:r>
              <w:rPr>
                <w:rFonts w:ascii="仿宋" w:eastAsia="仿宋" w:hAnsi="仿宋" w:hint="eastAsia"/>
                <w:color w:val="000000" w:themeColor="text1"/>
                <w:sz w:val="24"/>
              </w:rPr>
              <w:t>专业活动加分不超过专业活动满分的50%</w:t>
            </w:r>
          </w:p>
        </w:tc>
      </w:tr>
      <w:tr w:rsidR="00096F1B" w14:paraId="1FCFC1AB" w14:textId="77777777">
        <w:trPr>
          <w:trHeight w:val="1247"/>
        </w:trPr>
        <w:tc>
          <w:tcPr>
            <w:tcW w:w="2122" w:type="dxa"/>
            <w:vAlign w:val="center"/>
          </w:tcPr>
          <w:p w14:paraId="2CED13D5" w14:textId="77777777" w:rsidR="00096F1B" w:rsidRDefault="00986B5D">
            <w:pPr>
              <w:spacing w:line="360" w:lineRule="auto"/>
              <w:rPr>
                <w:rFonts w:ascii="仿宋" w:eastAsia="仿宋" w:hAnsi="仿宋"/>
                <w:color w:val="000000" w:themeColor="text1"/>
                <w:sz w:val="24"/>
              </w:rPr>
            </w:pPr>
            <w:r>
              <w:rPr>
                <w:rFonts w:ascii="仿宋" w:eastAsia="仿宋" w:hAnsi="仿宋" w:hint="eastAsia"/>
                <w:color w:val="000000" w:themeColor="text1"/>
                <w:sz w:val="24"/>
              </w:rPr>
              <w:t>一等奖或金奖</w:t>
            </w:r>
          </w:p>
        </w:tc>
        <w:tc>
          <w:tcPr>
            <w:tcW w:w="2976" w:type="dxa"/>
            <w:vAlign w:val="center"/>
          </w:tcPr>
          <w:p w14:paraId="366B8C1A" w14:textId="77777777" w:rsidR="00096F1B" w:rsidRPr="00E243E5" w:rsidRDefault="00986B5D">
            <w:pPr>
              <w:spacing w:line="360" w:lineRule="auto"/>
              <w:rPr>
                <w:rFonts w:ascii="仿宋" w:eastAsia="仿宋" w:hAnsi="仿宋"/>
                <w:sz w:val="24"/>
              </w:rPr>
            </w:pPr>
            <w:r w:rsidRPr="00E243E5">
              <w:rPr>
                <w:rFonts w:ascii="仿宋" w:eastAsia="仿宋" w:hAnsi="仿宋" w:hint="eastAsia"/>
                <w:sz w:val="24"/>
              </w:rPr>
              <w:t>专业活动加分不超过专业活动满分的50%</w:t>
            </w:r>
          </w:p>
        </w:tc>
        <w:tc>
          <w:tcPr>
            <w:tcW w:w="3198" w:type="dxa"/>
            <w:vAlign w:val="center"/>
          </w:tcPr>
          <w:p w14:paraId="2310A0A3" w14:textId="77777777" w:rsidR="00096F1B" w:rsidRPr="00E243E5" w:rsidRDefault="00986B5D">
            <w:pPr>
              <w:spacing w:line="360" w:lineRule="auto"/>
              <w:rPr>
                <w:rFonts w:ascii="仿宋" w:eastAsia="仿宋" w:hAnsi="仿宋"/>
                <w:sz w:val="24"/>
              </w:rPr>
            </w:pPr>
            <w:r w:rsidRPr="00E243E5">
              <w:rPr>
                <w:rFonts w:ascii="仿宋" w:eastAsia="仿宋" w:hAnsi="仿宋" w:hint="eastAsia"/>
                <w:sz w:val="24"/>
              </w:rPr>
              <w:t>专业活动加分不超过专业活动满分的40%</w:t>
            </w:r>
          </w:p>
        </w:tc>
      </w:tr>
      <w:tr w:rsidR="00096F1B" w14:paraId="1279187E" w14:textId="77777777">
        <w:trPr>
          <w:trHeight w:val="1279"/>
        </w:trPr>
        <w:tc>
          <w:tcPr>
            <w:tcW w:w="2122" w:type="dxa"/>
            <w:vAlign w:val="center"/>
          </w:tcPr>
          <w:p w14:paraId="361CE5FD"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二等奖</w:t>
            </w:r>
          </w:p>
        </w:tc>
        <w:tc>
          <w:tcPr>
            <w:tcW w:w="2976" w:type="dxa"/>
            <w:vAlign w:val="center"/>
          </w:tcPr>
          <w:p w14:paraId="3AC5EF65" w14:textId="77777777" w:rsidR="00096F1B" w:rsidRPr="00E243E5" w:rsidRDefault="00986B5D">
            <w:pPr>
              <w:spacing w:line="360" w:lineRule="auto"/>
              <w:rPr>
                <w:rFonts w:ascii="仿宋" w:eastAsia="仿宋" w:hAnsi="仿宋"/>
                <w:sz w:val="24"/>
              </w:rPr>
            </w:pPr>
            <w:r w:rsidRPr="00E243E5">
              <w:rPr>
                <w:rFonts w:ascii="仿宋" w:eastAsia="仿宋" w:hAnsi="仿宋" w:hint="eastAsia"/>
                <w:sz w:val="24"/>
              </w:rPr>
              <w:t>专业活动加分不超过专业活动满分的30%</w:t>
            </w:r>
          </w:p>
        </w:tc>
        <w:tc>
          <w:tcPr>
            <w:tcW w:w="3198" w:type="dxa"/>
            <w:vAlign w:val="center"/>
          </w:tcPr>
          <w:p w14:paraId="7C3BB19C" w14:textId="77777777" w:rsidR="00096F1B" w:rsidRPr="00E243E5" w:rsidRDefault="00986B5D">
            <w:pPr>
              <w:spacing w:line="360" w:lineRule="auto"/>
              <w:rPr>
                <w:rFonts w:ascii="仿宋" w:eastAsia="仿宋" w:hAnsi="仿宋"/>
                <w:sz w:val="24"/>
              </w:rPr>
            </w:pPr>
            <w:r w:rsidRPr="00E243E5">
              <w:rPr>
                <w:rFonts w:ascii="仿宋" w:eastAsia="仿宋" w:hAnsi="仿宋" w:hint="eastAsia"/>
                <w:sz w:val="24"/>
              </w:rPr>
              <w:t>专业活动加分不超过专业活动满分的20%</w:t>
            </w:r>
          </w:p>
        </w:tc>
      </w:tr>
    </w:tbl>
    <w:p w14:paraId="3C6BB3C8"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 xml:space="preserve">3、学术活动加分由学院制定加分细则；体育专业活动加分由体育部制定加分细则；艺术专业活动加分由艺术教育中心制定加分细则。  </w:t>
      </w:r>
    </w:p>
    <w:p w14:paraId="69636E1A" w14:textId="77777777" w:rsidR="00096F1B" w:rsidRDefault="00986B5D">
      <w:pPr>
        <w:spacing w:line="360" w:lineRule="auto"/>
        <w:ind w:firstLineChars="200" w:firstLine="480"/>
        <w:rPr>
          <w:rFonts w:ascii="仿宋" w:eastAsia="仿宋" w:hAnsi="仿宋"/>
          <w:color w:val="000000" w:themeColor="text1"/>
          <w:sz w:val="24"/>
        </w:rPr>
      </w:pPr>
      <w:r>
        <w:rPr>
          <w:rFonts w:ascii="仿宋" w:eastAsia="仿宋" w:hAnsi="仿宋" w:hint="eastAsia"/>
          <w:color w:val="000000" w:themeColor="text1"/>
          <w:sz w:val="24"/>
        </w:rPr>
        <w:t>4、体育和艺术专业活动可加分的赛事项目须在</w:t>
      </w:r>
      <w:proofErr w:type="gramStart"/>
      <w:r>
        <w:rPr>
          <w:rFonts w:ascii="仿宋" w:eastAsia="仿宋" w:hAnsi="仿宋" w:hint="eastAsia"/>
          <w:color w:val="000000" w:themeColor="text1"/>
          <w:sz w:val="24"/>
        </w:rPr>
        <w:t>学生推免当年7月30日前</w:t>
      </w:r>
      <w:proofErr w:type="gramEnd"/>
      <w:r>
        <w:rPr>
          <w:rFonts w:ascii="仿宋" w:eastAsia="仿宋" w:hAnsi="仿宋" w:hint="eastAsia"/>
          <w:color w:val="000000" w:themeColor="text1"/>
          <w:sz w:val="24"/>
        </w:rPr>
        <w:t>公布，加分学生名单和具体加分情况在9月1日前公布。赛事项目、加分学生名单和具体加分情况须分别经体育部党政联席会、艺术教育中心审核通过。</w:t>
      </w:r>
    </w:p>
    <w:p w14:paraId="5FA97FCD" w14:textId="77777777" w:rsidR="00096F1B" w:rsidRDefault="00096F1B">
      <w:pPr>
        <w:spacing w:line="360" w:lineRule="auto"/>
        <w:ind w:firstLineChars="200" w:firstLine="480"/>
        <w:rPr>
          <w:rFonts w:ascii="仿宋" w:eastAsia="仿宋" w:hAnsi="仿宋"/>
          <w:color w:val="000000" w:themeColor="text1"/>
          <w:sz w:val="24"/>
        </w:rPr>
      </w:pPr>
    </w:p>
    <w:sectPr w:rsidR="00096F1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8AC3D7" w14:textId="77777777" w:rsidR="007506A1" w:rsidRDefault="007506A1" w:rsidP="00E558B6">
      <w:r>
        <w:separator/>
      </w:r>
    </w:p>
  </w:endnote>
  <w:endnote w:type="continuationSeparator" w:id="0">
    <w:p w14:paraId="7D20532E" w14:textId="77777777" w:rsidR="007506A1" w:rsidRDefault="007506A1" w:rsidP="00E55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Arial Unicode MS"/>
    <w:charset w:val="86"/>
    <w:family w:val="auto"/>
    <w:pitch w:val="variable"/>
    <w:sig w:usb0="00000000"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FangSong">
    <w:altName w:val="Cambria"/>
    <w:panose1 w:val="00000000000000000000"/>
    <w:charset w:val="00"/>
    <w:family w:val="roman"/>
    <w:notTrueType/>
    <w:pitch w:val="default"/>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A03F65" w14:textId="77777777" w:rsidR="007506A1" w:rsidRDefault="007506A1" w:rsidP="00E558B6">
      <w:r>
        <w:separator/>
      </w:r>
    </w:p>
  </w:footnote>
  <w:footnote w:type="continuationSeparator" w:id="0">
    <w:p w14:paraId="710D1C44" w14:textId="77777777" w:rsidR="007506A1" w:rsidRDefault="007506A1" w:rsidP="00E558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0B62E3"/>
    <w:multiLevelType w:val="multilevel"/>
    <w:tmpl w:val="1D0B62E3"/>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
    <w:nsid w:val="22763795"/>
    <w:multiLevelType w:val="multilevel"/>
    <w:tmpl w:val="22763795"/>
    <w:lvl w:ilvl="0">
      <w:start w:val="1"/>
      <w:numFmt w:val="japaneseCounting"/>
      <w:lvlText w:val="%1、"/>
      <w:lvlJc w:val="left"/>
      <w:pPr>
        <w:ind w:left="1202" w:hanging="720"/>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540"/>
    <w:rsid w:val="000019E4"/>
    <w:rsid w:val="00016DC6"/>
    <w:rsid w:val="00057AF5"/>
    <w:rsid w:val="00096F1B"/>
    <w:rsid w:val="00256C25"/>
    <w:rsid w:val="002832DD"/>
    <w:rsid w:val="003406B7"/>
    <w:rsid w:val="003B6046"/>
    <w:rsid w:val="004836F6"/>
    <w:rsid w:val="00484FAE"/>
    <w:rsid w:val="0068499B"/>
    <w:rsid w:val="00710B5A"/>
    <w:rsid w:val="00713A09"/>
    <w:rsid w:val="007506A1"/>
    <w:rsid w:val="00792962"/>
    <w:rsid w:val="008075E8"/>
    <w:rsid w:val="00986B5D"/>
    <w:rsid w:val="00A765F6"/>
    <w:rsid w:val="00B20653"/>
    <w:rsid w:val="00B553C2"/>
    <w:rsid w:val="00BB0A28"/>
    <w:rsid w:val="00C15EE3"/>
    <w:rsid w:val="00C82540"/>
    <w:rsid w:val="00E243E5"/>
    <w:rsid w:val="00E36AA7"/>
    <w:rsid w:val="00E558B6"/>
    <w:rsid w:val="00FA3D4E"/>
    <w:rsid w:val="00FD6500"/>
    <w:rsid w:val="00FF6F74"/>
    <w:rsid w:val="586727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318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rPr>
      <w:sz w:val="18"/>
      <w:szCs w:val="18"/>
    </w:rPr>
  </w:style>
  <w:style w:type="paragraph" w:styleId="a6">
    <w:name w:val="List Paragraph"/>
    <w:basedOn w:val="a"/>
    <w:uiPriority w:val="99"/>
    <w:qFormat/>
    <w:pPr>
      <w:ind w:firstLineChars="200" w:firstLine="420"/>
    </w:pPr>
  </w:style>
  <w:style w:type="paragraph" w:styleId="a7">
    <w:name w:val="Normal (Web)"/>
    <w:basedOn w:val="a"/>
    <w:uiPriority w:val="99"/>
    <w:semiHidden/>
    <w:unhideWhenUsed/>
    <w:rsid w:val="00BB0A28"/>
    <w:rPr>
      <w:rFonts w:ascii="Times New Roman" w:hAnsi="Times New Roman"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rPr>
      <w:sz w:val="18"/>
      <w:szCs w:val="18"/>
    </w:rPr>
  </w:style>
  <w:style w:type="paragraph" w:styleId="a6">
    <w:name w:val="List Paragraph"/>
    <w:basedOn w:val="a"/>
    <w:uiPriority w:val="99"/>
    <w:qFormat/>
    <w:pPr>
      <w:ind w:firstLineChars="200" w:firstLine="420"/>
    </w:pPr>
  </w:style>
  <w:style w:type="paragraph" w:styleId="a7">
    <w:name w:val="Normal (Web)"/>
    <w:basedOn w:val="a"/>
    <w:uiPriority w:val="99"/>
    <w:semiHidden/>
    <w:unhideWhenUsed/>
    <w:rsid w:val="00BB0A28"/>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5309694">
      <w:bodyDiv w:val="1"/>
      <w:marLeft w:val="0"/>
      <w:marRight w:val="0"/>
      <w:marTop w:val="0"/>
      <w:marBottom w:val="0"/>
      <w:divBdr>
        <w:top w:val="none" w:sz="0" w:space="0" w:color="auto"/>
        <w:left w:val="none" w:sz="0" w:space="0" w:color="auto"/>
        <w:bottom w:val="none" w:sz="0" w:space="0" w:color="auto"/>
        <w:right w:val="none" w:sz="0" w:space="0" w:color="auto"/>
      </w:divBdr>
      <w:divsChild>
        <w:div w:id="103962622">
          <w:marLeft w:val="0"/>
          <w:marRight w:val="0"/>
          <w:marTop w:val="0"/>
          <w:marBottom w:val="0"/>
          <w:divBdr>
            <w:top w:val="none" w:sz="0" w:space="0" w:color="auto"/>
            <w:left w:val="none" w:sz="0" w:space="0" w:color="auto"/>
            <w:bottom w:val="none" w:sz="0" w:space="0" w:color="auto"/>
            <w:right w:val="none" w:sz="0" w:space="0" w:color="auto"/>
          </w:divBdr>
          <w:divsChild>
            <w:div w:id="1025323555">
              <w:marLeft w:val="0"/>
              <w:marRight w:val="0"/>
              <w:marTop w:val="0"/>
              <w:marBottom w:val="0"/>
              <w:divBdr>
                <w:top w:val="none" w:sz="0" w:space="0" w:color="auto"/>
                <w:left w:val="none" w:sz="0" w:space="0" w:color="auto"/>
                <w:bottom w:val="none" w:sz="0" w:space="0" w:color="auto"/>
                <w:right w:val="none" w:sz="0" w:space="0" w:color="auto"/>
              </w:divBdr>
              <w:divsChild>
                <w:div w:id="21019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111808">
      <w:bodyDiv w:val="1"/>
      <w:marLeft w:val="0"/>
      <w:marRight w:val="0"/>
      <w:marTop w:val="0"/>
      <w:marBottom w:val="0"/>
      <w:divBdr>
        <w:top w:val="none" w:sz="0" w:space="0" w:color="auto"/>
        <w:left w:val="none" w:sz="0" w:space="0" w:color="auto"/>
        <w:bottom w:val="none" w:sz="0" w:space="0" w:color="auto"/>
        <w:right w:val="none" w:sz="0" w:space="0" w:color="auto"/>
      </w:divBdr>
      <w:divsChild>
        <w:div w:id="1153255969">
          <w:marLeft w:val="0"/>
          <w:marRight w:val="0"/>
          <w:marTop w:val="0"/>
          <w:marBottom w:val="0"/>
          <w:divBdr>
            <w:top w:val="none" w:sz="0" w:space="0" w:color="auto"/>
            <w:left w:val="none" w:sz="0" w:space="0" w:color="auto"/>
            <w:bottom w:val="none" w:sz="0" w:space="0" w:color="auto"/>
            <w:right w:val="none" w:sz="0" w:space="0" w:color="auto"/>
          </w:divBdr>
          <w:divsChild>
            <w:div w:id="1255281250">
              <w:marLeft w:val="0"/>
              <w:marRight w:val="0"/>
              <w:marTop w:val="0"/>
              <w:marBottom w:val="0"/>
              <w:divBdr>
                <w:top w:val="none" w:sz="0" w:space="0" w:color="auto"/>
                <w:left w:val="none" w:sz="0" w:space="0" w:color="auto"/>
                <w:bottom w:val="none" w:sz="0" w:space="0" w:color="auto"/>
                <w:right w:val="none" w:sz="0" w:space="0" w:color="auto"/>
              </w:divBdr>
              <w:divsChild>
                <w:div w:id="53808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7</Pages>
  <Words>665</Words>
  <Characters>3796</Characters>
  <Application>Microsoft Office Word</Application>
  <DocSecurity>0</DocSecurity>
  <Lines>31</Lines>
  <Paragraphs>8</Paragraphs>
  <ScaleCrop>false</ScaleCrop>
  <Company/>
  <LinksUpToDate>false</LinksUpToDate>
  <CharactersWithSpaces>4453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dc:creator>
  <cp:lastModifiedBy>TX</cp:lastModifiedBy>
  <cp:revision>4</cp:revision>
  <dcterms:created xsi:type="dcterms:W3CDTF">2025-05-27T09:32:00Z</dcterms:created>
  <dcterms:modified xsi:type="dcterms:W3CDTF">2025-06-11T01:41:00Z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eyJoZGlkIjoiMmE2NGE0ZjYzYTAwNmI3NDVhN2MyNjVjOTJhN2E5ODkiLCJ1c2VySWQiOiI1OTYzNjE4ODgifQ==</vt:lpwstr>
  </property>
  <property fmtid="{D5CDD505-2E9C-101B-9397-08002B2CF9AE}" pid="3" name="KSOProductBuildVer">
    <vt:lpwstr>2052-12.1.0.19770</vt:lpwstr>
  </property>
  <property fmtid="{D5CDD505-2E9C-101B-9397-08002B2CF9AE}" pid="4" name="ICV">
    <vt:lpwstr>B7F975B866EB4E1194E92F695F5DA755_12</vt:lpwstr>
  </property>
</Properties>
</file>