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355DD">
      <w:pPr>
        <w:jc w:val="center"/>
        <w:rPr>
          <w:rFonts w:hint="eastAsia"/>
          <w:color w:val="auto"/>
          <w:sz w:val="30"/>
          <w:szCs w:val="30"/>
          <w:highlight w:val="none"/>
        </w:rPr>
      </w:pPr>
      <w:r>
        <w:rPr>
          <w:rFonts w:hint="eastAsia"/>
          <w:color w:val="auto"/>
          <w:sz w:val="30"/>
          <w:szCs w:val="30"/>
          <w:highlight w:val="none"/>
        </w:rPr>
        <w:t>土木建筑工程学院推荐优秀2027届本科毕业生免</w:t>
      </w:r>
    </w:p>
    <w:p w14:paraId="10D615EC">
      <w:pPr>
        <w:jc w:val="center"/>
        <w:rPr>
          <w:rFonts w:hint="eastAsia"/>
          <w:color w:val="auto"/>
          <w:sz w:val="30"/>
          <w:szCs w:val="30"/>
          <w:highlight w:val="none"/>
        </w:rPr>
      </w:pPr>
      <w:r>
        <w:rPr>
          <w:rFonts w:hint="eastAsia"/>
          <w:color w:val="auto"/>
          <w:sz w:val="30"/>
          <w:szCs w:val="30"/>
          <w:highlight w:val="none"/>
        </w:rPr>
        <w:t>试攻读硕士学位研究生工作管理办法</w:t>
      </w:r>
    </w:p>
    <w:p w14:paraId="1C23445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p>
    <w:p w14:paraId="5C0BDAA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为规范我院推荐优秀本科毕业生免试攻读硕士学位研究生（以下简称 “推免生”）工作，根据教育部有关文件精神及《武汉大学推荐优秀应届本科毕业生免试攻读硕士学位研究生工作管理办法》（武大本字〔2021〕13 号）、《武汉大学推荐优秀202</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届本科毕业生免试攻读硕士学位研究生综合素质测评及活动加分指导意见》（武大本</w:t>
      </w:r>
      <w:r>
        <w:rPr>
          <w:rFonts w:hint="eastAsia" w:asciiTheme="minorEastAsia" w:hAnsiTheme="minorEastAsia" w:eastAsiaTheme="minorEastAsia" w:cstheme="minorEastAsia"/>
          <w:color w:val="auto"/>
          <w:sz w:val="24"/>
          <w:szCs w:val="24"/>
          <w:highlight w:val="none"/>
          <w:lang w:val="en-US" w:eastAsia="zh-CN"/>
        </w:rPr>
        <w:t>函</w:t>
      </w:r>
      <w:r>
        <w:rPr>
          <w:rFonts w:hint="eastAsia" w:asciiTheme="minorEastAsia" w:hAnsiTheme="minorEastAsia" w:eastAsiaTheme="minorEastAsia" w:cstheme="minorEastAsia"/>
          <w:color w:val="auto"/>
          <w:sz w:val="24"/>
          <w:szCs w:val="24"/>
          <w:highlight w:val="none"/>
        </w:rPr>
        <w:t>〔202</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16</w:t>
      </w:r>
      <w:r>
        <w:rPr>
          <w:rFonts w:hint="eastAsia" w:asciiTheme="minorEastAsia" w:hAnsiTheme="minorEastAsia" w:eastAsiaTheme="minorEastAsia" w:cstheme="minorEastAsia"/>
          <w:color w:val="auto"/>
          <w:sz w:val="24"/>
          <w:szCs w:val="24"/>
          <w:highlight w:val="none"/>
        </w:rPr>
        <w:t>号）</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关于做好2027届推荐优秀应届本科毕业生免试攻读研究生工作的通知</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（武大本</w:t>
      </w:r>
      <w:r>
        <w:rPr>
          <w:rFonts w:hint="eastAsia" w:asciiTheme="minorEastAsia" w:hAnsiTheme="minorEastAsia" w:eastAsiaTheme="minorEastAsia" w:cstheme="minorEastAsia"/>
          <w:color w:val="auto"/>
          <w:sz w:val="24"/>
          <w:szCs w:val="24"/>
          <w:highlight w:val="none"/>
          <w:lang w:val="en-US" w:eastAsia="zh-CN"/>
        </w:rPr>
        <w:t>函</w:t>
      </w:r>
      <w:r>
        <w:rPr>
          <w:rFonts w:hint="eastAsia" w:asciiTheme="minorEastAsia" w:hAnsiTheme="minorEastAsia" w:eastAsiaTheme="minorEastAsia" w:cstheme="minorEastAsia"/>
          <w:color w:val="auto"/>
          <w:sz w:val="24"/>
          <w:szCs w:val="24"/>
          <w:highlight w:val="none"/>
        </w:rPr>
        <w:t>〔202</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131</w:t>
      </w:r>
      <w:r>
        <w:rPr>
          <w:rFonts w:hint="eastAsia" w:asciiTheme="minorEastAsia" w:hAnsiTheme="minorEastAsia" w:eastAsiaTheme="minorEastAsia" w:cstheme="minorEastAsia"/>
          <w:color w:val="auto"/>
          <w:sz w:val="24"/>
          <w:szCs w:val="24"/>
          <w:highlight w:val="none"/>
        </w:rPr>
        <w:t>号），秉着公开、公平、公正的原则，切实保证选拔和推荐德、智、体、美、劳全面发展的优秀学生免试攻读硕士学位研究生，结合我院实际情况，制定本办法。</w:t>
      </w:r>
    </w:p>
    <w:p w14:paraId="7F5F25D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一、推免生应具备的条件</w:t>
      </w:r>
    </w:p>
    <w:p w14:paraId="332C12D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1.纳入国家普通本科招生计划录取的应届本科毕业生（不含第二学士学位）。</w:t>
      </w:r>
    </w:p>
    <w:p w14:paraId="37CF1CD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2.具有高尚的爱国主义情操和集体主义精神，社会主义信念坚定，社会责任感强，积极向上，身心健康。</w:t>
      </w:r>
    </w:p>
    <w:p w14:paraId="5727225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3.勤奋学习，刻苦钻研；学术研究兴趣浓厚，有较强的创新意识、创新能力、科研潜质和专业发展能力。</w:t>
      </w:r>
    </w:p>
    <w:p w14:paraId="3F9E501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4.诚实守信，学风端正，无任何考试作弊或其他学术不端记录。</w:t>
      </w:r>
    </w:p>
    <w:p w14:paraId="4E50ED0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5.品行表现优良，无任何违法违纪受处分记录；承诺在取得研究生学籍前，不申请出国，不办理就业。</w:t>
      </w:r>
    </w:p>
    <w:p w14:paraId="536EBD7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6.成绩优秀，按所在专业培养方案要求修满相应的必修</w:t>
      </w:r>
      <w:r>
        <w:rPr>
          <w:rFonts w:hint="eastAsia" w:asciiTheme="minorEastAsia" w:hAnsiTheme="minorEastAsia" w:eastAsiaTheme="minorEastAsia" w:cstheme="minorEastAsia"/>
          <w:color w:val="auto"/>
          <w:sz w:val="24"/>
          <w:szCs w:val="24"/>
          <w:highlight w:val="none"/>
          <w:lang w:val="en-US" w:eastAsia="zh-CN"/>
        </w:rPr>
        <w:t>及必选选修</w:t>
      </w:r>
      <w:r>
        <w:rPr>
          <w:rFonts w:hint="eastAsia" w:asciiTheme="minorEastAsia" w:hAnsiTheme="minorEastAsia" w:eastAsiaTheme="minorEastAsia" w:cstheme="minorEastAsia"/>
          <w:color w:val="auto"/>
          <w:sz w:val="24"/>
          <w:szCs w:val="24"/>
          <w:highlight w:val="none"/>
        </w:rPr>
        <w:t>学分（前 6 个学期含小学期），重修后</w:t>
      </w:r>
      <w:r>
        <w:rPr>
          <w:rFonts w:hint="eastAsia" w:asciiTheme="minorEastAsia" w:hAnsiTheme="minorEastAsia" w:eastAsiaTheme="minorEastAsia" w:cstheme="minorEastAsia"/>
          <w:color w:val="auto"/>
          <w:sz w:val="24"/>
          <w:szCs w:val="24"/>
          <w:highlight w:val="none"/>
          <w:lang w:val="en-US" w:eastAsia="zh-CN"/>
        </w:rPr>
        <w:t>参与推免计算的</w:t>
      </w:r>
      <w:r>
        <w:rPr>
          <w:rFonts w:hint="eastAsia" w:asciiTheme="minorEastAsia" w:hAnsiTheme="minorEastAsia" w:eastAsiaTheme="minorEastAsia" w:cstheme="minorEastAsia"/>
          <w:color w:val="auto"/>
          <w:sz w:val="24"/>
          <w:szCs w:val="24"/>
          <w:highlight w:val="none"/>
        </w:rPr>
        <w:t>课程</w:t>
      </w:r>
      <w:r>
        <w:rPr>
          <w:rFonts w:hint="eastAsia" w:asciiTheme="minorEastAsia" w:hAnsiTheme="minorEastAsia" w:eastAsiaTheme="minorEastAsia" w:cstheme="minorEastAsia"/>
          <w:color w:val="auto"/>
          <w:sz w:val="24"/>
          <w:szCs w:val="24"/>
          <w:highlight w:val="none"/>
          <w:lang w:val="en-US" w:eastAsia="zh-CN"/>
        </w:rPr>
        <w:t>无</w:t>
      </w:r>
      <w:r>
        <w:rPr>
          <w:rFonts w:hint="eastAsia" w:asciiTheme="minorEastAsia" w:hAnsiTheme="minorEastAsia" w:eastAsiaTheme="minorEastAsia" w:cstheme="minorEastAsia"/>
          <w:color w:val="auto"/>
          <w:sz w:val="24"/>
          <w:szCs w:val="24"/>
          <w:highlight w:val="none"/>
        </w:rPr>
        <w:t>不及格情况。全国大学英语六级考试 425 分及以上或雅思成绩 6.5 分及以上或</w:t>
      </w:r>
      <w:r>
        <w:rPr>
          <w:rFonts w:hint="eastAsia" w:asciiTheme="minorEastAsia" w:hAnsiTheme="minorEastAsia" w:eastAsiaTheme="minorEastAsia" w:cstheme="minorEastAsia"/>
          <w:color w:val="auto"/>
          <w:sz w:val="24"/>
          <w:szCs w:val="24"/>
          <w:highlight w:val="none"/>
          <w:lang w:val="en-US" w:eastAsia="zh-CN"/>
        </w:rPr>
        <w:t>TOEFL</w:t>
      </w:r>
      <w:r>
        <w:rPr>
          <w:rFonts w:hint="eastAsia" w:asciiTheme="minorEastAsia" w:hAnsiTheme="minorEastAsia" w:eastAsiaTheme="minorEastAsia" w:cstheme="minorEastAsia"/>
          <w:color w:val="auto"/>
          <w:sz w:val="24"/>
          <w:szCs w:val="24"/>
          <w:highlight w:val="none"/>
        </w:rPr>
        <w:t>成绩 90 分及以上；艺术类专业学生与高水平运动员，要求全国大学英语四级考试 425 分及以上或雅思成绩 5.5 分及以上或</w:t>
      </w:r>
      <w:r>
        <w:rPr>
          <w:rFonts w:hint="eastAsia" w:asciiTheme="minorEastAsia" w:hAnsiTheme="minorEastAsia" w:eastAsiaTheme="minorEastAsia" w:cstheme="minorEastAsia"/>
          <w:color w:val="auto"/>
          <w:sz w:val="24"/>
          <w:szCs w:val="24"/>
          <w:highlight w:val="none"/>
          <w:lang w:val="en-US" w:eastAsia="zh-CN"/>
        </w:rPr>
        <w:t>TOEFL</w:t>
      </w:r>
      <w:r>
        <w:rPr>
          <w:rFonts w:hint="eastAsia" w:asciiTheme="minorEastAsia" w:hAnsiTheme="minorEastAsia" w:eastAsiaTheme="minorEastAsia" w:cstheme="minorEastAsia"/>
          <w:color w:val="auto"/>
          <w:sz w:val="24"/>
          <w:szCs w:val="24"/>
          <w:highlight w:val="none"/>
        </w:rPr>
        <w:t>成绩 80 分及以上。</w:t>
      </w:r>
    </w:p>
    <w:p w14:paraId="06A18E8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7.普通学生按课程成绩占 90%、学术活动占 10%的原则制定综合评价标准；经艺术教育中心认定的有艺术特长的学生（既包含以高水平艺术团身份招录的学生，也包含在艺术方面有特长的普通学生），按课程成绩占 90%、艺术专业活动占 10%的原则制定综合评价标准；经体育部认定的有体育特长的学生（既包含以高水平运动队身份招录的学生，也包含在体育方面有特长的普通学生），按课程成绩占 80%、体育专业活动占20%的原则制定综合评价标准。</w:t>
      </w:r>
    </w:p>
    <w:p w14:paraId="00FC042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8.港澳台生、有转年级、休复学等情况的学生，达到上述 1-6 条要求的，与其他普通应届本科毕业生一起进行综合排名；学生有参军入伍服兵役、参加志愿服务、到国际组织实习等活动的，同等条件下可优先考虑。</w:t>
      </w:r>
    </w:p>
    <w:p w14:paraId="3B014BD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二、综合素质测评</w:t>
      </w:r>
    </w:p>
    <w:p w14:paraId="271485F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坚持德智体美劳全面衡量，以德为先，把学生思想品德考核作为推免生遴选的首要依据，思想品德考核依据《武汉大学推免综合素质评分表》进行评分，满分为100分，得分之和低于60分或单个计分项得分低于该项满分60%的学生</w:t>
      </w:r>
      <w:r>
        <w:rPr>
          <w:rFonts w:hint="eastAsia" w:asciiTheme="minorEastAsia" w:hAnsiTheme="minorEastAsia" w:eastAsiaTheme="minorEastAsia" w:cstheme="minorEastAsia"/>
          <w:color w:val="auto"/>
          <w:sz w:val="24"/>
          <w:szCs w:val="24"/>
          <w:highlight w:val="none"/>
          <w:lang w:val="en-US" w:eastAsia="zh-CN"/>
        </w:rPr>
        <w:t>不予推荐</w:t>
      </w:r>
      <w:r>
        <w:rPr>
          <w:rFonts w:hint="eastAsia" w:asciiTheme="minorEastAsia" w:hAnsiTheme="minorEastAsia" w:eastAsiaTheme="minorEastAsia" w:cstheme="minorEastAsia"/>
          <w:color w:val="auto"/>
          <w:sz w:val="24"/>
          <w:szCs w:val="24"/>
          <w:highlight w:val="none"/>
        </w:rPr>
        <w:t>。</w:t>
      </w:r>
    </w:p>
    <w:tbl>
      <w:tblPr>
        <w:tblStyle w:val="11"/>
        <w:tblW w:w="908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25"/>
        <w:gridCol w:w="7488"/>
        <w:gridCol w:w="669"/>
      </w:tblGrid>
      <w:tr w14:paraId="449A0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blHeader/>
          <w:jc w:val="center"/>
        </w:trPr>
        <w:tc>
          <w:tcPr>
            <w:tcW w:w="0" w:type="auto"/>
            <w:gridSpan w:val="3"/>
            <w:vAlign w:val="center"/>
          </w:tcPr>
          <w:p w14:paraId="5EBE328A">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lang w:val="zh-CN" w:eastAsia="zh-CN" w:bidi="zh-CN"/>
              </w:rPr>
            </w:pPr>
            <w:r>
              <w:rPr>
                <w:rFonts w:hint="eastAsia" w:asciiTheme="minorEastAsia" w:hAnsiTheme="minorEastAsia" w:eastAsiaTheme="minorEastAsia" w:cstheme="minorEastAsia"/>
                <w:color w:val="auto"/>
                <w:sz w:val="24"/>
                <w:szCs w:val="24"/>
                <w:highlight w:val="none"/>
              </w:rPr>
              <w:t>武汉大学推免综合素质评分表</w:t>
            </w:r>
          </w:p>
        </w:tc>
      </w:tr>
      <w:tr w14:paraId="7D49D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blHeader/>
          <w:jc w:val="center"/>
        </w:trPr>
        <w:tc>
          <w:tcPr>
            <w:tcW w:w="925" w:type="dxa"/>
            <w:vAlign w:val="center"/>
          </w:tcPr>
          <w:p w14:paraId="623A6D16">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lang w:val="zh-CN" w:eastAsia="zh-CN" w:bidi="zh-CN"/>
              </w:rPr>
            </w:pPr>
            <w:r>
              <w:rPr>
                <w:rFonts w:hint="eastAsia" w:asciiTheme="minorEastAsia" w:hAnsiTheme="minorEastAsia" w:eastAsiaTheme="minorEastAsia" w:cstheme="minorEastAsia"/>
                <w:color w:val="auto"/>
                <w:sz w:val="24"/>
                <w:szCs w:val="24"/>
                <w:highlight w:val="none"/>
              </w:rPr>
              <w:t>计分项</w:t>
            </w:r>
          </w:p>
        </w:tc>
        <w:tc>
          <w:tcPr>
            <w:tcW w:w="7488" w:type="dxa"/>
            <w:vAlign w:val="center"/>
          </w:tcPr>
          <w:p w14:paraId="44F82131">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lang w:val="zh-CN" w:eastAsia="zh-CN" w:bidi="zh-CN"/>
              </w:rPr>
            </w:pPr>
            <w:r>
              <w:rPr>
                <w:rFonts w:hint="eastAsia" w:asciiTheme="minorEastAsia" w:hAnsiTheme="minorEastAsia" w:eastAsiaTheme="minorEastAsia" w:cstheme="minorEastAsia"/>
                <w:color w:val="auto"/>
                <w:sz w:val="24"/>
                <w:szCs w:val="24"/>
                <w:highlight w:val="none"/>
              </w:rPr>
              <w:t>内</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容</w:t>
            </w:r>
          </w:p>
        </w:tc>
        <w:tc>
          <w:tcPr>
            <w:tcW w:w="669" w:type="dxa"/>
            <w:vAlign w:val="center"/>
          </w:tcPr>
          <w:p w14:paraId="04A30B1D">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lang w:val="zh-CN" w:eastAsia="zh-CN" w:bidi="zh-CN"/>
              </w:rPr>
            </w:pPr>
            <w:r>
              <w:rPr>
                <w:rFonts w:hint="eastAsia" w:asciiTheme="minorEastAsia" w:hAnsiTheme="minorEastAsia" w:eastAsiaTheme="minorEastAsia" w:cstheme="minorEastAsia"/>
                <w:color w:val="auto"/>
                <w:sz w:val="24"/>
                <w:szCs w:val="24"/>
                <w:highlight w:val="none"/>
              </w:rPr>
              <w:t>满分</w:t>
            </w:r>
          </w:p>
        </w:tc>
      </w:tr>
      <w:tr w14:paraId="72DA1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25" w:type="dxa"/>
            <w:vAlign w:val="center"/>
          </w:tcPr>
          <w:p w14:paraId="5C704824">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lang w:val="zh-CN" w:eastAsia="zh-CN" w:bidi="zh-CN"/>
              </w:rPr>
            </w:pPr>
            <w:r>
              <w:rPr>
                <w:rFonts w:hint="eastAsia" w:asciiTheme="minorEastAsia" w:hAnsiTheme="minorEastAsia" w:eastAsiaTheme="minorEastAsia" w:cstheme="minorEastAsia"/>
                <w:color w:val="auto"/>
                <w:sz w:val="24"/>
                <w:szCs w:val="24"/>
                <w:highlight w:val="none"/>
              </w:rPr>
              <w:t>德</w:t>
            </w:r>
          </w:p>
        </w:tc>
        <w:tc>
          <w:tcPr>
            <w:tcW w:w="7488" w:type="dxa"/>
            <w:vAlign w:val="center"/>
          </w:tcPr>
          <w:p w14:paraId="3E6C6E2C">
            <w:pPr>
              <w:keepNext w:val="0"/>
              <w:keepLines w:val="0"/>
              <w:pageBreakBefore w:val="0"/>
              <w:widowControl w:val="0"/>
              <w:kinsoku/>
              <w:wordWrap/>
              <w:overflowPunct/>
              <w:topLinePunct w:val="0"/>
              <w:autoSpaceDE w:val="0"/>
              <w:autoSpaceDN w:val="0"/>
              <w:bidi w:val="0"/>
              <w:adjustRightInd/>
              <w:snapToGrid w:val="0"/>
              <w:spacing w:line="360" w:lineRule="atLeas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rPr>
              <w:t>拥护中国共产党领导，努力学习马克思列宁主义、毛泽东思想、邓小平理论、“三个代表”重要思想、科学发展观、习近平新时代中国特色社会主义思想，坚定中国特色社会主义道路自信、理论自信、制度自信、文化自信，积极参加各项政治理论学习和活动；有爱党爱国、爱好和平、勤劳勇敢、自强不息的精神和爱国主义思想；遵从学术规范，恪守学术道德；有良好的道德品质、行为习惯；有较强的法治观念，遵守宪法和法律、法规，遵守公民道德规范、学校章程和规章制度。</w:t>
            </w:r>
          </w:p>
        </w:tc>
        <w:tc>
          <w:tcPr>
            <w:tcW w:w="669" w:type="dxa"/>
            <w:vAlign w:val="center"/>
          </w:tcPr>
          <w:p w14:paraId="5A84951C">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lang w:val="zh-CN" w:eastAsia="zh-CN" w:bidi="zh-CN"/>
              </w:rPr>
            </w:pPr>
            <w:r>
              <w:rPr>
                <w:rFonts w:hint="eastAsia" w:asciiTheme="minorEastAsia" w:hAnsiTheme="minorEastAsia" w:eastAsiaTheme="minorEastAsia" w:cstheme="minorEastAsia"/>
                <w:color w:val="auto"/>
                <w:sz w:val="24"/>
                <w:szCs w:val="24"/>
                <w:highlight w:val="none"/>
              </w:rPr>
              <w:t>40 分</w:t>
            </w:r>
          </w:p>
        </w:tc>
      </w:tr>
      <w:tr w14:paraId="068F6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25" w:type="dxa"/>
            <w:vAlign w:val="center"/>
          </w:tcPr>
          <w:p w14:paraId="3AD10DB6">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智</w:t>
            </w:r>
          </w:p>
        </w:tc>
        <w:tc>
          <w:tcPr>
            <w:tcW w:w="7488" w:type="dxa"/>
            <w:vAlign w:val="center"/>
          </w:tcPr>
          <w:p w14:paraId="14DCF13A">
            <w:pPr>
              <w:keepNext w:val="0"/>
              <w:keepLines w:val="0"/>
              <w:pageBreakBefore w:val="0"/>
              <w:widowControl w:val="0"/>
              <w:kinsoku/>
              <w:wordWrap/>
              <w:overflowPunct/>
              <w:topLinePunct w:val="0"/>
              <w:autoSpaceDE w:val="0"/>
              <w:autoSpaceDN w:val="0"/>
              <w:bidi w:val="0"/>
              <w:adjustRightInd/>
              <w:snapToGrid w:val="0"/>
              <w:spacing w:line="360" w:lineRule="atLeas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勤奋学习，积极向上，学风端正，学习目标明确，有科学的思想方法和严谨的治学精神；有较强的创新意识，良好的创新能力；谦虚好学，刻苦认真；积极参加科研、学术竞赛活动。</w:t>
            </w:r>
          </w:p>
        </w:tc>
        <w:tc>
          <w:tcPr>
            <w:tcW w:w="669" w:type="dxa"/>
            <w:vAlign w:val="center"/>
          </w:tcPr>
          <w:p w14:paraId="4A7C5E36">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 分</w:t>
            </w:r>
          </w:p>
        </w:tc>
      </w:tr>
      <w:tr w14:paraId="6B656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25" w:type="dxa"/>
            <w:vAlign w:val="center"/>
          </w:tcPr>
          <w:p w14:paraId="0849070D">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体</w:t>
            </w:r>
          </w:p>
        </w:tc>
        <w:tc>
          <w:tcPr>
            <w:tcW w:w="7488" w:type="dxa"/>
            <w:vAlign w:val="center"/>
          </w:tcPr>
          <w:p w14:paraId="5DF8DFBC">
            <w:pPr>
              <w:keepNext w:val="0"/>
              <w:keepLines w:val="0"/>
              <w:pageBreakBefore w:val="0"/>
              <w:widowControl w:val="0"/>
              <w:kinsoku/>
              <w:wordWrap/>
              <w:overflowPunct/>
              <w:topLinePunct w:val="0"/>
              <w:autoSpaceDE w:val="0"/>
              <w:autoSpaceDN w:val="0"/>
              <w:bidi w:val="0"/>
              <w:adjustRightInd/>
              <w:snapToGrid w:val="0"/>
              <w:spacing w:line="360" w:lineRule="atLeas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自觉锻炼身体，积极参加体育锻炼和体育竞赛活动；有健康的体魄和积极向上的体育文化认知；有团队协助、公平竞争、顽强拼搏的体育精神和坚韧不拔的意志。</w:t>
            </w:r>
          </w:p>
        </w:tc>
        <w:tc>
          <w:tcPr>
            <w:tcW w:w="669" w:type="dxa"/>
            <w:vAlign w:val="center"/>
          </w:tcPr>
          <w:p w14:paraId="344EF182">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 分</w:t>
            </w:r>
          </w:p>
        </w:tc>
      </w:tr>
      <w:tr w14:paraId="50556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25" w:type="dxa"/>
            <w:vAlign w:val="center"/>
          </w:tcPr>
          <w:p w14:paraId="70BB9113">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美</w:t>
            </w:r>
          </w:p>
        </w:tc>
        <w:tc>
          <w:tcPr>
            <w:tcW w:w="7488" w:type="dxa"/>
            <w:vAlign w:val="center"/>
          </w:tcPr>
          <w:p w14:paraId="473FE43C">
            <w:pPr>
              <w:keepNext w:val="0"/>
              <w:keepLines w:val="0"/>
              <w:pageBreakBefore w:val="0"/>
              <w:widowControl w:val="0"/>
              <w:kinsoku/>
              <w:wordWrap/>
              <w:overflowPunct/>
              <w:topLinePunct w:val="0"/>
              <w:autoSpaceDE w:val="0"/>
              <w:autoSpaceDN w:val="0"/>
              <w:bidi w:val="0"/>
              <w:adjustRightInd/>
              <w:snapToGrid w:val="0"/>
              <w:spacing w:line="360" w:lineRule="atLeas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艺术审美观念正确、道德情操高尚、心灵美好；修读艺术类课程，积极参加学校文化、艺术实践活动；有较高的审美和人文素养及一定的艺术创新能力。</w:t>
            </w:r>
          </w:p>
        </w:tc>
        <w:tc>
          <w:tcPr>
            <w:tcW w:w="669" w:type="dxa"/>
            <w:vAlign w:val="center"/>
          </w:tcPr>
          <w:p w14:paraId="6CAAF2A7">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 分</w:t>
            </w:r>
          </w:p>
        </w:tc>
      </w:tr>
      <w:tr w14:paraId="1E1E1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25" w:type="dxa"/>
            <w:vAlign w:val="center"/>
          </w:tcPr>
          <w:p w14:paraId="435FE3C7">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劳</w:t>
            </w:r>
          </w:p>
        </w:tc>
        <w:tc>
          <w:tcPr>
            <w:tcW w:w="7488" w:type="dxa"/>
            <w:vAlign w:val="center"/>
          </w:tcPr>
          <w:p w14:paraId="71BD0F0A">
            <w:pPr>
              <w:keepNext w:val="0"/>
              <w:keepLines w:val="0"/>
              <w:pageBreakBefore w:val="0"/>
              <w:widowControl w:val="0"/>
              <w:kinsoku/>
              <w:wordWrap/>
              <w:overflowPunct/>
              <w:topLinePunct w:val="0"/>
              <w:autoSpaceDE w:val="0"/>
              <w:autoSpaceDN w:val="0"/>
              <w:bidi w:val="0"/>
              <w:adjustRightInd/>
              <w:snapToGrid w:val="0"/>
              <w:spacing w:line="360" w:lineRule="atLeas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能够自觉自愿、认真负责、安全规范、坚持不懈地参与劳动；有吃苦耐劳的品质，良好的卫生习惯；珍惜劳动成果，有良好的消费习惯，杜绝浪费；积极参加志愿服务、社会实践和公益活动；具有勤俭、奋斗、创新、奉献的新时代劳动精神。</w:t>
            </w:r>
          </w:p>
        </w:tc>
        <w:tc>
          <w:tcPr>
            <w:tcW w:w="669" w:type="dxa"/>
            <w:vAlign w:val="center"/>
          </w:tcPr>
          <w:p w14:paraId="551D0399">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 分</w:t>
            </w:r>
          </w:p>
        </w:tc>
      </w:tr>
    </w:tbl>
    <w:p w14:paraId="35B9E740">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p>
    <w:p w14:paraId="0063E59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三、推免工作程序及指标</w:t>
      </w:r>
    </w:p>
    <w:p w14:paraId="0626396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2026年9月6日前，</w:t>
      </w:r>
      <w:r>
        <w:rPr>
          <w:rFonts w:hint="eastAsia" w:asciiTheme="minorEastAsia" w:hAnsiTheme="minorEastAsia" w:eastAsiaTheme="minorEastAsia" w:cstheme="minorEastAsia"/>
          <w:color w:val="auto"/>
          <w:sz w:val="24"/>
          <w:szCs w:val="24"/>
          <w:highlight w:val="none"/>
        </w:rPr>
        <w:t>符合申请条件的学生向学院提出申请，并提供相应证明材料，未在规定时间内提交推免申请的视作放弃。</w:t>
      </w:r>
    </w:p>
    <w:p w14:paraId="31C8A08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2026年9月8日，</w:t>
      </w:r>
      <w:r>
        <w:rPr>
          <w:rFonts w:hint="eastAsia" w:asciiTheme="minorEastAsia" w:hAnsiTheme="minorEastAsia" w:eastAsiaTheme="minorEastAsia" w:cstheme="minorEastAsia"/>
          <w:color w:val="auto"/>
          <w:sz w:val="24"/>
          <w:szCs w:val="24"/>
          <w:highlight w:val="none"/>
        </w:rPr>
        <w:t>学院对申请人进行综合评定，确定候选人名单并提出初选名单。</w:t>
      </w:r>
    </w:p>
    <w:p w14:paraId="2E0E7ED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2026年9月9日，</w:t>
      </w:r>
      <w:r>
        <w:rPr>
          <w:rFonts w:hint="eastAsia" w:asciiTheme="minorEastAsia" w:hAnsiTheme="minorEastAsia" w:eastAsiaTheme="minorEastAsia" w:cstheme="minorEastAsia"/>
          <w:color w:val="auto"/>
          <w:sz w:val="24"/>
          <w:szCs w:val="24"/>
          <w:highlight w:val="none"/>
        </w:rPr>
        <w:t>推免生工作领导小组集体研究审定</w:t>
      </w:r>
      <w:r>
        <w:rPr>
          <w:rFonts w:hint="eastAsia" w:asciiTheme="minorEastAsia" w:hAnsiTheme="minorEastAsia" w:eastAsiaTheme="minorEastAsia" w:cstheme="minorEastAsia"/>
          <w:color w:val="auto"/>
          <w:sz w:val="24"/>
          <w:szCs w:val="24"/>
          <w:highlight w:val="none"/>
          <w:lang w:val="en-US" w:eastAsia="zh-CN"/>
        </w:rPr>
        <w:t>后</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学院将推免结果</w:t>
      </w:r>
      <w:r>
        <w:rPr>
          <w:rFonts w:hint="eastAsia" w:asciiTheme="minorEastAsia" w:hAnsiTheme="minorEastAsia" w:eastAsiaTheme="minorEastAsia" w:cstheme="minorEastAsia"/>
          <w:color w:val="auto"/>
          <w:sz w:val="24"/>
          <w:szCs w:val="24"/>
          <w:highlight w:val="none"/>
        </w:rPr>
        <w:t>在学院网站公示，公示</w:t>
      </w:r>
      <w:r>
        <w:rPr>
          <w:rFonts w:hint="eastAsia" w:asciiTheme="minorEastAsia" w:hAnsiTheme="minorEastAsia" w:eastAsiaTheme="minorEastAsia" w:cstheme="minorEastAsia"/>
          <w:color w:val="auto"/>
          <w:sz w:val="24"/>
          <w:szCs w:val="24"/>
          <w:highlight w:val="none"/>
          <w:lang w:val="en-US" w:eastAsia="zh-CN"/>
        </w:rPr>
        <w:t>7日</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公示期结束</w:t>
      </w:r>
      <w:r>
        <w:rPr>
          <w:rFonts w:hint="eastAsia" w:asciiTheme="minorEastAsia" w:hAnsiTheme="minorEastAsia" w:eastAsiaTheme="minorEastAsia" w:cstheme="minorEastAsia"/>
          <w:color w:val="auto"/>
          <w:sz w:val="24"/>
          <w:szCs w:val="24"/>
          <w:highlight w:val="none"/>
        </w:rPr>
        <w:t>，确定最终名单。</w:t>
      </w:r>
    </w:p>
    <w:p w14:paraId="0B418E7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4.9月17日前，学院汇总推免生材料提交本科生院。</w:t>
      </w:r>
    </w:p>
    <w:p w14:paraId="53F5AE5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2026年9月17-9月18日，学校审核有关材料，汇总</w:t>
      </w:r>
      <w:r>
        <w:rPr>
          <w:rFonts w:hint="eastAsia" w:asciiTheme="minorEastAsia" w:hAnsiTheme="minorEastAsia" w:eastAsiaTheme="minorEastAsia" w:cstheme="minorEastAsia"/>
          <w:color w:val="auto"/>
          <w:sz w:val="24"/>
          <w:szCs w:val="24"/>
          <w:highlight w:val="none"/>
        </w:rPr>
        <w:t>上报。</w:t>
      </w:r>
    </w:p>
    <w:p w14:paraId="5BEE4AB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6.2026年9月19日，学校推荐工作结束。</w:t>
      </w:r>
    </w:p>
    <w:p w14:paraId="4EE8650D">
      <w:pPr>
        <w:keepNext w:val="0"/>
        <w:keepLines w:val="0"/>
        <w:pageBreakBefore w:val="0"/>
        <w:widowControl w:val="0"/>
        <w:numPr>
          <w:ilvl w:val="0"/>
          <w:numId w:val="1"/>
        </w:numPr>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学院2027届推免生普通类指标27个，工程硕博指标6个，总计33个</w:t>
      </w:r>
      <w:r>
        <w:rPr>
          <w:rFonts w:hint="eastAsia" w:asciiTheme="minorEastAsia" w:hAnsiTheme="minorEastAsia" w:eastAsiaTheme="minorEastAsia" w:cstheme="minorEastAsia"/>
          <w:color w:val="auto"/>
          <w:sz w:val="24"/>
          <w:szCs w:val="24"/>
          <w:highlight w:val="none"/>
          <w:lang w:val="en-US" w:eastAsia="zh-CN"/>
        </w:rPr>
        <w:t>。所有取得推免资格的学生都可以参加工程硕博的选拔，最终录取以学院研究生教学办结果为准。学院综合考虑各专业的学生总人数、学生推免意愿及课程成绩，将33个推免指标分配如下：</w:t>
      </w:r>
    </w:p>
    <w:p w14:paraId="41980AA9">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智能建造：10个</w:t>
      </w:r>
    </w:p>
    <w:p w14:paraId="0C4B32B0">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土木工程：3个</w:t>
      </w:r>
    </w:p>
    <w:p w14:paraId="49082C8D">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给排水科学与工程：9个</w:t>
      </w:r>
    </w:p>
    <w:p w14:paraId="73D47D10">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工程力学：11个</w:t>
      </w:r>
    </w:p>
    <w:p w14:paraId="6ACA70F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四、</w:t>
      </w:r>
      <w:r>
        <w:rPr>
          <w:rFonts w:hint="eastAsia" w:asciiTheme="minorEastAsia" w:hAnsiTheme="minorEastAsia" w:eastAsiaTheme="minorEastAsia" w:cstheme="minorEastAsia"/>
          <w:color w:val="auto"/>
          <w:sz w:val="24"/>
          <w:szCs w:val="24"/>
          <w:highlight w:val="none"/>
          <w:lang w:eastAsia="zh-CN"/>
        </w:rPr>
        <w:t>推免生</w:t>
      </w:r>
      <w:r>
        <w:rPr>
          <w:rFonts w:hint="eastAsia" w:asciiTheme="minorEastAsia" w:hAnsiTheme="minorEastAsia" w:eastAsiaTheme="minorEastAsia" w:cstheme="minorEastAsia"/>
          <w:color w:val="auto"/>
          <w:sz w:val="24"/>
          <w:szCs w:val="24"/>
          <w:highlight w:val="none"/>
        </w:rPr>
        <w:t>的组织领导</w:t>
      </w:r>
    </w:p>
    <w:p w14:paraId="649BDE2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学院成立</w:t>
      </w:r>
      <w:r>
        <w:rPr>
          <w:rFonts w:hint="eastAsia" w:asciiTheme="minorEastAsia" w:hAnsiTheme="minorEastAsia" w:eastAsiaTheme="minorEastAsia" w:cstheme="minorEastAsia"/>
          <w:color w:val="auto"/>
          <w:sz w:val="24"/>
          <w:szCs w:val="24"/>
          <w:highlight w:val="none"/>
          <w:lang w:eastAsia="zh-CN"/>
        </w:rPr>
        <w:t>推免生</w:t>
      </w:r>
      <w:r>
        <w:rPr>
          <w:rFonts w:hint="eastAsia" w:asciiTheme="minorEastAsia" w:hAnsiTheme="minorEastAsia" w:eastAsiaTheme="minorEastAsia" w:cstheme="minorEastAsia"/>
          <w:color w:val="auto"/>
          <w:sz w:val="24"/>
          <w:szCs w:val="24"/>
          <w:highlight w:val="none"/>
        </w:rPr>
        <w:t>工作领导小组，由书记、院长担任组长，分管本科教学的副院长、分管学生工作的党委副书记任成员。</w:t>
      </w:r>
    </w:p>
    <w:p w14:paraId="63C69B8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组长：杨  旭  </w:t>
      </w:r>
      <w:r>
        <w:rPr>
          <w:rFonts w:hint="eastAsia" w:asciiTheme="minorEastAsia" w:hAnsiTheme="minorEastAsia" w:eastAsiaTheme="minorEastAsia" w:cstheme="minorEastAsia"/>
          <w:color w:val="auto"/>
          <w:sz w:val="24"/>
          <w:szCs w:val="24"/>
          <w:highlight w:val="none"/>
          <w:lang w:val="en-US" w:eastAsia="zh-CN"/>
        </w:rPr>
        <w:t>吴志军</w:t>
      </w:r>
    </w:p>
    <w:p w14:paraId="3C3B608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成员：</w:t>
      </w:r>
      <w:r>
        <w:rPr>
          <w:rFonts w:hint="eastAsia" w:asciiTheme="minorEastAsia" w:hAnsiTheme="minorEastAsia" w:eastAsiaTheme="minorEastAsia" w:cstheme="minorEastAsia"/>
          <w:color w:val="auto"/>
          <w:sz w:val="24"/>
          <w:szCs w:val="24"/>
          <w:highlight w:val="none"/>
          <w:lang w:eastAsia="zh-CN"/>
        </w:rPr>
        <w:t>章荣军</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石  蕾</w:t>
      </w:r>
    </w:p>
    <w:p w14:paraId="4A70663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在学院</w:t>
      </w:r>
      <w:r>
        <w:rPr>
          <w:rFonts w:hint="eastAsia" w:asciiTheme="minorEastAsia" w:hAnsiTheme="minorEastAsia" w:eastAsiaTheme="minorEastAsia" w:cstheme="minorEastAsia"/>
          <w:color w:val="auto"/>
          <w:sz w:val="24"/>
          <w:szCs w:val="24"/>
          <w:highlight w:val="none"/>
          <w:lang w:val="en-US" w:eastAsia="zh-CN"/>
        </w:rPr>
        <w:t>推免生</w:t>
      </w:r>
      <w:r>
        <w:rPr>
          <w:rFonts w:hint="eastAsia" w:asciiTheme="minorEastAsia" w:hAnsiTheme="minorEastAsia" w:eastAsiaTheme="minorEastAsia" w:cstheme="minorEastAsia"/>
          <w:color w:val="auto"/>
          <w:sz w:val="24"/>
          <w:szCs w:val="24"/>
          <w:highlight w:val="none"/>
        </w:rPr>
        <w:t>工作领导小组的指导下，学院成立</w:t>
      </w:r>
      <w:r>
        <w:rPr>
          <w:rFonts w:hint="eastAsia" w:asciiTheme="minorEastAsia" w:hAnsiTheme="minorEastAsia" w:eastAsiaTheme="minorEastAsia" w:cstheme="minorEastAsia"/>
          <w:color w:val="auto"/>
          <w:sz w:val="24"/>
          <w:szCs w:val="24"/>
          <w:highlight w:val="none"/>
          <w:lang w:eastAsia="zh-CN"/>
        </w:rPr>
        <w:t>推免生</w:t>
      </w:r>
      <w:r>
        <w:rPr>
          <w:rFonts w:hint="eastAsia" w:asciiTheme="minorEastAsia" w:hAnsiTheme="minorEastAsia" w:eastAsiaTheme="minorEastAsia" w:cstheme="minorEastAsia"/>
          <w:color w:val="auto"/>
          <w:sz w:val="24"/>
          <w:szCs w:val="24"/>
          <w:highlight w:val="none"/>
        </w:rPr>
        <w:t>工作小组，负责学院</w:t>
      </w:r>
      <w:r>
        <w:rPr>
          <w:rFonts w:hint="eastAsia" w:asciiTheme="minorEastAsia" w:hAnsiTheme="minorEastAsia" w:eastAsiaTheme="minorEastAsia" w:cstheme="minorEastAsia"/>
          <w:color w:val="auto"/>
          <w:sz w:val="24"/>
          <w:szCs w:val="24"/>
          <w:highlight w:val="none"/>
          <w:lang w:eastAsia="zh-CN"/>
        </w:rPr>
        <w:t>推免生</w:t>
      </w:r>
      <w:r>
        <w:rPr>
          <w:rFonts w:hint="eastAsia" w:asciiTheme="minorEastAsia" w:hAnsiTheme="minorEastAsia" w:eastAsiaTheme="minorEastAsia" w:cstheme="minorEastAsia"/>
          <w:color w:val="auto"/>
          <w:sz w:val="24"/>
          <w:szCs w:val="24"/>
          <w:highlight w:val="none"/>
        </w:rPr>
        <w:t>工作。主管本科教学的副院长任组长，主管学生工作的党委副书记任副组长，小组成员由教学办主任、学工办主任组成。</w:t>
      </w:r>
    </w:p>
    <w:p w14:paraId="2D8B619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具体名单如下：</w:t>
      </w:r>
    </w:p>
    <w:tbl>
      <w:tblPr>
        <w:tblStyle w:val="6"/>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7"/>
        <w:gridCol w:w="3281"/>
        <w:gridCol w:w="3838"/>
      </w:tblGrid>
      <w:tr w14:paraId="7561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2167" w:type="dxa"/>
            <w:vAlign w:val="center"/>
          </w:tcPr>
          <w:p w14:paraId="5A118707">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color w:val="auto"/>
                <w:sz w:val="24"/>
                <w:szCs w:val="24"/>
                <w:highlight w:val="none"/>
                <w:vertAlign w:val="baseline"/>
                <w:lang w:val="en-US" w:eastAsia="zh-CN"/>
              </w:rPr>
            </w:pPr>
            <w:r>
              <w:rPr>
                <w:rFonts w:hint="eastAsia" w:asciiTheme="minorEastAsia" w:hAnsiTheme="minorEastAsia" w:eastAsiaTheme="minorEastAsia" w:cstheme="minorEastAsia"/>
                <w:b/>
                <w:color w:val="auto"/>
                <w:sz w:val="24"/>
                <w:szCs w:val="24"/>
                <w:highlight w:val="none"/>
              </w:rPr>
              <w:t>姓</w:t>
            </w:r>
            <w:r>
              <w:rPr>
                <w:rFonts w:hint="eastAsia" w:asciiTheme="minorEastAsia" w:hAnsiTheme="minorEastAsia" w:eastAsiaTheme="minorEastAsia" w:cstheme="minorEastAsia"/>
                <w:b/>
                <w:color w:val="auto"/>
                <w:sz w:val="24"/>
                <w:szCs w:val="24"/>
                <w:highlight w:val="none"/>
                <w:lang w:val="en-US" w:eastAsia="zh-CN"/>
              </w:rPr>
              <w:t xml:space="preserve">  </w:t>
            </w:r>
            <w:r>
              <w:rPr>
                <w:rFonts w:hint="eastAsia" w:asciiTheme="minorEastAsia" w:hAnsiTheme="minorEastAsia" w:eastAsiaTheme="minorEastAsia" w:cstheme="minorEastAsia"/>
                <w:b/>
                <w:color w:val="auto"/>
                <w:sz w:val="24"/>
                <w:szCs w:val="24"/>
                <w:highlight w:val="none"/>
              </w:rPr>
              <w:t>名</w:t>
            </w:r>
          </w:p>
        </w:tc>
        <w:tc>
          <w:tcPr>
            <w:tcW w:w="3281" w:type="dxa"/>
            <w:vAlign w:val="center"/>
          </w:tcPr>
          <w:p w14:paraId="3A1CB547">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color w:val="auto"/>
                <w:sz w:val="24"/>
                <w:szCs w:val="24"/>
                <w:highlight w:val="none"/>
                <w:vertAlign w:val="baseline"/>
              </w:rPr>
            </w:pPr>
            <w:r>
              <w:rPr>
                <w:rFonts w:hint="eastAsia" w:asciiTheme="minorEastAsia" w:hAnsiTheme="minorEastAsia" w:eastAsiaTheme="minorEastAsia" w:cstheme="minorEastAsia"/>
                <w:b/>
                <w:color w:val="auto"/>
                <w:sz w:val="24"/>
                <w:szCs w:val="24"/>
                <w:highlight w:val="none"/>
              </w:rPr>
              <w:t>职</w:t>
            </w:r>
            <w:r>
              <w:rPr>
                <w:rFonts w:hint="eastAsia" w:asciiTheme="minorEastAsia" w:hAnsiTheme="minorEastAsia" w:eastAsiaTheme="minorEastAsia" w:cstheme="minorEastAsia"/>
                <w:b/>
                <w:color w:val="auto"/>
                <w:sz w:val="24"/>
                <w:szCs w:val="24"/>
                <w:highlight w:val="none"/>
                <w:lang w:val="en-US" w:eastAsia="zh-CN"/>
              </w:rPr>
              <w:t xml:space="preserve">  </w:t>
            </w:r>
            <w:r>
              <w:rPr>
                <w:rFonts w:hint="eastAsia" w:asciiTheme="minorEastAsia" w:hAnsiTheme="minorEastAsia" w:eastAsiaTheme="minorEastAsia" w:cstheme="minorEastAsia"/>
                <w:b/>
                <w:color w:val="auto"/>
                <w:sz w:val="24"/>
                <w:szCs w:val="24"/>
                <w:highlight w:val="none"/>
              </w:rPr>
              <w:t>务</w:t>
            </w:r>
          </w:p>
        </w:tc>
        <w:tc>
          <w:tcPr>
            <w:tcW w:w="3838" w:type="dxa"/>
            <w:vAlign w:val="center"/>
          </w:tcPr>
          <w:p w14:paraId="569E1697">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color w:val="auto"/>
                <w:sz w:val="24"/>
                <w:szCs w:val="24"/>
                <w:highlight w:val="none"/>
                <w:vertAlign w:val="baseline"/>
              </w:rPr>
            </w:pPr>
            <w:r>
              <w:rPr>
                <w:rFonts w:hint="eastAsia" w:asciiTheme="minorEastAsia" w:hAnsiTheme="minorEastAsia" w:eastAsiaTheme="minorEastAsia" w:cstheme="minorEastAsia"/>
                <w:b/>
                <w:color w:val="auto"/>
                <w:sz w:val="24"/>
                <w:szCs w:val="24"/>
                <w:highlight w:val="none"/>
              </w:rPr>
              <w:t>办公电话</w:t>
            </w:r>
          </w:p>
        </w:tc>
      </w:tr>
      <w:tr w14:paraId="0A86B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67" w:type="dxa"/>
            <w:vAlign w:val="center"/>
          </w:tcPr>
          <w:p w14:paraId="52F5BB9A">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eastAsiaTheme="minorEastAsia" w:cstheme="minorEastAsia"/>
                <w:color w:val="auto"/>
                <w:sz w:val="24"/>
                <w:szCs w:val="24"/>
                <w:highlight w:val="none"/>
                <w:lang w:val="en-US" w:eastAsia="zh-CN"/>
              </w:rPr>
              <w:t>章荣军</w:t>
            </w:r>
          </w:p>
        </w:tc>
        <w:tc>
          <w:tcPr>
            <w:tcW w:w="3281" w:type="dxa"/>
            <w:vAlign w:val="center"/>
          </w:tcPr>
          <w:p w14:paraId="6895CDD3">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副院长</w:t>
            </w:r>
          </w:p>
        </w:tc>
        <w:tc>
          <w:tcPr>
            <w:tcW w:w="3838" w:type="dxa"/>
            <w:vAlign w:val="center"/>
          </w:tcPr>
          <w:p w14:paraId="37CB32E7">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027-68772228</w:t>
            </w:r>
          </w:p>
        </w:tc>
      </w:tr>
      <w:tr w14:paraId="694D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67" w:type="dxa"/>
            <w:vAlign w:val="center"/>
          </w:tcPr>
          <w:p w14:paraId="39DD4C39">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eastAsiaTheme="minorEastAsia" w:cstheme="minorEastAsia"/>
                <w:color w:val="auto"/>
                <w:sz w:val="24"/>
                <w:szCs w:val="24"/>
                <w:highlight w:val="none"/>
                <w:lang w:val="en-US" w:eastAsia="zh-CN"/>
              </w:rPr>
              <w:t>石  蕾</w:t>
            </w:r>
          </w:p>
        </w:tc>
        <w:tc>
          <w:tcPr>
            <w:tcW w:w="3281" w:type="dxa"/>
            <w:vAlign w:val="center"/>
          </w:tcPr>
          <w:p w14:paraId="380008C4">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党委副书记</w:t>
            </w:r>
          </w:p>
        </w:tc>
        <w:tc>
          <w:tcPr>
            <w:tcW w:w="3838" w:type="dxa"/>
            <w:vAlign w:val="center"/>
          </w:tcPr>
          <w:p w14:paraId="1F08A8C9">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027-68776357</w:t>
            </w:r>
          </w:p>
        </w:tc>
      </w:tr>
      <w:tr w14:paraId="539B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67" w:type="dxa"/>
            <w:vAlign w:val="center"/>
          </w:tcPr>
          <w:p w14:paraId="3FEAA889">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lang w:val="en-US" w:eastAsia="zh-CN"/>
              </w:rPr>
              <w:t>杨  柳</w:t>
            </w:r>
          </w:p>
        </w:tc>
        <w:tc>
          <w:tcPr>
            <w:tcW w:w="3281" w:type="dxa"/>
            <w:vAlign w:val="center"/>
          </w:tcPr>
          <w:p w14:paraId="39777799">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学工办主任</w:t>
            </w:r>
          </w:p>
        </w:tc>
        <w:tc>
          <w:tcPr>
            <w:tcW w:w="3838" w:type="dxa"/>
            <w:vAlign w:val="center"/>
          </w:tcPr>
          <w:p w14:paraId="7E0D950D">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027-68772236</w:t>
            </w:r>
          </w:p>
        </w:tc>
      </w:tr>
      <w:tr w14:paraId="4D36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67" w:type="dxa"/>
            <w:vAlign w:val="center"/>
          </w:tcPr>
          <w:p w14:paraId="14672DF1">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vertAlign w:val="baseline"/>
                <w:lang w:eastAsia="zh-CN"/>
              </w:rPr>
            </w:pPr>
            <w:r>
              <w:rPr>
                <w:rFonts w:hint="eastAsia" w:asciiTheme="minorEastAsia" w:hAnsiTheme="minorEastAsia" w:eastAsiaTheme="minorEastAsia" w:cstheme="minorEastAsia"/>
                <w:color w:val="auto"/>
                <w:sz w:val="24"/>
                <w:szCs w:val="24"/>
                <w:highlight w:val="none"/>
                <w:lang w:val="en-US" w:eastAsia="zh-CN"/>
              </w:rPr>
              <w:t>余</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娟</w:t>
            </w:r>
          </w:p>
        </w:tc>
        <w:tc>
          <w:tcPr>
            <w:tcW w:w="3281" w:type="dxa"/>
            <w:vAlign w:val="center"/>
          </w:tcPr>
          <w:p w14:paraId="60F8864E">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教学办主任</w:t>
            </w:r>
          </w:p>
        </w:tc>
        <w:tc>
          <w:tcPr>
            <w:tcW w:w="3838" w:type="dxa"/>
            <w:vAlign w:val="center"/>
          </w:tcPr>
          <w:p w14:paraId="2C010E3D">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027-68772235</w:t>
            </w:r>
          </w:p>
        </w:tc>
      </w:tr>
    </w:tbl>
    <w:p w14:paraId="3D423E81">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b/>
      </w:r>
    </w:p>
    <w:p w14:paraId="6CCDA7F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五、推免计算办法</w:t>
      </w:r>
    </w:p>
    <w:p w14:paraId="7644DE9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普通学生必修课</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四史只取一史、新时代中国特色社会主义劳动教育成绩须为合格、体育不参与计算</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必选选修</w:t>
      </w:r>
      <w:r>
        <w:rPr>
          <w:rFonts w:hint="eastAsia" w:asciiTheme="minorEastAsia" w:hAnsiTheme="minorEastAsia" w:eastAsiaTheme="minorEastAsia" w:cstheme="minorEastAsia"/>
          <w:color w:val="auto"/>
          <w:sz w:val="24"/>
          <w:szCs w:val="24"/>
          <w:highlight w:val="none"/>
        </w:rPr>
        <w:t>课程成绩（</w:t>
      </w:r>
      <w:r>
        <w:rPr>
          <w:rFonts w:hint="eastAsia" w:asciiTheme="minorEastAsia" w:hAnsiTheme="minorEastAsia" w:eastAsiaTheme="minorEastAsia" w:cstheme="minorEastAsia"/>
          <w:color w:val="auto"/>
          <w:sz w:val="24"/>
          <w:szCs w:val="24"/>
          <w:highlight w:val="none"/>
          <w:lang w:val="en-US" w:eastAsia="zh-CN"/>
        </w:rPr>
        <w:t>所有课程按</w:t>
      </w:r>
      <w:r>
        <w:rPr>
          <w:rFonts w:hint="eastAsia" w:asciiTheme="minorEastAsia" w:hAnsiTheme="minorEastAsia" w:eastAsiaTheme="minorEastAsia" w:cstheme="minorEastAsia"/>
          <w:color w:val="auto"/>
          <w:sz w:val="24"/>
          <w:szCs w:val="24"/>
          <w:highlight w:val="none"/>
        </w:rPr>
        <w:t>首次成绩计算）占 90%，学术活动占 10%；经艺术教育中心认定的有艺术特长的学生，课程成绩占 90%，艺术专业活动占 10%；经体育部认定的有体育特长的学生，课程成绩占 80%，体育专业活动占 20%。学院制定综合评价标准，计算申请人的综合排名得分。根据各专业所有申请人的综合排名得分进行排序，额满为止，如果排名在前的申请人放弃推免资格，则依次递补。综合排名计算公式为：</w:t>
      </w:r>
    </w:p>
    <w:p w14:paraId="796097F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综合排名得分 A=A1+A2；</w:t>
      </w:r>
    </w:p>
    <w:p w14:paraId="6F293B0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A1=90%*</w:t>
      </w:r>
      <w:r>
        <w:rPr>
          <w:rFonts w:hint="eastAsia" w:asciiTheme="minorEastAsia" w:hAnsiTheme="minorEastAsia" w:eastAsiaTheme="minorEastAsia" w:cstheme="minorEastAsia"/>
          <w:color w:val="auto"/>
          <w:sz w:val="24"/>
          <w:szCs w:val="24"/>
          <w:highlight w:val="none"/>
          <w:lang w:val="en-US" w:eastAsia="zh-CN"/>
        </w:rPr>
        <w:t>计算课程</w:t>
      </w:r>
      <w:r>
        <w:rPr>
          <w:rFonts w:hint="eastAsia" w:asciiTheme="minorEastAsia" w:hAnsiTheme="minorEastAsia" w:eastAsiaTheme="minorEastAsia" w:cstheme="minorEastAsia"/>
          <w:color w:val="auto"/>
          <w:sz w:val="24"/>
          <w:szCs w:val="24"/>
          <w:highlight w:val="none"/>
        </w:rPr>
        <w:t>学分加权平均分</w:t>
      </w:r>
    </w:p>
    <w:p w14:paraId="7C3ADB35">
      <w:pPr>
        <w:keepNext w:val="0"/>
        <w:keepLines w:val="0"/>
        <w:pageBreakBefore w:val="0"/>
        <w:widowControl w:val="0"/>
        <w:kinsoku/>
        <w:wordWrap/>
        <w:overflowPunct/>
        <w:topLinePunct w:val="0"/>
        <w:autoSpaceDE w:val="0"/>
        <w:autoSpaceDN w:val="0"/>
        <w:bidi w:val="0"/>
        <w:adjustRightInd/>
        <w:snapToGrid/>
        <w:spacing w:line="360" w:lineRule="auto"/>
        <w:ind w:left="480" w:leftChars="218"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A2=10%*</w:t>
      </w:r>
      <w:r>
        <w:rPr>
          <w:rFonts w:hint="eastAsia" w:asciiTheme="minorEastAsia" w:hAnsiTheme="minorEastAsia" w:eastAsiaTheme="minorEastAsia" w:cstheme="minorEastAsia"/>
          <w:color w:val="auto"/>
          <w:sz w:val="24"/>
          <w:szCs w:val="24"/>
          <w:highlight w:val="none"/>
          <w:lang w:val="en-US" w:eastAsia="zh-CN"/>
        </w:rPr>
        <w:t>学术（艺术）</w:t>
      </w:r>
      <w:r>
        <w:rPr>
          <w:rFonts w:hint="eastAsia" w:asciiTheme="minorEastAsia" w:hAnsiTheme="minorEastAsia" w:eastAsiaTheme="minorEastAsia" w:cstheme="minorEastAsia"/>
          <w:color w:val="auto"/>
          <w:sz w:val="24"/>
          <w:szCs w:val="24"/>
          <w:highlight w:val="none"/>
        </w:rPr>
        <w:t>活动加分</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体育特长：</w:t>
      </w:r>
      <w:r>
        <w:rPr>
          <w:rFonts w:hint="eastAsia" w:asciiTheme="minorEastAsia" w:hAnsiTheme="minorEastAsia" w:eastAsiaTheme="minorEastAsia" w:cstheme="minorEastAsia"/>
          <w:color w:val="auto"/>
          <w:sz w:val="24"/>
          <w:szCs w:val="24"/>
          <w:highlight w:val="none"/>
        </w:rPr>
        <w:t>A1=</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0%*</w:t>
      </w:r>
      <w:r>
        <w:rPr>
          <w:rFonts w:hint="eastAsia" w:asciiTheme="minorEastAsia" w:hAnsiTheme="minorEastAsia" w:eastAsiaTheme="minorEastAsia" w:cstheme="minorEastAsia"/>
          <w:color w:val="auto"/>
          <w:sz w:val="24"/>
          <w:szCs w:val="24"/>
          <w:highlight w:val="none"/>
          <w:lang w:val="en-US" w:eastAsia="zh-CN"/>
        </w:rPr>
        <w:t>计算课程</w:t>
      </w:r>
      <w:r>
        <w:rPr>
          <w:rFonts w:hint="eastAsia" w:asciiTheme="minorEastAsia" w:hAnsiTheme="minorEastAsia" w:eastAsiaTheme="minorEastAsia" w:cstheme="minorEastAsia"/>
          <w:color w:val="auto"/>
          <w:sz w:val="24"/>
          <w:szCs w:val="24"/>
          <w:highlight w:val="none"/>
        </w:rPr>
        <w:t>学分加权平均分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A2=</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0%*</w:t>
      </w:r>
      <w:r>
        <w:rPr>
          <w:rFonts w:hint="eastAsia" w:asciiTheme="minorEastAsia" w:hAnsiTheme="minorEastAsia" w:eastAsiaTheme="minorEastAsia" w:cstheme="minorEastAsia"/>
          <w:color w:val="auto"/>
          <w:sz w:val="24"/>
          <w:szCs w:val="24"/>
          <w:highlight w:val="none"/>
          <w:lang w:val="en-US" w:eastAsia="zh-CN"/>
        </w:rPr>
        <w:t>体育</w:t>
      </w:r>
      <w:r>
        <w:rPr>
          <w:rFonts w:hint="eastAsia" w:asciiTheme="minorEastAsia" w:hAnsiTheme="minorEastAsia" w:eastAsiaTheme="minorEastAsia" w:cstheme="minorEastAsia"/>
          <w:color w:val="auto"/>
          <w:sz w:val="24"/>
          <w:szCs w:val="24"/>
          <w:highlight w:val="none"/>
        </w:rPr>
        <w:t>活动加分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br w:type="textWrapping"/>
      </w:r>
      <w:r>
        <w:rPr>
          <w:rFonts w:hint="eastAsia" w:asciiTheme="minorEastAsia" w:hAnsiTheme="minorEastAsia" w:eastAsiaTheme="minorEastAsia" w:cstheme="minorEastAsia"/>
          <w:color w:val="auto"/>
          <w:sz w:val="24"/>
          <w:szCs w:val="24"/>
          <w:highlight w:val="none"/>
          <w:lang w:val="en-US" w:eastAsia="zh-CN"/>
        </w:rPr>
        <w:t>各专业参与推免计算的课程明细详见附件1《推免课程学分加权平均分计算模板》</w:t>
      </w:r>
    </w:p>
    <w:p w14:paraId="6F344F8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学术活动加分办法如下（不超过 100 分以实际分数计，超过以 100 分计）：</w:t>
      </w:r>
    </w:p>
    <w:p w14:paraId="6882BED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 1.发表论文加分</w:t>
      </w:r>
    </w:p>
    <w:p w14:paraId="131CCC2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本科阶段以武汉大学为第一完成单位，学生本人为独立作者或第一作者（含共同第一作者），</w:t>
      </w:r>
      <w:r>
        <w:rPr>
          <w:rFonts w:hint="eastAsia" w:asciiTheme="minorEastAsia" w:hAnsiTheme="minorEastAsia" w:eastAsiaTheme="minorEastAsia" w:cstheme="minorEastAsia"/>
          <w:color w:val="auto"/>
          <w:sz w:val="24"/>
          <w:szCs w:val="24"/>
          <w:highlight w:val="none"/>
          <w:lang w:val="en-US" w:eastAsia="zh-CN"/>
        </w:rPr>
        <w:t>在核心期刊及以上、高水平学术会议上发表的与学业相关的科研论文，</w:t>
      </w:r>
      <w:r>
        <w:rPr>
          <w:rFonts w:hint="eastAsia" w:asciiTheme="minorEastAsia" w:hAnsiTheme="minorEastAsia" w:eastAsiaTheme="minorEastAsia" w:cstheme="minorEastAsia"/>
          <w:color w:val="auto"/>
          <w:sz w:val="24"/>
          <w:szCs w:val="24"/>
          <w:highlight w:val="none"/>
        </w:rPr>
        <w:t>限三篇代表作。</w:t>
      </w:r>
    </w:p>
    <w:p w14:paraId="7B58F6E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国内外学术期刊（SCI</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收录）</w:t>
      </w:r>
      <w:r>
        <w:rPr>
          <w:rFonts w:hint="eastAsia" w:asciiTheme="minorEastAsia" w:hAnsiTheme="minorEastAsia" w:eastAsiaTheme="minorEastAsia" w:cstheme="minorEastAsia"/>
          <w:color w:val="auto"/>
          <w:sz w:val="24"/>
          <w:szCs w:val="24"/>
          <w:highlight w:val="none"/>
        </w:rPr>
        <w:tab/>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xml:space="preserve"> 0-15</w:t>
      </w:r>
      <w:r>
        <w:rPr>
          <w:rFonts w:hint="eastAsia" w:asciiTheme="minorEastAsia" w:hAnsiTheme="minorEastAsia" w:eastAsiaTheme="minorEastAsia" w:cstheme="minorEastAsia"/>
          <w:color w:val="auto"/>
          <w:sz w:val="24"/>
          <w:szCs w:val="24"/>
          <w:highlight w:val="none"/>
          <w:lang w:val="en-US" w:eastAsia="zh-CN"/>
        </w:rPr>
        <w:t>分</w:t>
      </w:r>
      <w:r>
        <w:rPr>
          <w:rFonts w:hint="eastAsia" w:asciiTheme="minorEastAsia" w:hAnsiTheme="minorEastAsia" w:eastAsiaTheme="minorEastAsia" w:cstheme="minorEastAsia"/>
          <w:color w:val="auto"/>
          <w:sz w:val="24"/>
          <w:szCs w:val="24"/>
          <w:highlight w:val="none"/>
        </w:rPr>
        <w:t>/篇</w:t>
      </w:r>
    </w:p>
    <w:p w14:paraId="1CA7311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国内外学术期刊（EI 收录）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0-</w:t>
      </w:r>
      <w:r>
        <w:rPr>
          <w:rFonts w:hint="eastAsia" w:asciiTheme="minorEastAsia" w:hAnsiTheme="minorEastAsia" w:eastAsiaTheme="minorEastAsia" w:cstheme="minorEastAsia"/>
          <w:color w:val="auto"/>
          <w:sz w:val="24"/>
          <w:szCs w:val="24"/>
          <w:highlight w:val="none"/>
          <w:lang w:val="en-US" w:eastAsia="zh-CN"/>
        </w:rPr>
        <w:t>10分</w:t>
      </w:r>
      <w:r>
        <w:rPr>
          <w:rFonts w:hint="eastAsia" w:asciiTheme="minorEastAsia" w:hAnsiTheme="minorEastAsia" w:eastAsiaTheme="minorEastAsia" w:cstheme="minorEastAsia"/>
          <w:color w:val="auto"/>
          <w:sz w:val="24"/>
          <w:szCs w:val="24"/>
          <w:highlight w:val="none"/>
        </w:rPr>
        <w:t>/篇</w:t>
      </w:r>
    </w:p>
    <w:p w14:paraId="2D9B195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北大</w:t>
      </w:r>
      <w:r>
        <w:rPr>
          <w:rFonts w:hint="eastAsia" w:asciiTheme="minorEastAsia" w:hAnsiTheme="minorEastAsia" w:eastAsiaTheme="minorEastAsia" w:cstheme="minorEastAsia"/>
          <w:color w:val="auto"/>
          <w:sz w:val="24"/>
          <w:szCs w:val="24"/>
          <w:highlight w:val="none"/>
        </w:rPr>
        <w:t xml:space="preserve">中文核心期刊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xml:space="preserve"> 0-</w:t>
      </w:r>
      <w:r>
        <w:rPr>
          <w:rFonts w:hint="eastAsia" w:asciiTheme="minorEastAsia" w:hAnsiTheme="minorEastAsia" w:eastAsiaTheme="minorEastAsia" w:cstheme="minorEastAsia"/>
          <w:color w:val="auto"/>
          <w:sz w:val="24"/>
          <w:szCs w:val="24"/>
          <w:highlight w:val="none"/>
          <w:lang w:val="en-US" w:eastAsia="zh-CN"/>
        </w:rPr>
        <w:t>5分</w:t>
      </w:r>
      <w:r>
        <w:rPr>
          <w:rFonts w:hint="eastAsia" w:asciiTheme="minorEastAsia" w:hAnsiTheme="minorEastAsia" w:eastAsiaTheme="minorEastAsia" w:cstheme="minorEastAsia"/>
          <w:color w:val="auto"/>
          <w:sz w:val="24"/>
          <w:szCs w:val="24"/>
          <w:highlight w:val="none"/>
        </w:rPr>
        <w:t>/篇</w:t>
      </w:r>
    </w:p>
    <w:p w14:paraId="5C6A055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(MDPI、HINDAWI、FRONTIERS 出版的开源期刊论文不予加分)；共同一作论文加分按共一作者人数折算。</w:t>
      </w:r>
      <w:r>
        <w:rPr>
          <w:rFonts w:hint="eastAsia" w:asciiTheme="minorEastAsia" w:hAnsiTheme="minorEastAsia" w:eastAsiaTheme="minorEastAsia" w:cstheme="minorEastAsia"/>
          <w:color w:val="auto"/>
          <w:sz w:val="24"/>
          <w:szCs w:val="24"/>
          <w:highlight w:val="none"/>
        </w:rPr>
        <w:t>学院</w:t>
      </w:r>
      <w:r>
        <w:rPr>
          <w:rFonts w:hint="eastAsia" w:asciiTheme="minorEastAsia" w:hAnsiTheme="minorEastAsia" w:eastAsiaTheme="minorEastAsia" w:cstheme="minorEastAsia"/>
          <w:color w:val="auto"/>
          <w:sz w:val="24"/>
          <w:szCs w:val="24"/>
          <w:highlight w:val="none"/>
          <w:lang w:val="en-US" w:eastAsia="zh-CN"/>
        </w:rPr>
        <w:t>根据科研论文答辩情况认定</w:t>
      </w:r>
      <w:r>
        <w:rPr>
          <w:rFonts w:hint="eastAsia" w:asciiTheme="minorEastAsia" w:hAnsiTheme="minorEastAsia" w:eastAsiaTheme="minorEastAsia" w:cstheme="minorEastAsia"/>
          <w:color w:val="auto"/>
          <w:sz w:val="24"/>
          <w:szCs w:val="24"/>
          <w:highlight w:val="none"/>
        </w:rPr>
        <w:t>具体分值。</w:t>
      </w:r>
    </w:p>
    <w:p w14:paraId="6467E83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2.参加学科竞赛加分</w:t>
      </w:r>
    </w:p>
    <w:p w14:paraId="75DF985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本科阶段以武汉大学为第一完成单位并作为主力成员（团体赛限排名前五）参加的与学业相关的学科竞赛获奖，限三项代表奖项</w:t>
      </w:r>
      <w:r>
        <w:rPr>
          <w:rFonts w:hint="eastAsia" w:asciiTheme="minorEastAsia" w:hAnsiTheme="minorEastAsia" w:eastAsiaTheme="minorEastAsia" w:cstheme="minorEastAsia"/>
          <w:color w:val="auto"/>
          <w:sz w:val="24"/>
          <w:szCs w:val="24"/>
          <w:highlight w:val="none"/>
          <w:lang w:eastAsia="zh-CN"/>
        </w:rPr>
        <w:t>。</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6"/>
        <w:gridCol w:w="5817"/>
        <w:gridCol w:w="1318"/>
        <w:gridCol w:w="803"/>
        <w:gridCol w:w="808"/>
      </w:tblGrid>
      <w:tr w14:paraId="746DA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294" w:type="pct"/>
            <w:vAlign w:val="bottom"/>
          </w:tcPr>
          <w:p w14:paraId="3872EF06">
            <w:pPr>
              <w:keepNext/>
              <w:keepLines w:val="0"/>
              <w:pageBreakBefore w:val="0"/>
              <w:widowControl w:val="0"/>
              <w:kinsoku/>
              <w:wordWrap/>
              <w:overflowPunct/>
              <w:topLinePunct w:val="0"/>
              <w:autoSpaceDE w:val="0"/>
              <w:autoSpaceDN w:val="0"/>
              <w:bidi w:val="0"/>
              <w:adjustRightInd/>
              <w:snapToGrid w:val="0"/>
              <w:spacing w:line="360" w:lineRule="auto"/>
              <w:jc w:val="center"/>
              <w:textAlignment w:val="auto"/>
              <w:rPr>
                <w:rFonts w:hint="eastAsia" w:asciiTheme="minorEastAsia" w:hAnsiTheme="minorEastAsia" w:eastAsiaTheme="minorEastAsia" w:cstheme="minorEastAsia"/>
                <w:color w:val="auto"/>
                <w:sz w:val="24"/>
                <w:szCs w:val="24"/>
                <w:highlight w:val="none"/>
                <w:vertAlign w:val="baseline"/>
                <w:lang w:eastAsia="zh-CN"/>
              </w:rPr>
            </w:pPr>
            <w:r>
              <w:rPr>
                <w:rFonts w:hint="eastAsia" w:asciiTheme="minorEastAsia" w:hAnsiTheme="minorEastAsia" w:eastAsiaTheme="minorEastAsia" w:cstheme="minorEastAsia"/>
                <w:color w:val="auto"/>
                <w:sz w:val="24"/>
                <w:szCs w:val="24"/>
                <w:highlight w:val="none"/>
                <w:lang w:val="en-US" w:eastAsia="zh-CN"/>
              </w:rPr>
              <w:t>类别</w:t>
            </w:r>
          </w:p>
        </w:tc>
        <w:tc>
          <w:tcPr>
            <w:tcW w:w="3130" w:type="pct"/>
            <w:vAlign w:val="bottom"/>
          </w:tcPr>
          <w:p w14:paraId="3AAB243D">
            <w:pPr>
              <w:keepNext/>
              <w:keepLines w:val="0"/>
              <w:pageBreakBefore w:val="0"/>
              <w:widowControl w:val="0"/>
              <w:kinsoku/>
              <w:wordWrap/>
              <w:overflowPunct/>
              <w:topLinePunct w:val="0"/>
              <w:autoSpaceDE w:val="0"/>
              <w:autoSpaceDN w:val="0"/>
              <w:bidi w:val="0"/>
              <w:adjustRightInd/>
              <w:snapToGrid w:val="0"/>
              <w:spacing w:line="360" w:lineRule="auto"/>
              <w:jc w:val="center"/>
              <w:textAlignment w:val="auto"/>
              <w:rPr>
                <w:rFonts w:hint="default"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eastAsiaTheme="minorEastAsia" w:cstheme="minorEastAsia"/>
                <w:color w:val="auto"/>
                <w:sz w:val="24"/>
                <w:szCs w:val="24"/>
                <w:highlight w:val="none"/>
                <w:vertAlign w:val="baseline"/>
                <w:lang w:val="en-US" w:eastAsia="zh-CN"/>
              </w:rPr>
              <w:t>竞赛项目</w:t>
            </w:r>
          </w:p>
        </w:tc>
        <w:tc>
          <w:tcPr>
            <w:tcW w:w="709" w:type="pct"/>
            <w:vAlign w:val="bottom"/>
          </w:tcPr>
          <w:p w14:paraId="386778D1">
            <w:pPr>
              <w:keepNext/>
              <w:keepLines w:val="0"/>
              <w:pageBreakBefore w:val="0"/>
              <w:widowControl w:val="0"/>
              <w:kinsoku/>
              <w:wordWrap/>
              <w:overflowPunct/>
              <w:topLinePunct w:val="0"/>
              <w:autoSpaceDE w:val="0"/>
              <w:autoSpaceDN w:val="0"/>
              <w:bidi w:val="0"/>
              <w:adjustRightInd/>
              <w:snapToGrid w:val="0"/>
              <w:spacing w:line="360" w:lineRule="auto"/>
              <w:jc w:val="center"/>
              <w:textAlignment w:val="auto"/>
              <w:rPr>
                <w:rFonts w:hint="default"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eastAsiaTheme="minorEastAsia" w:cstheme="minorEastAsia"/>
                <w:color w:val="auto"/>
                <w:sz w:val="24"/>
                <w:szCs w:val="24"/>
                <w:highlight w:val="none"/>
                <w:vertAlign w:val="baseline"/>
                <w:lang w:val="en-US" w:eastAsia="zh-CN"/>
              </w:rPr>
              <w:t>一等奖及以上</w:t>
            </w:r>
          </w:p>
        </w:tc>
        <w:tc>
          <w:tcPr>
            <w:tcW w:w="432" w:type="pct"/>
            <w:vAlign w:val="bottom"/>
          </w:tcPr>
          <w:p w14:paraId="239B0EBF">
            <w:pPr>
              <w:keepNext/>
              <w:keepLines w:val="0"/>
              <w:pageBreakBefore w:val="0"/>
              <w:widowControl w:val="0"/>
              <w:kinsoku/>
              <w:wordWrap/>
              <w:overflowPunct/>
              <w:topLinePunct w:val="0"/>
              <w:autoSpaceDE w:val="0"/>
              <w:autoSpaceDN w:val="0"/>
              <w:bidi w:val="0"/>
              <w:adjustRightInd/>
              <w:snapToGrid w:val="0"/>
              <w:spacing w:line="360" w:lineRule="auto"/>
              <w:jc w:val="center"/>
              <w:textAlignment w:val="auto"/>
              <w:rPr>
                <w:rFonts w:hint="eastAsia"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eastAsiaTheme="minorEastAsia" w:cstheme="minorEastAsia"/>
                <w:color w:val="auto"/>
                <w:sz w:val="24"/>
                <w:szCs w:val="24"/>
                <w:highlight w:val="none"/>
                <w:vertAlign w:val="baseline"/>
                <w:lang w:val="en-US" w:eastAsia="zh-CN"/>
              </w:rPr>
              <w:t>二等奖</w:t>
            </w:r>
          </w:p>
        </w:tc>
        <w:tc>
          <w:tcPr>
            <w:tcW w:w="434" w:type="pct"/>
            <w:vAlign w:val="bottom"/>
          </w:tcPr>
          <w:p w14:paraId="36C7BEE5">
            <w:pPr>
              <w:keepNext/>
              <w:keepLines w:val="0"/>
              <w:pageBreakBefore w:val="0"/>
              <w:widowControl w:val="0"/>
              <w:kinsoku/>
              <w:wordWrap/>
              <w:overflowPunct/>
              <w:topLinePunct w:val="0"/>
              <w:autoSpaceDE w:val="0"/>
              <w:autoSpaceDN w:val="0"/>
              <w:bidi w:val="0"/>
              <w:adjustRightInd/>
              <w:snapToGrid w:val="0"/>
              <w:spacing w:line="360" w:lineRule="auto"/>
              <w:jc w:val="center"/>
              <w:textAlignment w:val="auto"/>
              <w:rPr>
                <w:rFonts w:hint="eastAsia"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eastAsiaTheme="minorEastAsia" w:cstheme="minorEastAsia"/>
                <w:color w:val="auto"/>
                <w:sz w:val="24"/>
                <w:szCs w:val="24"/>
                <w:highlight w:val="none"/>
                <w:vertAlign w:val="baseline"/>
                <w:lang w:val="en-US" w:eastAsia="zh-CN"/>
              </w:rPr>
              <w:t>三等奖</w:t>
            </w:r>
          </w:p>
        </w:tc>
      </w:tr>
      <w:tr w14:paraId="757E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4" w:type="pct"/>
            <w:vAlign w:val="center"/>
          </w:tcPr>
          <w:p w14:paraId="66D13C57">
            <w:pPr>
              <w:keepNext/>
              <w:keepLines w:val="0"/>
              <w:pageBreakBefore w:val="0"/>
              <w:widowControl w:val="0"/>
              <w:kinsoku/>
              <w:wordWrap/>
              <w:overflowPunct/>
              <w:topLinePunct w:val="0"/>
              <w:autoSpaceDE w:val="0"/>
              <w:autoSpaceDN w:val="0"/>
              <w:bidi w:val="0"/>
              <w:adjustRightInd/>
              <w:snapToGrid w:val="0"/>
              <w:spacing w:line="360" w:lineRule="auto"/>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Ⅰ类</w:t>
            </w:r>
          </w:p>
        </w:tc>
        <w:tc>
          <w:tcPr>
            <w:tcW w:w="3130" w:type="pct"/>
            <w:vAlign w:val="center"/>
          </w:tcPr>
          <w:p w14:paraId="0E170008">
            <w:pPr>
              <w:keepNext/>
              <w:keepLines w:val="0"/>
              <w:pageBreakBefore w:val="0"/>
              <w:widowControl w:val="0"/>
              <w:kinsoku/>
              <w:wordWrap/>
              <w:overflowPunct/>
              <w:topLinePunct w:val="0"/>
              <w:autoSpaceDE w:val="0"/>
              <w:autoSpaceDN w:val="0"/>
              <w:bidi w:val="0"/>
              <w:adjustRightInd/>
              <w:snapToGrid w:val="0"/>
              <w:spacing w:line="360" w:lineRule="auto"/>
              <w:jc w:val="both"/>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中国国际大学生创新大赛、“挑战杯”全国大学生课外学术科技作品竞赛</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主赛道</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、“挑战杯”中国大学生创业计划竞赛、全国大学生数学建模竞赛、全国大学生电子设计竞赛</w:t>
            </w:r>
          </w:p>
        </w:tc>
        <w:tc>
          <w:tcPr>
            <w:tcW w:w="709" w:type="pct"/>
            <w:vAlign w:val="center"/>
          </w:tcPr>
          <w:p w14:paraId="532A208E">
            <w:pPr>
              <w:keepNext/>
              <w:keepLines w:val="0"/>
              <w:pageBreakBefore w:val="0"/>
              <w:widowControl w:val="0"/>
              <w:kinsoku/>
              <w:wordWrap/>
              <w:overflowPunct/>
              <w:topLinePunct w:val="0"/>
              <w:autoSpaceDE w:val="0"/>
              <w:autoSpaceDN w:val="0"/>
              <w:bidi w:val="0"/>
              <w:adjustRightInd/>
              <w:snapToGrid w:val="0"/>
              <w:spacing w:line="360" w:lineRule="auto"/>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排名前五的成员按满分计</w:t>
            </w:r>
          </w:p>
        </w:tc>
        <w:tc>
          <w:tcPr>
            <w:tcW w:w="432" w:type="pct"/>
            <w:vAlign w:val="center"/>
          </w:tcPr>
          <w:p w14:paraId="4EB52F10">
            <w:pPr>
              <w:keepNext/>
              <w:keepLines w:val="0"/>
              <w:pageBreakBefore w:val="0"/>
              <w:widowControl w:val="0"/>
              <w:kinsoku/>
              <w:wordWrap/>
              <w:overflowPunct/>
              <w:topLinePunct w:val="0"/>
              <w:autoSpaceDE w:val="0"/>
              <w:autoSpaceDN w:val="0"/>
              <w:bidi w:val="0"/>
              <w:adjustRightInd/>
              <w:snapToGrid w:val="0"/>
              <w:spacing w:line="360" w:lineRule="auto"/>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0-20</w:t>
            </w:r>
          </w:p>
        </w:tc>
        <w:tc>
          <w:tcPr>
            <w:tcW w:w="434" w:type="pct"/>
            <w:vAlign w:val="center"/>
          </w:tcPr>
          <w:p w14:paraId="35B5560B">
            <w:pPr>
              <w:keepNext/>
              <w:keepLines w:val="0"/>
              <w:pageBreakBefore w:val="0"/>
              <w:widowControl w:val="0"/>
              <w:kinsoku/>
              <w:wordWrap/>
              <w:overflowPunct/>
              <w:topLinePunct w:val="0"/>
              <w:autoSpaceDE w:val="0"/>
              <w:autoSpaceDN w:val="0"/>
              <w:bidi w:val="0"/>
              <w:adjustRightInd/>
              <w:snapToGrid w:val="0"/>
              <w:spacing w:line="360" w:lineRule="auto"/>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0-10</w:t>
            </w:r>
          </w:p>
        </w:tc>
      </w:tr>
      <w:tr w14:paraId="7C4E7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4" w:type="pct"/>
            <w:vAlign w:val="center"/>
          </w:tcPr>
          <w:p w14:paraId="79934DF2">
            <w:pPr>
              <w:keepNext/>
              <w:keepLines w:val="0"/>
              <w:pageBreakBefore w:val="0"/>
              <w:widowControl w:val="0"/>
              <w:kinsoku/>
              <w:wordWrap/>
              <w:overflowPunct/>
              <w:topLinePunct w:val="0"/>
              <w:autoSpaceDE w:val="0"/>
              <w:autoSpaceDN w:val="0"/>
              <w:bidi w:val="0"/>
              <w:adjustRightInd/>
              <w:snapToGrid w:val="0"/>
              <w:spacing w:line="360" w:lineRule="auto"/>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Ⅱ类</w:t>
            </w:r>
          </w:p>
        </w:tc>
        <w:tc>
          <w:tcPr>
            <w:tcW w:w="3130" w:type="pct"/>
            <w:vAlign w:val="center"/>
          </w:tcPr>
          <w:p w14:paraId="6DA93E25">
            <w:pPr>
              <w:keepNext/>
              <w:keepLines w:val="0"/>
              <w:pageBreakBefore w:val="0"/>
              <w:widowControl w:val="0"/>
              <w:kinsoku/>
              <w:wordWrap/>
              <w:overflowPunct/>
              <w:topLinePunct w:val="0"/>
              <w:autoSpaceDE w:val="0"/>
              <w:autoSpaceDN w:val="0"/>
              <w:bidi w:val="0"/>
              <w:adjustRightInd/>
              <w:snapToGrid w:val="0"/>
              <w:spacing w:line="360" w:lineRule="auto"/>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2022年以前学校立项赛事</w:t>
            </w:r>
          </w:p>
          <w:p w14:paraId="12E9B87D">
            <w:pPr>
              <w:keepNext/>
              <w:keepLines w:val="0"/>
              <w:pageBreakBefore w:val="0"/>
              <w:widowControl w:val="0"/>
              <w:kinsoku/>
              <w:wordWrap/>
              <w:overflowPunct/>
              <w:topLinePunct w:val="0"/>
              <w:autoSpaceDE w:val="0"/>
              <w:autoSpaceDN w:val="0"/>
              <w:bidi w:val="0"/>
              <w:adjustRightInd/>
              <w:snapToGrid w:val="0"/>
              <w:spacing w:line="360" w:lineRule="auto"/>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2023年及以后学校认定赛事</w:t>
            </w:r>
          </w:p>
          <w:p w14:paraId="3B3BD882">
            <w:pPr>
              <w:keepNext/>
              <w:keepLines w:val="0"/>
              <w:pageBreakBefore w:val="0"/>
              <w:widowControl w:val="0"/>
              <w:kinsoku/>
              <w:wordWrap/>
              <w:overflowPunct/>
              <w:topLinePunct w:val="0"/>
              <w:autoSpaceDE w:val="0"/>
              <w:autoSpaceDN w:val="0"/>
              <w:bidi w:val="0"/>
              <w:adjustRightInd/>
              <w:snapToGrid w:val="0"/>
              <w:spacing w:line="360" w:lineRule="auto"/>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“挑战杯”全国大学生课外学术科技作品竞赛</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分赛道</w:t>
            </w:r>
            <w:r>
              <w:rPr>
                <w:rFonts w:hint="eastAsia" w:asciiTheme="minorEastAsia" w:hAnsiTheme="minorEastAsia" w:eastAsiaTheme="minorEastAsia" w:cstheme="minorEastAsia"/>
                <w:color w:val="auto"/>
                <w:sz w:val="24"/>
                <w:szCs w:val="24"/>
                <w:highlight w:val="none"/>
                <w:lang w:eastAsia="zh-CN"/>
              </w:rPr>
              <w:t>）</w:t>
            </w:r>
          </w:p>
        </w:tc>
        <w:tc>
          <w:tcPr>
            <w:tcW w:w="709" w:type="pct"/>
            <w:vAlign w:val="center"/>
          </w:tcPr>
          <w:p w14:paraId="1C786EBD">
            <w:pPr>
              <w:keepNext/>
              <w:keepLines w:val="0"/>
              <w:pageBreakBefore w:val="0"/>
              <w:widowControl w:val="0"/>
              <w:kinsoku/>
              <w:wordWrap/>
              <w:overflowPunct/>
              <w:topLinePunct w:val="0"/>
              <w:autoSpaceDE w:val="0"/>
              <w:autoSpaceDN w:val="0"/>
              <w:bidi w:val="0"/>
              <w:adjustRightInd/>
              <w:snapToGrid w:val="0"/>
              <w:spacing w:line="360" w:lineRule="auto"/>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0-10</w:t>
            </w:r>
          </w:p>
        </w:tc>
        <w:tc>
          <w:tcPr>
            <w:tcW w:w="432" w:type="pct"/>
            <w:vAlign w:val="center"/>
          </w:tcPr>
          <w:p w14:paraId="02F18B2D">
            <w:pPr>
              <w:keepNext/>
              <w:keepLines w:val="0"/>
              <w:pageBreakBefore w:val="0"/>
              <w:widowControl w:val="0"/>
              <w:kinsoku/>
              <w:wordWrap/>
              <w:overflowPunct/>
              <w:topLinePunct w:val="0"/>
              <w:autoSpaceDE w:val="0"/>
              <w:autoSpaceDN w:val="0"/>
              <w:bidi w:val="0"/>
              <w:adjustRightInd/>
              <w:snapToGrid w:val="0"/>
              <w:spacing w:line="360" w:lineRule="auto"/>
              <w:jc w:val="center"/>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0-7</w:t>
            </w:r>
          </w:p>
        </w:tc>
        <w:tc>
          <w:tcPr>
            <w:tcW w:w="434" w:type="pct"/>
            <w:vAlign w:val="center"/>
          </w:tcPr>
          <w:p w14:paraId="0F33F237">
            <w:pPr>
              <w:keepNext/>
              <w:keepLines w:val="0"/>
              <w:pageBreakBefore w:val="0"/>
              <w:widowControl w:val="0"/>
              <w:kinsoku/>
              <w:wordWrap/>
              <w:overflowPunct/>
              <w:topLinePunct w:val="0"/>
              <w:autoSpaceDE w:val="0"/>
              <w:autoSpaceDN w:val="0"/>
              <w:bidi w:val="0"/>
              <w:adjustRightInd/>
              <w:snapToGrid w:val="0"/>
              <w:spacing w:line="360" w:lineRule="auto"/>
              <w:jc w:val="center"/>
              <w:textAlignment w:val="auto"/>
              <w:rPr>
                <w:rFonts w:hint="default" w:asciiTheme="minorEastAsia" w:hAnsiTheme="minorEastAsia" w:eastAsiaTheme="minorEastAsia" w:cstheme="minorEastAsia"/>
                <w:color w:val="auto"/>
                <w:sz w:val="24"/>
                <w:szCs w:val="24"/>
                <w:highlight w:val="none"/>
                <w:vertAlign w:val="baseline"/>
                <w:lang w:val="en-US" w:eastAsia="zh-CN"/>
              </w:rPr>
            </w:pPr>
            <w:r>
              <w:rPr>
                <w:rFonts w:hint="eastAsia" w:asciiTheme="minorEastAsia" w:hAnsiTheme="minorEastAsia" w:eastAsiaTheme="minorEastAsia" w:cstheme="minorEastAsia"/>
                <w:color w:val="auto"/>
                <w:sz w:val="24"/>
                <w:szCs w:val="24"/>
                <w:highlight w:val="none"/>
                <w:vertAlign w:val="baseline"/>
                <w:lang w:val="en-US" w:eastAsia="zh-CN"/>
              </w:rPr>
              <w:t>0-4</w:t>
            </w:r>
          </w:p>
        </w:tc>
      </w:tr>
      <w:tr w14:paraId="4C31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5"/>
          </w:tcPr>
          <w:p w14:paraId="2C34DF40">
            <w:pPr>
              <w:keepNext/>
              <w:keepLines w:val="0"/>
              <w:pageBreakBefore w:val="0"/>
              <w:widowControl w:val="0"/>
              <w:kinsoku/>
              <w:wordWrap/>
              <w:overflowPunct/>
              <w:topLinePunct w:val="0"/>
              <w:autoSpaceDE w:val="0"/>
              <w:autoSpaceDN w:val="0"/>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p>
          <w:p w14:paraId="039B780B">
            <w:pPr>
              <w:keepNext/>
              <w:keepLines w:val="0"/>
              <w:pageBreakBefore w:val="0"/>
              <w:widowControl w:val="0"/>
              <w:kinsoku/>
              <w:wordWrap/>
              <w:overflowPunct/>
              <w:topLinePunct w:val="0"/>
              <w:autoSpaceDE w:val="0"/>
              <w:autoSpaceDN w:val="0"/>
              <w:bidi w:val="0"/>
              <w:adjustRightInd/>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vertAlign w:val="baseline"/>
              </w:rPr>
            </w:pPr>
            <w:r>
              <w:rPr>
                <w:rFonts w:hint="eastAsia" w:asciiTheme="minorEastAsia" w:hAnsiTheme="minorEastAsia" w:eastAsiaTheme="minorEastAsia" w:cstheme="minorEastAsia"/>
                <w:color w:val="auto"/>
                <w:sz w:val="24"/>
                <w:szCs w:val="24"/>
                <w:highlight w:val="none"/>
              </w:rPr>
              <w:t>说明：</w:t>
            </w:r>
            <w:r>
              <w:rPr>
                <w:rFonts w:hint="eastAsia" w:asciiTheme="minorEastAsia" w:hAnsiTheme="minorEastAsia" w:eastAsiaTheme="minorEastAsia" w:cstheme="minorEastAsia"/>
                <w:color w:val="auto"/>
                <w:sz w:val="24"/>
                <w:szCs w:val="24"/>
                <w:highlight w:val="none"/>
                <w:lang w:val="en-US" w:eastAsia="zh-CN"/>
              </w:rPr>
              <w:t>①</w:t>
            </w:r>
            <w:r>
              <w:rPr>
                <w:rFonts w:hint="eastAsia" w:asciiTheme="minorEastAsia" w:hAnsiTheme="minorEastAsia" w:eastAsiaTheme="minorEastAsia" w:cstheme="minorEastAsia"/>
                <w:color w:val="auto"/>
                <w:sz w:val="24"/>
                <w:szCs w:val="24"/>
                <w:highlight w:val="none"/>
              </w:rPr>
              <w:t>Ⅰ类省赛特等奖、一等奖参照Ⅰ类国赛二等奖加分，省赛二等奖及三等奖不予加分。</w:t>
            </w:r>
            <w:r>
              <w:rPr>
                <w:rFonts w:hint="eastAsia" w:asciiTheme="minorEastAsia" w:hAnsiTheme="minorEastAsia" w:eastAsiaTheme="minorEastAsia" w:cstheme="minorEastAsia"/>
                <w:color w:val="auto"/>
                <w:sz w:val="24"/>
                <w:szCs w:val="24"/>
                <w:highlight w:val="none"/>
                <w:lang w:val="en-US" w:eastAsia="zh-CN"/>
              </w:rPr>
              <w:t>②</w:t>
            </w:r>
            <w:r>
              <w:rPr>
                <w:rFonts w:hint="eastAsia" w:asciiTheme="minorEastAsia" w:hAnsiTheme="minorEastAsia" w:eastAsiaTheme="minorEastAsia" w:cstheme="minorEastAsia"/>
                <w:color w:val="auto"/>
                <w:sz w:val="24"/>
                <w:szCs w:val="24"/>
                <w:highlight w:val="none"/>
              </w:rPr>
              <w:t>Ⅱ类赛事见附件</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 赛事汇总表》，不在赛事名单之列的不加分。大学生结构设计竞赛</w:t>
            </w:r>
            <w:r>
              <w:rPr>
                <w:rFonts w:hint="eastAsia" w:asciiTheme="minorEastAsia" w:hAnsiTheme="minorEastAsia" w:eastAsiaTheme="minorEastAsia" w:cstheme="minorEastAsia"/>
                <w:color w:val="auto"/>
                <w:sz w:val="24"/>
                <w:szCs w:val="24"/>
                <w:highlight w:val="none"/>
                <w:lang w:val="en-US" w:eastAsia="zh-CN"/>
              </w:rPr>
              <w:t>全国特等奖</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一等奖按活动</w:t>
            </w:r>
            <w:r>
              <w:rPr>
                <w:rFonts w:hint="eastAsia" w:asciiTheme="minorEastAsia" w:hAnsiTheme="minorEastAsia" w:eastAsiaTheme="minorEastAsia" w:cstheme="minorEastAsia"/>
                <w:color w:val="auto"/>
                <w:sz w:val="24"/>
                <w:szCs w:val="24"/>
                <w:highlight w:val="none"/>
              </w:rPr>
              <w:t>分加分满分的</w:t>
            </w:r>
            <w:r>
              <w:rPr>
                <w:rFonts w:hint="eastAsia" w:asciiTheme="minorEastAsia" w:hAnsiTheme="minorEastAsia" w:eastAsiaTheme="minorEastAsia" w:cstheme="minorEastAsia"/>
                <w:color w:val="auto"/>
                <w:sz w:val="24"/>
                <w:szCs w:val="24"/>
                <w:highlight w:val="none"/>
                <w:lang w:val="en-US" w:eastAsia="zh-CN"/>
              </w:rPr>
              <w:t xml:space="preserve"> 4</w:t>
            </w:r>
            <w:r>
              <w:rPr>
                <w:rFonts w:hint="eastAsia" w:asciiTheme="minorEastAsia" w:hAnsiTheme="minorEastAsia" w:eastAsiaTheme="minorEastAsia" w:cstheme="minorEastAsia"/>
                <w:color w:val="auto"/>
                <w:sz w:val="24"/>
                <w:szCs w:val="24"/>
                <w:highlight w:val="none"/>
              </w:rPr>
              <w:t>0%计算</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二等奖按活动</w:t>
            </w:r>
            <w:r>
              <w:rPr>
                <w:rFonts w:hint="eastAsia" w:asciiTheme="minorEastAsia" w:hAnsiTheme="minorEastAsia" w:eastAsiaTheme="minorEastAsia" w:cstheme="minorEastAsia"/>
                <w:color w:val="auto"/>
                <w:sz w:val="24"/>
                <w:szCs w:val="24"/>
                <w:highlight w:val="none"/>
              </w:rPr>
              <w:t>分加分满分的</w:t>
            </w:r>
            <w:r>
              <w:rPr>
                <w:rFonts w:hint="eastAsia" w:asciiTheme="minorEastAsia" w:hAnsiTheme="minorEastAsia" w:eastAsiaTheme="minorEastAsia" w:cstheme="minorEastAsia"/>
                <w:color w:val="auto"/>
                <w:sz w:val="24"/>
                <w:szCs w:val="24"/>
                <w:highlight w:val="none"/>
                <w:lang w:val="en-US" w:eastAsia="zh-CN"/>
              </w:rPr>
              <w:t xml:space="preserve"> 2</w:t>
            </w:r>
            <w:r>
              <w:rPr>
                <w:rFonts w:hint="eastAsia" w:asciiTheme="minorEastAsia" w:hAnsiTheme="minorEastAsia" w:eastAsiaTheme="minorEastAsia" w:cstheme="minorEastAsia"/>
                <w:color w:val="auto"/>
                <w:sz w:val="24"/>
                <w:szCs w:val="24"/>
                <w:highlight w:val="none"/>
              </w:rPr>
              <w:t>0%计算</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三等奖按活动</w:t>
            </w:r>
            <w:r>
              <w:rPr>
                <w:rFonts w:hint="eastAsia" w:asciiTheme="minorEastAsia" w:hAnsiTheme="minorEastAsia" w:eastAsiaTheme="minorEastAsia" w:cstheme="minorEastAsia"/>
                <w:color w:val="auto"/>
                <w:sz w:val="24"/>
                <w:szCs w:val="24"/>
                <w:highlight w:val="none"/>
              </w:rPr>
              <w:t>分加分满分的</w:t>
            </w:r>
            <w:r>
              <w:rPr>
                <w:rFonts w:hint="eastAsia" w:asciiTheme="minorEastAsia" w:hAnsiTheme="minorEastAsia" w:eastAsiaTheme="minorEastAsia" w:cstheme="minorEastAsia"/>
                <w:color w:val="auto"/>
                <w:sz w:val="24"/>
                <w:szCs w:val="24"/>
                <w:highlight w:val="none"/>
                <w:lang w:val="en-US" w:eastAsia="zh-CN"/>
              </w:rPr>
              <w:t xml:space="preserve"> 1</w:t>
            </w:r>
            <w:r>
              <w:rPr>
                <w:rFonts w:hint="eastAsia" w:asciiTheme="minorEastAsia" w:hAnsiTheme="minorEastAsia" w:eastAsiaTheme="minorEastAsia" w:cstheme="minorEastAsia"/>
                <w:color w:val="auto"/>
                <w:sz w:val="24"/>
                <w:szCs w:val="24"/>
                <w:highlight w:val="none"/>
              </w:rPr>
              <w:t>0%计算</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周培源力学竞赛获全国特等奖按活</w:t>
            </w:r>
            <w:r>
              <w:rPr>
                <w:rFonts w:hint="eastAsia" w:asciiTheme="minorEastAsia" w:hAnsiTheme="minorEastAsia" w:eastAsiaTheme="minorEastAsia" w:cstheme="minorEastAsia"/>
                <w:color w:val="auto"/>
                <w:sz w:val="24"/>
                <w:szCs w:val="24"/>
                <w:highlight w:val="none"/>
                <w:lang w:val="en-US" w:eastAsia="zh-CN"/>
              </w:rPr>
              <w:t>动</w:t>
            </w:r>
            <w:r>
              <w:rPr>
                <w:rFonts w:hint="eastAsia" w:asciiTheme="minorEastAsia" w:hAnsiTheme="minorEastAsia" w:eastAsiaTheme="minorEastAsia" w:cstheme="minorEastAsia"/>
                <w:color w:val="auto"/>
                <w:sz w:val="24"/>
                <w:szCs w:val="24"/>
                <w:highlight w:val="none"/>
              </w:rPr>
              <w:t>分加分满分的</w:t>
            </w:r>
            <w:r>
              <w:rPr>
                <w:rFonts w:hint="eastAsia" w:asciiTheme="minorEastAsia" w:hAnsiTheme="minorEastAsia" w:eastAsiaTheme="minorEastAsia" w:cstheme="minorEastAsia"/>
                <w:color w:val="auto"/>
                <w:sz w:val="24"/>
                <w:szCs w:val="24"/>
                <w:highlight w:val="none"/>
                <w:lang w:val="en-US" w:eastAsia="zh-CN"/>
              </w:rPr>
              <w:t xml:space="preserve"> 4</w:t>
            </w:r>
            <w:r>
              <w:rPr>
                <w:rFonts w:hint="eastAsia" w:asciiTheme="minorEastAsia" w:hAnsiTheme="minorEastAsia" w:eastAsiaTheme="minorEastAsia" w:cstheme="minorEastAsia"/>
                <w:color w:val="auto"/>
                <w:sz w:val="24"/>
                <w:szCs w:val="24"/>
                <w:highlight w:val="none"/>
              </w:rPr>
              <w:t>0%计算</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一等奖按活动</w:t>
            </w:r>
            <w:r>
              <w:rPr>
                <w:rFonts w:hint="eastAsia" w:asciiTheme="minorEastAsia" w:hAnsiTheme="minorEastAsia" w:eastAsiaTheme="minorEastAsia" w:cstheme="minorEastAsia"/>
                <w:color w:val="auto"/>
                <w:sz w:val="24"/>
                <w:szCs w:val="24"/>
                <w:highlight w:val="none"/>
              </w:rPr>
              <w:t>分加分满分的</w:t>
            </w:r>
            <w:r>
              <w:rPr>
                <w:rFonts w:hint="eastAsia" w:asciiTheme="minorEastAsia" w:hAnsiTheme="minorEastAsia" w:eastAsiaTheme="minorEastAsia" w:cstheme="minorEastAsia"/>
                <w:color w:val="auto"/>
                <w:sz w:val="24"/>
                <w:szCs w:val="24"/>
                <w:highlight w:val="none"/>
                <w:lang w:val="en-US" w:eastAsia="zh-CN"/>
              </w:rPr>
              <w:t xml:space="preserve"> 2</w:t>
            </w:r>
            <w:r>
              <w:rPr>
                <w:rFonts w:hint="eastAsia" w:asciiTheme="minorEastAsia" w:hAnsiTheme="minorEastAsia" w:eastAsiaTheme="minorEastAsia" w:cstheme="minorEastAsia"/>
                <w:color w:val="auto"/>
                <w:sz w:val="24"/>
                <w:szCs w:val="24"/>
                <w:highlight w:val="none"/>
              </w:rPr>
              <w:t>0%计算</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“深水杯”全国大学生给排水科技创新大赛获全国特等奖按活</w:t>
            </w:r>
            <w:r>
              <w:rPr>
                <w:rFonts w:hint="eastAsia" w:asciiTheme="minorEastAsia" w:hAnsiTheme="minorEastAsia" w:eastAsiaTheme="minorEastAsia" w:cstheme="minorEastAsia"/>
                <w:color w:val="auto"/>
                <w:sz w:val="24"/>
                <w:szCs w:val="24"/>
                <w:highlight w:val="none"/>
                <w:lang w:val="en-US" w:eastAsia="zh-CN"/>
              </w:rPr>
              <w:t>动</w:t>
            </w:r>
            <w:r>
              <w:rPr>
                <w:rFonts w:hint="eastAsia" w:asciiTheme="minorEastAsia" w:hAnsiTheme="minorEastAsia" w:eastAsiaTheme="minorEastAsia" w:cstheme="minorEastAsia"/>
                <w:color w:val="auto"/>
                <w:sz w:val="24"/>
                <w:szCs w:val="24"/>
                <w:highlight w:val="none"/>
              </w:rPr>
              <w:t xml:space="preserve">分加分满分的 </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0%计算</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一等奖按活</w:t>
            </w:r>
            <w:r>
              <w:rPr>
                <w:rFonts w:hint="eastAsia" w:asciiTheme="minorEastAsia" w:hAnsiTheme="minorEastAsia" w:eastAsiaTheme="minorEastAsia" w:cstheme="minorEastAsia"/>
                <w:color w:val="auto"/>
                <w:sz w:val="24"/>
                <w:szCs w:val="24"/>
                <w:highlight w:val="none"/>
                <w:lang w:val="en-US" w:eastAsia="zh-CN"/>
              </w:rPr>
              <w:t>动</w:t>
            </w:r>
            <w:r>
              <w:rPr>
                <w:rFonts w:hint="eastAsia" w:asciiTheme="minorEastAsia" w:hAnsiTheme="minorEastAsia" w:eastAsiaTheme="minorEastAsia" w:cstheme="minorEastAsia"/>
                <w:color w:val="auto"/>
                <w:sz w:val="24"/>
                <w:szCs w:val="24"/>
                <w:highlight w:val="none"/>
              </w:rPr>
              <w:t xml:space="preserve">分加分满分的 </w:t>
            </w:r>
            <w:r>
              <w:rPr>
                <w:rFonts w:hint="eastAsia" w:asciiTheme="minorEastAsia" w:hAnsiTheme="minorEastAsia" w:eastAsiaTheme="minorEastAsia" w:cstheme="minorEastAsia"/>
                <w:color w:val="auto"/>
                <w:sz w:val="24"/>
                <w:szCs w:val="24"/>
                <w:highlight w:val="none"/>
                <w:lang w:val="en-US" w:eastAsia="zh-CN"/>
              </w:rPr>
              <w:t>15</w:t>
            </w:r>
            <w:r>
              <w:rPr>
                <w:rFonts w:hint="eastAsia" w:asciiTheme="minorEastAsia" w:hAnsiTheme="minorEastAsia" w:eastAsiaTheme="minorEastAsia" w:cstheme="minorEastAsia"/>
                <w:color w:val="auto"/>
                <w:sz w:val="24"/>
                <w:szCs w:val="24"/>
                <w:highlight w:val="none"/>
              </w:rPr>
              <w:t>%计算</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③</w:t>
            </w:r>
            <w:r>
              <w:rPr>
                <w:rFonts w:hint="eastAsia" w:asciiTheme="minorEastAsia" w:hAnsiTheme="minorEastAsia" w:eastAsiaTheme="minorEastAsia" w:cstheme="minorEastAsia"/>
                <w:color w:val="auto"/>
                <w:sz w:val="24"/>
                <w:szCs w:val="24"/>
                <w:highlight w:val="none"/>
              </w:rPr>
              <w:t>其它赛事</w:t>
            </w:r>
            <w:r>
              <w:rPr>
                <w:rFonts w:hint="eastAsia" w:asciiTheme="minorEastAsia" w:hAnsiTheme="minorEastAsia" w:eastAsiaTheme="minorEastAsia" w:cstheme="minorEastAsia"/>
                <w:color w:val="auto"/>
                <w:sz w:val="24"/>
                <w:szCs w:val="24"/>
                <w:highlight w:val="none"/>
                <w:lang w:val="en-US" w:eastAsia="zh-CN"/>
              </w:rPr>
              <w:t>得分参考表内</w:t>
            </w:r>
            <w:r>
              <w:rPr>
                <w:rFonts w:hint="eastAsia" w:asciiTheme="minorEastAsia" w:hAnsiTheme="minorEastAsia" w:eastAsiaTheme="minorEastAsia" w:cstheme="minorEastAsia"/>
                <w:color w:val="auto"/>
                <w:sz w:val="24"/>
                <w:szCs w:val="24"/>
                <w:highlight w:val="none"/>
              </w:rPr>
              <w:t>Ⅱ类</w:t>
            </w:r>
            <w:r>
              <w:rPr>
                <w:rFonts w:hint="eastAsia" w:asciiTheme="minorEastAsia" w:hAnsiTheme="minorEastAsia" w:eastAsiaTheme="minorEastAsia" w:cstheme="minorEastAsia"/>
                <w:color w:val="auto"/>
                <w:sz w:val="24"/>
                <w:szCs w:val="24"/>
                <w:highlight w:val="none"/>
                <w:lang w:val="en-US" w:eastAsia="zh-CN"/>
              </w:rPr>
              <w:t>赛事加分。所有赛事</w:t>
            </w:r>
            <w:r>
              <w:rPr>
                <w:rFonts w:hint="eastAsia" w:asciiTheme="minorEastAsia" w:hAnsiTheme="minorEastAsia" w:eastAsiaTheme="minorEastAsia" w:cstheme="minorEastAsia"/>
                <w:color w:val="auto"/>
                <w:sz w:val="24"/>
                <w:szCs w:val="24"/>
                <w:highlight w:val="none"/>
              </w:rPr>
              <w:t>根据答辩情况给出具体分值。</w:t>
            </w:r>
          </w:p>
        </w:tc>
      </w:tr>
    </w:tbl>
    <w:p w14:paraId="4748ED14">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b/>
      </w:r>
    </w:p>
    <w:p w14:paraId="5BA23FA2">
      <w:pPr>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参加</w:t>
      </w:r>
      <w:r>
        <w:rPr>
          <w:rFonts w:hint="eastAsia" w:asciiTheme="minorEastAsia" w:hAnsiTheme="minorEastAsia" w:eastAsiaTheme="minorEastAsia" w:cstheme="minorEastAsia"/>
          <w:color w:val="auto"/>
          <w:sz w:val="24"/>
          <w:szCs w:val="24"/>
          <w:highlight w:val="none"/>
          <w:lang w:val="en-US" w:eastAsia="zh-CN"/>
        </w:rPr>
        <w:t>科研</w:t>
      </w:r>
      <w:r>
        <w:rPr>
          <w:rFonts w:hint="eastAsia" w:asciiTheme="minorEastAsia" w:hAnsiTheme="minorEastAsia" w:eastAsiaTheme="minorEastAsia" w:cstheme="minorEastAsia"/>
          <w:color w:val="auto"/>
          <w:sz w:val="24"/>
          <w:szCs w:val="24"/>
          <w:highlight w:val="none"/>
        </w:rPr>
        <w:t>训练项目加分</w:t>
      </w:r>
    </w:p>
    <w:p w14:paraId="52266DB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学生代表武汉大学获批国家自然科学基金青年学生基础研究项目（本科生）的，其学术活动加分按满分计算。</w:t>
      </w:r>
    </w:p>
    <w:p w14:paraId="393EA83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参加武汉大学立项的国家级大学生创新训练计划项目，且结题验收结果为良好及以上的。中期检查阶段后新增成员不予加分，按团队成员</w:t>
      </w:r>
      <w:r>
        <w:rPr>
          <w:rFonts w:hint="eastAsia" w:asciiTheme="minorEastAsia" w:hAnsiTheme="minorEastAsia" w:eastAsiaTheme="minorEastAsia" w:cstheme="minorEastAsia"/>
          <w:color w:val="auto"/>
          <w:sz w:val="24"/>
          <w:szCs w:val="24"/>
          <w:highlight w:val="none"/>
          <w:lang w:val="en-US" w:eastAsia="zh-CN"/>
        </w:rPr>
        <w:t>实际</w:t>
      </w:r>
      <w:r>
        <w:rPr>
          <w:rFonts w:hint="eastAsia" w:asciiTheme="minorEastAsia" w:hAnsiTheme="minorEastAsia" w:eastAsiaTheme="minorEastAsia" w:cstheme="minorEastAsia"/>
          <w:color w:val="auto"/>
          <w:sz w:val="24"/>
          <w:szCs w:val="24"/>
          <w:highlight w:val="none"/>
        </w:rPr>
        <w:t>贡献</w:t>
      </w:r>
      <w:r>
        <w:rPr>
          <w:rFonts w:hint="eastAsia" w:asciiTheme="minorEastAsia" w:hAnsiTheme="minorEastAsia" w:eastAsiaTheme="minorEastAsia" w:cstheme="minorEastAsia"/>
          <w:color w:val="auto"/>
          <w:sz w:val="24"/>
          <w:szCs w:val="24"/>
          <w:highlight w:val="none"/>
          <w:lang w:val="en-US" w:eastAsia="zh-CN"/>
        </w:rPr>
        <w:t>度认定</w:t>
      </w:r>
      <w:r>
        <w:rPr>
          <w:rFonts w:hint="eastAsia" w:asciiTheme="minorEastAsia" w:hAnsiTheme="minorEastAsia" w:eastAsiaTheme="minorEastAsia" w:cstheme="minorEastAsia"/>
          <w:color w:val="auto"/>
          <w:sz w:val="24"/>
          <w:szCs w:val="24"/>
          <w:highlight w:val="none"/>
        </w:rPr>
        <w:t>加分（每一个项目不超过5人）。</w:t>
      </w:r>
    </w:p>
    <w:p w14:paraId="39A94AB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结题优秀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0-</w:t>
      </w:r>
      <w:r>
        <w:rPr>
          <w:rFonts w:hint="eastAsia" w:asciiTheme="minorEastAsia" w:hAnsiTheme="minorEastAsia" w:eastAsiaTheme="minorEastAsia" w:cstheme="minorEastAsia"/>
          <w:color w:val="auto"/>
          <w:sz w:val="24"/>
          <w:szCs w:val="24"/>
          <w:highlight w:val="none"/>
          <w:lang w:val="en-US" w:eastAsia="zh-CN"/>
        </w:rPr>
        <w:t>15分/项</w:t>
      </w:r>
    </w:p>
    <w:p w14:paraId="70611F9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结题良好</w:t>
      </w:r>
      <w:r>
        <w:rPr>
          <w:rFonts w:hint="eastAsia" w:asciiTheme="minorEastAsia" w:hAnsiTheme="minorEastAsia" w:eastAsiaTheme="minorEastAsia" w:cstheme="minorEastAsia"/>
          <w:color w:val="auto"/>
          <w:sz w:val="24"/>
          <w:szCs w:val="24"/>
          <w:highlight w:val="none"/>
        </w:rPr>
        <w:tab/>
      </w:r>
      <w:r>
        <w:rPr>
          <w:rFonts w:hint="eastAsia" w:asciiTheme="minorEastAsia" w:hAnsiTheme="minorEastAsia" w:eastAsiaTheme="minorEastAsia" w:cstheme="minorEastAsia"/>
          <w:color w:val="auto"/>
          <w:sz w:val="24"/>
          <w:szCs w:val="24"/>
          <w:highlight w:val="none"/>
        </w:rPr>
        <w:t xml:space="preserve">                                             0-</w:t>
      </w:r>
      <w:r>
        <w:rPr>
          <w:rFonts w:hint="eastAsia" w:asciiTheme="minorEastAsia" w:hAnsiTheme="minorEastAsia" w:eastAsiaTheme="minorEastAsia" w:cstheme="minorEastAsia"/>
          <w:color w:val="auto"/>
          <w:sz w:val="24"/>
          <w:szCs w:val="24"/>
          <w:highlight w:val="none"/>
          <w:lang w:val="en-US" w:eastAsia="zh-CN"/>
        </w:rPr>
        <w:t>10分/项</w:t>
      </w:r>
    </w:p>
    <w:p w14:paraId="4EA5EEB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参加武汉大学立项的珞珈本科生创新研究基金项目，且结题验收结果为良好及以上。</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xml:space="preserve">结题优秀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0-</w:t>
      </w:r>
      <w:r>
        <w:rPr>
          <w:rFonts w:hint="eastAsia" w:asciiTheme="minorEastAsia" w:hAnsiTheme="minorEastAsia" w:eastAsiaTheme="minorEastAsia" w:cstheme="minorEastAsia"/>
          <w:color w:val="auto"/>
          <w:sz w:val="24"/>
          <w:szCs w:val="24"/>
          <w:highlight w:val="none"/>
          <w:lang w:val="en-US" w:eastAsia="zh-CN"/>
        </w:rPr>
        <w:t>20分/项</w:t>
      </w:r>
    </w:p>
    <w:p w14:paraId="363EDAB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结题良好</w:t>
      </w:r>
      <w:r>
        <w:rPr>
          <w:rFonts w:hint="eastAsia" w:asciiTheme="minorEastAsia" w:hAnsiTheme="minorEastAsia" w:eastAsiaTheme="minorEastAsia" w:cstheme="minorEastAsia"/>
          <w:color w:val="auto"/>
          <w:sz w:val="24"/>
          <w:szCs w:val="24"/>
          <w:highlight w:val="none"/>
        </w:rPr>
        <w:tab/>
      </w:r>
      <w:r>
        <w:rPr>
          <w:rFonts w:hint="eastAsia" w:asciiTheme="minorEastAsia" w:hAnsiTheme="minorEastAsia" w:eastAsiaTheme="minorEastAsia" w:cstheme="minorEastAsia"/>
          <w:color w:val="auto"/>
          <w:sz w:val="24"/>
          <w:szCs w:val="24"/>
          <w:highlight w:val="none"/>
        </w:rPr>
        <w:t xml:space="preserve">                                             0-</w:t>
      </w:r>
      <w:r>
        <w:rPr>
          <w:rFonts w:hint="eastAsia" w:asciiTheme="minorEastAsia" w:hAnsiTheme="minorEastAsia" w:eastAsiaTheme="minorEastAsia" w:cstheme="minorEastAsia"/>
          <w:color w:val="auto"/>
          <w:sz w:val="24"/>
          <w:szCs w:val="24"/>
          <w:highlight w:val="none"/>
          <w:lang w:val="en-US" w:eastAsia="zh-CN"/>
        </w:rPr>
        <w:t>10分/项</w:t>
      </w:r>
    </w:p>
    <w:p w14:paraId="151670B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4.获得专利加分</w:t>
      </w:r>
    </w:p>
    <w:p w14:paraId="39FBADE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本科阶段以武汉大学为第一完成单位，学生本人为第一完成人，通过武汉大学科学技术发展研究院完成与本专业相关的国家（国际）专利证书。</w:t>
      </w:r>
    </w:p>
    <w:p w14:paraId="12FB64F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国家发明专利</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ab/>
      </w:r>
      <w:r>
        <w:rPr>
          <w:rFonts w:hint="eastAsia" w:asciiTheme="minorEastAsia" w:hAnsiTheme="minorEastAsia" w:eastAsiaTheme="minorEastAsia" w:cstheme="minorEastAsia"/>
          <w:color w:val="auto"/>
          <w:sz w:val="24"/>
          <w:szCs w:val="24"/>
          <w:highlight w:val="none"/>
        </w:rPr>
        <w:t>0-15</w:t>
      </w:r>
      <w:r>
        <w:rPr>
          <w:rFonts w:hint="eastAsia" w:asciiTheme="minorEastAsia" w:hAnsiTheme="minorEastAsia" w:eastAsiaTheme="minorEastAsia" w:cstheme="minorEastAsia"/>
          <w:color w:val="auto"/>
          <w:sz w:val="24"/>
          <w:szCs w:val="24"/>
          <w:highlight w:val="none"/>
          <w:lang w:val="en-US" w:eastAsia="zh-CN"/>
        </w:rPr>
        <w:t>分</w:t>
      </w:r>
      <w:r>
        <w:rPr>
          <w:rFonts w:hint="eastAsia" w:asciiTheme="minorEastAsia" w:hAnsiTheme="minorEastAsia" w:eastAsiaTheme="minorEastAsia" w:cstheme="minorEastAsia"/>
          <w:color w:val="auto"/>
          <w:sz w:val="24"/>
          <w:szCs w:val="24"/>
          <w:highlight w:val="none"/>
        </w:rPr>
        <w:t>/项</w:t>
      </w:r>
    </w:p>
    <w:p w14:paraId="75733C2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实用新型专利</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ab/>
      </w:r>
      <w:r>
        <w:rPr>
          <w:rFonts w:hint="eastAsia" w:asciiTheme="minorEastAsia" w:hAnsiTheme="minorEastAsia" w:eastAsiaTheme="minorEastAsia" w:cstheme="minorEastAsia"/>
          <w:color w:val="auto"/>
          <w:sz w:val="24"/>
          <w:szCs w:val="24"/>
          <w:highlight w:val="none"/>
        </w:rPr>
        <w:t>0-3</w:t>
      </w:r>
      <w:r>
        <w:rPr>
          <w:rFonts w:hint="eastAsia" w:asciiTheme="minorEastAsia" w:hAnsiTheme="minorEastAsia" w:eastAsiaTheme="minorEastAsia" w:cstheme="minorEastAsia"/>
          <w:color w:val="auto"/>
          <w:sz w:val="24"/>
          <w:szCs w:val="24"/>
          <w:highlight w:val="none"/>
          <w:lang w:val="en-US" w:eastAsia="zh-CN"/>
        </w:rPr>
        <w:t>分</w:t>
      </w:r>
      <w:r>
        <w:rPr>
          <w:rFonts w:hint="eastAsia" w:asciiTheme="minorEastAsia" w:hAnsiTheme="minorEastAsia" w:eastAsiaTheme="minorEastAsia" w:cstheme="minorEastAsia"/>
          <w:color w:val="auto"/>
          <w:sz w:val="24"/>
          <w:szCs w:val="24"/>
          <w:highlight w:val="none"/>
        </w:rPr>
        <w:t>/项</w:t>
      </w:r>
    </w:p>
    <w:p w14:paraId="26266BD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5.体育、艺术专业活动加分</w:t>
      </w:r>
    </w:p>
    <w:p w14:paraId="7A057A2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艺术特长及体育特长的学生代表武汉大学在各大文体赛事中获得奖项的，该部分加分由体育部、艺术教育中心认定加分占比，学院参照执行。</w:t>
      </w:r>
    </w:p>
    <w:p w14:paraId="0FE4F16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说明：</w:t>
      </w:r>
    </w:p>
    <w:p w14:paraId="694F154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1.推免活动加分仅能在学术活动、艺术专业活动、体育专业活动三选一，不可兼项加分。</w:t>
      </w:r>
    </w:p>
    <w:p w14:paraId="2CBECDA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2.同一年份同一赛事多个子项目获奖只计最高项目加分，不累计加分。</w:t>
      </w:r>
    </w:p>
    <w:p w14:paraId="2DA3145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推免相关工作人员有直系亲属或利益相关人员报名参加推免招生的应主动申请回避，有非直系亲属等报名参加推免招生的要主动报备。相关学生申请推免资格时也应主动向学院报备声明。对未按规定报备声明回避关系的推免相关工作人员，学校依规依纪严肃处理；对未按规定报备声明回避关系且影响推免过程和结果公平公正的学生，取消其推免资格。</w:t>
      </w:r>
    </w:p>
    <w:p w14:paraId="150613D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4.有关竞赛、论文、专利等材料认定截止时间为 202</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 xml:space="preserve"> 年 8 月 31 日。</w:t>
      </w:r>
    </w:p>
    <w:p w14:paraId="4286BEC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六、补充</w:t>
      </w:r>
    </w:p>
    <w:p w14:paraId="468504D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取得</w:t>
      </w:r>
      <w:r>
        <w:rPr>
          <w:rFonts w:hint="eastAsia" w:asciiTheme="minorEastAsia" w:hAnsiTheme="minorEastAsia" w:eastAsiaTheme="minorEastAsia" w:cstheme="minorEastAsia"/>
          <w:color w:val="auto"/>
          <w:sz w:val="24"/>
          <w:szCs w:val="24"/>
          <w:highlight w:val="none"/>
          <w:lang w:val="en-US" w:eastAsia="zh-CN"/>
        </w:rPr>
        <w:t>推免生</w:t>
      </w:r>
      <w:r>
        <w:rPr>
          <w:rFonts w:hint="eastAsia" w:asciiTheme="minorEastAsia" w:hAnsiTheme="minorEastAsia" w:eastAsiaTheme="minorEastAsia" w:cstheme="minorEastAsia"/>
          <w:color w:val="auto"/>
          <w:sz w:val="24"/>
          <w:szCs w:val="24"/>
          <w:highlight w:val="none"/>
        </w:rPr>
        <w:t>资格的学生，如果出现以下情况之一将取消推免资格。</w:t>
      </w:r>
    </w:p>
    <w:p w14:paraId="637258A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1.推免过程中隐瞒事实或弄虚造假。</w:t>
      </w:r>
    </w:p>
    <w:p w14:paraId="6F667D9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2.违反校纪校规受到处分。</w:t>
      </w:r>
    </w:p>
    <w:p w14:paraId="509C192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七、本管理办法未明确的部分以《武汉大学推荐优秀应届本科毕业生免试攻读硕士学位研究生工作管理办法》（武大本字〔2021〕13 号）、《武汉大学推荐优秀202</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届本科毕业生免试攻读硕士学位研究生综合素质测评及活动加分指导意见》（武大本函〔202</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16</w:t>
      </w:r>
      <w:r>
        <w:rPr>
          <w:rFonts w:hint="eastAsia" w:asciiTheme="minorEastAsia" w:hAnsiTheme="minorEastAsia" w:eastAsiaTheme="minorEastAsia" w:cstheme="minorEastAsia"/>
          <w:color w:val="auto"/>
          <w:sz w:val="24"/>
          <w:szCs w:val="24"/>
          <w:highlight w:val="none"/>
        </w:rPr>
        <w:t>号）</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关于做好2027届推荐优秀应届本科毕业生免试攻读研究生工作的通知</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（武大本</w:t>
      </w:r>
      <w:r>
        <w:rPr>
          <w:rFonts w:hint="eastAsia" w:asciiTheme="minorEastAsia" w:hAnsiTheme="minorEastAsia" w:eastAsiaTheme="minorEastAsia" w:cstheme="minorEastAsia"/>
          <w:color w:val="auto"/>
          <w:sz w:val="24"/>
          <w:szCs w:val="24"/>
          <w:highlight w:val="none"/>
          <w:lang w:val="en-US" w:eastAsia="zh-CN"/>
        </w:rPr>
        <w:t>函</w:t>
      </w:r>
      <w:r>
        <w:rPr>
          <w:rFonts w:hint="eastAsia" w:asciiTheme="minorEastAsia" w:hAnsiTheme="minorEastAsia" w:eastAsiaTheme="minorEastAsia" w:cstheme="minorEastAsia"/>
          <w:color w:val="auto"/>
          <w:sz w:val="24"/>
          <w:szCs w:val="24"/>
          <w:highlight w:val="none"/>
        </w:rPr>
        <w:t>〔202</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131</w:t>
      </w:r>
      <w:r>
        <w:rPr>
          <w:rFonts w:hint="eastAsia" w:asciiTheme="minorEastAsia" w:hAnsiTheme="minorEastAsia" w:eastAsiaTheme="minorEastAsia" w:cstheme="minorEastAsia"/>
          <w:color w:val="auto"/>
          <w:sz w:val="24"/>
          <w:szCs w:val="24"/>
          <w:highlight w:val="none"/>
        </w:rPr>
        <w:t>号）为准。解释权归学院推免遴选领导小组。</w:t>
      </w:r>
      <w:bookmarkStart w:id="0" w:name="_GoBack"/>
      <w:bookmarkEnd w:id="0"/>
    </w:p>
    <w:p w14:paraId="05386B5A">
      <w:pPr>
        <w:keepNext w:val="0"/>
        <w:keepLines w:val="0"/>
        <w:pageBreakBefore w:val="0"/>
        <w:widowControl w:val="0"/>
        <w:kinsoku/>
        <w:wordWrap/>
        <w:overflowPunct/>
        <w:topLinePunct w:val="0"/>
        <w:autoSpaceDE w:val="0"/>
        <w:autoSpaceDN w:val="0"/>
        <w:bidi w:val="0"/>
        <w:adjustRightInd/>
        <w:snapToGrid/>
        <w:spacing w:line="360" w:lineRule="auto"/>
        <w:ind w:firstLine="4560" w:firstLineChars="1900"/>
        <w:jc w:val="righ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土木建筑工程学院 </w:t>
      </w:r>
    </w:p>
    <w:p w14:paraId="1FDEA603">
      <w:pPr>
        <w:keepNext w:val="0"/>
        <w:keepLines w:val="0"/>
        <w:pageBreakBefore w:val="0"/>
        <w:widowControl w:val="0"/>
        <w:kinsoku/>
        <w:wordWrap/>
        <w:overflowPunct/>
        <w:topLinePunct w:val="0"/>
        <w:autoSpaceDE w:val="0"/>
        <w:autoSpaceDN w:val="0"/>
        <w:bidi w:val="0"/>
        <w:adjustRightInd/>
        <w:snapToGrid/>
        <w:spacing w:line="360" w:lineRule="auto"/>
        <w:ind w:firstLine="4560" w:firstLineChars="1900"/>
        <w:jc w:val="righ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w:t>
      </w:r>
      <w:r>
        <w:rPr>
          <w:rFonts w:hint="eastAsia" w:asciiTheme="minorEastAsia" w:hAnsiTheme="minorEastAsia" w:eastAsiaTheme="minorEastAsia" w:cstheme="minorEastAsia"/>
          <w:color w:val="auto"/>
          <w:sz w:val="24"/>
          <w:szCs w:val="24"/>
          <w:highlight w:val="none"/>
          <w:lang w:val="en-US" w:eastAsia="zh-CN"/>
        </w:rPr>
        <w:t>26</w:t>
      </w:r>
      <w:r>
        <w:rPr>
          <w:rFonts w:hint="eastAsia" w:asciiTheme="minorEastAsia" w:hAnsiTheme="minorEastAsia" w:eastAsiaTheme="minorEastAsia" w:cstheme="minorEastAsia"/>
          <w:color w:val="auto"/>
          <w:sz w:val="24"/>
          <w:szCs w:val="24"/>
          <w:highlight w:val="none"/>
        </w:rPr>
        <w:t xml:space="preserve"> 年</w:t>
      </w:r>
      <w:r>
        <w:rPr>
          <w:rFonts w:hint="eastAsia" w:asciiTheme="minorEastAsia" w:hAnsiTheme="minorEastAsia" w:eastAsiaTheme="minorEastAsia" w:cstheme="minorEastAsia"/>
          <w:color w:val="auto"/>
          <w:sz w:val="24"/>
          <w:szCs w:val="24"/>
          <w:highlight w:val="none"/>
          <w:lang w:val="en-US" w:eastAsia="zh-CN"/>
        </w:rPr>
        <w:t xml:space="preserve"> 9</w:t>
      </w:r>
      <w:r>
        <w:rPr>
          <w:rFonts w:hint="eastAsia" w:asciiTheme="minorEastAsia" w:hAnsiTheme="minorEastAsia" w:eastAsiaTheme="minorEastAsia" w:cstheme="minorEastAsia"/>
          <w:color w:val="auto"/>
          <w:sz w:val="24"/>
          <w:szCs w:val="24"/>
          <w:highlight w:val="none"/>
        </w:rPr>
        <w:t xml:space="preserve"> 月 </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 xml:space="preserve"> 日</w:t>
      </w:r>
    </w:p>
    <w:sectPr>
      <w:footerReference r:id="rId3" w:type="default"/>
      <w:pgSz w:w="11910" w:h="16840"/>
      <w:pgMar w:top="1134" w:right="1417" w:bottom="1134" w:left="141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436C2">
    <w:pPr>
      <w:spacing w:line="169" w:lineRule="auto"/>
      <w:ind w:left="4309"/>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52A62">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952A62">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55158A"/>
    <w:multiLevelType w:val="singleLevel"/>
    <w:tmpl w:val="A855158A"/>
    <w:lvl w:ilvl="0" w:tentative="0">
      <w:start w:val="7"/>
      <w:numFmt w:val="decimal"/>
      <w:lvlText w:val="%1."/>
      <w:lvlJc w:val="left"/>
      <w:pPr>
        <w:tabs>
          <w:tab w:val="left" w:pos="312"/>
        </w:tabs>
      </w:pPr>
    </w:lvl>
  </w:abstractNum>
  <w:abstractNum w:abstractNumId="1">
    <w:nsid w:val="B44ADF5B"/>
    <w:multiLevelType w:val="singleLevel"/>
    <w:tmpl w:val="B44ADF5B"/>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4NjQ4NGJiNTIwNDQ5NDMzNmY1ZGYyZmIwNGUxNjAifQ=="/>
  </w:docVars>
  <w:rsids>
    <w:rsidRoot w:val="52B36C13"/>
    <w:rsid w:val="0002561E"/>
    <w:rsid w:val="00046CA0"/>
    <w:rsid w:val="000E5D71"/>
    <w:rsid w:val="00172E78"/>
    <w:rsid w:val="001F7F7E"/>
    <w:rsid w:val="00416146"/>
    <w:rsid w:val="005940DC"/>
    <w:rsid w:val="00726300"/>
    <w:rsid w:val="008C6C96"/>
    <w:rsid w:val="00D42B17"/>
    <w:rsid w:val="00DA3EA5"/>
    <w:rsid w:val="00EA233A"/>
    <w:rsid w:val="00F1191B"/>
    <w:rsid w:val="011E0236"/>
    <w:rsid w:val="01203FAE"/>
    <w:rsid w:val="01233A9E"/>
    <w:rsid w:val="01382B0D"/>
    <w:rsid w:val="013E4434"/>
    <w:rsid w:val="0176160E"/>
    <w:rsid w:val="01B464A4"/>
    <w:rsid w:val="01F64D0F"/>
    <w:rsid w:val="022655F4"/>
    <w:rsid w:val="0227136C"/>
    <w:rsid w:val="023F2212"/>
    <w:rsid w:val="02447828"/>
    <w:rsid w:val="027915F1"/>
    <w:rsid w:val="02A1111E"/>
    <w:rsid w:val="02C1356F"/>
    <w:rsid w:val="02D2752A"/>
    <w:rsid w:val="02E84657"/>
    <w:rsid w:val="036D2DAF"/>
    <w:rsid w:val="0381685A"/>
    <w:rsid w:val="039842CF"/>
    <w:rsid w:val="03BB6210"/>
    <w:rsid w:val="03D42E2E"/>
    <w:rsid w:val="03E272F9"/>
    <w:rsid w:val="03F62DA4"/>
    <w:rsid w:val="042A6EF2"/>
    <w:rsid w:val="042F4508"/>
    <w:rsid w:val="045A77D7"/>
    <w:rsid w:val="046441B2"/>
    <w:rsid w:val="048D195A"/>
    <w:rsid w:val="04AE367F"/>
    <w:rsid w:val="04F01EE9"/>
    <w:rsid w:val="05080EB6"/>
    <w:rsid w:val="051536FE"/>
    <w:rsid w:val="05445D91"/>
    <w:rsid w:val="05600E1D"/>
    <w:rsid w:val="05776166"/>
    <w:rsid w:val="05900FD6"/>
    <w:rsid w:val="0591547A"/>
    <w:rsid w:val="059E7B97"/>
    <w:rsid w:val="05C80770"/>
    <w:rsid w:val="05E11832"/>
    <w:rsid w:val="05EC0902"/>
    <w:rsid w:val="061E4834"/>
    <w:rsid w:val="06257970"/>
    <w:rsid w:val="063344D2"/>
    <w:rsid w:val="064222D0"/>
    <w:rsid w:val="06540256"/>
    <w:rsid w:val="065D710A"/>
    <w:rsid w:val="067032E2"/>
    <w:rsid w:val="067417E2"/>
    <w:rsid w:val="06B62CBE"/>
    <w:rsid w:val="06E67100"/>
    <w:rsid w:val="06FA2BAB"/>
    <w:rsid w:val="07133C6D"/>
    <w:rsid w:val="0733430F"/>
    <w:rsid w:val="07375BAD"/>
    <w:rsid w:val="07397B77"/>
    <w:rsid w:val="07750484"/>
    <w:rsid w:val="07CA4C73"/>
    <w:rsid w:val="07D653C6"/>
    <w:rsid w:val="07D77390"/>
    <w:rsid w:val="07F97307"/>
    <w:rsid w:val="084C7436"/>
    <w:rsid w:val="085B58CB"/>
    <w:rsid w:val="085E40BF"/>
    <w:rsid w:val="08634780"/>
    <w:rsid w:val="088E5CA1"/>
    <w:rsid w:val="089112ED"/>
    <w:rsid w:val="08B17BE1"/>
    <w:rsid w:val="08DB07BA"/>
    <w:rsid w:val="08DB6A0C"/>
    <w:rsid w:val="08DD09D6"/>
    <w:rsid w:val="08FA50E4"/>
    <w:rsid w:val="090146C5"/>
    <w:rsid w:val="0926412B"/>
    <w:rsid w:val="092C7268"/>
    <w:rsid w:val="095C5D9F"/>
    <w:rsid w:val="09772BD9"/>
    <w:rsid w:val="098B21E0"/>
    <w:rsid w:val="098D41AA"/>
    <w:rsid w:val="09B554AF"/>
    <w:rsid w:val="09D973F0"/>
    <w:rsid w:val="09EF6C13"/>
    <w:rsid w:val="0A0F2E11"/>
    <w:rsid w:val="0A1B17B6"/>
    <w:rsid w:val="0A35493C"/>
    <w:rsid w:val="0A36214C"/>
    <w:rsid w:val="0A4C5E14"/>
    <w:rsid w:val="0A5D3B7D"/>
    <w:rsid w:val="0A621193"/>
    <w:rsid w:val="0A6842D0"/>
    <w:rsid w:val="0A747118"/>
    <w:rsid w:val="0AB3379D"/>
    <w:rsid w:val="0AE71698"/>
    <w:rsid w:val="0AF618DB"/>
    <w:rsid w:val="0AF65D7F"/>
    <w:rsid w:val="0AFF4C34"/>
    <w:rsid w:val="0B0E4E77"/>
    <w:rsid w:val="0B106E41"/>
    <w:rsid w:val="0B1A1A6E"/>
    <w:rsid w:val="0B2B5A29"/>
    <w:rsid w:val="0B4F48E1"/>
    <w:rsid w:val="0B5A00BC"/>
    <w:rsid w:val="0B6578D3"/>
    <w:rsid w:val="0B811AED"/>
    <w:rsid w:val="0BBA5F4B"/>
    <w:rsid w:val="0BBF6171"/>
    <w:rsid w:val="0BE300B2"/>
    <w:rsid w:val="0BEB6F66"/>
    <w:rsid w:val="0BF4406D"/>
    <w:rsid w:val="0C160487"/>
    <w:rsid w:val="0C3B1C9C"/>
    <w:rsid w:val="0C782EF0"/>
    <w:rsid w:val="0CBB30AB"/>
    <w:rsid w:val="0CCD48BE"/>
    <w:rsid w:val="0CDF1302"/>
    <w:rsid w:val="0CEC743A"/>
    <w:rsid w:val="0CFA1B57"/>
    <w:rsid w:val="0CFD3DAC"/>
    <w:rsid w:val="0CFE2CC9"/>
    <w:rsid w:val="0D004C93"/>
    <w:rsid w:val="0D3037CB"/>
    <w:rsid w:val="0D3D37F2"/>
    <w:rsid w:val="0D4728C2"/>
    <w:rsid w:val="0D58062B"/>
    <w:rsid w:val="0D692839"/>
    <w:rsid w:val="0D8B6C53"/>
    <w:rsid w:val="0D9C2C0E"/>
    <w:rsid w:val="0DA16476"/>
    <w:rsid w:val="0DA63A8D"/>
    <w:rsid w:val="0DBA3094"/>
    <w:rsid w:val="0DCE6B40"/>
    <w:rsid w:val="0DD71E98"/>
    <w:rsid w:val="0E1924B1"/>
    <w:rsid w:val="0E1E3623"/>
    <w:rsid w:val="0E2F75DE"/>
    <w:rsid w:val="0E5C63BC"/>
    <w:rsid w:val="0E5E7EC3"/>
    <w:rsid w:val="0E770F85"/>
    <w:rsid w:val="0E811E04"/>
    <w:rsid w:val="0E8536A2"/>
    <w:rsid w:val="0E9E29B6"/>
    <w:rsid w:val="0EAF071F"/>
    <w:rsid w:val="0ECF0DC1"/>
    <w:rsid w:val="0ECF2B6F"/>
    <w:rsid w:val="0ED32660"/>
    <w:rsid w:val="0ED46221"/>
    <w:rsid w:val="0EE9262B"/>
    <w:rsid w:val="0EFB1BB6"/>
    <w:rsid w:val="0EFD592E"/>
    <w:rsid w:val="0F1A64E0"/>
    <w:rsid w:val="0F59068B"/>
    <w:rsid w:val="0F753717"/>
    <w:rsid w:val="0F8120BC"/>
    <w:rsid w:val="0F9D0EBF"/>
    <w:rsid w:val="0FFC5BE6"/>
    <w:rsid w:val="101271B8"/>
    <w:rsid w:val="1025513D"/>
    <w:rsid w:val="102B64CB"/>
    <w:rsid w:val="106F1015"/>
    <w:rsid w:val="106F460A"/>
    <w:rsid w:val="10947BCD"/>
    <w:rsid w:val="10B84B6F"/>
    <w:rsid w:val="10BC7123"/>
    <w:rsid w:val="10FE5858"/>
    <w:rsid w:val="110E3E23"/>
    <w:rsid w:val="112278CE"/>
    <w:rsid w:val="112E0021"/>
    <w:rsid w:val="113118BF"/>
    <w:rsid w:val="113D64B6"/>
    <w:rsid w:val="11590A45"/>
    <w:rsid w:val="115E01DA"/>
    <w:rsid w:val="116577BB"/>
    <w:rsid w:val="118B5473"/>
    <w:rsid w:val="11C75D80"/>
    <w:rsid w:val="11D87F8D"/>
    <w:rsid w:val="122338FE"/>
    <w:rsid w:val="12372F05"/>
    <w:rsid w:val="12492C39"/>
    <w:rsid w:val="125C296C"/>
    <w:rsid w:val="12665599"/>
    <w:rsid w:val="12757EBF"/>
    <w:rsid w:val="128D521B"/>
    <w:rsid w:val="12B427A8"/>
    <w:rsid w:val="12E36BE9"/>
    <w:rsid w:val="12E60488"/>
    <w:rsid w:val="13054DB2"/>
    <w:rsid w:val="133B4EF6"/>
    <w:rsid w:val="134578A4"/>
    <w:rsid w:val="134D0507"/>
    <w:rsid w:val="136F2BD3"/>
    <w:rsid w:val="13975EA2"/>
    <w:rsid w:val="13A02D2C"/>
    <w:rsid w:val="13B642FE"/>
    <w:rsid w:val="13E26EA1"/>
    <w:rsid w:val="140F3D14"/>
    <w:rsid w:val="14117786"/>
    <w:rsid w:val="141A2ADF"/>
    <w:rsid w:val="144731A8"/>
    <w:rsid w:val="144D4C62"/>
    <w:rsid w:val="145D29CB"/>
    <w:rsid w:val="14795A57"/>
    <w:rsid w:val="14BC3B96"/>
    <w:rsid w:val="14C842E9"/>
    <w:rsid w:val="150317C5"/>
    <w:rsid w:val="154A11A2"/>
    <w:rsid w:val="154F0566"/>
    <w:rsid w:val="15512530"/>
    <w:rsid w:val="155618F4"/>
    <w:rsid w:val="155B33AF"/>
    <w:rsid w:val="15783F61"/>
    <w:rsid w:val="15962639"/>
    <w:rsid w:val="15C727F2"/>
    <w:rsid w:val="161812A0"/>
    <w:rsid w:val="161A6DC6"/>
    <w:rsid w:val="16331C36"/>
    <w:rsid w:val="1651136A"/>
    <w:rsid w:val="166242C9"/>
    <w:rsid w:val="16730284"/>
    <w:rsid w:val="168B3820"/>
    <w:rsid w:val="16985F3D"/>
    <w:rsid w:val="16EB42BE"/>
    <w:rsid w:val="171001C9"/>
    <w:rsid w:val="17193F45"/>
    <w:rsid w:val="172F064F"/>
    <w:rsid w:val="173C0FBE"/>
    <w:rsid w:val="17435EA8"/>
    <w:rsid w:val="17457E73"/>
    <w:rsid w:val="177B1AE6"/>
    <w:rsid w:val="17800EAB"/>
    <w:rsid w:val="17982698"/>
    <w:rsid w:val="17AE3C6A"/>
    <w:rsid w:val="17DC32D8"/>
    <w:rsid w:val="17DE55A1"/>
    <w:rsid w:val="18215D99"/>
    <w:rsid w:val="18517BA6"/>
    <w:rsid w:val="186802BC"/>
    <w:rsid w:val="188B5D59"/>
    <w:rsid w:val="18ED07C2"/>
    <w:rsid w:val="18ED6A14"/>
    <w:rsid w:val="19081158"/>
    <w:rsid w:val="19151C58"/>
    <w:rsid w:val="191A0E8B"/>
    <w:rsid w:val="191C4C03"/>
    <w:rsid w:val="19235F91"/>
    <w:rsid w:val="19436634"/>
    <w:rsid w:val="196547FC"/>
    <w:rsid w:val="19AC41D9"/>
    <w:rsid w:val="19DC4392"/>
    <w:rsid w:val="19EF2318"/>
    <w:rsid w:val="19F16090"/>
    <w:rsid w:val="19FD2C86"/>
    <w:rsid w:val="1A0E6C42"/>
    <w:rsid w:val="1A11228E"/>
    <w:rsid w:val="1A423D37"/>
    <w:rsid w:val="1A4268EB"/>
    <w:rsid w:val="1A473F02"/>
    <w:rsid w:val="1A6E5932"/>
    <w:rsid w:val="1A7016AA"/>
    <w:rsid w:val="1A7C004F"/>
    <w:rsid w:val="1A7D5B75"/>
    <w:rsid w:val="1AA43102"/>
    <w:rsid w:val="1AA749A0"/>
    <w:rsid w:val="1ABF1CEA"/>
    <w:rsid w:val="1AC13CB4"/>
    <w:rsid w:val="1AE259D8"/>
    <w:rsid w:val="1AEF6A73"/>
    <w:rsid w:val="1AF5395E"/>
    <w:rsid w:val="1B0D514B"/>
    <w:rsid w:val="1B156231"/>
    <w:rsid w:val="1B395F40"/>
    <w:rsid w:val="1B3A3A66"/>
    <w:rsid w:val="1BA17641"/>
    <w:rsid w:val="1BA3160C"/>
    <w:rsid w:val="1BAB226E"/>
    <w:rsid w:val="1BC81072"/>
    <w:rsid w:val="1BD01CD5"/>
    <w:rsid w:val="1BF81957"/>
    <w:rsid w:val="1C33298F"/>
    <w:rsid w:val="1C493F61"/>
    <w:rsid w:val="1C4E1577"/>
    <w:rsid w:val="1C5841A4"/>
    <w:rsid w:val="1C746B04"/>
    <w:rsid w:val="1C7A236C"/>
    <w:rsid w:val="1CAC2742"/>
    <w:rsid w:val="1CAE0268"/>
    <w:rsid w:val="1CE912A0"/>
    <w:rsid w:val="1CE979B8"/>
    <w:rsid w:val="1CFF2872"/>
    <w:rsid w:val="1D0460DA"/>
    <w:rsid w:val="1D17405F"/>
    <w:rsid w:val="1D1F4CC2"/>
    <w:rsid w:val="1D266050"/>
    <w:rsid w:val="1D70551D"/>
    <w:rsid w:val="1D7E5E8C"/>
    <w:rsid w:val="1DEC729A"/>
    <w:rsid w:val="1DF75C3F"/>
    <w:rsid w:val="1E193E07"/>
    <w:rsid w:val="1E234C86"/>
    <w:rsid w:val="1E3429EF"/>
    <w:rsid w:val="1E351FCD"/>
    <w:rsid w:val="1E58492F"/>
    <w:rsid w:val="1E731769"/>
    <w:rsid w:val="1E7948A6"/>
    <w:rsid w:val="1EF74148"/>
    <w:rsid w:val="1F0D396C"/>
    <w:rsid w:val="1F10520A"/>
    <w:rsid w:val="1F120F82"/>
    <w:rsid w:val="1F394761"/>
    <w:rsid w:val="1F460C2C"/>
    <w:rsid w:val="1F813A12"/>
    <w:rsid w:val="1F973235"/>
    <w:rsid w:val="1FA53BA4"/>
    <w:rsid w:val="1FC16504"/>
    <w:rsid w:val="1FCA53B9"/>
    <w:rsid w:val="1FCF6E73"/>
    <w:rsid w:val="1FF95C9E"/>
    <w:rsid w:val="20254FBE"/>
    <w:rsid w:val="20344F28"/>
    <w:rsid w:val="203942EC"/>
    <w:rsid w:val="203E1903"/>
    <w:rsid w:val="20407429"/>
    <w:rsid w:val="204D5FEA"/>
    <w:rsid w:val="20AE4CDA"/>
    <w:rsid w:val="20B10327"/>
    <w:rsid w:val="20B35E4D"/>
    <w:rsid w:val="20B971DB"/>
    <w:rsid w:val="20CC5161"/>
    <w:rsid w:val="20E22BD6"/>
    <w:rsid w:val="20FB77F4"/>
    <w:rsid w:val="21182154"/>
    <w:rsid w:val="211C7E96"/>
    <w:rsid w:val="2122245F"/>
    <w:rsid w:val="21725D08"/>
    <w:rsid w:val="2190618E"/>
    <w:rsid w:val="21B24356"/>
    <w:rsid w:val="2217065D"/>
    <w:rsid w:val="22244B28"/>
    <w:rsid w:val="22342FBD"/>
    <w:rsid w:val="224C47AB"/>
    <w:rsid w:val="226A69DF"/>
    <w:rsid w:val="22A46395"/>
    <w:rsid w:val="22B934C3"/>
    <w:rsid w:val="2302130E"/>
    <w:rsid w:val="233D5EA2"/>
    <w:rsid w:val="2345488C"/>
    <w:rsid w:val="234B4A63"/>
    <w:rsid w:val="234C4337"/>
    <w:rsid w:val="235A6A54"/>
    <w:rsid w:val="235D4796"/>
    <w:rsid w:val="23757D31"/>
    <w:rsid w:val="23A777BF"/>
    <w:rsid w:val="23BA5744"/>
    <w:rsid w:val="23CD54D5"/>
    <w:rsid w:val="23DE7685"/>
    <w:rsid w:val="23DF164F"/>
    <w:rsid w:val="23E26A49"/>
    <w:rsid w:val="24C22B02"/>
    <w:rsid w:val="24D42836"/>
    <w:rsid w:val="24FE78B3"/>
    <w:rsid w:val="2519649B"/>
    <w:rsid w:val="253D487F"/>
    <w:rsid w:val="25545725"/>
    <w:rsid w:val="255B56F9"/>
    <w:rsid w:val="25787665"/>
    <w:rsid w:val="25810289"/>
    <w:rsid w:val="25897AC4"/>
    <w:rsid w:val="258C1362"/>
    <w:rsid w:val="25A156C1"/>
    <w:rsid w:val="25CE3729"/>
    <w:rsid w:val="25DA20CE"/>
    <w:rsid w:val="25E371D4"/>
    <w:rsid w:val="25F77567"/>
    <w:rsid w:val="25FA2770"/>
    <w:rsid w:val="2610789E"/>
    <w:rsid w:val="26123616"/>
    <w:rsid w:val="262B2929"/>
    <w:rsid w:val="2638556B"/>
    <w:rsid w:val="263C68E5"/>
    <w:rsid w:val="265D6995"/>
    <w:rsid w:val="26804A23"/>
    <w:rsid w:val="268169ED"/>
    <w:rsid w:val="268C786C"/>
    <w:rsid w:val="26CC5EBA"/>
    <w:rsid w:val="26D46B1D"/>
    <w:rsid w:val="26F40F6D"/>
    <w:rsid w:val="26F471BF"/>
    <w:rsid w:val="27321A96"/>
    <w:rsid w:val="27654E61"/>
    <w:rsid w:val="27D77D5F"/>
    <w:rsid w:val="27D843EB"/>
    <w:rsid w:val="27DB7105"/>
    <w:rsid w:val="27E6222F"/>
    <w:rsid w:val="27FA0805"/>
    <w:rsid w:val="281C077C"/>
    <w:rsid w:val="28235FAE"/>
    <w:rsid w:val="282835C4"/>
    <w:rsid w:val="28550131"/>
    <w:rsid w:val="28A6098D"/>
    <w:rsid w:val="28B210E0"/>
    <w:rsid w:val="28BD003F"/>
    <w:rsid w:val="28D21782"/>
    <w:rsid w:val="28DC615D"/>
    <w:rsid w:val="28F11C08"/>
    <w:rsid w:val="2904704B"/>
    <w:rsid w:val="290D4568"/>
    <w:rsid w:val="291E22D1"/>
    <w:rsid w:val="295E3016"/>
    <w:rsid w:val="297445E7"/>
    <w:rsid w:val="29752839"/>
    <w:rsid w:val="29AC1FD3"/>
    <w:rsid w:val="29CC4423"/>
    <w:rsid w:val="29EC23D0"/>
    <w:rsid w:val="2A421007"/>
    <w:rsid w:val="2A7A3E7F"/>
    <w:rsid w:val="2A7C3754"/>
    <w:rsid w:val="2A97233B"/>
    <w:rsid w:val="2AD4533E"/>
    <w:rsid w:val="2B0B4AD7"/>
    <w:rsid w:val="2B0F16EE"/>
    <w:rsid w:val="2B204A27"/>
    <w:rsid w:val="2B5601EB"/>
    <w:rsid w:val="2B5B68DF"/>
    <w:rsid w:val="2B5D3585"/>
    <w:rsid w:val="2B674404"/>
    <w:rsid w:val="2B7408CF"/>
    <w:rsid w:val="2B8054C5"/>
    <w:rsid w:val="2B82123D"/>
    <w:rsid w:val="2B960845"/>
    <w:rsid w:val="2B9E76FA"/>
    <w:rsid w:val="2B9F5CDF"/>
    <w:rsid w:val="2C091017"/>
    <w:rsid w:val="2C2440A3"/>
    <w:rsid w:val="2C714E0E"/>
    <w:rsid w:val="2C8608B9"/>
    <w:rsid w:val="2CB216AE"/>
    <w:rsid w:val="2CB519AE"/>
    <w:rsid w:val="2CB90C8F"/>
    <w:rsid w:val="2CCB6C14"/>
    <w:rsid w:val="2CDF621C"/>
    <w:rsid w:val="2CF63C91"/>
    <w:rsid w:val="2D0068BE"/>
    <w:rsid w:val="2D1E6D44"/>
    <w:rsid w:val="2D8B73E4"/>
    <w:rsid w:val="2DA84860"/>
    <w:rsid w:val="2DAC4350"/>
    <w:rsid w:val="2DAE631A"/>
    <w:rsid w:val="2DB24274"/>
    <w:rsid w:val="2DD90EBD"/>
    <w:rsid w:val="2DE735DA"/>
    <w:rsid w:val="2DEA30CA"/>
    <w:rsid w:val="2E112405"/>
    <w:rsid w:val="2E277E7A"/>
    <w:rsid w:val="2E3D144C"/>
    <w:rsid w:val="2E580034"/>
    <w:rsid w:val="2E690493"/>
    <w:rsid w:val="2E772BB0"/>
    <w:rsid w:val="2EA8720D"/>
    <w:rsid w:val="2EAB2859"/>
    <w:rsid w:val="2EB86D24"/>
    <w:rsid w:val="2ECD6C74"/>
    <w:rsid w:val="2EDD678B"/>
    <w:rsid w:val="2EDF2503"/>
    <w:rsid w:val="2F1F0B51"/>
    <w:rsid w:val="2F7013AD"/>
    <w:rsid w:val="2F875074"/>
    <w:rsid w:val="2F923A19"/>
    <w:rsid w:val="2FB77A00"/>
    <w:rsid w:val="2FBB6ACC"/>
    <w:rsid w:val="2FBC2844"/>
    <w:rsid w:val="2FC242FE"/>
    <w:rsid w:val="2FD14541"/>
    <w:rsid w:val="2FD858D0"/>
    <w:rsid w:val="2FD951A4"/>
    <w:rsid w:val="30316D8E"/>
    <w:rsid w:val="30336FAA"/>
    <w:rsid w:val="305F1B4D"/>
    <w:rsid w:val="30654C8A"/>
    <w:rsid w:val="30662EDC"/>
    <w:rsid w:val="307153DD"/>
    <w:rsid w:val="30817D16"/>
    <w:rsid w:val="30874C00"/>
    <w:rsid w:val="30901D07"/>
    <w:rsid w:val="30BB2AFC"/>
    <w:rsid w:val="30BC0D4E"/>
    <w:rsid w:val="30C449ED"/>
    <w:rsid w:val="30C85944"/>
    <w:rsid w:val="30D00355"/>
    <w:rsid w:val="30D75B88"/>
    <w:rsid w:val="31197F4E"/>
    <w:rsid w:val="312132A7"/>
    <w:rsid w:val="31350B00"/>
    <w:rsid w:val="3139239E"/>
    <w:rsid w:val="3159659D"/>
    <w:rsid w:val="31794E91"/>
    <w:rsid w:val="317D78BE"/>
    <w:rsid w:val="319C46DB"/>
    <w:rsid w:val="31C14142"/>
    <w:rsid w:val="31F77B64"/>
    <w:rsid w:val="31FD7870"/>
    <w:rsid w:val="320F30FF"/>
    <w:rsid w:val="32140715"/>
    <w:rsid w:val="324F5BF1"/>
    <w:rsid w:val="32803FFD"/>
    <w:rsid w:val="329D695D"/>
    <w:rsid w:val="32AB107A"/>
    <w:rsid w:val="32C51A10"/>
    <w:rsid w:val="32E02A0C"/>
    <w:rsid w:val="32F12805"/>
    <w:rsid w:val="3304078A"/>
    <w:rsid w:val="33092244"/>
    <w:rsid w:val="33150BE9"/>
    <w:rsid w:val="33262CB4"/>
    <w:rsid w:val="334868C9"/>
    <w:rsid w:val="3361798A"/>
    <w:rsid w:val="33647904"/>
    <w:rsid w:val="33661445"/>
    <w:rsid w:val="337344DD"/>
    <w:rsid w:val="338F274A"/>
    <w:rsid w:val="33AA7583"/>
    <w:rsid w:val="33D53ED4"/>
    <w:rsid w:val="33D740F0"/>
    <w:rsid w:val="33EA7980"/>
    <w:rsid w:val="33F26834"/>
    <w:rsid w:val="34076784"/>
    <w:rsid w:val="340F62DC"/>
    <w:rsid w:val="342D5ABF"/>
    <w:rsid w:val="347656B7"/>
    <w:rsid w:val="34825E0A"/>
    <w:rsid w:val="34C75F13"/>
    <w:rsid w:val="34CD778C"/>
    <w:rsid w:val="34DE6C7B"/>
    <w:rsid w:val="34EA39B0"/>
    <w:rsid w:val="34EF0FC6"/>
    <w:rsid w:val="34FA0097"/>
    <w:rsid w:val="35246EC1"/>
    <w:rsid w:val="35305866"/>
    <w:rsid w:val="353115DE"/>
    <w:rsid w:val="35BC70FA"/>
    <w:rsid w:val="35D5640E"/>
    <w:rsid w:val="36017203"/>
    <w:rsid w:val="36280C33"/>
    <w:rsid w:val="36462E68"/>
    <w:rsid w:val="3659703F"/>
    <w:rsid w:val="36A302BA"/>
    <w:rsid w:val="36DA0180"/>
    <w:rsid w:val="36FD79CA"/>
    <w:rsid w:val="3720190B"/>
    <w:rsid w:val="3729127A"/>
    <w:rsid w:val="37425D25"/>
    <w:rsid w:val="37667C65"/>
    <w:rsid w:val="37865C12"/>
    <w:rsid w:val="37A83DDA"/>
    <w:rsid w:val="37AC319E"/>
    <w:rsid w:val="37AD7642"/>
    <w:rsid w:val="37E666B0"/>
    <w:rsid w:val="37FC4126"/>
    <w:rsid w:val="3811513E"/>
    <w:rsid w:val="38163439"/>
    <w:rsid w:val="382F0057"/>
    <w:rsid w:val="38390ED6"/>
    <w:rsid w:val="388D2FD0"/>
    <w:rsid w:val="389B56ED"/>
    <w:rsid w:val="38AD71CE"/>
    <w:rsid w:val="38B13162"/>
    <w:rsid w:val="38C84008"/>
    <w:rsid w:val="38F576F5"/>
    <w:rsid w:val="39131727"/>
    <w:rsid w:val="39423DBA"/>
    <w:rsid w:val="39673821"/>
    <w:rsid w:val="39700927"/>
    <w:rsid w:val="39CC6865"/>
    <w:rsid w:val="39E41315"/>
    <w:rsid w:val="39EF3F42"/>
    <w:rsid w:val="39FD5F33"/>
    <w:rsid w:val="3A1E4827"/>
    <w:rsid w:val="3A6A181A"/>
    <w:rsid w:val="3A6F0BDF"/>
    <w:rsid w:val="3A7E52C6"/>
    <w:rsid w:val="3A886145"/>
    <w:rsid w:val="3A8A3C6B"/>
    <w:rsid w:val="3ABB3E24"/>
    <w:rsid w:val="3ABD7048"/>
    <w:rsid w:val="3AC54CA3"/>
    <w:rsid w:val="3ADE7B13"/>
    <w:rsid w:val="3AF630AE"/>
    <w:rsid w:val="3AFD268F"/>
    <w:rsid w:val="3B2714BA"/>
    <w:rsid w:val="3B660234"/>
    <w:rsid w:val="3B716BD9"/>
    <w:rsid w:val="3B893F22"/>
    <w:rsid w:val="3B9E7DE2"/>
    <w:rsid w:val="3BF770DE"/>
    <w:rsid w:val="3C0E61D6"/>
    <w:rsid w:val="3C2D0D52"/>
    <w:rsid w:val="3C485B8B"/>
    <w:rsid w:val="3C693A2F"/>
    <w:rsid w:val="3CA64660"/>
    <w:rsid w:val="3CA803D8"/>
    <w:rsid w:val="3D404AB5"/>
    <w:rsid w:val="3D491BBB"/>
    <w:rsid w:val="3D7E738B"/>
    <w:rsid w:val="3DB50FFF"/>
    <w:rsid w:val="3DC71657"/>
    <w:rsid w:val="3DCE0312"/>
    <w:rsid w:val="3DDC47DD"/>
    <w:rsid w:val="3DE37141"/>
    <w:rsid w:val="3DEC2546"/>
    <w:rsid w:val="3DF8713D"/>
    <w:rsid w:val="3E027FBC"/>
    <w:rsid w:val="3E23065E"/>
    <w:rsid w:val="3E285C74"/>
    <w:rsid w:val="3E315704"/>
    <w:rsid w:val="3E3C34CE"/>
    <w:rsid w:val="3E8F1850"/>
    <w:rsid w:val="3E8F7AA2"/>
    <w:rsid w:val="3E9055C8"/>
    <w:rsid w:val="3E9926CE"/>
    <w:rsid w:val="3EBB0897"/>
    <w:rsid w:val="3ECD05CA"/>
    <w:rsid w:val="3EE53B65"/>
    <w:rsid w:val="3EF142B8"/>
    <w:rsid w:val="3EF913BF"/>
    <w:rsid w:val="3F03223E"/>
    <w:rsid w:val="3F0F37D8"/>
    <w:rsid w:val="3F312907"/>
    <w:rsid w:val="3F3B5533"/>
    <w:rsid w:val="3F47037C"/>
    <w:rsid w:val="3F566811"/>
    <w:rsid w:val="3F636838"/>
    <w:rsid w:val="3F6C1B91"/>
    <w:rsid w:val="3F8C5D8F"/>
    <w:rsid w:val="3FCC0881"/>
    <w:rsid w:val="3FD31C10"/>
    <w:rsid w:val="3FE200A5"/>
    <w:rsid w:val="3FFA0F4B"/>
    <w:rsid w:val="40414DCB"/>
    <w:rsid w:val="40503261"/>
    <w:rsid w:val="406B1E48"/>
    <w:rsid w:val="40955117"/>
    <w:rsid w:val="40980764"/>
    <w:rsid w:val="40BC08F6"/>
    <w:rsid w:val="40CB28E7"/>
    <w:rsid w:val="40F938F8"/>
    <w:rsid w:val="41202C33"/>
    <w:rsid w:val="412B15D8"/>
    <w:rsid w:val="41456B3D"/>
    <w:rsid w:val="417D62D7"/>
    <w:rsid w:val="41AF045B"/>
    <w:rsid w:val="41C061C4"/>
    <w:rsid w:val="41D103D1"/>
    <w:rsid w:val="41E40104"/>
    <w:rsid w:val="41F30347"/>
    <w:rsid w:val="42291FBB"/>
    <w:rsid w:val="42332E3A"/>
    <w:rsid w:val="423A41C8"/>
    <w:rsid w:val="42530DE6"/>
    <w:rsid w:val="42725710"/>
    <w:rsid w:val="42876CE2"/>
    <w:rsid w:val="42A653BA"/>
    <w:rsid w:val="43217136"/>
    <w:rsid w:val="43452E25"/>
    <w:rsid w:val="436D5ED7"/>
    <w:rsid w:val="438D657A"/>
    <w:rsid w:val="43A713E9"/>
    <w:rsid w:val="43F54BF4"/>
    <w:rsid w:val="44024821"/>
    <w:rsid w:val="440C3942"/>
    <w:rsid w:val="449C4CC6"/>
    <w:rsid w:val="44A678F3"/>
    <w:rsid w:val="44CD30D2"/>
    <w:rsid w:val="44D02BC2"/>
    <w:rsid w:val="44E64193"/>
    <w:rsid w:val="44EB17AA"/>
    <w:rsid w:val="44F00B6E"/>
    <w:rsid w:val="4537679D"/>
    <w:rsid w:val="453B44DF"/>
    <w:rsid w:val="45837C34"/>
    <w:rsid w:val="45CA13BF"/>
    <w:rsid w:val="45DC10F2"/>
    <w:rsid w:val="45F91CA4"/>
    <w:rsid w:val="46184820"/>
    <w:rsid w:val="46284338"/>
    <w:rsid w:val="462E5DF2"/>
    <w:rsid w:val="463B22BD"/>
    <w:rsid w:val="4646138E"/>
    <w:rsid w:val="46796B4A"/>
    <w:rsid w:val="46805F22"/>
    <w:rsid w:val="46C978C9"/>
    <w:rsid w:val="46D06EA9"/>
    <w:rsid w:val="47431429"/>
    <w:rsid w:val="475278BE"/>
    <w:rsid w:val="47665118"/>
    <w:rsid w:val="476B22E0"/>
    <w:rsid w:val="478B2DD0"/>
    <w:rsid w:val="47A04ACD"/>
    <w:rsid w:val="47D209FF"/>
    <w:rsid w:val="47F95BF5"/>
    <w:rsid w:val="482F19AD"/>
    <w:rsid w:val="487B2E45"/>
    <w:rsid w:val="487F2935"/>
    <w:rsid w:val="48914416"/>
    <w:rsid w:val="48934632"/>
    <w:rsid w:val="489626D1"/>
    <w:rsid w:val="48B3438D"/>
    <w:rsid w:val="48B819A3"/>
    <w:rsid w:val="48BB76E5"/>
    <w:rsid w:val="48C06AA9"/>
    <w:rsid w:val="48C7608A"/>
    <w:rsid w:val="48C91E02"/>
    <w:rsid w:val="48D569F9"/>
    <w:rsid w:val="497004D0"/>
    <w:rsid w:val="49804BB7"/>
    <w:rsid w:val="498B70B7"/>
    <w:rsid w:val="49A32653"/>
    <w:rsid w:val="49AD1724"/>
    <w:rsid w:val="49B22896"/>
    <w:rsid w:val="49D46CB0"/>
    <w:rsid w:val="49F20EE5"/>
    <w:rsid w:val="49F42EAF"/>
    <w:rsid w:val="4A0550BC"/>
    <w:rsid w:val="4A192915"/>
    <w:rsid w:val="4A4F4589"/>
    <w:rsid w:val="4A4F6337"/>
    <w:rsid w:val="4A5B1180"/>
    <w:rsid w:val="4A5C2802"/>
    <w:rsid w:val="4A6E0EB3"/>
    <w:rsid w:val="4A7E09CA"/>
    <w:rsid w:val="4A881849"/>
    <w:rsid w:val="4AA30431"/>
    <w:rsid w:val="4AA76173"/>
    <w:rsid w:val="4AB50890"/>
    <w:rsid w:val="4AC5484B"/>
    <w:rsid w:val="4AE66C9B"/>
    <w:rsid w:val="4AFF1B0B"/>
    <w:rsid w:val="4B427C4A"/>
    <w:rsid w:val="4B5C51AF"/>
    <w:rsid w:val="4B751DCD"/>
    <w:rsid w:val="4BB072A9"/>
    <w:rsid w:val="4BE11211"/>
    <w:rsid w:val="4BEA27BB"/>
    <w:rsid w:val="4BF947AC"/>
    <w:rsid w:val="4C0118B3"/>
    <w:rsid w:val="4C066EC9"/>
    <w:rsid w:val="4C0B2731"/>
    <w:rsid w:val="4C143394"/>
    <w:rsid w:val="4C373527"/>
    <w:rsid w:val="4C3E48B5"/>
    <w:rsid w:val="4C883D82"/>
    <w:rsid w:val="4CA7245A"/>
    <w:rsid w:val="4CC0176E"/>
    <w:rsid w:val="4D16138E"/>
    <w:rsid w:val="4D225F85"/>
    <w:rsid w:val="4D241CFD"/>
    <w:rsid w:val="4D5819A6"/>
    <w:rsid w:val="4D691CF8"/>
    <w:rsid w:val="4D862070"/>
    <w:rsid w:val="4D891B60"/>
    <w:rsid w:val="4D8C33FE"/>
    <w:rsid w:val="4D8D78A2"/>
    <w:rsid w:val="4DA22C22"/>
    <w:rsid w:val="4DA3783D"/>
    <w:rsid w:val="4DB52955"/>
    <w:rsid w:val="4DBF37D4"/>
    <w:rsid w:val="4DCB3F26"/>
    <w:rsid w:val="4E031912"/>
    <w:rsid w:val="4E157897"/>
    <w:rsid w:val="4E657666"/>
    <w:rsid w:val="4E6C7579"/>
    <w:rsid w:val="4E7445BE"/>
    <w:rsid w:val="4E834801"/>
    <w:rsid w:val="4E881E17"/>
    <w:rsid w:val="4EF43951"/>
    <w:rsid w:val="4EF70D4B"/>
    <w:rsid w:val="4F183BE6"/>
    <w:rsid w:val="4F440434"/>
    <w:rsid w:val="4F6603AB"/>
    <w:rsid w:val="4F7B372A"/>
    <w:rsid w:val="4F8627FB"/>
    <w:rsid w:val="4F8B6063"/>
    <w:rsid w:val="4FD03A76"/>
    <w:rsid w:val="4FDD43E5"/>
    <w:rsid w:val="5006393C"/>
    <w:rsid w:val="50306C0B"/>
    <w:rsid w:val="50416722"/>
    <w:rsid w:val="50770396"/>
    <w:rsid w:val="50827466"/>
    <w:rsid w:val="50884351"/>
    <w:rsid w:val="50974594"/>
    <w:rsid w:val="50A15412"/>
    <w:rsid w:val="50AA2519"/>
    <w:rsid w:val="50C25AB5"/>
    <w:rsid w:val="50E27F05"/>
    <w:rsid w:val="50E81293"/>
    <w:rsid w:val="51271DBC"/>
    <w:rsid w:val="51275918"/>
    <w:rsid w:val="51361FFF"/>
    <w:rsid w:val="5153670D"/>
    <w:rsid w:val="51A258E6"/>
    <w:rsid w:val="51BA678C"/>
    <w:rsid w:val="51CB0999"/>
    <w:rsid w:val="51CE61F3"/>
    <w:rsid w:val="51FF0643"/>
    <w:rsid w:val="52036385"/>
    <w:rsid w:val="520E0886"/>
    <w:rsid w:val="5237602E"/>
    <w:rsid w:val="523F4EE3"/>
    <w:rsid w:val="526D7CA2"/>
    <w:rsid w:val="52B36C13"/>
    <w:rsid w:val="52CB49C9"/>
    <w:rsid w:val="52CD24EF"/>
    <w:rsid w:val="52DC0984"/>
    <w:rsid w:val="52E31D12"/>
    <w:rsid w:val="52EA12F3"/>
    <w:rsid w:val="52FB52AE"/>
    <w:rsid w:val="53034162"/>
    <w:rsid w:val="53081779"/>
    <w:rsid w:val="531B14AC"/>
    <w:rsid w:val="532365B3"/>
    <w:rsid w:val="53542C10"/>
    <w:rsid w:val="535A6478"/>
    <w:rsid w:val="53680C7C"/>
    <w:rsid w:val="5394300C"/>
    <w:rsid w:val="53DD49B3"/>
    <w:rsid w:val="53E977FC"/>
    <w:rsid w:val="53FC12DE"/>
    <w:rsid w:val="540168F4"/>
    <w:rsid w:val="54085ED4"/>
    <w:rsid w:val="54300F87"/>
    <w:rsid w:val="543D5452"/>
    <w:rsid w:val="548E5275"/>
    <w:rsid w:val="54A0435F"/>
    <w:rsid w:val="54AB4AB2"/>
    <w:rsid w:val="54CD67D6"/>
    <w:rsid w:val="54F71AA5"/>
    <w:rsid w:val="5508344B"/>
    <w:rsid w:val="554271C4"/>
    <w:rsid w:val="55524F2D"/>
    <w:rsid w:val="55627866"/>
    <w:rsid w:val="556C2493"/>
    <w:rsid w:val="5572737D"/>
    <w:rsid w:val="55760C1C"/>
    <w:rsid w:val="55D911AB"/>
    <w:rsid w:val="563866AF"/>
    <w:rsid w:val="563F54B2"/>
    <w:rsid w:val="566E551E"/>
    <w:rsid w:val="56903F5F"/>
    <w:rsid w:val="569C6DA8"/>
    <w:rsid w:val="56B23ED5"/>
    <w:rsid w:val="56BA0FDC"/>
    <w:rsid w:val="56F232EF"/>
    <w:rsid w:val="56FA0D87"/>
    <w:rsid w:val="570A5ABF"/>
    <w:rsid w:val="57390153"/>
    <w:rsid w:val="573A3ECB"/>
    <w:rsid w:val="574A05B2"/>
    <w:rsid w:val="574D1E50"/>
    <w:rsid w:val="575B456D"/>
    <w:rsid w:val="577949F3"/>
    <w:rsid w:val="579E26AC"/>
    <w:rsid w:val="57BD0D84"/>
    <w:rsid w:val="57E74053"/>
    <w:rsid w:val="57F81DBC"/>
    <w:rsid w:val="57FF75EE"/>
    <w:rsid w:val="58490869"/>
    <w:rsid w:val="584E5E80"/>
    <w:rsid w:val="58515970"/>
    <w:rsid w:val="5855720E"/>
    <w:rsid w:val="585B059D"/>
    <w:rsid w:val="58670CF0"/>
    <w:rsid w:val="58977827"/>
    <w:rsid w:val="58A14202"/>
    <w:rsid w:val="58C46142"/>
    <w:rsid w:val="58DE2E5D"/>
    <w:rsid w:val="59140E77"/>
    <w:rsid w:val="594F1EAF"/>
    <w:rsid w:val="59741916"/>
    <w:rsid w:val="598D6049"/>
    <w:rsid w:val="59C3464B"/>
    <w:rsid w:val="59D979CB"/>
    <w:rsid w:val="59F111B9"/>
    <w:rsid w:val="59FB2037"/>
    <w:rsid w:val="5A401B28"/>
    <w:rsid w:val="5A655703"/>
    <w:rsid w:val="5A7F0572"/>
    <w:rsid w:val="5A9304C2"/>
    <w:rsid w:val="5AA24261"/>
    <w:rsid w:val="5AA601F5"/>
    <w:rsid w:val="5ABD553F"/>
    <w:rsid w:val="5ABF12B7"/>
    <w:rsid w:val="5ABF3065"/>
    <w:rsid w:val="5ABF5AB1"/>
    <w:rsid w:val="5AD84127"/>
    <w:rsid w:val="5B01542B"/>
    <w:rsid w:val="5B4F263B"/>
    <w:rsid w:val="5B6559BA"/>
    <w:rsid w:val="5B7B51DE"/>
    <w:rsid w:val="5B81656C"/>
    <w:rsid w:val="5B8A71CF"/>
    <w:rsid w:val="5B9E2C7A"/>
    <w:rsid w:val="5BA87066"/>
    <w:rsid w:val="5BB701E0"/>
    <w:rsid w:val="5BD26DC8"/>
    <w:rsid w:val="5BE2525D"/>
    <w:rsid w:val="5BF154A0"/>
    <w:rsid w:val="5C07081F"/>
    <w:rsid w:val="5C0E6052"/>
    <w:rsid w:val="5C313AEE"/>
    <w:rsid w:val="5C78171D"/>
    <w:rsid w:val="5C936557"/>
    <w:rsid w:val="5C9F314E"/>
    <w:rsid w:val="5CA40764"/>
    <w:rsid w:val="5CD54DC2"/>
    <w:rsid w:val="5CF8460C"/>
    <w:rsid w:val="5D0D455B"/>
    <w:rsid w:val="5D375134"/>
    <w:rsid w:val="5D470374"/>
    <w:rsid w:val="5D5E6B65"/>
    <w:rsid w:val="5D6D4FFA"/>
    <w:rsid w:val="5D777C27"/>
    <w:rsid w:val="5D8B722E"/>
    <w:rsid w:val="5DAF73C1"/>
    <w:rsid w:val="5DB03139"/>
    <w:rsid w:val="5E1B2CA8"/>
    <w:rsid w:val="5E2751A9"/>
    <w:rsid w:val="5E3C04CE"/>
    <w:rsid w:val="5E5D506F"/>
    <w:rsid w:val="5EA467FA"/>
    <w:rsid w:val="5EDA66BF"/>
    <w:rsid w:val="5F0059FA"/>
    <w:rsid w:val="5F1D65AC"/>
    <w:rsid w:val="5F6B5569"/>
    <w:rsid w:val="5F702B80"/>
    <w:rsid w:val="5F7408C2"/>
    <w:rsid w:val="5F88611B"/>
    <w:rsid w:val="5F8E1258"/>
    <w:rsid w:val="5F9E149B"/>
    <w:rsid w:val="5FAD7930"/>
    <w:rsid w:val="5FB24F46"/>
    <w:rsid w:val="5FD96977"/>
    <w:rsid w:val="600B4656"/>
    <w:rsid w:val="600F393E"/>
    <w:rsid w:val="60140503"/>
    <w:rsid w:val="601C6864"/>
    <w:rsid w:val="602F47E9"/>
    <w:rsid w:val="60365B77"/>
    <w:rsid w:val="603D6F06"/>
    <w:rsid w:val="604D0E76"/>
    <w:rsid w:val="6062696C"/>
    <w:rsid w:val="606C77EB"/>
    <w:rsid w:val="6071095D"/>
    <w:rsid w:val="60AF76D8"/>
    <w:rsid w:val="60B30F76"/>
    <w:rsid w:val="60BD0047"/>
    <w:rsid w:val="60D31618"/>
    <w:rsid w:val="60D86C2E"/>
    <w:rsid w:val="60E90E3C"/>
    <w:rsid w:val="60F577E0"/>
    <w:rsid w:val="60FB0B6F"/>
    <w:rsid w:val="613A51F3"/>
    <w:rsid w:val="614C4F26"/>
    <w:rsid w:val="6170330B"/>
    <w:rsid w:val="61720E31"/>
    <w:rsid w:val="61734BA9"/>
    <w:rsid w:val="618741B1"/>
    <w:rsid w:val="618E3791"/>
    <w:rsid w:val="61AD2F23"/>
    <w:rsid w:val="61B50D1E"/>
    <w:rsid w:val="61B76844"/>
    <w:rsid w:val="61DA0784"/>
    <w:rsid w:val="61E3588B"/>
    <w:rsid w:val="61E41603"/>
    <w:rsid w:val="61E67129"/>
    <w:rsid w:val="61F01D56"/>
    <w:rsid w:val="62051CA5"/>
    <w:rsid w:val="622B0FE0"/>
    <w:rsid w:val="624B0BA1"/>
    <w:rsid w:val="62620EA5"/>
    <w:rsid w:val="626544F2"/>
    <w:rsid w:val="626D33A6"/>
    <w:rsid w:val="626D784A"/>
    <w:rsid w:val="62775FD3"/>
    <w:rsid w:val="62944DD7"/>
    <w:rsid w:val="62DE42A4"/>
    <w:rsid w:val="62E23D94"/>
    <w:rsid w:val="63097573"/>
    <w:rsid w:val="632717A7"/>
    <w:rsid w:val="632F68AE"/>
    <w:rsid w:val="635A392B"/>
    <w:rsid w:val="63FF035D"/>
    <w:rsid w:val="64025D70"/>
    <w:rsid w:val="642D54E3"/>
    <w:rsid w:val="645A4062"/>
    <w:rsid w:val="647629E6"/>
    <w:rsid w:val="647924D6"/>
    <w:rsid w:val="64874BF3"/>
    <w:rsid w:val="648844C8"/>
    <w:rsid w:val="652A557F"/>
    <w:rsid w:val="654B3E73"/>
    <w:rsid w:val="654C1999"/>
    <w:rsid w:val="6551516E"/>
    <w:rsid w:val="65750EF0"/>
    <w:rsid w:val="65876E75"/>
    <w:rsid w:val="65A2780B"/>
    <w:rsid w:val="65AC2438"/>
    <w:rsid w:val="65AE4402"/>
    <w:rsid w:val="65C6174B"/>
    <w:rsid w:val="65E322FD"/>
    <w:rsid w:val="65ED6CD8"/>
    <w:rsid w:val="66486604"/>
    <w:rsid w:val="66652D12"/>
    <w:rsid w:val="66AC3F2B"/>
    <w:rsid w:val="66B43C9A"/>
    <w:rsid w:val="66E8749F"/>
    <w:rsid w:val="66EC51E2"/>
    <w:rsid w:val="67193AFD"/>
    <w:rsid w:val="679B2764"/>
    <w:rsid w:val="67DE02D8"/>
    <w:rsid w:val="67F85E08"/>
    <w:rsid w:val="68040309"/>
    <w:rsid w:val="68093B71"/>
    <w:rsid w:val="680E73DA"/>
    <w:rsid w:val="681D761D"/>
    <w:rsid w:val="6825253B"/>
    <w:rsid w:val="683926A8"/>
    <w:rsid w:val="684B23DC"/>
    <w:rsid w:val="6853303E"/>
    <w:rsid w:val="6873723D"/>
    <w:rsid w:val="68752FB5"/>
    <w:rsid w:val="688B4586"/>
    <w:rsid w:val="689E250C"/>
    <w:rsid w:val="68A45648"/>
    <w:rsid w:val="68B41D2F"/>
    <w:rsid w:val="68CF0917"/>
    <w:rsid w:val="68DB3760"/>
    <w:rsid w:val="68EB3277"/>
    <w:rsid w:val="68FE004B"/>
    <w:rsid w:val="69034A64"/>
    <w:rsid w:val="69065E2B"/>
    <w:rsid w:val="69194288"/>
    <w:rsid w:val="691B3B5C"/>
    <w:rsid w:val="69561038"/>
    <w:rsid w:val="6962178B"/>
    <w:rsid w:val="696C085C"/>
    <w:rsid w:val="69794D27"/>
    <w:rsid w:val="698060B5"/>
    <w:rsid w:val="69911CA3"/>
    <w:rsid w:val="699A7177"/>
    <w:rsid w:val="69B61AD7"/>
    <w:rsid w:val="69B8584F"/>
    <w:rsid w:val="69CC30A8"/>
    <w:rsid w:val="69D32689"/>
    <w:rsid w:val="69F61ED3"/>
    <w:rsid w:val="69F85C4B"/>
    <w:rsid w:val="69FC1BE0"/>
    <w:rsid w:val="6A040A94"/>
    <w:rsid w:val="6A4D243B"/>
    <w:rsid w:val="6A521800"/>
    <w:rsid w:val="6A791221"/>
    <w:rsid w:val="6AC81AC2"/>
    <w:rsid w:val="6AE52674"/>
    <w:rsid w:val="6AFE7291"/>
    <w:rsid w:val="6B1271E1"/>
    <w:rsid w:val="6B2036AC"/>
    <w:rsid w:val="6B272C8C"/>
    <w:rsid w:val="6B3158B9"/>
    <w:rsid w:val="6B56531F"/>
    <w:rsid w:val="6B5B46E4"/>
    <w:rsid w:val="6B6D2669"/>
    <w:rsid w:val="6B8631F0"/>
    <w:rsid w:val="6B99520C"/>
    <w:rsid w:val="6BC77FCB"/>
    <w:rsid w:val="6BCA186A"/>
    <w:rsid w:val="6BDB75D3"/>
    <w:rsid w:val="6BFB5EC7"/>
    <w:rsid w:val="6C225202"/>
    <w:rsid w:val="6C313EC9"/>
    <w:rsid w:val="6CA420BB"/>
    <w:rsid w:val="6CE54BAD"/>
    <w:rsid w:val="6CF6721B"/>
    <w:rsid w:val="6D2154B9"/>
    <w:rsid w:val="6D3E42BD"/>
    <w:rsid w:val="6D463172"/>
    <w:rsid w:val="6D747CDF"/>
    <w:rsid w:val="6D851EEC"/>
    <w:rsid w:val="6DAC56CB"/>
    <w:rsid w:val="6DC06B24"/>
    <w:rsid w:val="6DC5438E"/>
    <w:rsid w:val="6DF17581"/>
    <w:rsid w:val="6DFE57FA"/>
    <w:rsid w:val="6E0077C5"/>
    <w:rsid w:val="6E0F7A08"/>
    <w:rsid w:val="6E427DDD"/>
    <w:rsid w:val="6E470F4F"/>
    <w:rsid w:val="6E4771A1"/>
    <w:rsid w:val="6E510020"/>
    <w:rsid w:val="6E531FEA"/>
    <w:rsid w:val="6E6935BC"/>
    <w:rsid w:val="6E7E0654"/>
    <w:rsid w:val="6E91666F"/>
    <w:rsid w:val="6E930639"/>
    <w:rsid w:val="6EA6036C"/>
    <w:rsid w:val="6EC24A7A"/>
    <w:rsid w:val="6EC802E2"/>
    <w:rsid w:val="6EDD18B4"/>
    <w:rsid w:val="6EE42C42"/>
    <w:rsid w:val="6F0B01CF"/>
    <w:rsid w:val="6F235519"/>
    <w:rsid w:val="6F2B0871"/>
    <w:rsid w:val="6F2E3EBD"/>
    <w:rsid w:val="6F345978"/>
    <w:rsid w:val="6F6124E5"/>
    <w:rsid w:val="6F63625D"/>
    <w:rsid w:val="6F6D2C38"/>
    <w:rsid w:val="6FAA26D4"/>
    <w:rsid w:val="6FCF744E"/>
    <w:rsid w:val="6FF13869"/>
    <w:rsid w:val="70003AAC"/>
    <w:rsid w:val="7004359C"/>
    <w:rsid w:val="7012558D"/>
    <w:rsid w:val="704240C4"/>
    <w:rsid w:val="70671D7D"/>
    <w:rsid w:val="707D334E"/>
    <w:rsid w:val="70862203"/>
    <w:rsid w:val="709D4933"/>
    <w:rsid w:val="70F01D72"/>
    <w:rsid w:val="717464FF"/>
    <w:rsid w:val="71834994"/>
    <w:rsid w:val="71883D59"/>
    <w:rsid w:val="719A3A8C"/>
    <w:rsid w:val="71AA3CCF"/>
    <w:rsid w:val="71BE59CD"/>
    <w:rsid w:val="71C64881"/>
    <w:rsid w:val="71F413EE"/>
    <w:rsid w:val="71FB452B"/>
    <w:rsid w:val="728A58AF"/>
    <w:rsid w:val="72C9287B"/>
    <w:rsid w:val="72D059B7"/>
    <w:rsid w:val="72E505AA"/>
    <w:rsid w:val="72EC1B47"/>
    <w:rsid w:val="73025D8D"/>
    <w:rsid w:val="73035F77"/>
    <w:rsid w:val="73125FD0"/>
    <w:rsid w:val="732775A1"/>
    <w:rsid w:val="73351CBE"/>
    <w:rsid w:val="73487C44"/>
    <w:rsid w:val="737A60AA"/>
    <w:rsid w:val="73911016"/>
    <w:rsid w:val="739509AF"/>
    <w:rsid w:val="739C7F8F"/>
    <w:rsid w:val="739F35DC"/>
    <w:rsid w:val="73A66718"/>
    <w:rsid w:val="73C66DBA"/>
    <w:rsid w:val="73CF2113"/>
    <w:rsid w:val="740D49E9"/>
    <w:rsid w:val="742C30C1"/>
    <w:rsid w:val="742D0BE7"/>
    <w:rsid w:val="74363F40"/>
    <w:rsid w:val="743C0E2B"/>
    <w:rsid w:val="74454183"/>
    <w:rsid w:val="744A1799"/>
    <w:rsid w:val="744E128A"/>
    <w:rsid w:val="7452064E"/>
    <w:rsid w:val="746111AE"/>
    <w:rsid w:val="746A1E3C"/>
    <w:rsid w:val="746A3BEA"/>
    <w:rsid w:val="74740EEC"/>
    <w:rsid w:val="7496678D"/>
    <w:rsid w:val="74A0585D"/>
    <w:rsid w:val="74A7099A"/>
    <w:rsid w:val="74B11819"/>
    <w:rsid w:val="74B35591"/>
    <w:rsid w:val="74CE4179"/>
    <w:rsid w:val="74E97204"/>
    <w:rsid w:val="75114065"/>
    <w:rsid w:val="75381B9C"/>
    <w:rsid w:val="755503F6"/>
    <w:rsid w:val="755F1E35"/>
    <w:rsid w:val="75812F99"/>
    <w:rsid w:val="75834F63"/>
    <w:rsid w:val="75C17839"/>
    <w:rsid w:val="75D4756D"/>
    <w:rsid w:val="75FE283B"/>
    <w:rsid w:val="760B4F58"/>
    <w:rsid w:val="763B3A90"/>
    <w:rsid w:val="76673004"/>
    <w:rsid w:val="7671125F"/>
    <w:rsid w:val="767825EE"/>
    <w:rsid w:val="767A4E50"/>
    <w:rsid w:val="769F401E"/>
    <w:rsid w:val="76A5715B"/>
    <w:rsid w:val="76BB697E"/>
    <w:rsid w:val="76C2746C"/>
    <w:rsid w:val="77091498"/>
    <w:rsid w:val="772335BD"/>
    <w:rsid w:val="77644920"/>
    <w:rsid w:val="776963DA"/>
    <w:rsid w:val="7791148D"/>
    <w:rsid w:val="77C83101"/>
    <w:rsid w:val="77D00D07"/>
    <w:rsid w:val="77DB72D8"/>
    <w:rsid w:val="77F959B0"/>
    <w:rsid w:val="781400F4"/>
    <w:rsid w:val="782D11B6"/>
    <w:rsid w:val="78393FFF"/>
    <w:rsid w:val="784A7FBA"/>
    <w:rsid w:val="784D1858"/>
    <w:rsid w:val="784D3606"/>
    <w:rsid w:val="785030F6"/>
    <w:rsid w:val="787806D3"/>
    <w:rsid w:val="78AA6CAB"/>
    <w:rsid w:val="78AC657F"/>
    <w:rsid w:val="78CD4747"/>
    <w:rsid w:val="78D21884"/>
    <w:rsid w:val="78DE6954"/>
    <w:rsid w:val="791800B8"/>
    <w:rsid w:val="791F31F5"/>
    <w:rsid w:val="794C38BE"/>
    <w:rsid w:val="797A667D"/>
    <w:rsid w:val="799040F2"/>
    <w:rsid w:val="79915775"/>
    <w:rsid w:val="79982FA7"/>
    <w:rsid w:val="79A731EA"/>
    <w:rsid w:val="79C36276"/>
    <w:rsid w:val="79EB30D7"/>
    <w:rsid w:val="79FC52E4"/>
    <w:rsid w:val="7A0F3269"/>
    <w:rsid w:val="7A1563A6"/>
    <w:rsid w:val="7A195E96"/>
    <w:rsid w:val="7A1E16FE"/>
    <w:rsid w:val="7A396538"/>
    <w:rsid w:val="7A5A200A"/>
    <w:rsid w:val="7A5F5873"/>
    <w:rsid w:val="7A805F15"/>
    <w:rsid w:val="7A9E45ED"/>
    <w:rsid w:val="7AAA11E4"/>
    <w:rsid w:val="7AB7745D"/>
    <w:rsid w:val="7ABB6F4D"/>
    <w:rsid w:val="7AD65B35"/>
    <w:rsid w:val="7B3A2568"/>
    <w:rsid w:val="7B42766E"/>
    <w:rsid w:val="7B51340D"/>
    <w:rsid w:val="7B560A24"/>
    <w:rsid w:val="7B5D1DB2"/>
    <w:rsid w:val="7B615D46"/>
    <w:rsid w:val="7B735DDB"/>
    <w:rsid w:val="7B74227B"/>
    <w:rsid w:val="7B86755B"/>
    <w:rsid w:val="7B963516"/>
    <w:rsid w:val="7B9F686F"/>
    <w:rsid w:val="7BB265A2"/>
    <w:rsid w:val="7BB87930"/>
    <w:rsid w:val="7BCC0CE6"/>
    <w:rsid w:val="7BD1454E"/>
    <w:rsid w:val="7BFB4548"/>
    <w:rsid w:val="7C3D2D91"/>
    <w:rsid w:val="7C3D3992"/>
    <w:rsid w:val="7C5331B5"/>
    <w:rsid w:val="7C6333F8"/>
    <w:rsid w:val="7C9061B7"/>
    <w:rsid w:val="7CA659DB"/>
    <w:rsid w:val="7CB41EA6"/>
    <w:rsid w:val="7CDB5685"/>
    <w:rsid w:val="7CE24C65"/>
    <w:rsid w:val="7D2863F0"/>
    <w:rsid w:val="7D5316BF"/>
    <w:rsid w:val="7D5B67C5"/>
    <w:rsid w:val="7D5F62B6"/>
    <w:rsid w:val="7D7358BD"/>
    <w:rsid w:val="7D910439"/>
    <w:rsid w:val="7DA77C5D"/>
    <w:rsid w:val="7DB52379"/>
    <w:rsid w:val="7DD56578"/>
    <w:rsid w:val="7DF10ED8"/>
    <w:rsid w:val="7E0230E5"/>
    <w:rsid w:val="7E4F632A"/>
    <w:rsid w:val="7E6D67B0"/>
    <w:rsid w:val="7E8D6E52"/>
    <w:rsid w:val="7E90249F"/>
    <w:rsid w:val="7EDA196C"/>
    <w:rsid w:val="7F6556D9"/>
    <w:rsid w:val="7FDD34C2"/>
    <w:rsid w:val="7FEC7BA9"/>
    <w:rsid w:val="7FF428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character" w:default="1" w:styleId="7">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qFormat/>
    <w:uiPriority w:val="1"/>
    <w:pPr>
      <w:spacing w:before="161"/>
      <w:ind w:left="120"/>
    </w:pPr>
    <w:rPr>
      <w:sz w:val="24"/>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autoRedefine/>
    <w:qFormat/>
    <w:uiPriority w:val="1"/>
    <w:pPr>
      <w:spacing w:before="1"/>
      <w:ind w:left="120" w:firstLine="479"/>
    </w:pPr>
  </w:style>
  <w:style w:type="paragraph" w:customStyle="1" w:styleId="9">
    <w:name w:val="Table Paragraph"/>
    <w:basedOn w:val="1"/>
    <w:autoRedefine/>
    <w:qFormat/>
    <w:uiPriority w:val="1"/>
    <w:pPr>
      <w:spacing w:before="88"/>
      <w:ind w:left="101" w:right="368"/>
      <w:jc w:val="center"/>
    </w:pPr>
  </w:style>
  <w:style w:type="paragraph" w:customStyle="1" w:styleId="10">
    <w:name w:val="Table Text"/>
    <w:basedOn w:val="1"/>
    <w:autoRedefine/>
    <w:semiHidden/>
    <w:qFormat/>
    <w:uiPriority w:val="0"/>
    <w:rPr>
      <w:rFonts w:ascii="仿宋" w:hAnsi="仿宋" w:eastAsia="仿宋" w:cs="仿宋"/>
      <w:sz w:val="31"/>
      <w:szCs w:val="31"/>
      <w:lang w:val="en-US" w:eastAsia="en-US" w:bidi="ar-SA"/>
    </w:rPr>
  </w:style>
  <w:style w:type="table" w:customStyle="1" w:styleId="11">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4080</Words>
  <Characters>4391</Characters>
  <Lines>0</Lines>
  <Paragraphs>0</Paragraphs>
  <TotalTime>15</TotalTime>
  <ScaleCrop>false</ScaleCrop>
  <LinksUpToDate>false</LinksUpToDate>
  <CharactersWithSpaces>4853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2023-03-21T01:28:00Z</dcterms:created>
  <dc:creator>周莉莉</dc:creator>
  <cp:lastModifiedBy>周莉莉</cp:lastModifiedBy>
  <cp:lastPrinted>2026-06-18T02:05:00Z</cp:lastPrinted>
  <dcterms:modified xsi:type="dcterms:W3CDTF">2026-09-08T08:32:20Z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C8057115D98C409BA3742F8E88C4BB9E_13</vt:lpwstr>
  </property>
  <property fmtid="{D5CDD505-2E9C-101B-9397-08002B2CF9AE}" pid="4" name="KSOTemplateDocerSaveRecord">
    <vt:lpwstr>eyJoZGlkIjoiOTNjYWQzOGEzNTVlZGQ2ZWNjZWExZDUyYTJkNTBiZjUiLCJ1c2VySWQiOiIxNjYxNTk4MzA4In0=</vt:lpwstr>
  </property>
</Properties>
</file>