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2A0881">
      <w:pPr>
        <w:keepNext w:val="0"/>
        <w:keepLines w:val="0"/>
        <w:pageBreakBefore w:val="0"/>
        <w:widowControl w:val="0"/>
        <w:kinsoku/>
        <w:wordWrap/>
        <w:overflowPunct/>
        <w:topLinePunct w:val="0"/>
        <w:autoSpaceDE/>
        <w:autoSpaceDN/>
        <w:bidi w:val="0"/>
        <w:adjustRightInd/>
        <w:snapToGrid w:val="0"/>
        <w:spacing w:before="121" w:beforeLines="30" w:after="121" w:afterLines="30"/>
        <w:ind w:left="0" w:firstLine="0" w:firstLineChars="0"/>
        <w:jc w:val="center"/>
        <w:textAlignment w:val="auto"/>
        <w:outlineLvl w:val="0"/>
        <w:rPr>
          <w:rFonts w:hint="eastAsia" w:ascii="Times New Roman" w:hAnsi="Times New Roman" w:eastAsia="方正小标宋简体" w:cs="方正小标宋简体"/>
          <w:color w:val="auto"/>
          <w:kern w:val="2"/>
          <w:sz w:val="32"/>
          <w:szCs w:val="32"/>
          <w:highlight w:val="none"/>
        </w:rPr>
      </w:pPr>
      <w:bookmarkStart w:id="0" w:name="OLE_LINK2"/>
      <w:r>
        <w:rPr>
          <w:rFonts w:hint="eastAsia" w:ascii="Times New Roman" w:hAnsi="Times New Roman" w:eastAsia="方正小标宋简体" w:cs="方正小标宋简体"/>
          <w:color w:val="auto"/>
          <w:kern w:val="2"/>
          <w:sz w:val="32"/>
          <w:szCs w:val="32"/>
          <w:highlight w:val="none"/>
        </w:rPr>
        <w:t>网络与新媒体专业本科人才培养方案</w:t>
      </w:r>
    </w:p>
    <w:p w14:paraId="31952949">
      <w:pPr>
        <w:keepNext w:val="0"/>
        <w:keepLines w:val="0"/>
        <w:pageBreakBefore w:val="0"/>
        <w:widowControl w:val="0"/>
        <w:kinsoku/>
        <w:wordWrap/>
        <w:overflowPunct/>
        <w:topLinePunct w:val="0"/>
        <w:autoSpaceDE/>
        <w:autoSpaceDN/>
        <w:bidi w:val="0"/>
        <w:adjustRightInd/>
        <w:snapToGrid/>
        <w:spacing w:before="121" w:beforeLines="30" w:after="200" w:afterLines="50" w:line="240" w:lineRule="auto"/>
        <w:ind w:left="0" w:firstLine="0" w:firstLineChars="0"/>
        <w:jc w:val="center"/>
        <w:textAlignment w:val="auto"/>
        <w:rPr>
          <w:rFonts w:hint="eastAsia" w:ascii="Times New Roman" w:hAnsi="Times New Roman" w:eastAsia="楷体" w:cs="楷体"/>
          <w:color w:val="auto"/>
          <w:kern w:val="2"/>
          <w:highlight w:val="none"/>
          <w:shd w:val="clear" w:color="auto" w:fill="auto"/>
        </w:rPr>
      </w:pPr>
      <w:r>
        <w:rPr>
          <w:rFonts w:hint="eastAsia" w:ascii="Times New Roman" w:hAnsi="Times New Roman" w:eastAsia="楷体" w:cs="楷体"/>
          <w:color w:val="auto"/>
          <w:kern w:val="2"/>
          <w:highlight w:val="none"/>
          <w:shd w:val="clear" w:color="auto" w:fill="auto"/>
        </w:rPr>
        <w:t>（文学，新闻传播学类，05030</w:t>
      </w:r>
      <w:r>
        <w:rPr>
          <w:rFonts w:hint="eastAsia" w:ascii="Times New Roman" w:hAnsi="Times New Roman" w:eastAsia="楷体" w:cs="楷体"/>
          <w:color w:val="auto"/>
          <w:kern w:val="2"/>
          <w:highlight w:val="none"/>
          <w:shd w:val="clear" w:color="auto" w:fill="auto"/>
          <w:lang w:val="en-US" w:eastAsia="zh-CN"/>
        </w:rPr>
        <w:t>6T</w:t>
      </w:r>
      <w:r>
        <w:rPr>
          <w:rFonts w:hint="eastAsia" w:ascii="Times New Roman" w:hAnsi="Times New Roman" w:eastAsia="楷体" w:cs="楷体"/>
          <w:color w:val="auto"/>
          <w:kern w:val="2"/>
          <w:highlight w:val="none"/>
          <w:shd w:val="clear" w:color="auto" w:fill="auto"/>
        </w:rPr>
        <w:t>）</w:t>
      </w:r>
    </w:p>
    <w:p w14:paraId="1E28D917">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黑体" w:cs="Times New Roman"/>
          <w:color w:val="auto"/>
          <w:kern w:val="2"/>
          <w:sz w:val="24"/>
          <w:szCs w:val="24"/>
          <w:highlight w:val="none"/>
        </w:rPr>
      </w:pPr>
      <w:r>
        <w:rPr>
          <w:rFonts w:hint="eastAsia" w:ascii="Times New Roman" w:hAnsi="Times New Roman" w:eastAsia="黑体" w:cs="Times New Roman"/>
          <w:color w:val="auto"/>
          <w:kern w:val="2"/>
          <w:sz w:val="24"/>
          <w:szCs w:val="24"/>
          <w:highlight w:val="none"/>
        </w:rPr>
        <w:t>一、专业简介</w:t>
      </w:r>
    </w:p>
    <w:p w14:paraId="4B1F0518">
      <w:pPr>
        <w:keepNext w:val="0"/>
        <w:keepLines w:val="0"/>
        <w:pageBreakBefore w:val="0"/>
        <w:widowControl/>
        <w:kinsoku/>
        <w:wordWrap/>
        <w:overflowPunct/>
        <w:topLinePunct w:val="0"/>
        <w:autoSpaceDE/>
        <w:autoSpaceDN/>
        <w:bidi w:val="0"/>
        <w:adjustRightInd/>
        <w:snapToGrid/>
        <w:spacing w:line="240" w:lineRule="auto"/>
        <w:ind w:left="0" w:firstLine="420" w:firstLineChars="200"/>
        <w:textAlignment w:val="auto"/>
        <w:rPr>
          <w:rFonts w:hint="eastAsia"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网络与新媒体专业</w:t>
      </w:r>
      <w:r>
        <w:rPr>
          <w:rFonts w:hint="eastAsia" w:ascii="Times New Roman" w:hAnsi="Times New Roman" w:eastAsia="宋体"/>
          <w:color w:val="auto"/>
          <w:sz w:val="21"/>
          <w:szCs w:val="21"/>
          <w:highlight w:val="none"/>
          <w:shd w:val="clear" w:color="auto" w:fill="auto"/>
          <w:lang w:val="en-US" w:eastAsia="zh-CN"/>
        </w:rPr>
        <w:t>设立</w:t>
      </w:r>
      <w:r>
        <w:rPr>
          <w:rFonts w:hint="eastAsia" w:ascii="Times New Roman" w:hAnsi="Times New Roman" w:eastAsia="宋体"/>
          <w:color w:val="auto"/>
          <w:sz w:val="21"/>
          <w:szCs w:val="21"/>
          <w:highlight w:val="none"/>
          <w:shd w:val="clear" w:color="auto" w:fill="auto"/>
        </w:rPr>
        <w:t>于2015年</w:t>
      </w:r>
      <w:r>
        <w:rPr>
          <w:rFonts w:hint="eastAsia" w:ascii="Times New Roman" w:hAnsi="Times New Roman" w:eastAsia="宋体"/>
          <w:color w:val="auto"/>
          <w:sz w:val="21"/>
          <w:szCs w:val="21"/>
          <w:highlight w:val="none"/>
          <w:shd w:val="clear" w:color="auto" w:fill="auto"/>
          <w:lang w:eastAsia="zh-CN"/>
        </w:rPr>
        <w:t>，</w:t>
      </w:r>
      <w:r>
        <w:rPr>
          <w:rFonts w:hint="eastAsia" w:ascii="Times New Roman" w:hAnsi="Times New Roman" w:eastAsia="宋体"/>
          <w:color w:val="auto"/>
          <w:sz w:val="21"/>
          <w:szCs w:val="21"/>
          <w:highlight w:val="none"/>
          <w:shd w:val="clear" w:color="auto" w:fill="auto"/>
        </w:rPr>
        <w:t>依托</w:t>
      </w:r>
      <w:r>
        <w:rPr>
          <w:rFonts w:hint="eastAsia" w:ascii="Times New Roman" w:hAnsi="Times New Roman" w:eastAsia="宋体"/>
          <w:color w:val="auto"/>
          <w:sz w:val="21"/>
          <w:szCs w:val="21"/>
          <w:highlight w:val="none"/>
          <w:shd w:val="clear" w:color="auto" w:fill="auto"/>
          <w:lang w:val="en-US" w:eastAsia="zh-CN"/>
        </w:rPr>
        <w:t>湖北省一级重点学科新闻传播学科的优质资源，</w:t>
      </w:r>
      <w:r>
        <w:rPr>
          <w:rFonts w:hint="eastAsia" w:ascii="Times New Roman" w:hAnsi="Times New Roman" w:eastAsia="宋体"/>
          <w:color w:val="auto"/>
          <w:sz w:val="21"/>
          <w:szCs w:val="21"/>
          <w:highlight w:val="none"/>
          <w:shd w:val="clear" w:color="auto" w:fill="auto"/>
        </w:rPr>
        <w:t>已建立一支在网络视听传播、品牌与新媒体营销、网络舆情治理等领域拥有专长的师资队伍，办学实力强劲。本专业注重对学生网络新媒体内容生产、用户分析、经营管理等核心知识技能的培育，旨在培养网络新媒体产品策划、制作、运营及推广的“全链条”人才。</w:t>
      </w:r>
      <w:r>
        <w:rPr>
          <w:rFonts w:hint="eastAsia" w:ascii="Times New Roman" w:hAnsi="Times New Roman" w:eastAsia="宋体"/>
          <w:color w:val="auto"/>
          <w:sz w:val="21"/>
          <w:szCs w:val="21"/>
          <w:highlight w:val="none"/>
          <w:shd w:val="clear" w:color="auto" w:fill="auto"/>
          <w:lang w:val="en-US" w:eastAsia="zh-CN"/>
        </w:rPr>
        <w:t>毕业生可在</w:t>
      </w:r>
      <w:r>
        <w:rPr>
          <w:rFonts w:hint="eastAsia" w:ascii="Times New Roman" w:hAnsi="Times New Roman" w:eastAsia="宋体"/>
          <w:color w:val="auto"/>
          <w:sz w:val="21"/>
          <w:szCs w:val="21"/>
          <w:highlight w:val="none"/>
          <w:shd w:val="clear" w:color="auto" w:fill="auto"/>
        </w:rPr>
        <w:t>新闻媒体机构、互联网公司、广告公关公司、政府机构、企事业单位等</w:t>
      </w:r>
      <w:r>
        <w:rPr>
          <w:rFonts w:hint="eastAsia" w:ascii="Times New Roman" w:hAnsi="Times New Roman" w:eastAsia="宋体"/>
          <w:color w:val="auto"/>
          <w:sz w:val="21"/>
          <w:szCs w:val="21"/>
          <w:highlight w:val="none"/>
          <w:shd w:val="clear" w:color="auto" w:fill="auto"/>
          <w:lang w:val="en-US" w:eastAsia="zh-CN"/>
        </w:rPr>
        <w:t>工作，</w:t>
      </w:r>
      <w:r>
        <w:rPr>
          <w:rFonts w:hint="eastAsia" w:ascii="Times New Roman" w:hAnsi="Times New Roman" w:eastAsia="宋体"/>
          <w:color w:val="auto"/>
          <w:sz w:val="21"/>
          <w:szCs w:val="21"/>
          <w:highlight w:val="none"/>
          <w:shd w:val="clear" w:color="auto" w:fill="auto"/>
        </w:rPr>
        <w:t>亦可继续攻读硕士、博士学位，深造前景广阔。专业实行新闻传播学大类招生，学生于</w:t>
      </w:r>
      <w:r>
        <w:rPr>
          <w:rFonts w:ascii="Times New Roman" w:hAnsi="Times New Roman" w:eastAsia="宋体"/>
          <w:color w:val="auto"/>
          <w:sz w:val="21"/>
          <w:szCs w:val="21"/>
          <w:highlight w:val="none"/>
          <w:shd w:val="clear" w:color="auto" w:fill="auto"/>
        </w:rPr>
        <w:t>大二</w:t>
      </w:r>
      <w:r>
        <w:rPr>
          <w:rFonts w:hint="eastAsia" w:ascii="Times New Roman" w:hAnsi="Times New Roman" w:eastAsia="宋体"/>
          <w:color w:val="auto"/>
          <w:sz w:val="21"/>
          <w:szCs w:val="21"/>
          <w:highlight w:val="none"/>
          <w:shd w:val="clear" w:color="auto" w:fill="auto"/>
          <w:lang w:val="en-US" w:eastAsia="zh-CN"/>
        </w:rPr>
        <w:t>上</w:t>
      </w:r>
      <w:r>
        <w:rPr>
          <w:rFonts w:ascii="Times New Roman" w:hAnsi="Times New Roman" w:eastAsia="宋体"/>
          <w:color w:val="auto"/>
          <w:sz w:val="21"/>
          <w:szCs w:val="21"/>
          <w:highlight w:val="none"/>
          <w:shd w:val="clear" w:color="auto" w:fill="auto"/>
        </w:rPr>
        <w:t>学期</w:t>
      </w:r>
      <w:r>
        <w:rPr>
          <w:rFonts w:hint="eastAsia" w:ascii="Times New Roman" w:hAnsi="Times New Roman" w:eastAsia="宋体"/>
          <w:color w:val="auto"/>
          <w:sz w:val="21"/>
          <w:szCs w:val="21"/>
          <w:highlight w:val="none"/>
          <w:shd w:val="clear" w:color="auto" w:fill="auto"/>
          <w:lang w:val="en-US" w:eastAsia="zh-CN"/>
        </w:rPr>
        <w:t>末</w:t>
      </w:r>
      <w:r>
        <w:rPr>
          <w:rFonts w:hint="eastAsia" w:ascii="Times New Roman" w:hAnsi="Times New Roman" w:eastAsia="宋体"/>
          <w:color w:val="auto"/>
          <w:sz w:val="21"/>
          <w:szCs w:val="21"/>
          <w:highlight w:val="none"/>
          <w:shd w:val="clear" w:color="auto" w:fill="auto"/>
        </w:rPr>
        <w:t>进行专业分流。</w:t>
      </w:r>
    </w:p>
    <w:p w14:paraId="0676FA72">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黑体" w:cs="Times New Roman"/>
          <w:color w:val="auto"/>
          <w:kern w:val="2"/>
          <w:sz w:val="24"/>
          <w:szCs w:val="24"/>
          <w:highlight w:val="none"/>
        </w:rPr>
      </w:pPr>
      <w:r>
        <w:rPr>
          <w:rFonts w:hint="eastAsia" w:ascii="Times New Roman" w:hAnsi="Times New Roman" w:eastAsia="黑体" w:cs="Times New Roman"/>
          <w:color w:val="auto"/>
          <w:kern w:val="2"/>
          <w:sz w:val="24"/>
          <w:szCs w:val="24"/>
          <w:highlight w:val="none"/>
        </w:rPr>
        <w:t>二、培养目标</w:t>
      </w:r>
    </w:p>
    <w:p w14:paraId="1D72A622">
      <w:pPr>
        <w:keepNext w:val="0"/>
        <w:keepLines w:val="0"/>
        <w:pageBreakBefore w:val="0"/>
        <w:widowControl/>
        <w:kinsoku/>
        <w:wordWrap/>
        <w:overflowPunct/>
        <w:topLinePunct w:val="0"/>
        <w:autoSpaceDE/>
        <w:autoSpaceDN/>
        <w:bidi w:val="0"/>
        <w:adjustRightInd/>
        <w:snapToGrid/>
        <w:spacing w:line="240" w:lineRule="auto"/>
        <w:ind w:left="0" w:firstLine="420" w:firstLineChars="200"/>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本专业以习近平新时代中国特色社会主义思想为指导，培养具备扎实新闻传播</w:t>
      </w:r>
      <w:r>
        <w:rPr>
          <w:rFonts w:hint="eastAsia" w:ascii="Times New Roman" w:hAnsi="Times New Roman" w:eastAsia="宋体"/>
          <w:color w:val="auto"/>
          <w:sz w:val="21"/>
          <w:szCs w:val="21"/>
          <w:highlight w:val="none"/>
          <w:shd w:val="clear" w:color="auto" w:fill="auto"/>
          <w:lang w:val="en-US" w:eastAsia="zh-CN"/>
        </w:rPr>
        <w:t>技能与</w:t>
      </w:r>
      <w:r>
        <w:rPr>
          <w:rFonts w:hint="eastAsia" w:ascii="Times New Roman" w:hAnsi="Times New Roman" w:eastAsia="宋体"/>
          <w:color w:val="auto"/>
          <w:sz w:val="21"/>
          <w:szCs w:val="21"/>
          <w:highlight w:val="none"/>
          <w:shd w:val="clear" w:color="auto" w:fill="auto"/>
        </w:rPr>
        <w:t>素养、熟练掌握网络与新媒体技术、适应</w:t>
      </w:r>
      <w:r>
        <w:rPr>
          <w:rFonts w:hint="eastAsia" w:ascii="Times New Roman" w:hAnsi="Times New Roman" w:eastAsia="宋体"/>
          <w:color w:val="auto"/>
          <w:sz w:val="21"/>
          <w:szCs w:val="21"/>
          <w:highlight w:val="none"/>
          <w:shd w:val="clear" w:color="auto" w:fill="auto"/>
          <w:lang w:val="en-US" w:eastAsia="zh-CN"/>
        </w:rPr>
        <w:t>智媒时代发展要求的融合媒体高级传播人才。</w:t>
      </w:r>
      <w:r>
        <w:rPr>
          <w:rFonts w:hint="eastAsia" w:ascii="Times New Roman" w:hAnsi="Times New Roman" w:eastAsia="宋体"/>
          <w:color w:val="auto"/>
          <w:sz w:val="21"/>
          <w:szCs w:val="21"/>
          <w:highlight w:val="none"/>
          <w:shd w:val="clear" w:color="auto" w:fill="auto"/>
        </w:rPr>
        <w:t>学生毕业5年左右，能够达到以下预期目标：</w:t>
      </w:r>
    </w:p>
    <w:p w14:paraId="525C1B1A">
      <w:pPr>
        <w:keepNext w:val="0"/>
        <w:keepLines w:val="0"/>
        <w:pageBreakBefore w:val="0"/>
        <w:widowControl/>
        <w:kinsoku/>
        <w:wordWrap/>
        <w:overflowPunct/>
        <w:topLinePunct w:val="0"/>
        <w:autoSpaceDE/>
        <w:autoSpaceDN/>
        <w:bidi w:val="0"/>
        <w:adjustRightInd/>
        <w:snapToGrid/>
        <w:spacing w:line="240" w:lineRule="auto"/>
        <w:ind w:left="0" w:firstLine="420" w:firstLineChars="200"/>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培养目标1：在</w:t>
      </w:r>
      <w:r>
        <w:rPr>
          <w:rFonts w:hint="eastAsia" w:ascii="Times New Roman" w:hAnsi="Times New Roman" w:eastAsia="宋体"/>
          <w:b/>
          <w:bCs/>
          <w:color w:val="auto"/>
          <w:sz w:val="21"/>
          <w:szCs w:val="21"/>
          <w:highlight w:val="none"/>
          <w:shd w:val="clear" w:color="auto" w:fill="auto"/>
        </w:rPr>
        <w:t>思想品德</w:t>
      </w:r>
      <w:r>
        <w:rPr>
          <w:rFonts w:hint="eastAsia" w:ascii="Times New Roman" w:hAnsi="Times New Roman" w:eastAsia="宋体"/>
          <w:color w:val="auto"/>
          <w:sz w:val="21"/>
          <w:szCs w:val="21"/>
          <w:highlight w:val="none"/>
          <w:shd w:val="clear" w:color="auto" w:fill="auto"/>
        </w:rPr>
        <w:t>方面，</w:t>
      </w:r>
      <w:r>
        <w:rPr>
          <w:rFonts w:hint="eastAsia" w:ascii="Times New Roman" w:hAnsi="Times New Roman" w:eastAsia="宋体"/>
          <w:color w:val="auto"/>
          <w:sz w:val="21"/>
          <w:szCs w:val="21"/>
          <w:highlight w:val="none"/>
        </w:rPr>
        <w:t>贯彻习近平总书记关于新闻舆论工作的重要论述，</w:t>
      </w:r>
      <w:r>
        <w:rPr>
          <w:rFonts w:hint="eastAsia" w:ascii="Times New Roman" w:hAnsi="Times New Roman" w:eastAsia="宋体"/>
          <w:color w:val="auto"/>
          <w:sz w:val="21"/>
          <w:szCs w:val="21"/>
          <w:highlight w:val="none"/>
          <w:shd w:val="clear" w:color="auto" w:fill="auto"/>
        </w:rPr>
        <w:t>自觉践行社会主义核心价值观，具备良好的职业操守与高度的社会责任意识。能够在复杂多变的智能传播环境中保持清醒的价值判断，遵循新闻传播伦理规范，维护健康有序的网络传播秩序，展现新时代传播人才应有的责任担当。</w:t>
      </w:r>
    </w:p>
    <w:p w14:paraId="3288897D">
      <w:pPr>
        <w:keepNext w:val="0"/>
        <w:keepLines w:val="0"/>
        <w:pageBreakBefore w:val="0"/>
        <w:widowControl/>
        <w:kinsoku/>
        <w:wordWrap/>
        <w:overflowPunct/>
        <w:topLinePunct w:val="0"/>
        <w:autoSpaceDE/>
        <w:autoSpaceDN/>
        <w:bidi w:val="0"/>
        <w:adjustRightInd/>
        <w:snapToGrid/>
        <w:spacing w:line="240" w:lineRule="auto"/>
        <w:ind w:left="0" w:firstLine="420" w:firstLineChars="200"/>
        <w:textAlignment w:val="auto"/>
        <w:rPr>
          <w:rFonts w:hint="eastAsia" w:ascii="Times New Roman" w:hAnsi="Times New Roman" w:eastAsia="宋体"/>
          <w:color w:val="auto"/>
          <w:sz w:val="21"/>
          <w:szCs w:val="21"/>
          <w:highlight w:val="none"/>
          <w:shd w:val="clear" w:color="auto" w:fill="auto"/>
          <w:lang w:eastAsia="zh-CN"/>
        </w:rPr>
      </w:pPr>
      <w:r>
        <w:rPr>
          <w:rFonts w:hint="eastAsia" w:ascii="Times New Roman" w:hAnsi="Times New Roman" w:eastAsia="宋体"/>
          <w:color w:val="auto"/>
          <w:sz w:val="21"/>
          <w:szCs w:val="21"/>
          <w:highlight w:val="none"/>
          <w:shd w:val="clear" w:color="auto" w:fill="auto"/>
        </w:rPr>
        <w:t>培养目标2：在</w:t>
      </w:r>
      <w:r>
        <w:rPr>
          <w:rFonts w:hint="eastAsia" w:ascii="Times New Roman" w:hAnsi="Times New Roman" w:eastAsia="宋体"/>
          <w:b/>
          <w:bCs/>
          <w:color w:val="auto"/>
          <w:sz w:val="21"/>
          <w:szCs w:val="21"/>
          <w:highlight w:val="none"/>
          <w:shd w:val="clear" w:color="auto" w:fill="auto"/>
        </w:rPr>
        <w:t>专业知识</w:t>
      </w:r>
      <w:r>
        <w:rPr>
          <w:rFonts w:hint="eastAsia" w:ascii="Times New Roman" w:hAnsi="Times New Roman" w:eastAsia="宋体"/>
          <w:color w:val="auto"/>
          <w:sz w:val="21"/>
          <w:szCs w:val="21"/>
          <w:highlight w:val="none"/>
          <w:shd w:val="clear" w:color="auto" w:fill="auto"/>
        </w:rPr>
        <w:t>方面，系统掌握新闻传播学科的基础知识，熟悉网络与新媒体相关理论与研究方法</w:t>
      </w:r>
      <w:r>
        <w:rPr>
          <w:rFonts w:hint="eastAsia" w:ascii="Times New Roman" w:hAnsi="Times New Roman" w:eastAsia="宋体" w:cs="Times New Roman"/>
          <w:color w:val="auto"/>
          <w:sz w:val="21"/>
          <w:szCs w:val="21"/>
          <w:highlight w:val="none"/>
        </w:rPr>
        <w:t>，</w:t>
      </w:r>
      <w:r>
        <w:rPr>
          <w:rFonts w:hint="eastAsia" w:ascii="Times New Roman" w:hAnsi="Times New Roman" w:eastAsia="宋体"/>
          <w:color w:val="auto"/>
          <w:sz w:val="21"/>
          <w:szCs w:val="21"/>
          <w:highlight w:val="none"/>
          <w:shd w:val="clear" w:color="auto" w:fill="auto"/>
        </w:rPr>
        <w:t>深刻理解网络与新媒体技术的发展趋势</w:t>
      </w:r>
      <w:r>
        <w:rPr>
          <w:rFonts w:hint="eastAsia" w:ascii="Times New Roman" w:hAnsi="Times New Roman" w:eastAsia="宋体"/>
          <w:color w:val="auto"/>
          <w:sz w:val="21"/>
          <w:szCs w:val="21"/>
          <w:highlight w:val="none"/>
          <w:shd w:val="clear" w:color="auto" w:fill="auto"/>
          <w:lang w:eastAsia="zh-CN"/>
        </w:rPr>
        <w:t>，</w:t>
      </w:r>
      <w:r>
        <w:rPr>
          <w:rFonts w:hint="eastAsia" w:ascii="Times New Roman" w:hAnsi="Times New Roman" w:eastAsia="宋体" w:cs="Times New Roman"/>
          <w:color w:val="auto"/>
          <w:sz w:val="21"/>
          <w:szCs w:val="21"/>
          <w:highlight w:val="none"/>
          <w:lang w:val="en-US" w:eastAsia="zh-CN"/>
        </w:rPr>
        <w:t>具备</w:t>
      </w:r>
      <w:r>
        <w:rPr>
          <w:rFonts w:hint="eastAsia" w:ascii="Times New Roman" w:hAnsi="Times New Roman" w:eastAsia="宋体"/>
          <w:color w:val="auto"/>
          <w:sz w:val="21"/>
          <w:szCs w:val="21"/>
          <w:highlight w:val="none"/>
          <w:shd w:val="clear" w:color="auto" w:fill="auto"/>
        </w:rPr>
        <w:t>新闻传播与网络新媒体技术融通的知识体系</w:t>
      </w:r>
      <w:r>
        <w:rPr>
          <w:rFonts w:hint="eastAsia" w:ascii="Times New Roman" w:hAnsi="Times New Roman" w:eastAsia="宋体"/>
          <w:color w:val="auto"/>
          <w:sz w:val="21"/>
          <w:szCs w:val="21"/>
          <w:highlight w:val="none"/>
          <w:shd w:val="clear" w:color="auto" w:fill="auto"/>
          <w:lang w:eastAsia="zh-CN"/>
        </w:rPr>
        <w:t>。</w:t>
      </w:r>
    </w:p>
    <w:p w14:paraId="3B0F6078">
      <w:pPr>
        <w:keepNext w:val="0"/>
        <w:keepLines w:val="0"/>
        <w:pageBreakBefore w:val="0"/>
        <w:widowControl/>
        <w:kinsoku/>
        <w:wordWrap/>
        <w:overflowPunct/>
        <w:topLinePunct w:val="0"/>
        <w:autoSpaceDE/>
        <w:autoSpaceDN/>
        <w:bidi w:val="0"/>
        <w:adjustRightInd/>
        <w:snapToGrid/>
        <w:spacing w:line="240" w:lineRule="auto"/>
        <w:ind w:left="0" w:firstLine="420" w:firstLineChars="200"/>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培养目标3：在</w:t>
      </w:r>
      <w:r>
        <w:rPr>
          <w:rFonts w:hint="eastAsia" w:ascii="Times New Roman" w:hAnsi="Times New Roman" w:eastAsia="宋体"/>
          <w:b/>
          <w:bCs/>
          <w:color w:val="auto"/>
          <w:sz w:val="21"/>
          <w:szCs w:val="21"/>
          <w:highlight w:val="none"/>
          <w:shd w:val="clear" w:color="auto" w:fill="auto"/>
        </w:rPr>
        <w:t>实践能力</w:t>
      </w:r>
      <w:r>
        <w:rPr>
          <w:rFonts w:hint="eastAsia" w:ascii="Times New Roman" w:hAnsi="Times New Roman" w:eastAsia="宋体"/>
          <w:color w:val="auto"/>
          <w:sz w:val="21"/>
          <w:szCs w:val="21"/>
          <w:highlight w:val="none"/>
          <w:shd w:val="clear" w:color="auto" w:fill="auto"/>
        </w:rPr>
        <w:t>方面，具备新媒体产品策划、内容创制、媒介运营、传播管理能力，可熟练生产文字、图像、音视频等多模态信息产品</w:t>
      </w:r>
      <w:r>
        <w:rPr>
          <w:rFonts w:hint="eastAsia" w:ascii="Times New Roman" w:hAnsi="Times New Roman" w:eastAsia="宋体"/>
          <w:color w:val="auto"/>
          <w:sz w:val="21"/>
          <w:szCs w:val="21"/>
          <w:highlight w:val="none"/>
          <w:shd w:val="clear" w:color="auto" w:fill="auto"/>
          <w:lang w:eastAsia="zh-CN"/>
        </w:rPr>
        <w:t>。</w:t>
      </w:r>
      <w:r>
        <w:rPr>
          <w:rFonts w:hint="eastAsia" w:ascii="Times New Roman" w:hAnsi="Times New Roman" w:eastAsia="宋体"/>
          <w:color w:val="auto"/>
          <w:sz w:val="21"/>
          <w:szCs w:val="21"/>
          <w:highlight w:val="none"/>
          <w:shd w:val="clear" w:color="auto" w:fill="auto"/>
        </w:rPr>
        <w:t>熟悉跨平台传播流程，胜任全媒体新闻报道、新媒体编辑、短视频运营、品牌传播、数据分析等多种工作。具备较强的实际问题解决能力，能够在新媒体行业中发挥积极作用。</w:t>
      </w:r>
    </w:p>
    <w:p w14:paraId="57F4B030">
      <w:pPr>
        <w:keepNext w:val="0"/>
        <w:keepLines w:val="0"/>
        <w:pageBreakBefore w:val="0"/>
        <w:widowControl/>
        <w:kinsoku/>
        <w:wordWrap/>
        <w:overflowPunct/>
        <w:topLinePunct w:val="0"/>
        <w:autoSpaceDE/>
        <w:autoSpaceDN/>
        <w:bidi w:val="0"/>
        <w:adjustRightInd/>
        <w:snapToGrid/>
        <w:spacing w:line="240" w:lineRule="auto"/>
        <w:ind w:left="0" w:firstLine="420" w:firstLineChars="200"/>
        <w:textAlignment w:val="auto"/>
        <w:rPr>
          <w:rFonts w:ascii="Times New Roman" w:hAnsi="Times New Roman" w:eastAsia="宋体" w:cs="Times New Roman Regular"/>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培养目标4：在</w:t>
      </w:r>
      <w:r>
        <w:rPr>
          <w:rFonts w:hint="eastAsia" w:ascii="Times New Roman" w:hAnsi="Times New Roman" w:eastAsia="宋体"/>
          <w:b/>
          <w:bCs/>
          <w:color w:val="auto"/>
          <w:sz w:val="21"/>
          <w:szCs w:val="21"/>
          <w:highlight w:val="none"/>
          <w:shd w:val="clear" w:color="auto" w:fill="auto"/>
        </w:rPr>
        <w:t>自我发展</w:t>
      </w:r>
      <w:r>
        <w:rPr>
          <w:rFonts w:hint="eastAsia" w:ascii="Times New Roman" w:hAnsi="Times New Roman" w:eastAsia="宋体"/>
          <w:color w:val="auto"/>
          <w:sz w:val="21"/>
          <w:szCs w:val="21"/>
          <w:highlight w:val="none"/>
          <w:shd w:val="clear" w:color="auto" w:fill="auto"/>
        </w:rPr>
        <w:t>方面，具备持续学习、自我评价和自我规划能力，关注国内外网络新媒体领域的前沿趋势与技术变革，</w:t>
      </w:r>
      <w:r>
        <w:rPr>
          <w:rFonts w:hint="eastAsia" w:ascii="Times New Roman" w:hAnsi="Times New Roman" w:eastAsia="宋体"/>
          <w:color w:val="auto"/>
          <w:sz w:val="21"/>
          <w:szCs w:val="21"/>
          <w:highlight w:val="none"/>
          <w:shd w:val="clear" w:color="auto" w:fill="auto"/>
          <w:lang w:val="en-US" w:eastAsia="zh-CN"/>
        </w:rPr>
        <w:t>能</w:t>
      </w:r>
      <w:r>
        <w:rPr>
          <w:rFonts w:hint="eastAsia" w:ascii="Times New Roman" w:hAnsi="Times New Roman" w:eastAsia="宋体"/>
          <w:color w:val="auto"/>
          <w:sz w:val="21"/>
          <w:szCs w:val="21"/>
          <w:highlight w:val="none"/>
          <w:shd w:val="clear" w:color="auto" w:fill="auto"/>
        </w:rPr>
        <w:t>将理论与实践紧密结合，持续更新知识结构与专业技能。具备良好的沟通、合作与反思能力，</w:t>
      </w:r>
      <w:r>
        <w:rPr>
          <w:rFonts w:hint="eastAsia" w:ascii="Times New Roman" w:hAnsi="Times New Roman" w:eastAsia="宋体"/>
          <w:color w:val="auto"/>
          <w:sz w:val="21"/>
          <w:szCs w:val="21"/>
          <w:highlight w:val="none"/>
          <w:shd w:val="clear" w:color="auto" w:fill="auto"/>
          <w:lang w:val="en-US" w:eastAsia="zh-CN"/>
        </w:rPr>
        <w:t>能以</w:t>
      </w:r>
      <w:r>
        <w:rPr>
          <w:rFonts w:hint="eastAsia" w:ascii="Times New Roman" w:hAnsi="Times New Roman" w:eastAsia="宋体"/>
          <w:color w:val="auto"/>
          <w:sz w:val="21"/>
          <w:szCs w:val="21"/>
          <w:highlight w:val="none"/>
          <w:shd w:val="clear" w:color="auto" w:fill="auto"/>
        </w:rPr>
        <w:t>保持终身学习的意识，以积极主动的心态</w:t>
      </w:r>
      <w:r>
        <w:rPr>
          <w:rFonts w:hint="eastAsia" w:ascii="Times New Roman" w:hAnsi="Times New Roman" w:eastAsia="宋体" w:cs="Times New Roman Regular"/>
          <w:color w:val="auto"/>
          <w:sz w:val="21"/>
          <w:szCs w:val="21"/>
          <w:highlight w:val="none"/>
          <w:shd w:val="clear" w:color="auto" w:fill="auto"/>
        </w:rPr>
        <w:t>不断追求个人成长与职业发展。</w:t>
      </w:r>
    </w:p>
    <w:p w14:paraId="6117FE0C">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黑体" w:cs="Times New Roman"/>
          <w:color w:val="auto"/>
          <w:sz w:val="24"/>
          <w:szCs w:val="24"/>
          <w:highlight w:val="none"/>
        </w:rPr>
      </w:pPr>
      <w:r>
        <w:rPr>
          <w:rFonts w:hint="eastAsia" w:ascii="Times New Roman" w:hAnsi="Times New Roman" w:eastAsia="黑体" w:cs="Times New Roman"/>
          <w:color w:val="auto"/>
          <w:sz w:val="24"/>
          <w:szCs w:val="24"/>
          <w:highlight w:val="none"/>
        </w:rPr>
        <w:t>三、毕业要求</w:t>
      </w:r>
    </w:p>
    <w:p w14:paraId="7079FFAD">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lang w:val="zh-CN"/>
        </w:rPr>
      </w:pPr>
      <w:bookmarkStart w:id="1" w:name="OLE_LINK1"/>
      <w:r>
        <w:rPr>
          <w:rFonts w:hint="eastAsia" w:ascii="Times New Roman" w:hAnsi="Times New Roman" w:eastAsia="宋体"/>
          <w:color w:val="auto"/>
          <w:sz w:val="21"/>
          <w:szCs w:val="21"/>
          <w:highlight w:val="none"/>
          <w:shd w:val="clear" w:color="auto" w:fill="auto"/>
          <w:lang w:val="zh-CN"/>
        </w:rPr>
        <w:t>本专业学生</w:t>
      </w:r>
      <w:r>
        <w:rPr>
          <w:rFonts w:hint="eastAsia" w:ascii="Times New Roman" w:hAnsi="Times New Roman" w:eastAsia="宋体"/>
          <w:color w:val="auto"/>
          <w:sz w:val="21"/>
          <w:szCs w:val="21"/>
          <w:highlight w:val="none"/>
          <w:shd w:val="clear" w:color="auto" w:fill="auto"/>
        </w:rPr>
        <w:t>经过4年的专业培养，应达到如下要求</w:t>
      </w:r>
      <w:r>
        <w:rPr>
          <w:rFonts w:hint="eastAsia" w:ascii="Times New Roman" w:hAnsi="Times New Roman" w:eastAsia="宋体"/>
          <w:color w:val="auto"/>
          <w:sz w:val="21"/>
          <w:szCs w:val="21"/>
          <w:highlight w:val="none"/>
          <w:shd w:val="clear" w:color="auto" w:fill="auto"/>
          <w:lang w:val="zh-CN"/>
        </w:rPr>
        <w:t>：</w:t>
      </w:r>
    </w:p>
    <w:p w14:paraId="32AED312">
      <w:pPr>
        <w:keepNext w:val="0"/>
        <w:keepLines w:val="0"/>
        <w:pageBreakBefore w:val="0"/>
        <w:widowControl/>
        <w:kinsoku/>
        <w:wordWrap/>
        <w:overflowPunct/>
        <w:topLinePunct w:val="0"/>
        <w:autoSpaceDE/>
        <w:autoSpaceDN/>
        <w:bidi w:val="0"/>
        <w:adjustRightInd/>
        <w:snapToGrid/>
        <w:spacing w:line="240" w:lineRule="auto"/>
        <w:ind w:left="0" w:firstLine="422" w:firstLineChars="200"/>
        <w:jc w:val="both"/>
        <w:textAlignment w:val="auto"/>
        <w:rPr>
          <w:rFonts w:hint="eastAsia" w:ascii="Times New Roman" w:hAnsi="Times New Roman" w:eastAsia="宋体"/>
          <w:b/>
          <w:bCs/>
          <w:color w:val="auto"/>
          <w:sz w:val="21"/>
          <w:szCs w:val="21"/>
          <w:highlight w:val="none"/>
          <w:shd w:val="clear" w:color="auto" w:fill="auto"/>
        </w:rPr>
      </w:pPr>
      <w:r>
        <w:rPr>
          <w:rFonts w:hint="eastAsia" w:ascii="Times New Roman" w:hAnsi="Times New Roman" w:eastAsia="宋体"/>
          <w:b/>
          <w:bCs/>
          <w:color w:val="auto"/>
          <w:sz w:val="21"/>
          <w:szCs w:val="21"/>
          <w:highlight w:val="none"/>
          <w:shd w:val="clear" w:color="auto" w:fill="auto"/>
        </w:rPr>
        <w:t>毕业要求1：政治素养</w:t>
      </w:r>
    </w:p>
    <w:p w14:paraId="13529094">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以马克思主义新闻观为根本遵循，坚守正确政治方向与舆论导向，自觉践行党的新闻舆论工作职责使命。</w:t>
      </w:r>
    </w:p>
    <w:p w14:paraId="618133A3">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指标点1-1：【政治方向】以习近平新时代中国特色社会主义思想为指导，牢牢坚持党性原则，深刻领悟党的路线、方针、政策的核心要义，能在新闻传播实践中准确贯彻、主动传播，始终与党中央保持高度一致。</w:t>
      </w:r>
    </w:p>
    <w:p w14:paraId="01AE390F">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指标点1-</w:t>
      </w:r>
      <w:r>
        <w:rPr>
          <w:rFonts w:hint="eastAsia" w:ascii="Times New Roman" w:hAnsi="Times New Roman" w:eastAsia="宋体"/>
          <w:color w:val="auto"/>
          <w:sz w:val="21"/>
          <w:szCs w:val="21"/>
          <w:highlight w:val="none"/>
          <w:shd w:val="clear" w:color="auto" w:fill="auto"/>
          <w:lang w:val="en-US" w:eastAsia="zh-CN"/>
        </w:rPr>
        <w:t>2</w:t>
      </w:r>
      <w:r>
        <w:rPr>
          <w:rFonts w:hint="eastAsia" w:ascii="Times New Roman" w:hAnsi="Times New Roman" w:eastAsia="宋体"/>
          <w:color w:val="auto"/>
          <w:sz w:val="21"/>
          <w:szCs w:val="21"/>
          <w:highlight w:val="none"/>
          <w:shd w:val="clear" w:color="auto" w:fill="auto"/>
        </w:rPr>
        <w:t>：【舆论引导】具备敏锐的政治判断力与舆情洞察力，在全媒体传播场景中坚持正确舆论导向，善于用群众喜闻乐见的方式传播正能量，提升新闻舆论传播力、引导力、影响力、公信力。</w:t>
      </w:r>
    </w:p>
    <w:p w14:paraId="3644BBDB">
      <w:pPr>
        <w:keepNext w:val="0"/>
        <w:keepLines w:val="0"/>
        <w:pageBreakBefore w:val="0"/>
        <w:widowControl/>
        <w:kinsoku/>
        <w:wordWrap/>
        <w:overflowPunct/>
        <w:topLinePunct w:val="0"/>
        <w:autoSpaceDE/>
        <w:autoSpaceDN/>
        <w:bidi w:val="0"/>
        <w:adjustRightInd/>
        <w:snapToGrid/>
        <w:spacing w:line="240" w:lineRule="auto"/>
        <w:ind w:left="0" w:firstLine="422" w:firstLineChars="200"/>
        <w:jc w:val="both"/>
        <w:textAlignment w:val="auto"/>
        <w:rPr>
          <w:rFonts w:hint="eastAsia" w:ascii="Times New Roman" w:hAnsi="Times New Roman" w:eastAsia="宋体"/>
          <w:b/>
          <w:bCs/>
          <w:color w:val="auto"/>
          <w:sz w:val="21"/>
          <w:szCs w:val="24"/>
          <w:highlight w:val="none"/>
          <w:shd w:val="clear" w:color="auto" w:fill="auto"/>
        </w:rPr>
      </w:pPr>
      <w:r>
        <w:rPr>
          <w:rFonts w:hint="eastAsia" w:ascii="Times New Roman" w:hAnsi="Times New Roman" w:eastAsia="宋体"/>
          <w:b/>
          <w:bCs/>
          <w:color w:val="auto"/>
          <w:sz w:val="21"/>
          <w:szCs w:val="24"/>
          <w:highlight w:val="none"/>
          <w:shd w:val="clear" w:color="auto" w:fill="auto"/>
        </w:rPr>
        <w:t>毕业要求2：职业精神</w:t>
      </w:r>
    </w:p>
    <w:p w14:paraId="13CFA84D">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4"/>
          <w:highlight w:val="none"/>
          <w:shd w:val="clear" w:color="auto" w:fill="auto"/>
        </w:rPr>
      </w:pPr>
      <w:r>
        <w:rPr>
          <w:rFonts w:hint="eastAsia" w:ascii="Times New Roman" w:hAnsi="Times New Roman" w:eastAsia="宋体"/>
          <w:color w:val="auto"/>
          <w:sz w:val="21"/>
          <w:szCs w:val="24"/>
          <w:highlight w:val="none"/>
          <w:shd w:val="clear" w:color="auto" w:fill="auto"/>
        </w:rPr>
        <w:t>热爱新闻传播事业，立志成为网络新媒体行业中具有创新精神、引领技术潮流、传播正向价值观的人才。</w:t>
      </w:r>
    </w:p>
    <w:p w14:paraId="20786021">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4"/>
          <w:highlight w:val="none"/>
          <w:shd w:val="clear" w:color="auto" w:fill="auto"/>
        </w:rPr>
        <w:t>指标点2-1</w:t>
      </w:r>
      <w:r>
        <w:rPr>
          <w:rFonts w:hint="eastAsia" w:ascii="Times New Roman" w:hAnsi="Times New Roman" w:eastAsia="宋体"/>
          <w:color w:val="auto"/>
          <w:sz w:val="21"/>
          <w:szCs w:val="21"/>
          <w:highlight w:val="none"/>
          <w:shd w:val="clear" w:color="auto" w:fill="auto"/>
        </w:rPr>
        <w:t>：【新闻情怀】深植对新闻传播事业的真挚热爱与价值认同，秉持新闻工作的公共属性与使命担当，将关注社会现实、关切民生福祉作为职业追求。</w:t>
      </w:r>
    </w:p>
    <w:p w14:paraId="218E6628">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hint="eastAsia"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指标点2-2：【职业理想】树</w:t>
      </w:r>
      <w:r>
        <w:rPr>
          <w:rFonts w:hint="eastAsia" w:ascii="Times New Roman" w:hAnsi="Times New Roman" w:eastAsia="宋体"/>
          <w:color w:val="auto"/>
          <w:sz w:val="21"/>
          <w:szCs w:val="24"/>
          <w:highlight w:val="none"/>
          <w:shd w:val="clear" w:color="auto" w:fill="auto"/>
        </w:rPr>
        <w:t>立坚定的职业理想，立志成为网络新媒体行业中具有创新精神、引领技术潮流、传播正向价值的</w:t>
      </w:r>
      <w:r>
        <w:rPr>
          <w:rFonts w:hint="eastAsia" w:ascii="Times New Roman" w:hAnsi="Times New Roman" w:eastAsia="宋体"/>
          <w:color w:val="auto"/>
          <w:sz w:val="21"/>
          <w:szCs w:val="24"/>
          <w:highlight w:val="none"/>
          <w:shd w:val="clear" w:color="auto" w:fill="auto"/>
          <w:lang w:val="en-US" w:eastAsia="zh-CN"/>
        </w:rPr>
        <w:t>传媒专业</w:t>
      </w:r>
      <w:r>
        <w:rPr>
          <w:rFonts w:hint="eastAsia" w:ascii="Times New Roman" w:hAnsi="Times New Roman" w:eastAsia="宋体"/>
          <w:color w:val="auto"/>
          <w:sz w:val="21"/>
          <w:szCs w:val="24"/>
          <w:highlight w:val="none"/>
          <w:shd w:val="clear" w:color="auto" w:fill="auto"/>
        </w:rPr>
        <w:t>人才</w:t>
      </w:r>
      <w:r>
        <w:rPr>
          <w:rFonts w:hint="eastAsia" w:ascii="Times New Roman" w:hAnsi="Times New Roman" w:eastAsia="宋体"/>
          <w:color w:val="auto"/>
          <w:sz w:val="21"/>
          <w:szCs w:val="21"/>
          <w:highlight w:val="none"/>
          <w:shd w:val="clear" w:color="auto" w:fill="auto"/>
        </w:rPr>
        <w:t>。</w:t>
      </w:r>
    </w:p>
    <w:p w14:paraId="0CB3B48B">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指标点2-3：【</w:t>
      </w:r>
      <w:r>
        <w:rPr>
          <w:rFonts w:hint="eastAsia" w:ascii="Times New Roman" w:hAnsi="Times New Roman" w:eastAsia="宋体"/>
          <w:color w:val="auto"/>
          <w:sz w:val="21"/>
          <w:szCs w:val="21"/>
          <w:highlight w:val="none"/>
          <w:shd w:val="clear" w:color="auto" w:fill="auto"/>
          <w:lang w:val="en-US" w:eastAsia="zh-CN"/>
        </w:rPr>
        <w:t>职业</w:t>
      </w:r>
      <w:r>
        <w:rPr>
          <w:rFonts w:hint="eastAsia" w:ascii="Times New Roman" w:hAnsi="Times New Roman" w:eastAsia="宋体"/>
          <w:color w:val="auto"/>
          <w:sz w:val="21"/>
          <w:szCs w:val="21"/>
          <w:highlight w:val="none"/>
          <w:shd w:val="clear" w:color="auto" w:fill="auto"/>
        </w:rPr>
        <w:t>伦理】恪守新闻传播行业规范与职业操守，具备强烈的社会责任感与公共服务意识。在新媒体实践中坚守真实原则、维护公共利益，以专业素养约束职业行为，为营造风清气正的新媒体行业生态贡献力量。</w:t>
      </w:r>
    </w:p>
    <w:p w14:paraId="3937321E">
      <w:pPr>
        <w:keepNext w:val="0"/>
        <w:keepLines w:val="0"/>
        <w:pageBreakBefore w:val="0"/>
        <w:widowControl/>
        <w:kinsoku/>
        <w:wordWrap/>
        <w:overflowPunct/>
        <w:topLinePunct w:val="0"/>
        <w:autoSpaceDE/>
        <w:autoSpaceDN/>
        <w:bidi w:val="0"/>
        <w:adjustRightInd/>
        <w:snapToGrid/>
        <w:spacing w:line="240" w:lineRule="auto"/>
        <w:ind w:left="0" w:firstLine="422" w:firstLineChars="200"/>
        <w:jc w:val="both"/>
        <w:textAlignment w:val="auto"/>
        <w:rPr>
          <w:rFonts w:hint="eastAsia" w:ascii="Times New Roman" w:hAnsi="Times New Roman" w:eastAsia="宋体"/>
          <w:b/>
          <w:bCs/>
          <w:color w:val="auto"/>
          <w:sz w:val="21"/>
          <w:szCs w:val="21"/>
          <w:highlight w:val="none"/>
          <w:shd w:val="clear" w:color="auto" w:fill="auto"/>
        </w:rPr>
      </w:pPr>
      <w:r>
        <w:rPr>
          <w:rFonts w:hint="eastAsia" w:ascii="Times New Roman" w:hAnsi="Times New Roman" w:eastAsia="宋体"/>
          <w:b/>
          <w:bCs/>
          <w:color w:val="auto"/>
          <w:sz w:val="21"/>
          <w:szCs w:val="21"/>
          <w:highlight w:val="none"/>
          <w:shd w:val="clear" w:color="auto" w:fill="auto"/>
        </w:rPr>
        <w:t>毕业要求3：知识储备</w:t>
      </w:r>
    </w:p>
    <w:p w14:paraId="6521F376">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掌握新闻传播学基础知识，了解网络新媒体技术的原理与应用，同时具备较扎实的人文科学、社会科学基础知识和一定的自然科学知识。</w:t>
      </w:r>
    </w:p>
    <w:p w14:paraId="6285F432">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指标点3-1：【基础知识】掌握新闻传播学科基础知识。</w:t>
      </w:r>
    </w:p>
    <w:p w14:paraId="47F60572">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指标点3-2：【专业知识】熟悉网络新媒体时代的信息传播规律，了解新媒体技术的最新进展，构建起网络新媒体理论与应用知识体系。</w:t>
      </w:r>
    </w:p>
    <w:p w14:paraId="443BB3BD">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指标点3-3：【通识素养】具备较扎实的人文科学、社会科学基础知识和一定的自然科学知识。</w:t>
      </w:r>
    </w:p>
    <w:p w14:paraId="1839234F">
      <w:pPr>
        <w:keepNext w:val="0"/>
        <w:keepLines w:val="0"/>
        <w:pageBreakBefore w:val="0"/>
        <w:widowControl/>
        <w:kinsoku/>
        <w:wordWrap/>
        <w:overflowPunct/>
        <w:topLinePunct w:val="0"/>
        <w:autoSpaceDE/>
        <w:autoSpaceDN/>
        <w:bidi w:val="0"/>
        <w:adjustRightInd/>
        <w:snapToGrid/>
        <w:spacing w:line="240" w:lineRule="auto"/>
        <w:ind w:left="0" w:firstLine="422" w:firstLineChars="200"/>
        <w:jc w:val="both"/>
        <w:textAlignment w:val="auto"/>
        <w:rPr>
          <w:rFonts w:hint="eastAsia" w:ascii="Times New Roman" w:hAnsi="Times New Roman" w:eastAsia="宋体"/>
          <w:b/>
          <w:bCs/>
          <w:color w:val="auto"/>
          <w:sz w:val="21"/>
          <w:szCs w:val="21"/>
          <w:highlight w:val="none"/>
          <w:shd w:val="clear" w:color="auto" w:fill="auto"/>
        </w:rPr>
      </w:pPr>
      <w:r>
        <w:rPr>
          <w:rFonts w:hint="eastAsia" w:ascii="Times New Roman" w:hAnsi="Times New Roman" w:eastAsia="宋体"/>
          <w:b/>
          <w:bCs/>
          <w:color w:val="auto"/>
          <w:sz w:val="21"/>
          <w:szCs w:val="21"/>
          <w:highlight w:val="none"/>
          <w:shd w:val="clear" w:color="auto" w:fill="auto"/>
        </w:rPr>
        <w:t>毕业要求4：网络素养</w:t>
      </w:r>
    </w:p>
    <w:p w14:paraId="416B44E2">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具备正确认知并有效使用网络的能力，包括对网络媒介的正确认知及网络信息的识别、筛选、整合与传播能力。遵守网络伦理道德和网络法律法规，</w:t>
      </w:r>
      <w:bookmarkStart w:id="2" w:name="OLE_LINK12"/>
      <w:r>
        <w:rPr>
          <w:rFonts w:hint="eastAsia" w:ascii="Times New Roman" w:hAnsi="Times New Roman" w:eastAsia="宋体"/>
          <w:color w:val="auto"/>
          <w:sz w:val="21"/>
          <w:szCs w:val="21"/>
          <w:highlight w:val="none"/>
          <w:shd w:val="clear" w:color="auto" w:fill="auto"/>
        </w:rPr>
        <w:t>维护健康的网络传播环境。</w:t>
      </w:r>
      <w:bookmarkEnd w:id="2"/>
    </w:p>
    <w:p w14:paraId="4B3E692B">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指标点4-1：【认知能力】能够理性认知网络媒介的传播特性、功能价值与潜在影响，准确把握不同网络平台的传播规律与受众特点，形成对网络媒介的客观判断与科学认知。</w:t>
      </w:r>
    </w:p>
    <w:p w14:paraId="34557302">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指标点4-2：【资源整合】具备有效使用网络媒介的能力，能够根据传播目标和受众需求，从海量网络资源中进行合理选择与优化配置，将多渠道、多类型的信息进行有效整合，形成具有逻辑性、可信度和传播力的内容。</w:t>
      </w:r>
    </w:p>
    <w:p w14:paraId="4D29EC24">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指标点4-3：【守法合规】遵守网络伦理道德和网络法律法规，维护健康的网络传播环境。</w:t>
      </w:r>
    </w:p>
    <w:p w14:paraId="558B3DBB">
      <w:pPr>
        <w:keepNext w:val="0"/>
        <w:keepLines w:val="0"/>
        <w:pageBreakBefore w:val="0"/>
        <w:widowControl/>
        <w:kinsoku/>
        <w:wordWrap/>
        <w:overflowPunct/>
        <w:topLinePunct w:val="0"/>
        <w:autoSpaceDE/>
        <w:autoSpaceDN/>
        <w:bidi w:val="0"/>
        <w:adjustRightInd/>
        <w:snapToGrid/>
        <w:spacing w:line="240" w:lineRule="auto"/>
        <w:ind w:left="0" w:firstLine="422" w:firstLineChars="200"/>
        <w:jc w:val="both"/>
        <w:textAlignment w:val="auto"/>
        <w:rPr>
          <w:rFonts w:hint="default" w:ascii="Times New Roman" w:hAnsi="Times New Roman" w:eastAsia="宋体"/>
          <w:b/>
          <w:bCs/>
          <w:color w:val="auto"/>
          <w:sz w:val="21"/>
          <w:szCs w:val="21"/>
          <w:highlight w:val="none"/>
          <w:shd w:val="clear" w:color="auto" w:fill="auto"/>
          <w:lang w:val="en-US" w:eastAsia="zh-CN"/>
        </w:rPr>
      </w:pPr>
      <w:bookmarkStart w:id="3" w:name="OLE_LINK13"/>
      <w:r>
        <w:rPr>
          <w:rFonts w:hint="eastAsia" w:ascii="Times New Roman" w:hAnsi="Times New Roman" w:eastAsia="宋体"/>
          <w:b/>
          <w:bCs/>
          <w:color w:val="auto"/>
          <w:sz w:val="21"/>
          <w:szCs w:val="21"/>
          <w:highlight w:val="none"/>
          <w:shd w:val="clear" w:color="auto" w:fill="auto"/>
        </w:rPr>
        <w:t>毕业要求5：</w:t>
      </w:r>
      <w:r>
        <w:rPr>
          <w:rFonts w:hint="eastAsia" w:ascii="Times New Roman" w:hAnsi="Times New Roman" w:eastAsia="宋体"/>
          <w:b/>
          <w:bCs/>
          <w:color w:val="auto"/>
          <w:sz w:val="21"/>
          <w:szCs w:val="21"/>
          <w:highlight w:val="none"/>
          <w:shd w:val="clear" w:color="auto" w:fill="auto"/>
          <w:lang w:val="en-US" w:eastAsia="zh-CN"/>
        </w:rPr>
        <w:t>网络技能</w:t>
      </w:r>
    </w:p>
    <w:p w14:paraId="5C5507CE">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具备良好的网络表达能力，</w:t>
      </w:r>
      <w:bookmarkEnd w:id="3"/>
      <w:r>
        <w:rPr>
          <w:rFonts w:hint="eastAsia" w:ascii="Times New Roman" w:hAnsi="Times New Roman" w:eastAsia="宋体"/>
          <w:color w:val="auto"/>
          <w:sz w:val="21"/>
          <w:szCs w:val="21"/>
          <w:highlight w:val="none"/>
          <w:shd w:val="clear" w:color="auto" w:fill="auto"/>
        </w:rPr>
        <w:t>了解并掌握新媒体内容生产、平台运营、数据分析、网络营销策划、公共关系处理等方面的实践技能，能够运用新媒体工具进行高效的信息传播与管理。</w:t>
      </w:r>
    </w:p>
    <w:p w14:paraId="451944CD">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指标点5-1：【</w:t>
      </w:r>
      <w:r>
        <w:rPr>
          <w:rFonts w:hint="eastAsia" w:ascii="Times New Roman" w:hAnsi="Times New Roman" w:eastAsia="宋体"/>
          <w:color w:val="auto"/>
          <w:sz w:val="21"/>
          <w:szCs w:val="21"/>
          <w:highlight w:val="none"/>
          <w:shd w:val="clear" w:color="auto" w:fill="auto"/>
          <w:lang w:val="en-US" w:eastAsia="zh-CN"/>
        </w:rPr>
        <w:t>网络</w:t>
      </w:r>
      <w:r>
        <w:rPr>
          <w:rFonts w:hint="eastAsia" w:ascii="Times New Roman" w:hAnsi="Times New Roman" w:eastAsia="宋体"/>
          <w:color w:val="auto"/>
          <w:sz w:val="21"/>
          <w:szCs w:val="21"/>
          <w:highlight w:val="none"/>
          <w:shd w:val="clear" w:color="auto" w:fill="auto"/>
        </w:rPr>
        <w:t>表达】具备良好的文字表达和可视化内容表达能力。</w:t>
      </w:r>
    </w:p>
    <w:p w14:paraId="75713394">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指标点5-2：【实践技能】较为熟练地掌握新媒体内容生产、平台运营、数据分析、网络营销策划、公共关系处理等方面的实践技能。</w:t>
      </w:r>
    </w:p>
    <w:p w14:paraId="12D49D12">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指标点5-3：【</w:t>
      </w:r>
      <w:r>
        <w:rPr>
          <w:rFonts w:hint="eastAsia" w:ascii="Times New Roman" w:hAnsi="Times New Roman" w:eastAsia="宋体"/>
          <w:color w:val="auto"/>
          <w:sz w:val="21"/>
          <w:szCs w:val="21"/>
          <w:highlight w:val="none"/>
          <w:shd w:val="clear" w:color="auto" w:fill="auto"/>
          <w:lang w:val="en-US" w:eastAsia="zh-CN"/>
        </w:rPr>
        <w:t>网络</w:t>
      </w:r>
      <w:r>
        <w:rPr>
          <w:rFonts w:hint="eastAsia" w:ascii="Times New Roman" w:hAnsi="Times New Roman" w:eastAsia="宋体"/>
          <w:color w:val="auto"/>
          <w:sz w:val="21"/>
          <w:szCs w:val="21"/>
          <w:highlight w:val="none"/>
          <w:shd w:val="clear" w:color="auto" w:fill="auto"/>
        </w:rPr>
        <w:t>应用】能</w:t>
      </w:r>
      <w:r>
        <w:rPr>
          <w:rFonts w:hint="eastAsia" w:ascii="Times New Roman" w:hAnsi="Times New Roman" w:eastAsia="宋体"/>
          <w:color w:val="auto"/>
          <w:sz w:val="21"/>
          <w:szCs w:val="22"/>
          <w:highlight w:val="none"/>
          <w:shd w:val="clear" w:color="auto" w:fill="auto"/>
        </w:rPr>
        <w:t>够应用新媒体工具进行高效的信息传播与管理。</w:t>
      </w:r>
    </w:p>
    <w:p w14:paraId="4F6B01A4">
      <w:pPr>
        <w:keepNext w:val="0"/>
        <w:keepLines w:val="0"/>
        <w:pageBreakBefore w:val="0"/>
        <w:widowControl/>
        <w:kinsoku/>
        <w:wordWrap/>
        <w:overflowPunct/>
        <w:topLinePunct w:val="0"/>
        <w:autoSpaceDE/>
        <w:autoSpaceDN/>
        <w:bidi w:val="0"/>
        <w:adjustRightInd/>
        <w:snapToGrid/>
        <w:spacing w:line="240" w:lineRule="auto"/>
        <w:ind w:left="0" w:firstLine="422" w:firstLineChars="200"/>
        <w:jc w:val="both"/>
        <w:textAlignment w:val="auto"/>
        <w:rPr>
          <w:rFonts w:hint="eastAsia" w:ascii="Times New Roman" w:hAnsi="Times New Roman" w:eastAsia="宋体"/>
          <w:b/>
          <w:bCs/>
          <w:color w:val="auto"/>
          <w:sz w:val="21"/>
          <w:szCs w:val="21"/>
          <w:highlight w:val="none"/>
          <w:shd w:val="clear" w:color="auto" w:fill="auto"/>
        </w:rPr>
      </w:pPr>
      <w:r>
        <w:rPr>
          <w:rFonts w:hint="eastAsia" w:ascii="Times New Roman" w:hAnsi="Times New Roman" w:eastAsia="宋体"/>
          <w:b/>
          <w:bCs/>
          <w:color w:val="auto"/>
          <w:sz w:val="21"/>
          <w:szCs w:val="21"/>
          <w:highlight w:val="none"/>
          <w:shd w:val="clear" w:color="auto" w:fill="auto"/>
        </w:rPr>
        <w:t>毕业要求6：调研能力</w:t>
      </w:r>
    </w:p>
    <w:p w14:paraId="019A6906">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具备良好的调研能力，能够较为灵活地运用所学知识在网络新媒体环境下开展社会调查和科学研究。</w:t>
      </w:r>
    </w:p>
    <w:p w14:paraId="1BBBC879">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指标点6-1：【社会观察】具备良好的社会观察能力，能够发现网络新媒体领域有价值的调研选题。</w:t>
      </w:r>
    </w:p>
    <w:p w14:paraId="0E0693C4">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指标点6-2：【科学调研】掌握良好的科学调研方法，能够运用所学知识开展社会调查和科学研究，为网络新媒体实践提供有力的支持。</w:t>
      </w:r>
    </w:p>
    <w:p w14:paraId="6D03E31B">
      <w:pPr>
        <w:keepNext w:val="0"/>
        <w:keepLines w:val="0"/>
        <w:pageBreakBefore w:val="0"/>
        <w:widowControl/>
        <w:kinsoku/>
        <w:wordWrap/>
        <w:overflowPunct/>
        <w:topLinePunct w:val="0"/>
        <w:autoSpaceDE/>
        <w:autoSpaceDN/>
        <w:bidi w:val="0"/>
        <w:adjustRightInd/>
        <w:snapToGrid/>
        <w:spacing w:line="240" w:lineRule="auto"/>
        <w:ind w:left="0" w:firstLine="422" w:firstLineChars="200"/>
        <w:jc w:val="both"/>
        <w:textAlignment w:val="auto"/>
        <w:rPr>
          <w:rFonts w:hint="eastAsia" w:ascii="Times New Roman" w:hAnsi="Times New Roman" w:eastAsia="宋体"/>
          <w:b/>
          <w:bCs/>
          <w:color w:val="auto"/>
          <w:sz w:val="21"/>
          <w:szCs w:val="21"/>
          <w:highlight w:val="none"/>
          <w:shd w:val="clear" w:color="auto" w:fill="auto"/>
        </w:rPr>
      </w:pPr>
      <w:r>
        <w:rPr>
          <w:rFonts w:hint="eastAsia" w:ascii="Times New Roman" w:hAnsi="Times New Roman" w:eastAsia="宋体"/>
          <w:b/>
          <w:bCs/>
          <w:color w:val="auto"/>
          <w:sz w:val="21"/>
          <w:szCs w:val="21"/>
          <w:highlight w:val="none"/>
          <w:shd w:val="clear" w:color="auto" w:fill="auto"/>
        </w:rPr>
        <w:t>毕业要求7：国际视野</w:t>
      </w:r>
      <w:bookmarkStart w:id="4" w:name="OLE_LINK14"/>
    </w:p>
    <w:p w14:paraId="2D5F81F6">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bCs/>
          <w:color w:val="auto"/>
          <w:sz w:val="21"/>
          <w:szCs w:val="21"/>
          <w:highlight w:val="none"/>
          <w:shd w:val="clear" w:color="auto" w:fill="auto"/>
        </w:rPr>
      </w:pPr>
      <w:r>
        <w:rPr>
          <w:rFonts w:hint="eastAsia" w:ascii="Times New Roman" w:hAnsi="Times New Roman" w:eastAsia="宋体"/>
          <w:bCs/>
          <w:color w:val="auto"/>
          <w:sz w:val="21"/>
          <w:szCs w:val="21"/>
          <w:highlight w:val="none"/>
          <w:shd w:val="clear" w:color="auto" w:fill="auto"/>
        </w:rPr>
        <w:t>开拓国际视野，了解全球新媒体发展趋势和行业动态。有较强的外语听、说、读、写能力，</w:t>
      </w:r>
      <w:bookmarkEnd w:id="4"/>
      <w:r>
        <w:rPr>
          <w:rFonts w:hint="eastAsia" w:ascii="Times New Roman" w:hAnsi="Times New Roman" w:eastAsia="宋体"/>
          <w:bCs/>
          <w:color w:val="auto"/>
          <w:sz w:val="21"/>
          <w:szCs w:val="21"/>
          <w:highlight w:val="none"/>
          <w:shd w:val="clear" w:color="auto" w:fill="auto"/>
        </w:rPr>
        <w:t>可以阅读与本专业相关的外文资料，能够开展跨文化交流，向世界展现真实、立体、全面的中国。</w:t>
      </w:r>
    </w:p>
    <w:p w14:paraId="44097B98">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bCs/>
          <w:color w:val="auto"/>
          <w:sz w:val="21"/>
          <w:szCs w:val="21"/>
          <w:highlight w:val="none"/>
          <w:shd w:val="clear" w:color="auto" w:fill="auto"/>
        </w:rPr>
      </w:pPr>
      <w:r>
        <w:rPr>
          <w:rFonts w:hint="eastAsia" w:ascii="Times New Roman" w:hAnsi="Times New Roman" w:eastAsia="宋体"/>
          <w:bCs/>
          <w:color w:val="auto"/>
          <w:sz w:val="21"/>
          <w:szCs w:val="21"/>
          <w:highlight w:val="none"/>
          <w:shd w:val="clear" w:color="auto" w:fill="auto"/>
        </w:rPr>
        <w:t>指标点7-1：【国际眼界】具备开阔的国际视野与行业前瞻意识，密切关注全球新媒体领域的技术革新、业态演进与传播模式变革，能够准确把握国际传媒行业发展趋势与核心动态。</w:t>
      </w:r>
    </w:p>
    <w:p w14:paraId="3AD74169">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bCs/>
          <w:color w:val="auto"/>
          <w:sz w:val="21"/>
          <w:szCs w:val="21"/>
          <w:highlight w:val="none"/>
          <w:shd w:val="clear" w:color="auto" w:fill="auto"/>
        </w:rPr>
        <w:t>指标点7-2：【交流能力】有较强</w:t>
      </w:r>
      <w:r>
        <w:rPr>
          <w:rFonts w:hint="eastAsia" w:ascii="Times New Roman" w:hAnsi="Times New Roman" w:eastAsia="宋体"/>
          <w:color w:val="auto"/>
          <w:sz w:val="21"/>
          <w:szCs w:val="21"/>
          <w:highlight w:val="none"/>
          <w:shd w:val="clear" w:color="auto" w:fill="auto"/>
        </w:rPr>
        <w:t>的外语听、说、读、写能力，可以阅读与本专业相关的外文资料，能够开展跨文化交流，向世界展现真实、立体、全面的中国。</w:t>
      </w:r>
    </w:p>
    <w:p w14:paraId="22C65E5A">
      <w:pPr>
        <w:keepNext w:val="0"/>
        <w:keepLines w:val="0"/>
        <w:pageBreakBefore w:val="0"/>
        <w:widowControl/>
        <w:kinsoku/>
        <w:wordWrap/>
        <w:overflowPunct/>
        <w:topLinePunct w:val="0"/>
        <w:autoSpaceDE/>
        <w:autoSpaceDN/>
        <w:bidi w:val="0"/>
        <w:adjustRightInd/>
        <w:snapToGrid/>
        <w:spacing w:line="240" w:lineRule="auto"/>
        <w:ind w:left="0" w:firstLine="422" w:firstLineChars="200"/>
        <w:jc w:val="both"/>
        <w:textAlignment w:val="auto"/>
        <w:rPr>
          <w:rFonts w:hint="eastAsia" w:ascii="Times New Roman" w:hAnsi="Times New Roman" w:eastAsia="宋体"/>
          <w:b/>
          <w:bCs/>
          <w:color w:val="auto"/>
          <w:sz w:val="21"/>
          <w:szCs w:val="21"/>
          <w:highlight w:val="none"/>
          <w:shd w:val="clear" w:color="auto" w:fill="auto"/>
        </w:rPr>
      </w:pPr>
      <w:r>
        <w:rPr>
          <w:rFonts w:hint="eastAsia" w:ascii="Times New Roman" w:hAnsi="Times New Roman" w:eastAsia="宋体"/>
          <w:b/>
          <w:bCs/>
          <w:color w:val="auto"/>
          <w:sz w:val="21"/>
          <w:szCs w:val="21"/>
          <w:highlight w:val="none"/>
          <w:shd w:val="clear" w:color="auto" w:fill="auto"/>
        </w:rPr>
        <w:t>毕业要求8：团队协作</w:t>
      </w:r>
    </w:p>
    <w:p w14:paraId="6EF52A5D">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iCs/>
          <w:color w:val="auto"/>
          <w:sz w:val="21"/>
          <w:szCs w:val="24"/>
          <w:highlight w:val="none"/>
          <w:shd w:val="clear" w:color="auto" w:fill="auto"/>
        </w:rPr>
        <w:t>理解团队合作的重要性，具备</w:t>
      </w:r>
      <w:r>
        <w:rPr>
          <w:rFonts w:hint="eastAsia" w:ascii="Times New Roman" w:hAnsi="Times New Roman" w:eastAsia="宋体"/>
          <w:color w:val="auto"/>
          <w:sz w:val="21"/>
          <w:szCs w:val="21"/>
          <w:highlight w:val="none"/>
          <w:shd w:val="clear" w:color="auto" w:fill="auto"/>
        </w:rPr>
        <w:t>团队协作精神，掌握良好的沟通合作技能，能够在多元化团队中有效沟通，共同完成任务。</w:t>
      </w:r>
    </w:p>
    <w:p w14:paraId="4E672E17">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bCs/>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指标点8-1</w:t>
      </w:r>
      <w:r>
        <w:rPr>
          <w:rFonts w:hint="eastAsia" w:ascii="Times New Roman" w:hAnsi="Times New Roman" w:eastAsia="宋体"/>
          <w:bCs/>
          <w:color w:val="auto"/>
          <w:sz w:val="21"/>
          <w:szCs w:val="21"/>
          <w:highlight w:val="none"/>
          <w:shd w:val="clear" w:color="auto" w:fill="auto"/>
        </w:rPr>
        <w:t>：【团队意识】较好地理解团队合作的重要性，具备团队协作精神。</w:t>
      </w:r>
    </w:p>
    <w:p w14:paraId="67600F61">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bCs/>
          <w:color w:val="auto"/>
          <w:sz w:val="21"/>
          <w:szCs w:val="21"/>
          <w:highlight w:val="none"/>
          <w:shd w:val="clear" w:color="auto" w:fill="auto"/>
        </w:rPr>
        <w:t>指标点8-2：【团队沟通】掌握良</w:t>
      </w:r>
      <w:r>
        <w:rPr>
          <w:rFonts w:hint="eastAsia" w:ascii="Times New Roman" w:hAnsi="Times New Roman" w:eastAsia="宋体"/>
          <w:color w:val="auto"/>
          <w:sz w:val="21"/>
          <w:szCs w:val="21"/>
          <w:highlight w:val="none"/>
          <w:shd w:val="clear" w:color="auto" w:fill="auto"/>
        </w:rPr>
        <w:t>好的沟通合作技能，能够在多元化团队中有效沟通，共同完成任务。</w:t>
      </w:r>
    </w:p>
    <w:p w14:paraId="5A1E2905">
      <w:pPr>
        <w:keepNext w:val="0"/>
        <w:keepLines w:val="0"/>
        <w:pageBreakBefore w:val="0"/>
        <w:widowControl/>
        <w:kinsoku/>
        <w:wordWrap/>
        <w:overflowPunct/>
        <w:topLinePunct w:val="0"/>
        <w:autoSpaceDE/>
        <w:autoSpaceDN/>
        <w:bidi w:val="0"/>
        <w:adjustRightInd/>
        <w:snapToGrid/>
        <w:spacing w:line="240" w:lineRule="auto"/>
        <w:ind w:left="0" w:firstLine="422" w:firstLineChars="200"/>
        <w:jc w:val="both"/>
        <w:textAlignment w:val="auto"/>
        <w:rPr>
          <w:rFonts w:hint="eastAsia" w:ascii="Times New Roman" w:hAnsi="Times New Roman" w:eastAsia="宋体"/>
          <w:b/>
          <w:bCs/>
          <w:color w:val="auto"/>
          <w:sz w:val="21"/>
          <w:szCs w:val="21"/>
          <w:highlight w:val="none"/>
          <w:shd w:val="clear" w:color="auto" w:fill="auto"/>
        </w:rPr>
      </w:pPr>
      <w:r>
        <w:rPr>
          <w:rFonts w:hint="eastAsia" w:ascii="Times New Roman" w:hAnsi="Times New Roman" w:eastAsia="宋体"/>
          <w:b/>
          <w:bCs/>
          <w:color w:val="auto"/>
          <w:sz w:val="21"/>
          <w:szCs w:val="21"/>
          <w:highlight w:val="none"/>
          <w:shd w:val="clear" w:color="auto" w:fill="auto"/>
        </w:rPr>
        <w:t>毕业要求9：自主学习</w:t>
      </w:r>
    </w:p>
    <w:p w14:paraId="6B3AF312">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具有终身学习与长期发展意识，能够结合具体行业发展，明确终身学习和职业发展路径。具备持续学习的能力，能够较为主动地跟踪新媒体行业的最新动态，不断提升自身的专业素养与技能水平。</w:t>
      </w:r>
    </w:p>
    <w:p w14:paraId="4F8BFCE3">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指标点9-1：【终身学习】具有终身学习与长期发展意识，能够结合具体行业发展，明确终身学习和职业发展路径。</w:t>
      </w:r>
    </w:p>
    <w:p w14:paraId="48717A57">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指标点9-2：【持续学习】具备持续学习的能力，能够主动跟踪新媒体行业的最新动态和技术发展。</w:t>
      </w:r>
    </w:p>
    <w:p w14:paraId="446F2855">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b/>
          <w:iCs/>
          <w:color w:val="auto"/>
          <w:sz w:val="21"/>
          <w:szCs w:val="21"/>
          <w:highlight w:val="none"/>
          <w:u w:color="000000"/>
          <w:shd w:val="clear" w:color="auto" w:fill="auto"/>
          <w:lang w:val="zh-TW"/>
        </w:rPr>
      </w:pPr>
      <w:r>
        <w:rPr>
          <w:rFonts w:hint="eastAsia" w:ascii="Times New Roman" w:hAnsi="Times New Roman" w:eastAsia="宋体"/>
          <w:color w:val="auto"/>
          <w:sz w:val="21"/>
          <w:szCs w:val="21"/>
          <w:highlight w:val="none"/>
          <w:shd w:val="clear" w:color="auto" w:fill="auto"/>
        </w:rPr>
        <w:t>指标</w:t>
      </w:r>
      <w:r>
        <w:rPr>
          <w:rFonts w:hint="eastAsia" w:ascii="Times New Roman" w:hAnsi="Times New Roman" w:eastAsia="宋体"/>
          <w:color w:val="auto"/>
          <w:sz w:val="21"/>
          <w:szCs w:val="22"/>
          <w:highlight w:val="none"/>
          <w:shd w:val="clear" w:color="auto" w:fill="auto"/>
        </w:rPr>
        <w:t>点9-3：【自我提升】通过不断学习新知识、新技能，提升自身的专业素养与综合能力，较好地适应快速变化的媒体行业需求。</w:t>
      </w:r>
    </w:p>
    <w:bookmarkEnd w:id="1"/>
    <w:p w14:paraId="776B1EB7">
      <w:pPr>
        <w:keepNext w:val="0"/>
        <w:keepLines w:val="0"/>
        <w:pageBreakBefore w:val="0"/>
        <w:widowControl w:val="0"/>
        <w:kinsoku/>
        <w:wordWrap/>
        <w:overflowPunct/>
        <w:topLinePunct w:val="0"/>
        <w:autoSpaceDE/>
        <w:autoSpaceDN/>
        <w:bidi w:val="0"/>
        <w:adjustRightInd/>
        <w:snapToGrid/>
        <w:spacing w:line="240" w:lineRule="auto"/>
        <w:ind w:left="0" w:firstLine="422" w:firstLineChars="200"/>
        <w:jc w:val="center"/>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b/>
          <w:iCs/>
          <w:color w:val="auto"/>
          <w:sz w:val="21"/>
          <w:szCs w:val="21"/>
          <w:highlight w:val="none"/>
          <w:u w:color="000000"/>
          <w:shd w:val="clear" w:color="auto" w:fill="auto"/>
          <w:lang w:val="zh-TW"/>
        </w:rPr>
        <w:t>毕业要求对培养目标的支撑</w:t>
      </w:r>
      <w:r>
        <w:rPr>
          <w:rFonts w:hint="eastAsia" w:ascii="Times New Roman" w:hAnsi="Times New Roman" w:eastAsia="宋体"/>
          <w:b/>
          <w:iCs/>
          <w:color w:val="auto"/>
          <w:sz w:val="21"/>
          <w:szCs w:val="21"/>
          <w:highlight w:val="none"/>
          <w:u w:color="000000"/>
          <w:shd w:val="clear" w:color="auto" w:fill="auto"/>
        </w:rPr>
        <w:t>关系</w:t>
      </w:r>
      <w:r>
        <w:rPr>
          <w:rFonts w:hint="eastAsia" w:ascii="Times New Roman" w:hAnsi="Times New Roman" w:eastAsia="宋体"/>
          <w:b/>
          <w:iCs/>
          <w:color w:val="auto"/>
          <w:sz w:val="21"/>
          <w:szCs w:val="21"/>
          <w:highlight w:val="none"/>
          <w:u w:color="000000"/>
          <w:shd w:val="clear" w:color="auto" w:fill="auto"/>
          <w:lang w:val="zh-TW"/>
        </w:rPr>
        <w:t>矩阵</w:t>
      </w:r>
    </w:p>
    <w:tbl>
      <w:tblPr>
        <w:tblStyle w:val="7"/>
        <w:tblW w:w="913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27"/>
        <w:gridCol w:w="1805"/>
        <w:gridCol w:w="1849"/>
        <w:gridCol w:w="1827"/>
        <w:gridCol w:w="1827"/>
      </w:tblGrid>
      <w:tr w14:paraId="4CF254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27" w:type="dxa"/>
            <w:vMerge w:val="restart"/>
            <w:tcBorders>
              <w:tl2br w:val="nil"/>
            </w:tcBorders>
            <w:shd w:val="clear" w:color="auto" w:fill="FFFFFF"/>
            <w:vAlign w:val="center"/>
          </w:tcPr>
          <w:p w14:paraId="63864A8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b/>
                <w:bCs/>
                <w:color w:val="auto"/>
                <w:kern w:val="0"/>
                <w:sz w:val="18"/>
                <w:szCs w:val="18"/>
                <w:highlight w:val="none"/>
                <w:shd w:val="clear" w:color="auto" w:fill="auto"/>
              </w:rPr>
            </w:pPr>
            <w:r>
              <w:rPr>
                <w:rFonts w:hint="eastAsia" w:ascii="Times New Roman" w:hAnsi="Times New Roman" w:eastAsia="宋体"/>
                <w:b/>
                <w:bCs/>
                <w:color w:val="auto"/>
                <w:kern w:val="0"/>
                <w:sz w:val="18"/>
                <w:szCs w:val="18"/>
                <w:highlight w:val="none"/>
                <w:shd w:val="clear" w:color="auto" w:fill="auto"/>
              </w:rPr>
              <w:t>毕业要求</w:t>
            </w:r>
          </w:p>
        </w:tc>
        <w:tc>
          <w:tcPr>
            <w:tcW w:w="7308" w:type="dxa"/>
            <w:gridSpan w:val="4"/>
            <w:shd w:val="clear" w:color="auto" w:fill="FFFFFF"/>
            <w:vAlign w:val="center"/>
          </w:tcPr>
          <w:p w14:paraId="31E5837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b/>
                <w:bCs/>
                <w:color w:val="auto"/>
                <w:kern w:val="0"/>
                <w:sz w:val="18"/>
                <w:szCs w:val="18"/>
                <w:highlight w:val="none"/>
                <w:shd w:val="clear" w:color="auto" w:fill="auto"/>
              </w:rPr>
            </w:pPr>
            <w:r>
              <w:rPr>
                <w:rFonts w:hint="eastAsia" w:ascii="Times New Roman" w:hAnsi="Times New Roman" w:eastAsia="宋体"/>
                <w:b/>
                <w:bCs/>
                <w:color w:val="auto"/>
                <w:kern w:val="0"/>
                <w:sz w:val="18"/>
                <w:szCs w:val="18"/>
                <w:highlight w:val="none"/>
                <w:shd w:val="clear" w:color="auto" w:fill="auto"/>
              </w:rPr>
              <w:t>培养目标</w:t>
            </w:r>
          </w:p>
        </w:tc>
      </w:tr>
      <w:tr w14:paraId="01B0F9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827" w:type="dxa"/>
            <w:vMerge w:val="continue"/>
            <w:shd w:val="clear" w:color="auto" w:fill="FFFFFF"/>
            <w:vAlign w:val="center"/>
          </w:tcPr>
          <w:p w14:paraId="07B13EB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b/>
                <w:bCs/>
                <w:color w:val="auto"/>
                <w:kern w:val="0"/>
                <w:sz w:val="18"/>
                <w:szCs w:val="18"/>
                <w:highlight w:val="none"/>
                <w:shd w:val="clear" w:color="auto" w:fill="auto"/>
              </w:rPr>
            </w:pPr>
          </w:p>
        </w:tc>
        <w:tc>
          <w:tcPr>
            <w:tcW w:w="1805" w:type="dxa"/>
            <w:shd w:val="clear" w:color="auto" w:fill="FFFFFF"/>
            <w:vAlign w:val="center"/>
          </w:tcPr>
          <w:p w14:paraId="35BF25C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b/>
                <w:bCs/>
                <w:color w:val="auto"/>
                <w:kern w:val="0"/>
                <w:sz w:val="18"/>
                <w:szCs w:val="18"/>
                <w:highlight w:val="none"/>
                <w:shd w:val="clear" w:color="auto" w:fill="auto"/>
              </w:rPr>
            </w:pPr>
            <w:r>
              <w:rPr>
                <w:rFonts w:hint="eastAsia" w:ascii="Times New Roman" w:hAnsi="Times New Roman" w:eastAsia="宋体"/>
                <w:b/>
                <w:bCs/>
                <w:color w:val="auto"/>
                <w:kern w:val="0"/>
                <w:sz w:val="18"/>
                <w:szCs w:val="18"/>
                <w:highlight w:val="none"/>
                <w:shd w:val="clear" w:color="auto" w:fill="auto"/>
              </w:rPr>
              <w:t>培养目标1</w:t>
            </w:r>
          </w:p>
        </w:tc>
        <w:tc>
          <w:tcPr>
            <w:tcW w:w="1849" w:type="dxa"/>
            <w:shd w:val="clear" w:color="auto" w:fill="FFFFFF"/>
            <w:vAlign w:val="center"/>
          </w:tcPr>
          <w:p w14:paraId="011836F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b/>
                <w:bCs/>
                <w:color w:val="auto"/>
                <w:kern w:val="0"/>
                <w:sz w:val="18"/>
                <w:szCs w:val="18"/>
                <w:highlight w:val="none"/>
                <w:shd w:val="clear" w:color="auto" w:fill="auto"/>
              </w:rPr>
            </w:pPr>
            <w:r>
              <w:rPr>
                <w:rFonts w:hint="eastAsia" w:ascii="Times New Roman" w:hAnsi="Times New Roman" w:eastAsia="宋体"/>
                <w:b/>
                <w:bCs/>
                <w:color w:val="auto"/>
                <w:kern w:val="0"/>
                <w:sz w:val="18"/>
                <w:szCs w:val="18"/>
                <w:highlight w:val="none"/>
                <w:shd w:val="clear" w:color="auto" w:fill="auto"/>
              </w:rPr>
              <w:t>培养目标2</w:t>
            </w:r>
          </w:p>
        </w:tc>
        <w:tc>
          <w:tcPr>
            <w:tcW w:w="1827" w:type="dxa"/>
            <w:shd w:val="clear" w:color="auto" w:fill="FFFFFF"/>
            <w:vAlign w:val="center"/>
          </w:tcPr>
          <w:p w14:paraId="1901005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b/>
                <w:bCs/>
                <w:color w:val="auto"/>
                <w:kern w:val="0"/>
                <w:sz w:val="18"/>
                <w:szCs w:val="18"/>
                <w:highlight w:val="none"/>
                <w:shd w:val="clear" w:color="auto" w:fill="auto"/>
              </w:rPr>
            </w:pPr>
            <w:r>
              <w:rPr>
                <w:rFonts w:hint="eastAsia" w:ascii="Times New Roman" w:hAnsi="Times New Roman" w:eastAsia="宋体"/>
                <w:b/>
                <w:bCs/>
                <w:color w:val="auto"/>
                <w:kern w:val="0"/>
                <w:sz w:val="18"/>
                <w:szCs w:val="18"/>
                <w:highlight w:val="none"/>
                <w:shd w:val="clear" w:color="auto" w:fill="auto"/>
              </w:rPr>
              <w:t>培养目标3</w:t>
            </w:r>
          </w:p>
        </w:tc>
        <w:tc>
          <w:tcPr>
            <w:tcW w:w="1827" w:type="dxa"/>
            <w:shd w:val="clear" w:color="auto" w:fill="FFFFFF"/>
            <w:vAlign w:val="center"/>
          </w:tcPr>
          <w:p w14:paraId="5675D67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b/>
                <w:bCs/>
                <w:color w:val="auto"/>
                <w:kern w:val="0"/>
                <w:sz w:val="18"/>
                <w:szCs w:val="18"/>
                <w:highlight w:val="none"/>
                <w:shd w:val="clear" w:color="auto" w:fill="auto"/>
              </w:rPr>
            </w:pPr>
            <w:r>
              <w:rPr>
                <w:rFonts w:hint="eastAsia" w:ascii="Times New Roman" w:hAnsi="Times New Roman" w:eastAsia="宋体"/>
                <w:b/>
                <w:bCs/>
                <w:color w:val="auto"/>
                <w:kern w:val="0"/>
                <w:sz w:val="18"/>
                <w:szCs w:val="18"/>
                <w:highlight w:val="none"/>
                <w:shd w:val="clear" w:color="auto" w:fill="auto"/>
              </w:rPr>
              <w:t>培养目标4</w:t>
            </w:r>
          </w:p>
        </w:tc>
      </w:tr>
      <w:tr w14:paraId="1C560E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27" w:type="dxa"/>
            <w:shd w:val="clear" w:color="auto" w:fill="FFFFFF"/>
            <w:vAlign w:val="center"/>
          </w:tcPr>
          <w:p w14:paraId="7D6E940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毕业要求1</w:t>
            </w:r>
          </w:p>
        </w:tc>
        <w:tc>
          <w:tcPr>
            <w:tcW w:w="1805" w:type="dxa"/>
            <w:shd w:val="clear" w:color="auto" w:fill="FFFFFF"/>
            <w:vAlign w:val="center"/>
          </w:tcPr>
          <w:p w14:paraId="1631132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bookmarkStart w:id="5" w:name="OLE_LINK7"/>
            <w:r>
              <w:rPr>
                <w:rFonts w:hint="eastAsia" w:ascii="Times New Roman" w:hAnsi="Times New Roman" w:eastAsia="宋体"/>
                <w:color w:val="auto"/>
                <w:kern w:val="0"/>
                <w:sz w:val="18"/>
                <w:szCs w:val="18"/>
                <w:highlight w:val="none"/>
                <w:shd w:val="clear" w:color="auto" w:fill="auto"/>
              </w:rPr>
              <w:t>√</w:t>
            </w:r>
            <w:bookmarkEnd w:id="5"/>
          </w:p>
        </w:tc>
        <w:tc>
          <w:tcPr>
            <w:tcW w:w="1849" w:type="dxa"/>
            <w:shd w:val="clear" w:color="auto" w:fill="FFFFFF"/>
            <w:vAlign w:val="center"/>
          </w:tcPr>
          <w:p w14:paraId="73B99F4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c>
          <w:tcPr>
            <w:tcW w:w="1827" w:type="dxa"/>
            <w:shd w:val="clear" w:color="auto" w:fill="FFFFFF"/>
            <w:vAlign w:val="center"/>
          </w:tcPr>
          <w:p w14:paraId="331F6EC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c>
          <w:tcPr>
            <w:tcW w:w="1827" w:type="dxa"/>
            <w:shd w:val="clear" w:color="auto" w:fill="FFFFFF"/>
            <w:vAlign w:val="center"/>
          </w:tcPr>
          <w:p w14:paraId="57E8E2E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w:t>
            </w:r>
          </w:p>
        </w:tc>
      </w:tr>
      <w:tr w14:paraId="56258E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27" w:type="dxa"/>
            <w:shd w:val="clear" w:color="auto" w:fill="FFFFFF"/>
            <w:vAlign w:val="center"/>
          </w:tcPr>
          <w:p w14:paraId="2C665A9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毕业要求2</w:t>
            </w:r>
          </w:p>
        </w:tc>
        <w:tc>
          <w:tcPr>
            <w:tcW w:w="1805" w:type="dxa"/>
            <w:shd w:val="clear" w:color="auto" w:fill="FFFFFF"/>
            <w:vAlign w:val="center"/>
          </w:tcPr>
          <w:p w14:paraId="6DAE70C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w:t>
            </w:r>
          </w:p>
        </w:tc>
        <w:tc>
          <w:tcPr>
            <w:tcW w:w="1849" w:type="dxa"/>
            <w:shd w:val="clear" w:color="auto" w:fill="FFFFFF"/>
            <w:vAlign w:val="center"/>
          </w:tcPr>
          <w:p w14:paraId="582A64C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c>
          <w:tcPr>
            <w:tcW w:w="1827" w:type="dxa"/>
            <w:shd w:val="clear" w:color="auto" w:fill="FFFFFF"/>
            <w:vAlign w:val="center"/>
          </w:tcPr>
          <w:p w14:paraId="6D690D5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c>
          <w:tcPr>
            <w:tcW w:w="1827" w:type="dxa"/>
            <w:shd w:val="clear" w:color="auto" w:fill="FFFFFF"/>
            <w:vAlign w:val="center"/>
          </w:tcPr>
          <w:p w14:paraId="7230D34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r>
      <w:tr w14:paraId="0408E9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27" w:type="dxa"/>
            <w:shd w:val="clear" w:color="auto" w:fill="FFFFFF"/>
            <w:vAlign w:val="center"/>
          </w:tcPr>
          <w:p w14:paraId="79D7AFC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毕业要求3</w:t>
            </w:r>
          </w:p>
        </w:tc>
        <w:tc>
          <w:tcPr>
            <w:tcW w:w="1805" w:type="dxa"/>
            <w:shd w:val="clear" w:color="auto" w:fill="FFFFFF"/>
            <w:vAlign w:val="center"/>
          </w:tcPr>
          <w:p w14:paraId="627EDD0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c>
          <w:tcPr>
            <w:tcW w:w="1849" w:type="dxa"/>
            <w:shd w:val="clear" w:color="auto" w:fill="FFFFFF"/>
            <w:vAlign w:val="center"/>
          </w:tcPr>
          <w:p w14:paraId="37F3167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w:t>
            </w:r>
          </w:p>
        </w:tc>
        <w:tc>
          <w:tcPr>
            <w:tcW w:w="1827" w:type="dxa"/>
            <w:shd w:val="clear" w:color="auto" w:fill="FFFFFF"/>
            <w:vAlign w:val="center"/>
          </w:tcPr>
          <w:p w14:paraId="03B1857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c>
          <w:tcPr>
            <w:tcW w:w="1827" w:type="dxa"/>
            <w:shd w:val="clear" w:color="auto" w:fill="FFFFFF"/>
            <w:vAlign w:val="center"/>
          </w:tcPr>
          <w:p w14:paraId="4C58C1A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r>
      <w:tr w14:paraId="2C1AF1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27" w:type="dxa"/>
            <w:shd w:val="clear" w:color="auto" w:fill="FFFFFF"/>
            <w:vAlign w:val="center"/>
          </w:tcPr>
          <w:p w14:paraId="64FFF1B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毕业要求4</w:t>
            </w:r>
          </w:p>
        </w:tc>
        <w:tc>
          <w:tcPr>
            <w:tcW w:w="1805" w:type="dxa"/>
            <w:shd w:val="clear" w:color="auto" w:fill="FFFFFF"/>
            <w:vAlign w:val="center"/>
          </w:tcPr>
          <w:p w14:paraId="49E7CE3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c>
          <w:tcPr>
            <w:tcW w:w="1849" w:type="dxa"/>
            <w:shd w:val="clear" w:color="auto" w:fill="FFFFFF"/>
            <w:vAlign w:val="center"/>
          </w:tcPr>
          <w:p w14:paraId="5CDE252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w:t>
            </w:r>
          </w:p>
        </w:tc>
        <w:tc>
          <w:tcPr>
            <w:tcW w:w="1827" w:type="dxa"/>
            <w:shd w:val="clear" w:color="auto" w:fill="FFFFFF"/>
            <w:vAlign w:val="center"/>
          </w:tcPr>
          <w:p w14:paraId="51447D4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c>
          <w:tcPr>
            <w:tcW w:w="1827" w:type="dxa"/>
            <w:shd w:val="clear" w:color="auto" w:fill="FFFFFF"/>
            <w:vAlign w:val="center"/>
          </w:tcPr>
          <w:p w14:paraId="4B87998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r>
      <w:tr w14:paraId="1E6623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27" w:type="dxa"/>
            <w:shd w:val="clear" w:color="auto" w:fill="FFFFFF"/>
            <w:vAlign w:val="center"/>
          </w:tcPr>
          <w:p w14:paraId="20B6FEF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毕业要求5</w:t>
            </w:r>
          </w:p>
        </w:tc>
        <w:tc>
          <w:tcPr>
            <w:tcW w:w="1805" w:type="dxa"/>
            <w:shd w:val="clear" w:color="auto" w:fill="FFFFFF"/>
            <w:vAlign w:val="center"/>
          </w:tcPr>
          <w:p w14:paraId="276070F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c>
          <w:tcPr>
            <w:tcW w:w="1849" w:type="dxa"/>
            <w:shd w:val="clear" w:color="auto" w:fill="FFFFFF"/>
            <w:vAlign w:val="center"/>
          </w:tcPr>
          <w:p w14:paraId="39DAC41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w:t>
            </w:r>
          </w:p>
        </w:tc>
        <w:tc>
          <w:tcPr>
            <w:tcW w:w="1827" w:type="dxa"/>
            <w:shd w:val="clear" w:color="auto" w:fill="FFFFFF"/>
            <w:vAlign w:val="center"/>
          </w:tcPr>
          <w:p w14:paraId="18A28D9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w:t>
            </w:r>
          </w:p>
        </w:tc>
        <w:tc>
          <w:tcPr>
            <w:tcW w:w="1827" w:type="dxa"/>
            <w:shd w:val="clear" w:color="auto" w:fill="FFFFFF"/>
            <w:vAlign w:val="center"/>
          </w:tcPr>
          <w:p w14:paraId="2F1D9EE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r>
      <w:tr w14:paraId="6FB79F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27" w:type="dxa"/>
            <w:shd w:val="clear" w:color="auto" w:fill="FFFFFF"/>
            <w:vAlign w:val="center"/>
          </w:tcPr>
          <w:p w14:paraId="4F5C158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毕业要求6</w:t>
            </w:r>
          </w:p>
        </w:tc>
        <w:tc>
          <w:tcPr>
            <w:tcW w:w="1805" w:type="dxa"/>
            <w:shd w:val="clear" w:color="auto" w:fill="FFFFFF"/>
            <w:vAlign w:val="center"/>
          </w:tcPr>
          <w:p w14:paraId="1AB2810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c>
          <w:tcPr>
            <w:tcW w:w="1849" w:type="dxa"/>
            <w:shd w:val="clear" w:color="auto" w:fill="FFFFFF"/>
            <w:vAlign w:val="center"/>
          </w:tcPr>
          <w:p w14:paraId="4D0DEBF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bookmarkStart w:id="6" w:name="OLE_LINK6"/>
            <w:r>
              <w:rPr>
                <w:rFonts w:hint="eastAsia" w:ascii="Times New Roman" w:hAnsi="Times New Roman" w:eastAsia="宋体"/>
                <w:color w:val="auto"/>
                <w:kern w:val="0"/>
                <w:sz w:val="18"/>
                <w:szCs w:val="18"/>
                <w:highlight w:val="none"/>
                <w:shd w:val="clear" w:color="auto" w:fill="auto"/>
              </w:rPr>
              <w:t>√</w:t>
            </w:r>
            <w:bookmarkEnd w:id="6"/>
          </w:p>
        </w:tc>
        <w:tc>
          <w:tcPr>
            <w:tcW w:w="1827" w:type="dxa"/>
            <w:shd w:val="clear" w:color="auto" w:fill="FFFFFF"/>
            <w:vAlign w:val="center"/>
          </w:tcPr>
          <w:p w14:paraId="2A21986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w:t>
            </w:r>
          </w:p>
        </w:tc>
        <w:tc>
          <w:tcPr>
            <w:tcW w:w="1827" w:type="dxa"/>
            <w:shd w:val="clear" w:color="auto" w:fill="FFFFFF"/>
            <w:vAlign w:val="center"/>
          </w:tcPr>
          <w:p w14:paraId="65E07A1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r>
      <w:tr w14:paraId="144A74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27" w:type="dxa"/>
            <w:shd w:val="clear" w:color="auto" w:fill="FFFFFF"/>
            <w:vAlign w:val="center"/>
          </w:tcPr>
          <w:p w14:paraId="725E0E3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毕业要求7</w:t>
            </w:r>
          </w:p>
        </w:tc>
        <w:tc>
          <w:tcPr>
            <w:tcW w:w="1805" w:type="dxa"/>
            <w:shd w:val="clear" w:color="auto" w:fill="FFFFFF"/>
            <w:vAlign w:val="center"/>
          </w:tcPr>
          <w:p w14:paraId="1D533E8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c>
          <w:tcPr>
            <w:tcW w:w="1849" w:type="dxa"/>
            <w:shd w:val="clear" w:color="auto" w:fill="FFFFFF"/>
            <w:vAlign w:val="center"/>
          </w:tcPr>
          <w:p w14:paraId="1D91801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w:t>
            </w:r>
          </w:p>
        </w:tc>
        <w:tc>
          <w:tcPr>
            <w:tcW w:w="1827" w:type="dxa"/>
            <w:shd w:val="clear" w:color="auto" w:fill="FFFFFF"/>
            <w:vAlign w:val="center"/>
          </w:tcPr>
          <w:p w14:paraId="71EC49D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bookmarkStart w:id="7" w:name="OLE_LINK16"/>
            <w:r>
              <w:rPr>
                <w:rFonts w:hint="eastAsia" w:ascii="Times New Roman" w:hAnsi="Times New Roman" w:eastAsia="宋体"/>
                <w:color w:val="auto"/>
                <w:kern w:val="0"/>
                <w:sz w:val="18"/>
                <w:szCs w:val="18"/>
                <w:highlight w:val="none"/>
                <w:shd w:val="clear" w:color="auto" w:fill="auto"/>
              </w:rPr>
              <w:t>√</w:t>
            </w:r>
            <w:bookmarkEnd w:id="7"/>
          </w:p>
        </w:tc>
        <w:tc>
          <w:tcPr>
            <w:tcW w:w="1827" w:type="dxa"/>
            <w:shd w:val="clear" w:color="auto" w:fill="FFFFFF"/>
            <w:vAlign w:val="center"/>
          </w:tcPr>
          <w:p w14:paraId="10D9F2F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r>
      <w:tr w14:paraId="26A47A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27" w:type="dxa"/>
            <w:shd w:val="clear" w:color="auto" w:fill="FFFFFF"/>
            <w:vAlign w:val="center"/>
          </w:tcPr>
          <w:p w14:paraId="07718C7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毕业要求8</w:t>
            </w:r>
          </w:p>
        </w:tc>
        <w:tc>
          <w:tcPr>
            <w:tcW w:w="1805" w:type="dxa"/>
            <w:shd w:val="clear" w:color="auto" w:fill="FFFFFF"/>
            <w:vAlign w:val="center"/>
          </w:tcPr>
          <w:p w14:paraId="2A27613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c>
          <w:tcPr>
            <w:tcW w:w="1849" w:type="dxa"/>
            <w:shd w:val="clear" w:color="auto" w:fill="FFFFFF"/>
            <w:vAlign w:val="center"/>
          </w:tcPr>
          <w:p w14:paraId="43C9519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c>
          <w:tcPr>
            <w:tcW w:w="1827" w:type="dxa"/>
            <w:shd w:val="clear" w:color="auto" w:fill="FFFFFF"/>
            <w:vAlign w:val="center"/>
          </w:tcPr>
          <w:p w14:paraId="1D4C338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w:t>
            </w:r>
          </w:p>
        </w:tc>
        <w:tc>
          <w:tcPr>
            <w:tcW w:w="1827" w:type="dxa"/>
            <w:shd w:val="clear" w:color="auto" w:fill="FFFFFF"/>
            <w:vAlign w:val="center"/>
          </w:tcPr>
          <w:p w14:paraId="0F61667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w:t>
            </w:r>
          </w:p>
        </w:tc>
      </w:tr>
      <w:tr w14:paraId="506416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27" w:type="dxa"/>
            <w:shd w:val="clear" w:color="auto" w:fill="FFFFFF"/>
            <w:vAlign w:val="center"/>
          </w:tcPr>
          <w:p w14:paraId="0F0EDF4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毕业要求9</w:t>
            </w:r>
          </w:p>
        </w:tc>
        <w:tc>
          <w:tcPr>
            <w:tcW w:w="1805" w:type="dxa"/>
            <w:shd w:val="clear" w:color="auto" w:fill="FFFFFF"/>
            <w:vAlign w:val="center"/>
          </w:tcPr>
          <w:p w14:paraId="4898767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c>
          <w:tcPr>
            <w:tcW w:w="1849" w:type="dxa"/>
            <w:shd w:val="clear" w:color="auto" w:fill="FFFFFF"/>
            <w:vAlign w:val="center"/>
          </w:tcPr>
          <w:p w14:paraId="1C04AA1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c>
          <w:tcPr>
            <w:tcW w:w="1827" w:type="dxa"/>
            <w:shd w:val="clear" w:color="auto" w:fill="FFFFFF"/>
            <w:vAlign w:val="center"/>
          </w:tcPr>
          <w:p w14:paraId="79FEE4F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p>
        </w:tc>
        <w:tc>
          <w:tcPr>
            <w:tcW w:w="1827" w:type="dxa"/>
            <w:shd w:val="clear" w:color="auto" w:fill="FFFFFF"/>
            <w:vAlign w:val="center"/>
          </w:tcPr>
          <w:p w14:paraId="42A1B33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w:t>
            </w:r>
          </w:p>
        </w:tc>
      </w:tr>
    </w:tbl>
    <w:p w14:paraId="345F2310">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黑体" w:cs="Times New Roman"/>
          <w:color w:val="auto"/>
          <w:sz w:val="24"/>
          <w:szCs w:val="24"/>
          <w:highlight w:val="none"/>
        </w:rPr>
      </w:pPr>
      <w:r>
        <w:rPr>
          <w:rFonts w:hint="eastAsia" w:ascii="Times New Roman" w:hAnsi="Times New Roman" w:eastAsia="黑体" w:cs="Times New Roman"/>
          <w:color w:val="auto"/>
          <w:sz w:val="24"/>
          <w:szCs w:val="24"/>
          <w:highlight w:val="none"/>
        </w:rPr>
        <w:t>四、</w:t>
      </w:r>
      <w:r>
        <w:rPr>
          <w:rFonts w:hint="eastAsia" w:ascii="Times New Roman" w:hAnsi="Times New Roman" w:eastAsia="黑体" w:cs="Times New Roman"/>
          <w:color w:val="auto"/>
          <w:kern w:val="2"/>
          <w:sz w:val="24"/>
          <w:szCs w:val="24"/>
          <w:highlight w:val="none"/>
        </w:rPr>
        <w:t>主干</w:t>
      </w:r>
      <w:r>
        <w:rPr>
          <w:rFonts w:hint="eastAsia" w:ascii="Times New Roman" w:hAnsi="Times New Roman" w:eastAsia="黑体" w:cs="Times New Roman"/>
          <w:color w:val="auto"/>
          <w:sz w:val="24"/>
          <w:szCs w:val="24"/>
          <w:highlight w:val="none"/>
        </w:rPr>
        <w:t>学科</w:t>
      </w:r>
    </w:p>
    <w:p w14:paraId="40D0DB27">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s="Times New Roman"/>
          <w:color w:val="auto"/>
          <w:sz w:val="21"/>
          <w:szCs w:val="20"/>
          <w:highlight w:val="none"/>
          <w:shd w:val="clear" w:color="auto" w:fill="auto"/>
        </w:rPr>
      </w:pPr>
      <w:r>
        <w:rPr>
          <w:rFonts w:hint="eastAsia" w:ascii="Times New Roman" w:hAnsi="Times New Roman" w:eastAsia="宋体"/>
          <w:color w:val="auto"/>
          <w:sz w:val="21"/>
          <w:szCs w:val="21"/>
          <w:highlight w:val="none"/>
          <w:shd w:val="clear" w:color="auto" w:fill="auto"/>
        </w:rPr>
        <w:t>新闻传播学</w:t>
      </w:r>
    </w:p>
    <w:p w14:paraId="277445CE">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黑体" w:cs="Times New Roman"/>
          <w:color w:val="auto"/>
          <w:sz w:val="24"/>
          <w:szCs w:val="24"/>
          <w:highlight w:val="none"/>
        </w:rPr>
      </w:pPr>
      <w:r>
        <w:rPr>
          <w:rFonts w:hint="eastAsia" w:ascii="Times New Roman" w:hAnsi="Times New Roman" w:eastAsia="黑体" w:cs="Times New Roman"/>
          <w:color w:val="auto"/>
          <w:sz w:val="24"/>
          <w:szCs w:val="24"/>
          <w:highlight w:val="none"/>
        </w:rPr>
        <w:t>五、核心课程</w:t>
      </w:r>
    </w:p>
    <w:p w14:paraId="32A6B31F">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bookmarkStart w:id="8" w:name="_Toc251"/>
      <w:bookmarkStart w:id="9" w:name="_Toc32630"/>
      <w:r>
        <w:rPr>
          <w:rFonts w:hint="eastAsia" w:ascii="Times New Roman" w:hAnsi="Times New Roman" w:eastAsia="宋体"/>
          <w:color w:val="auto"/>
          <w:sz w:val="21"/>
          <w:szCs w:val="21"/>
          <w:highlight w:val="none"/>
          <w:shd w:val="clear" w:color="auto" w:fill="auto"/>
          <w:lang w:val="en-US" w:eastAsia="zh-CN"/>
        </w:rPr>
        <w:t>新闻传播学导论、新闻学概论、中外新闻传播史、</w:t>
      </w:r>
      <w:r>
        <w:rPr>
          <w:rFonts w:hint="eastAsia" w:ascii="Times New Roman" w:hAnsi="Times New Roman" w:eastAsia="宋体"/>
          <w:color w:val="auto"/>
          <w:sz w:val="21"/>
          <w:szCs w:val="21"/>
          <w:highlight w:val="none"/>
          <w:shd w:val="clear" w:color="auto" w:fill="auto"/>
        </w:rPr>
        <w:t>网络与新媒体概论、</w:t>
      </w:r>
      <w:r>
        <w:rPr>
          <w:rFonts w:hint="eastAsia" w:ascii="Times New Roman" w:hAnsi="Times New Roman" w:eastAsia="宋体"/>
          <w:color w:val="auto"/>
          <w:sz w:val="21"/>
          <w:szCs w:val="21"/>
          <w:highlight w:val="none"/>
          <w:shd w:val="clear" w:color="auto" w:fill="auto"/>
          <w:lang w:val="en-US" w:eastAsia="zh-CN"/>
        </w:rPr>
        <w:t>新闻采访与写作、马克思主义新闻观、</w:t>
      </w:r>
      <w:r>
        <w:rPr>
          <w:rFonts w:hint="eastAsia" w:ascii="Times New Roman" w:hAnsi="Times New Roman" w:eastAsia="宋体"/>
          <w:color w:val="auto"/>
          <w:sz w:val="21"/>
          <w:szCs w:val="21"/>
          <w:highlight w:val="none"/>
          <w:shd w:val="clear" w:color="auto" w:fill="auto"/>
        </w:rPr>
        <w:t>传播学概论、视听传播概论、智能传播、融合新闻学、数据新闻、公共关系学、</w:t>
      </w:r>
      <w:r>
        <w:rPr>
          <w:rFonts w:hint="eastAsia" w:ascii="Times New Roman" w:hAnsi="Times New Roman" w:eastAsia="宋体"/>
          <w:color w:val="auto"/>
          <w:sz w:val="21"/>
          <w:szCs w:val="21"/>
          <w:highlight w:val="none"/>
          <w:shd w:val="clear" w:color="auto" w:fill="auto"/>
          <w:lang w:val="en-US" w:eastAsia="zh-CN"/>
        </w:rPr>
        <w:t>传播心理学、媒介伦理与法规、</w:t>
      </w:r>
      <w:r>
        <w:rPr>
          <w:rFonts w:hint="eastAsia" w:ascii="Times New Roman" w:hAnsi="Times New Roman" w:eastAsia="宋体"/>
          <w:color w:val="auto"/>
          <w:sz w:val="21"/>
          <w:szCs w:val="21"/>
          <w:highlight w:val="none"/>
          <w:shd w:val="clear" w:color="auto" w:fill="auto"/>
        </w:rPr>
        <w:t>网络视听节目分析、媒介经营与管理</w:t>
      </w:r>
      <w:r>
        <w:rPr>
          <w:rFonts w:hint="eastAsia" w:ascii="Times New Roman" w:hAnsi="Times New Roman" w:eastAsia="宋体"/>
          <w:color w:val="auto"/>
          <w:sz w:val="21"/>
          <w:szCs w:val="21"/>
          <w:highlight w:val="none"/>
          <w:shd w:val="clear" w:color="auto" w:fill="auto"/>
          <w:lang w:eastAsia="zh-CN"/>
        </w:rPr>
        <w:t>、</w:t>
      </w:r>
      <w:r>
        <w:rPr>
          <w:rFonts w:hint="eastAsia" w:ascii="Times New Roman" w:hAnsi="Times New Roman" w:eastAsia="宋体"/>
          <w:color w:val="auto"/>
          <w:sz w:val="21"/>
          <w:szCs w:val="21"/>
          <w:highlight w:val="none"/>
          <w:shd w:val="clear" w:color="auto" w:fill="auto"/>
        </w:rPr>
        <w:t>网络舆情分析、</w:t>
      </w:r>
      <w:r>
        <w:rPr>
          <w:rFonts w:hint="eastAsia" w:ascii="Times New Roman" w:hAnsi="Times New Roman" w:eastAsia="宋体"/>
          <w:color w:val="auto"/>
          <w:sz w:val="21"/>
          <w:szCs w:val="21"/>
          <w:highlight w:val="none"/>
          <w:shd w:val="clear" w:color="auto" w:fill="auto"/>
          <w:lang w:val="en-US" w:eastAsia="zh-CN"/>
        </w:rPr>
        <w:t>学术论文写作规范、</w:t>
      </w:r>
      <w:r>
        <w:rPr>
          <w:rFonts w:hint="eastAsia" w:ascii="Times New Roman" w:hAnsi="Times New Roman" w:eastAsia="宋体"/>
          <w:color w:val="auto"/>
          <w:sz w:val="21"/>
          <w:szCs w:val="21"/>
          <w:highlight w:val="none"/>
          <w:shd w:val="clear" w:color="auto" w:fill="auto"/>
        </w:rPr>
        <w:t>自媒体发展前沿、新媒体用户分析、品牌与新媒体营销</w:t>
      </w:r>
      <w:bookmarkEnd w:id="8"/>
      <w:bookmarkEnd w:id="9"/>
    </w:p>
    <w:p w14:paraId="40328A72">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黑体" w:cs="Times New Roman"/>
          <w:color w:val="auto"/>
          <w:sz w:val="24"/>
          <w:szCs w:val="24"/>
          <w:highlight w:val="none"/>
        </w:rPr>
      </w:pPr>
      <w:r>
        <w:rPr>
          <w:rFonts w:hint="eastAsia" w:ascii="Times New Roman" w:hAnsi="Times New Roman" w:eastAsia="黑体" w:cs="Times New Roman"/>
          <w:color w:val="auto"/>
          <w:sz w:val="24"/>
          <w:szCs w:val="24"/>
          <w:highlight w:val="none"/>
        </w:rPr>
        <w:t>六、</w:t>
      </w:r>
      <w:r>
        <w:rPr>
          <w:rFonts w:hint="eastAsia" w:ascii="Times New Roman" w:hAnsi="Times New Roman" w:eastAsia="黑体" w:cs="Times New Roman"/>
          <w:color w:val="auto"/>
          <w:kern w:val="2"/>
          <w:sz w:val="24"/>
          <w:szCs w:val="24"/>
          <w:highlight w:val="none"/>
        </w:rPr>
        <w:t>主要</w:t>
      </w:r>
      <w:r>
        <w:rPr>
          <w:rFonts w:hint="eastAsia" w:ascii="Times New Roman" w:hAnsi="Times New Roman" w:eastAsia="黑体" w:cs="Times New Roman"/>
          <w:color w:val="auto"/>
          <w:sz w:val="24"/>
          <w:szCs w:val="24"/>
          <w:highlight w:val="none"/>
        </w:rPr>
        <w:t>实践环节</w:t>
      </w:r>
    </w:p>
    <w:p w14:paraId="6DF61D9D">
      <w:pPr>
        <w:pStyle w:val="2"/>
        <w:keepNext w:val="0"/>
        <w:keepLines w:val="0"/>
        <w:pageBreakBefore w:val="0"/>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s="Times New Roman"/>
          <w:color w:val="auto"/>
          <w:sz w:val="21"/>
          <w:highlight w:val="none"/>
        </w:rPr>
      </w:pPr>
      <w:r>
        <w:rPr>
          <w:rFonts w:hint="eastAsia" w:ascii="Times New Roman" w:hAnsi="Times New Roman" w:eastAsia="宋体" w:cs="宋体"/>
          <w:color w:val="auto"/>
          <w:kern w:val="2"/>
          <w:sz w:val="21"/>
          <w:szCs w:val="21"/>
          <w:highlight w:val="none"/>
          <w:shd w:val="clear" w:color="auto" w:fill="auto"/>
          <w:lang w:val="en-US" w:eastAsia="zh-CN" w:bidi="ar-SA"/>
        </w:rPr>
        <w:t>科研训练、新媒体数据挖掘工作坊、专业实习、毕业论文（设计）</w:t>
      </w:r>
    </w:p>
    <w:p w14:paraId="15DB06F3">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黑体" w:cs="Times New Roman"/>
          <w:color w:val="auto"/>
          <w:sz w:val="24"/>
          <w:szCs w:val="24"/>
          <w:highlight w:val="none"/>
        </w:rPr>
      </w:pPr>
      <w:r>
        <w:rPr>
          <w:rFonts w:hint="eastAsia" w:ascii="Times New Roman" w:hAnsi="Times New Roman" w:eastAsia="黑体" w:cs="Times New Roman"/>
          <w:color w:val="auto"/>
          <w:sz w:val="24"/>
          <w:szCs w:val="24"/>
          <w:highlight w:val="none"/>
        </w:rPr>
        <w:t>七、学制、毕业学分要求及授予学位</w:t>
      </w:r>
    </w:p>
    <w:p w14:paraId="0EA655F2">
      <w:pPr>
        <w:keepNext w:val="0"/>
        <w:keepLines w:val="0"/>
        <w:pageBreakBefore w:val="0"/>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学    制：4年                         毕业学分要求：140学分</w:t>
      </w:r>
    </w:p>
    <w:p w14:paraId="1E3BEB33">
      <w:pPr>
        <w:keepNext w:val="0"/>
        <w:keepLines w:val="0"/>
        <w:pageBreakBefore w:val="0"/>
        <w:kinsoku/>
        <w:wordWrap/>
        <w:overflowPunct/>
        <w:topLinePunct w:val="0"/>
        <w:autoSpaceDE/>
        <w:autoSpaceDN/>
        <w:bidi w:val="0"/>
        <w:adjustRightInd/>
        <w:snapToGrid/>
        <w:spacing w:line="240" w:lineRule="auto"/>
        <w:ind w:left="0" w:firstLine="420" w:firstLineChars="200"/>
        <w:jc w:val="both"/>
        <w:textAlignment w:val="auto"/>
        <w:rPr>
          <w:rFonts w:ascii="Times New Roman" w:hAnsi="Times New Roman" w:eastAsia="宋体"/>
          <w:color w:val="auto"/>
          <w:sz w:val="21"/>
          <w:szCs w:val="21"/>
          <w:highlight w:val="none"/>
          <w:shd w:val="clear" w:color="auto" w:fill="auto"/>
        </w:rPr>
      </w:pPr>
      <w:r>
        <w:rPr>
          <w:rFonts w:hint="eastAsia" w:ascii="Times New Roman" w:hAnsi="Times New Roman" w:eastAsia="宋体"/>
          <w:color w:val="auto"/>
          <w:sz w:val="21"/>
          <w:szCs w:val="21"/>
          <w:highlight w:val="none"/>
          <w:shd w:val="clear" w:color="auto" w:fill="auto"/>
        </w:rPr>
        <w:t>授予学位：文学学士学位</w:t>
      </w:r>
    </w:p>
    <w:p w14:paraId="7BBAC589">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outlineLvl w:val="1"/>
        <w:rPr>
          <w:rFonts w:ascii="Times New Roman" w:hAnsi="Times New Roman" w:eastAsia="黑体" w:cs="Times New Roman"/>
          <w:color w:val="auto"/>
          <w:sz w:val="24"/>
          <w:szCs w:val="24"/>
          <w:highlight w:val="none"/>
        </w:rPr>
      </w:pPr>
    </w:p>
    <w:p w14:paraId="18674ADF">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outlineLvl w:val="1"/>
        <w:rPr>
          <w:rFonts w:ascii="Times New Roman" w:hAnsi="Times New Roman" w:eastAsia="黑体" w:cs="Times New Roman"/>
          <w:color w:val="auto"/>
          <w:sz w:val="24"/>
          <w:szCs w:val="24"/>
          <w:highlight w:val="none"/>
        </w:rPr>
      </w:pPr>
    </w:p>
    <w:p w14:paraId="048C9381">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outlineLvl w:val="1"/>
        <w:rPr>
          <w:rFonts w:ascii="Times New Roman" w:hAnsi="Times New Roman" w:eastAsia="黑体" w:cs="Times New Roman"/>
          <w:color w:val="auto"/>
          <w:sz w:val="24"/>
          <w:szCs w:val="24"/>
          <w:highlight w:val="none"/>
        </w:rPr>
      </w:pPr>
    </w:p>
    <w:p w14:paraId="7E892727">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both"/>
        <w:textAlignment w:val="auto"/>
        <w:outlineLvl w:val="1"/>
        <w:rPr>
          <w:rFonts w:ascii="Times New Roman" w:hAnsi="Times New Roman" w:eastAsia="黑体" w:cs="Times New Roman"/>
          <w:color w:val="auto"/>
          <w:sz w:val="24"/>
          <w:szCs w:val="24"/>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440" w:right="1587" w:bottom="1440" w:left="1587" w:header="851" w:footer="709" w:gutter="0"/>
          <w:cols w:space="0" w:num="1"/>
          <w:rtlGutter w:val="0"/>
          <w:docGrid w:type="lines" w:linePitch="398" w:charSpace="0"/>
        </w:sectPr>
      </w:pPr>
    </w:p>
    <w:p w14:paraId="473919F2">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黑体" w:cs="Times New Roman"/>
          <w:color w:val="auto"/>
          <w:sz w:val="24"/>
          <w:szCs w:val="24"/>
          <w:highlight w:val="none"/>
        </w:rPr>
      </w:pPr>
      <w:r>
        <w:rPr>
          <w:rFonts w:hint="eastAsia" w:ascii="Times New Roman" w:hAnsi="Times New Roman" w:eastAsia="黑体" w:cs="Times New Roman"/>
          <w:color w:val="auto"/>
          <w:sz w:val="24"/>
          <w:szCs w:val="24"/>
          <w:highlight w:val="none"/>
        </w:rPr>
        <w:t>八、课程结构与学分分布</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
        <w:gridCol w:w="472"/>
        <w:gridCol w:w="1213"/>
        <w:gridCol w:w="476"/>
        <w:gridCol w:w="476"/>
        <w:gridCol w:w="658"/>
        <w:gridCol w:w="488"/>
        <w:gridCol w:w="488"/>
        <w:gridCol w:w="476"/>
        <w:gridCol w:w="488"/>
        <w:gridCol w:w="488"/>
        <w:gridCol w:w="476"/>
        <w:gridCol w:w="488"/>
        <w:gridCol w:w="488"/>
        <w:gridCol w:w="477"/>
        <w:gridCol w:w="404"/>
        <w:gridCol w:w="416"/>
      </w:tblGrid>
      <w:tr w14:paraId="01B99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6" w:type="pct"/>
            <w:gridSpan w:val="3"/>
            <w:vMerge w:val="restart"/>
            <w:tcBorders>
              <w:tl2br w:val="nil"/>
              <w:tr2bl w:val="nil"/>
            </w:tcBorders>
            <w:vAlign w:val="center"/>
          </w:tcPr>
          <w:p w14:paraId="74A53872">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课程类型</w:t>
            </w:r>
          </w:p>
        </w:tc>
        <w:tc>
          <w:tcPr>
            <w:tcW w:w="266" w:type="pct"/>
            <w:vMerge w:val="restart"/>
            <w:tcBorders>
              <w:tl2br w:val="nil"/>
              <w:tr2bl w:val="nil"/>
            </w:tcBorders>
            <w:vAlign w:val="center"/>
          </w:tcPr>
          <w:p w14:paraId="01735DF6">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课程</w:t>
            </w:r>
          </w:p>
          <w:p w14:paraId="41E85340">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性质</w:t>
            </w:r>
          </w:p>
        </w:tc>
        <w:tc>
          <w:tcPr>
            <w:tcW w:w="266" w:type="pct"/>
            <w:vMerge w:val="restart"/>
            <w:tcBorders>
              <w:tl2br w:val="nil"/>
              <w:tr2bl w:val="nil"/>
            </w:tcBorders>
            <w:vAlign w:val="center"/>
          </w:tcPr>
          <w:p w14:paraId="08CE9087">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学分</w:t>
            </w:r>
          </w:p>
        </w:tc>
        <w:tc>
          <w:tcPr>
            <w:tcW w:w="368" w:type="pct"/>
            <w:vMerge w:val="restart"/>
            <w:tcBorders>
              <w:tl2br w:val="nil"/>
              <w:tr2bl w:val="nil"/>
            </w:tcBorders>
            <w:vAlign w:val="center"/>
          </w:tcPr>
          <w:p w14:paraId="778B348D">
            <w:pPr>
              <w:keepNext w:val="0"/>
              <w:keepLines w:val="0"/>
              <w:pageBreakBefore w:val="0"/>
              <w:tabs>
                <w:tab w:val="left" w:pos="439"/>
              </w:tabs>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比例</w:t>
            </w:r>
          </w:p>
          <w:p w14:paraId="326BF731">
            <w:pPr>
              <w:keepNext w:val="0"/>
              <w:keepLines w:val="0"/>
              <w:pageBreakBefore w:val="0"/>
              <w:tabs>
                <w:tab w:val="left" w:pos="439"/>
              </w:tabs>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w:t>
            </w:r>
            <w:r>
              <w:rPr>
                <w:rFonts w:ascii="Times New Roman" w:hAnsi="Times New Roman" w:eastAsia="宋体" w:cs="Times New Roman"/>
                <w:b/>
                <w:color w:val="auto"/>
                <w:sz w:val="18"/>
                <w:szCs w:val="18"/>
                <w:highlight w:val="none"/>
                <w:shd w:val="clear" w:color="auto" w:fill="auto"/>
              </w:rPr>
              <w:t>%</w:t>
            </w:r>
            <w:r>
              <w:rPr>
                <w:rFonts w:hint="eastAsia" w:ascii="Times New Roman" w:hAnsi="Times New Roman" w:eastAsia="宋体"/>
                <w:b/>
                <w:color w:val="auto"/>
                <w:sz w:val="18"/>
                <w:szCs w:val="18"/>
                <w:highlight w:val="none"/>
                <w:shd w:val="clear" w:color="auto" w:fill="auto"/>
              </w:rPr>
              <w:t>）</w:t>
            </w:r>
          </w:p>
        </w:tc>
        <w:tc>
          <w:tcPr>
            <w:tcW w:w="2892" w:type="pct"/>
            <w:gridSpan w:val="11"/>
            <w:tcBorders>
              <w:tl2br w:val="nil"/>
              <w:tr2bl w:val="nil"/>
            </w:tcBorders>
            <w:vAlign w:val="center"/>
          </w:tcPr>
          <w:p w14:paraId="72F6D0EA">
            <w:pPr>
              <w:keepNext w:val="0"/>
              <w:keepLines w:val="0"/>
              <w:pageBreakBefore w:val="0"/>
              <w:tabs>
                <w:tab w:val="left" w:pos="439"/>
              </w:tabs>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各学期学分分布</w:t>
            </w:r>
          </w:p>
        </w:tc>
      </w:tr>
      <w:tr w14:paraId="0BDD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6" w:type="pct"/>
            <w:gridSpan w:val="3"/>
            <w:vMerge w:val="continue"/>
            <w:tcBorders>
              <w:tl2br w:val="nil"/>
              <w:tr2bl w:val="nil"/>
            </w:tcBorders>
            <w:vAlign w:val="center"/>
          </w:tcPr>
          <w:p w14:paraId="47006218">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p>
        </w:tc>
        <w:tc>
          <w:tcPr>
            <w:tcW w:w="266" w:type="pct"/>
            <w:vMerge w:val="continue"/>
            <w:tcBorders>
              <w:tl2br w:val="nil"/>
              <w:tr2bl w:val="nil"/>
            </w:tcBorders>
            <w:vAlign w:val="center"/>
          </w:tcPr>
          <w:p w14:paraId="74C00FC7">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p>
        </w:tc>
        <w:tc>
          <w:tcPr>
            <w:tcW w:w="266" w:type="pct"/>
            <w:vMerge w:val="continue"/>
            <w:tcBorders>
              <w:tl2br w:val="nil"/>
              <w:tr2bl w:val="nil"/>
            </w:tcBorders>
            <w:vAlign w:val="center"/>
          </w:tcPr>
          <w:p w14:paraId="072A4D11">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p>
        </w:tc>
        <w:tc>
          <w:tcPr>
            <w:tcW w:w="368" w:type="pct"/>
            <w:vMerge w:val="continue"/>
            <w:tcBorders>
              <w:tl2br w:val="nil"/>
              <w:tr2bl w:val="nil"/>
            </w:tcBorders>
            <w:vAlign w:val="center"/>
          </w:tcPr>
          <w:p w14:paraId="7CDB3DBE">
            <w:pPr>
              <w:keepNext w:val="0"/>
              <w:keepLines w:val="0"/>
              <w:pageBreakBefore w:val="0"/>
              <w:tabs>
                <w:tab w:val="left" w:pos="439"/>
              </w:tabs>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p>
        </w:tc>
        <w:tc>
          <w:tcPr>
            <w:tcW w:w="273" w:type="pct"/>
            <w:tcBorders>
              <w:tl2br w:val="nil"/>
              <w:tr2bl w:val="nil"/>
            </w:tcBorders>
            <w:vAlign w:val="center"/>
          </w:tcPr>
          <w:p w14:paraId="01DCA78D">
            <w:pPr>
              <w:keepNext w:val="0"/>
              <w:keepLines w:val="0"/>
              <w:pageBreakBefore w:val="0"/>
              <w:tabs>
                <w:tab w:val="left" w:pos="439"/>
              </w:tabs>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1</w:t>
            </w:r>
          </w:p>
        </w:tc>
        <w:tc>
          <w:tcPr>
            <w:tcW w:w="273" w:type="pct"/>
            <w:tcBorders>
              <w:tl2br w:val="nil"/>
              <w:tr2bl w:val="nil"/>
            </w:tcBorders>
            <w:vAlign w:val="center"/>
          </w:tcPr>
          <w:p w14:paraId="091473B7">
            <w:pPr>
              <w:keepNext w:val="0"/>
              <w:keepLines w:val="0"/>
              <w:pageBreakBefore w:val="0"/>
              <w:tabs>
                <w:tab w:val="left" w:pos="439"/>
              </w:tabs>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2</w:t>
            </w:r>
          </w:p>
        </w:tc>
        <w:tc>
          <w:tcPr>
            <w:tcW w:w="266" w:type="pct"/>
            <w:tcBorders>
              <w:tl2br w:val="nil"/>
              <w:tr2bl w:val="nil"/>
            </w:tcBorders>
            <w:vAlign w:val="center"/>
          </w:tcPr>
          <w:p w14:paraId="70A7DC64">
            <w:pPr>
              <w:keepNext w:val="0"/>
              <w:keepLines w:val="0"/>
              <w:pageBreakBefore w:val="0"/>
              <w:tabs>
                <w:tab w:val="left" w:pos="439"/>
              </w:tabs>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b/>
                <w:color w:val="auto"/>
                <w:sz w:val="18"/>
                <w:szCs w:val="18"/>
                <w:highlight w:val="none"/>
                <w:shd w:val="clear" w:color="auto" w:fill="auto"/>
              </w:rPr>
            </w:pPr>
            <w:r>
              <w:rPr>
                <w:rFonts w:ascii="Times New Roman" w:hAnsi="Times New Roman" w:eastAsia="宋体" w:cs="Times New Roman"/>
                <w:b/>
                <w:color w:val="auto"/>
                <w:sz w:val="18"/>
                <w:szCs w:val="18"/>
                <w:highlight w:val="none"/>
                <w:shd w:val="clear" w:color="auto" w:fill="auto"/>
              </w:rPr>
              <w:t>一</w:t>
            </w:r>
            <w:r>
              <w:rPr>
                <w:rFonts w:ascii="Times New Roman" w:hAnsi="Times New Roman" w:eastAsia="仿宋G2312" w:cs="Times New Roman"/>
                <w:b/>
                <w:color w:val="auto"/>
                <w:sz w:val="18"/>
                <w:szCs w:val="18"/>
                <w:highlight w:val="none"/>
                <w:shd w:val="clear" w:color="auto" w:fill="auto"/>
              </w:rPr>
              <w:t>③</w:t>
            </w:r>
          </w:p>
        </w:tc>
        <w:tc>
          <w:tcPr>
            <w:tcW w:w="273" w:type="pct"/>
            <w:tcBorders>
              <w:tl2br w:val="nil"/>
              <w:tr2bl w:val="nil"/>
            </w:tcBorders>
            <w:vAlign w:val="center"/>
          </w:tcPr>
          <w:p w14:paraId="72BEDFE7">
            <w:pPr>
              <w:keepNext w:val="0"/>
              <w:keepLines w:val="0"/>
              <w:pageBreakBefore w:val="0"/>
              <w:tabs>
                <w:tab w:val="left" w:pos="439"/>
              </w:tabs>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3</w:t>
            </w:r>
          </w:p>
        </w:tc>
        <w:tc>
          <w:tcPr>
            <w:tcW w:w="273" w:type="pct"/>
            <w:tcBorders>
              <w:tl2br w:val="nil"/>
              <w:tr2bl w:val="nil"/>
            </w:tcBorders>
            <w:vAlign w:val="center"/>
          </w:tcPr>
          <w:p w14:paraId="1FA08E17">
            <w:pPr>
              <w:keepNext w:val="0"/>
              <w:keepLines w:val="0"/>
              <w:pageBreakBefore w:val="0"/>
              <w:tabs>
                <w:tab w:val="left" w:pos="439"/>
              </w:tabs>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4</w:t>
            </w:r>
          </w:p>
        </w:tc>
        <w:tc>
          <w:tcPr>
            <w:tcW w:w="266" w:type="pct"/>
            <w:tcBorders>
              <w:tl2br w:val="nil"/>
              <w:tr2bl w:val="nil"/>
            </w:tcBorders>
            <w:vAlign w:val="center"/>
          </w:tcPr>
          <w:p w14:paraId="6D77D4DB">
            <w:pPr>
              <w:keepNext w:val="0"/>
              <w:keepLines w:val="0"/>
              <w:pageBreakBefore w:val="0"/>
              <w:tabs>
                <w:tab w:val="left" w:pos="439"/>
              </w:tabs>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b/>
                <w:color w:val="auto"/>
                <w:sz w:val="18"/>
                <w:szCs w:val="18"/>
                <w:highlight w:val="none"/>
                <w:shd w:val="clear" w:color="auto" w:fill="auto"/>
              </w:rPr>
            </w:pPr>
            <w:r>
              <w:rPr>
                <w:rFonts w:ascii="Times New Roman" w:hAnsi="Times New Roman" w:eastAsia="宋体" w:cs="Times New Roman"/>
                <w:b/>
                <w:color w:val="auto"/>
                <w:sz w:val="18"/>
                <w:szCs w:val="18"/>
                <w:highlight w:val="none"/>
                <w:shd w:val="clear" w:color="auto" w:fill="auto"/>
              </w:rPr>
              <w:t>二</w:t>
            </w:r>
            <w:r>
              <w:rPr>
                <w:rFonts w:ascii="Times New Roman" w:hAnsi="Times New Roman" w:eastAsia="仿宋G2312" w:cs="Times New Roman"/>
                <w:b/>
                <w:color w:val="auto"/>
                <w:sz w:val="18"/>
                <w:szCs w:val="18"/>
                <w:highlight w:val="none"/>
                <w:shd w:val="clear" w:color="auto" w:fill="auto"/>
              </w:rPr>
              <w:t>③</w:t>
            </w:r>
          </w:p>
        </w:tc>
        <w:tc>
          <w:tcPr>
            <w:tcW w:w="273" w:type="pct"/>
            <w:tcBorders>
              <w:tl2br w:val="nil"/>
              <w:tr2bl w:val="nil"/>
            </w:tcBorders>
            <w:vAlign w:val="center"/>
          </w:tcPr>
          <w:p w14:paraId="292DC0DC">
            <w:pPr>
              <w:keepNext w:val="0"/>
              <w:keepLines w:val="0"/>
              <w:pageBreakBefore w:val="0"/>
              <w:tabs>
                <w:tab w:val="left" w:pos="439"/>
              </w:tabs>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5</w:t>
            </w:r>
          </w:p>
        </w:tc>
        <w:tc>
          <w:tcPr>
            <w:tcW w:w="273" w:type="pct"/>
            <w:tcBorders>
              <w:tl2br w:val="nil"/>
              <w:tr2bl w:val="nil"/>
            </w:tcBorders>
            <w:vAlign w:val="center"/>
          </w:tcPr>
          <w:p w14:paraId="5B4C6F98">
            <w:pPr>
              <w:keepNext w:val="0"/>
              <w:keepLines w:val="0"/>
              <w:pageBreakBefore w:val="0"/>
              <w:tabs>
                <w:tab w:val="left" w:pos="439"/>
              </w:tabs>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6</w:t>
            </w:r>
          </w:p>
        </w:tc>
        <w:tc>
          <w:tcPr>
            <w:tcW w:w="266" w:type="pct"/>
            <w:tcBorders>
              <w:tl2br w:val="nil"/>
              <w:tr2bl w:val="nil"/>
            </w:tcBorders>
            <w:vAlign w:val="center"/>
          </w:tcPr>
          <w:p w14:paraId="1E61F27D">
            <w:pPr>
              <w:keepNext w:val="0"/>
              <w:keepLines w:val="0"/>
              <w:pageBreakBefore w:val="0"/>
              <w:tabs>
                <w:tab w:val="left" w:pos="439"/>
              </w:tabs>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b/>
                <w:color w:val="auto"/>
                <w:sz w:val="18"/>
                <w:szCs w:val="18"/>
                <w:highlight w:val="none"/>
                <w:shd w:val="clear" w:color="auto" w:fill="auto"/>
              </w:rPr>
            </w:pPr>
            <w:r>
              <w:rPr>
                <w:rFonts w:ascii="Times New Roman" w:hAnsi="Times New Roman" w:eastAsia="宋体" w:cs="Times New Roman"/>
                <w:b/>
                <w:color w:val="auto"/>
                <w:sz w:val="18"/>
                <w:szCs w:val="18"/>
                <w:highlight w:val="none"/>
                <w:shd w:val="clear" w:color="auto" w:fill="auto"/>
              </w:rPr>
              <w:t>三</w:t>
            </w:r>
            <w:r>
              <w:rPr>
                <w:rFonts w:ascii="Times New Roman" w:hAnsi="Times New Roman" w:eastAsia="仿宋G2312" w:cs="Times New Roman"/>
                <w:b/>
                <w:color w:val="auto"/>
                <w:sz w:val="18"/>
                <w:szCs w:val="18"/>
                <w:highlight w:val="none"/>
                <w:shd w:val="clear" w:color="auto" w:fill="auto"/>
              </w:rPr>
              <w:t>③</w:t>
            </w:r>
          </w:p>
        </w:tc>
        <w:tc>
          <w:tcPr>
            <w:tcW w:w="225" w:type="pct"/>
            <w:tcBorders>
              <w:tl2br w:val="nil"/>
              <w:tr2bl w:val="nil"/>
            </w:tcBorders>
            <w:vAlign w:val="center"/>
          </w:tcPr>
          <w:p w14:paraId="2EA057D7">
            <w:pPr>
              <w:keepNext w:val="0"/>
              <w:keepLines w:val="0"/>
              <w:pageBreakBefore w:val="0"/>
              <w:tabs>
                <w:tab w:val="left" w:pos="439"/>
              </w:tabs>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7</w:t>
            </w:r>
          </w:p>
        </w:tc>
        <w:tc>
          <w:tcPr>
            <w:tcW w:w="229" w:type="pct"/>
            <w:tcBorders>
              <w:tl2br w:val="nil"/>
              <w:tr2bl w:val="nil"/>
            </w:tcBorders>
            <w:vAlign w:val="center"/>
          </w:tcPr>
          <w:p w14:paraId="58568FF2">
            <w:pPr>
              <w:keepNext w:val="0"/>
              <w:keepLines w:val="0"/>
              <w:pageBreakBefore w:val="0"/>
              <w:tabs>
                <w:tab w:val="left" w:pos="439"/>
              </w:tabs>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8</w:t>
            </w:r>
          </w:p>
        </w:tc>
      </w:tr>
      <w:tr w14:paraId="2DB91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restart"/>
            <w:tcBorders>
              <w:tl2br w:val="nil"/>
              <w:tr2bl w:val="nil"/>
            </w:tcBorders>
            <w:vAlign w:val="center"/>
          </w:tcPr>
          <w:p w14:paraId="3DACED32">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通识</w:t>
            </w:r>
          </w:p>
          <w:p w14:paraId="2E146DDC">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教育</w:t>
            </w:r>
          </w:p>
          <w:p w14:paraId="60C74A77">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课程</w:t>
            </w:r>
          </w:p>
        </w:tc>
        <w:tc>
          <w:tcPr>
            <w:tcW w:w="941" w:type="pct"/>
            <w:gridSpan w:val="2"/>
            <w:tcBorders>
              <w:tl2br w:val="nil"/>
              <w:tr2bl w:val="nil"/>
            </w:tcBorders>
            <w:vAlign w:val="center"/>
          </w:tcPr>
          <w:p w14:paraId="5880A440">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通识必修课程</w:t>
            </w:r>
          </w:p>
        </w:tc>
        <w:tc>
          <w:tcPr>
            <w:tcW w:w="266" w:type="pct"/>
            <w:tcBorders>
              <w:tl2br w:val="nil"/>
              <w:tr2bl w:val="nil"/>
            </w:tcBorders>
            <w:vAlign w:val="center"/>
          </w:tcPr>
          <w:p w14:paraId="5A2A101A">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266" w:type="pct"/>
            <w:tcBorders>
              <w:tl2br w:val="nil"/>
              <w:tr2bl w:val="nil"/>
            </w:tcBorders>
            <w:vAlign w:val="center"/>
          </w:tcPr>
          <w:p w14:paraId="1AB8A205">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4</w:t>
            </w:r>
            <w:r>
              <w:rPr>
                <w:rFonts w:ascii="Times New Roman" w:hAnsi="Times New Roman" w:eastAsia="宋体" w:cs="Times New Roman"/>
                <w:color w:val="auto"/>
                <w:spacing w:val="-6"/>
                <w:sz w:val="18"/>
                <w:szCs w:val="18"/>
                <w:highlight w:val="none"/>
                <w:shd w:val="clear" w:color="auto" w:fill="auto"/>
              </w:rPr>
              <w:t>0</w:t>
            </w:r>
          </w:p>
        </w:tc>
        <w:tc>
          <w:tcPr>
            <w:tcW w:w="368" w:type="pct"/>
            <w:tcBorders>
              <w:tl2br w:val="nil"/>
              <w:tr2bl w:val="nil"/>
            </w:tcBorders>
            <w:vAlign w:val="center"/>
          </w:tcPr>
          <w:p w14:paraId="382C54DC">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6"/>
                <w:szCs w:val="16"/>
                <w:highlight w:val="none"/>
                <w:shd w:val="clear" w:color="auto" w:fill="auto"/>
              </w:rPr>
              <w:t>28</w:t>
            </w:r>
            <w:r>
              <w:rPr>
                <w:rFonts w:hint="eastAsia" w:ascii="Times New Roman" w:hAnsi="Times New Roman" w:eastAsia="宋体" w:cs="Times New Roman"/>
                <w:color w:val="auto"/>
                <w:spacing w:val="-6"/>
                <w:sz w:val="16"/>
                <w:szCs w:val="16"/>
                <w:highlight w:val="none"/>
                <w:shd w:val="clear" w:color="auto" w:fill="auto"/>
                <w:lang w:eastAsia="zh-CN"/>
              </w:rPr>
              <w:t>.</w:t>
            </w:r>
            <w:r>
              <w:rPr>
                <w:rFonts w:hint="eastAsia" w:ascii="Times New Roman" w:hAnsi="Times New Roman" w:eastAsia="宋体" w:cs="Times New Roman"/>
                <w:color w:val="auto"/>
                <w:spacing w:val="-6"/>
                <w:sz w:val="16"/>
                <w:szCs w:val="16"/>
                <w:highlight w:val="none"/>
                <w:shd w:val="clear" w:color="auto" w:fill="auto"/>
                <w:lang w:val="en-US" w:eastAsia="zh-CN"/>
              </w:rPr>
              <w:t>6</w:t>
            </w:r>
            <w:r>
              <w:rPr>
                <w:rFonts w:ascii="Times New Roman" w:hAnsi="Times New Roman" w:eastAsia="宋体" w:cs="Times New Roman"/>
                <w:color w:val="auto"/>
                <w:spacing w:val="-6"/>
                <w:sz w:val="16"/>
                <w:szCs w:val="16"/>
                <w:highlight w:val="none"/>
                <w:shd w:val="clear" w:color="auto" w:fill="auto"/>
              </w:rPr>
              <w:t>%</w:t>
            </w:r>
          </w:p>
        </w:tc>
        <w:tc>
          <w:tcPr>
            <w:tcW w:w="273" w:type="pct"/>
            <w:tcBorders>
              <w:tl2br w:val="nil"/>
              <w:tr2bl w:val="nil"/>
            </w:tcBorders>
            <w:vAlign w:val="center"/>
          </w:tcPr>
          <w:p w14:paraId="17C05ADC">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13.75</w:t>
            </w:r>
          </w:p>
        </w:tc>
        <w:tc>
          <w:tcPr>
            <w:tcW w:w="273" w:type="pct"/>
            <w:tcBorders>
              <w:tl2br w:val="nil"/>
              <w:tr2bl w:val="nil"/>
            </w:tcBorders>
            <w:vAlign w:val="center"/>
          </w:tcPr>
          <w:p w14:paraId="496A62B8">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10.25</w:t>
            </w:r>
          </w:p>
        </w:tc>
        <w:tc>
          <w:tcPr>
            <w:tcW w:w="266" w:type="pct"/>
            <w:tcBorders>
              <w:tl2br w:val="nil"/>
              <w:tr2bl w:val="nil"/>
            </w:tcBorders>
            <w:vAlign w:val="center"/>
          </w:tcPr>
          <w:p w14:paraId="1159FA8C">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73" w:type="pct"/>
            <w:tcBorders>
              <w:tl2br w:val="nil"/>
              <w:tr2bl w:val="nil"/>
            </w:tcBorders>
            <w:vAlign w:val="center"/>
          </w:tcPr>
          <w:p w14:paraId="43ED8E32">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6.25</w:t>
            </w:r>
          </w:p>
        </w:tc>
        <w:tc>
          <w:tcPr>
            <w:tcW w:w="273" w:type="pct"/>
            <w:tcBorders>
              <w:tl2br w:val="nil"/>
              <w:tr2bl w:val="nil"/>
            </w:tcBorders>
            <w:vAlign w:val="center"/>
          </w:tcPr>
          <w:p w14:paraId="0B74FCFE">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ascii="Times New Roman" w:hAnsi="Times New Roman" w:eastAsia="宋体" w:cs="Times New Roman"/>
                <w:color w:val="auto"/>
                <w:spacing w:val="-6"/>
                <w:sz w:val="18"/>
                <w:szCs w:val="18"/>
                <w:highlight w:val="none"/>
                <w:shd w:val="clear" w:color="auto" w:fill="auto"/>
              </w:rPr>
              <w:t>5.75</w:t>
            </w:r>
          </w:p>
        </w:tc>
        <w:tc>
          <w:tcPr>
            <w:tcW w:w="266" w:type="pct"/>
            <w:tcBorders>
              <w:tl2br w:val="nil"/>
              <w:tr2bl w:val="nil"/>
            </w:tcBorders>
            <w:vAlign w:val="center"/>
          </w:tcPr>
          <w:p w14:paraId="221A542C">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73" w:type="pct"/>
            <w:tcBorders>
              <w:tl2br w:val="nil"/>
              <w:tr2bl w:val="nil"/>
            </w:tcBorders>
            <w:vAlign w:val="center"/>
          </w:tcPr>
          <w:p w14:paraId="671BE2CA">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3.25</w:t>
            </w:r>
          </w:p>
        </w:tc>
        <w:tc>
          <w:tcPr>
            <w:tcW w:w="273" w:type="pct"/>
            <w:tcBorders>
              <w:tl2br w:val="nil"/>
              <w:tr2bl w:val="nil"/>
            </w:tcBorders>
            <w:vAlign w:val="center"/>
          </w:tcPr>
          <w:p w14:paraId="33D8522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0.25</w:t>
            </w:r>
          </w:p>
        </w:tc>
        <w:tc>
          <w:tcPr>
            <w:tcW w:w="266" w:type="pct"/>
            <w:tcBorders>
              <w:tl2br w:val="nil"/>
              <w:tr2bl w:val="nil"/>
            </w:tcBorders>
            <w:vAlign w:val="center"/>
          </w:tcPr>
          <w:p w14:paraId="0CD54651">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25" w:type="pct"/>
            <w:tcBorders>
              <w:tl2br w:val="nil"/>
              <w:tr2bl w:val="nil"/>
            </w:tcBorders>
            <w:vAlign w:val="center"/>
          </w:tcPr>
          <w:p w14:paraId="6CF74D37">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0.25</w:t>
            </w:r>
          </w:p>
        </w:tc>
        <w:tc>
          <w:tcPr>
            <w:tcW w:w="229" w:type="pct"/>
            <w:tcBorders>
              <w:tl2br w:val="nil"/>
              <w:tr2bl w:val="nil"/>
            </w:tcBorders>
            <w:vAlign w:val="center"/>
          </w:tcPr>
          <w:p w14:paraId="665A353C">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0.25</w:t>
            </w:r>
          </w:p>
        </w:tc>
      </w:tr>
      <w:tr w14:paraId="69CCE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tcBorders>
              <w:tl2br w:val="nil"/>
              <w:tr2bl w:val="nil"/>
            </w:tcBorders>
            <w:vAlign w:val="center"/>
          </w:tcPr>
          <w:p w14:paraId="3154B27E">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941" w:type="pct"/>
            <w:gridSpan w:val="2"/>
            <w:tcBorders>
              <w:tl2br w:val="nil"/>
              <w:tr2bl w:val="nil"/>
            </w:tcBorders>
            <w:vAlign w:val="center"/>
          </w:tcPr>
          <w:p w14:paraId="19504C24">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通识选修课程</w:t>
            </w:r>
          </w:p>
        </w:tc>
        <w:tc>
          <w:tcPr>
            <w:tcW w:w="266" w:type="pct"/>
            <w:tcBorders>
              <w:tl2br w:val="nil"/>
              <w:tr2bl w:val="nil"/>
            </w:tcBorders>
            <w:vAlign w:val="center"/>
          </w:tcPr>
          <w:p w14:paraId="3885B5AE">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266" w:type="pct"/>
            <w:tcBorders>
              <w:tl2br w:val="nil"/>
              <w:tr2bl w:val="nil"/>
            </w:tcBorders>
            <w:vAlign w:val="center"/>
          </w:tcPr>
          <w:p w14:paraId="7C979B51">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6</w:t>
            </w:r>
          </w:p>
        </w:tc>
        <w:tc>
          <w:tcPr>
            <w:tcW w:w="368" w:type="pct"/>
            <w:tcBorders>
              <w:tl2br w:val="nil"/>
              <w:tr2bl w:val="nil"/>
            </w:tcBorders>
            <w:vAlign w:val="center"/>
          </w:tcPr>
          <w:p w14:paraId="5F2E5AB9">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4</w:t>
            </w:r>
            <w:r>
              <w:rPr>
                <w:rFonts w:hint="eastAsia" w:ascii="Times New Roman" w:hAnsi="Times New Roman" w:eastAsia="宋体" w:cs="Times New Roman"/>
                <w:color w:val="auto"/>
                <w:spacing w:val="-6"/>
                <w:sz w:val="18"/>
                <w:szCs w:val="18"/>
                <w:highlight w:val="none"/>
                <w:shd w:val="clear" w:color="auto" w:fill="auto"/>
                <w:lang w:val="en-US" w:eastAsia="zh-CN"/>
              </w:rPr>
              <w:t>.3</w:t>
            </w:r>
            <w:r>
              <w:rPr>
                <w:rFonts w:ascii="Times New Roman" w:hAnsi="Times New Roman" w:eastAsia="宋体" w:cs="Times New Roman"/>
                <w:color w:val="auto"/>
                <w:spacing w:val="-6"/>
                <w:sz w:val="18"/>
                <w:szCs w:val="18"/>
                <w:highlight w:val="none"/>
                <w:shd w:val="clear" w:color="auto" w:fill="auto"/>
              </w:rPr>
              <w:t>%</w:t>
            </w:r>
          </w:p>
        </w:tc>
        <w:tc>
          <w:tcPr>
            <w:tcW w:w="273" w:type="pct"/>
            <w:tcBorders>
              <w:tl2br w:val="nil"/>
              <w:tr2bl w:val="nil"/>
            </w:tcBorders>
            <w:vAlign w:val="center"/>
          </w:tcPr>
          <w:p w14:paraId="105B656B">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73" w:type="pct"/>
            <w:tcBorders>
              <w:tl2br w:val="nil"/>
              <w:tr2bl w:val="nil"/>
            </w:tcBorders>
            <w:vAlign w:val="center"/>
          </w:tcPr>
          <w:p w14:paraId="1D4E772A">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4</w:t>
            </w:r>
          </w:p>
        </w:tc>
        <w:tc>
          <w:tcPr>
            <w:tcW w:w="266" w:type="pct"/>
            <w:tcBorders>
              <w:tl2br w:val="nil"/>
              <w:tr2bl w:val="nil"/>
            </w:tcBorders>
            <w:vAlign w:val="center"/>
          </w:tcPr>
          <w:p w14:paraId="663E500F">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73" w:type="pct"/>
            <w:tcBorders>
              <w:tl2br w:val="nil"/>
              <w:tr2bl w:val="nil"/>
            </w:tcBorders>
            <w:vAlign w:val="center"/>
          </w:tcPr>
          <w:p w14:paraId="7F924C6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2</w:t>
            </w:r>
          </w:p>
        </w:tc>
        <w:tc>
          <w:tcPr>
            <w:tcW w:w="273" w:type="pct"/>
            <w:tcBorders>
              <w:tl2br w:val="nil"/>
              <w:tr2bl w:val="nil"/>
            </w:tcBorders>
            <w:vAlign w:val="center"/>
          </w:tcPr>
          <w:p w14:paraId="2A8AF0E7">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66" w:type="pct"/>
            <w:tcBorders>
              <w:tl2br w:val="nil"/>
              <w:tr2bl w:val="nil"/>
            </w:tcBorders>
            <w:vAlign w:val="center"/>
          </w:tcPr>
          <w:p w14:paraId="2F4898C6">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73" w:type="pct"/>
            <w:tcBorders>
              <w:tl2br w:val="nil"/>
              <w:tr2bl w:val="nil"/>
            </w:tcBorders>
            <w:vAlign w:val="center"/>
          </w:tcPr>
          <w:p w14:paraId="0F19A904">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73" w:type="pct"/>
            <w:tcBorders>
              <w:tl2br w:val="nil"/>
              <w:tr2bl w:val="nil"/>
            </w:tcBorders>
            <w:vAlign w:val="center"/>
          </w:tcPr>
          <w:p w14:paraId="6675C40F">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66" w:type="pct"/>
            <w:tcBorders>
              <w:tl2br w:val="nil"/>
              <w:tr2bl w:val="nil"/>
            </w:tcBorders>
            <w:vAlign w:val="center"/>
          </w:tcPr>
          <w:p w14:paraId="4EEF69D6">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25" w:type="pct"/>
            <w:tcBorders>
              <w:tl2br w:val="nil"/>
              <w:tr2bl w:val="nil"/>
            </w:tcBorders>
            <w:vAlign w:val="center"/>
          </w:tcPr>
          <w:p w14:paraId="51BC1048">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29" w:type="pct"/>
            <w:tcBorders>
              <w:tl2br w:val="nil"/>
              <w:tr2bl w:val="nil"/>
            </w:tcBorders>
            <w:vAlign w:val="center"/>
          </w:tcPr>
          <w:p w14:paraId="36C97652">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r>
      <w:tr w14:paraId="3E175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restart"/>
            <w:tcBorders>
              <w:tl2br w:val="nil"/>
              <w:tr2bl w:val="nil"/>
            </w:tcBorders>
            <w:vAlign w:val="center"/>
          </w:tcPr>
          <w:p w14:paraId="756BB5B2">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专业</w:t>
            </w:r>
          </w:p>
          <w:p w14:paraId="40266DDE">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教育</w:t>
            </w:r>
          </w:p>
          <w:p w14:paraId="1D51AF66">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课程</w:t>
            </w:r>
          </w:p>
        </w:tc>
        <w:tc>
          <w:tcPr>
            <w:tcW w:w="941" w:type="pct"/>
            <w:gridSpan w:val="2"/>
            <w:tcBorders>
              <w:tl2br w:val="nil"/>
              <w:tr2bl w:val="nil"/>
            </w:tcBorders>
            <w:vAlign w:val="center"/>
          </w:tcPr>
          <w:p w14:paraId="61C2960C">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专业基础课程</w:t>
            </w:r>
          </w:p>
        </w:tc>
        <w:tc>
          <w:tcPr>
            <w:tcW w:w="266" w:type="pct"/>
            <w:tcBorders>
              <w:tl2br w:val="nil"/>
              <w:tr2bl w:val="nil"/>
            </w:tcBorders>
            <w:vAlign w:val="center"/>
          </w:tcPr>
          <w:p w14:paraId="01033AD5">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266" w:type="pct"/>
            <w:tcBorders>
              <w:tl2br w:val="nil"/>
              <w:tr2bl w:val="nil"/>
            </w:tcBorders>
            <w:vAlign w:val="center"/>
          </w:tcPr>
          <w:p w14:paraId="73F4A324">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ascii="Times New Roman" w:hAnsi="Times New Roman" w:eastAsia="宋体" w:cs="Times New Roman"/>
                <w:color w:val="auto"/>
                <w:spacing w:val="-6"/>
                <w:sz w:val="18"/>
                <w:szCs w:val="18"/>
                <w:highlight w:val="none"/>
                <w:shd w:val="clear" w:color="auto" w:fill="auto"/>
              </w:rPr>
              <w:t>28</w:t>
            </w:r>
          </w:p>
        </w:tc>
        <w:tc>
          <w:tcPr>
            <w:tcW w:w="368" w:type="pct"/>
            <w:tcBorders>
              <w:tl2br w:val="nil"/>
              <w:tr2bl w:val="nil"/>
            </w:tcBorders>
            <w:vAlign w:val="center"/>
          </w:tcPr>
          <w:p w14:paraId="0B238AE7">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2</w:t>
            </w:r>
            <w:r>
              <w:rPr>
                <w:rFonts w:hint="eastAsia" w:ascii="Times New Roman" w:hAnsi="Times New Roman" w:eastAsia="宋体" w:cs="Times New Roman"/>
                <w:color w:val="auto"/>
                <w:spacing w:val="-6"/>
                <w:sz w:val="18"/>
                <w:szCs w:val="18"/>
                <w:highlight w:val="none"/>
                <w:shd w:val="clear" w:color="auto" w:fill="auto"/>
                <w:lang w:val="en-US" w:eastAsia="zh-CN"/>
              </w:rPr>
              <w:t>0</w:t>
            </w:r>
            <w:r>
              <w:rPr>
                <w:rFonts w:ascii="Times New Roman" w:hAnsi="Times New Roman" w:eastAsia="宋体" w:cs="Times New Roman"/>
                <w:color w:val="auto"/>
                <w:spacing w:val="-6"/>
                <w:sz w:val="18"/>
                <w:szCs w:val="18"/>
                <w:highlight w:val="none"/>
                <w:shd w:val="clear" w:color="auto" w:fill="auto"/>
              </w:rPr>
              <w:t>%</w:t>
            </w:r>
          </w:p>
        </w:tc>
        <w:tc>
          <w:tcPr>
            <w:tcW w:w="273" w:type="pct"/>
            <w:tcBorders>
              <w:tl2br w:val="nil"/>
              <w:tr2bl w:val="nil"/>
            </w:tcBorders>
            <w:vAlign w:val="center"/>
          </w:tcPr>
          <w:p w14:paraId="6D947171">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ascii="Times New Roman" w:hAnsi="Times New Roman" w:eastAsia="宋体" w:cs="Times New Roman"/>
                <w:color w:val="auto"/>
                <w:spacing w:val="-6"/>
                <w:sz w:val="18"/>
                <w:szCs w:val="18"/>
                <w:highlight w:val="none"/>
                <w:shd w:val="clear" w:color="auto" w:fill="auto"/>
              </w:rPr>
              <w:t>6</w:t>
            </w:r>
          </w:p>
        </w:tc>
        <w:tc>
          <w:tcPr>
            <w:tcW w:w="273" w:type="pct"/>
            <w:tcBorders>
              <w:tl2br w:val="nil"/>
              <w:tr2bl w:val="nil"/>
            </w:tcBorders>
            <w:vAlign w:val="center"/>
          </w:tcPr>
          <w:p w14:paraId="72D0FEB9">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ascii="Times New Roman" w:hAnsi="Times New Roman" w:eastAsia="宋体" w:cs="Times New Roman"/>
                <w:color w:val="auto"/>
                <w:spacing w:val="-6"/>
                <w:sz w:val="18"/>
                <w:szCs w:val="18"/>
                <w:highlight w:val="none"/>
                <w:shd w:val="clear" w:color="auto" w:fill="auto"/>
              </w:rPr>
              <w:t>10</w:t>
            </w:r>
          </w:p>
        </w:tc>
        <w:tc>
          <w:tcPr>
            <w:tcW w:w="266" w:type="pct"/>
            <w:tcBorders>
              <w:tl2br w:val="nil"/>
              <w:tr2bl w:val="nil"/>
            </w:tcBorders>
            <w:vAlign w:val="center"/>
          </w:tcPr>
          <w:p w14:paraId="56C8F704">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73" w:type="pct"/>
            <w:tcBorders>
              <w:tl2br w:val="nil"/>
              <w:tr2bl w:val="nil"/>
            </w:tcBorders>
            <w:vAlign w:val="center"/>
          </w:tcPr>
          <w:p w14:paraId="76B93F5F">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ascii="Times New Roman" w:hAnsi="Times New Roman" w:eastAsia="宋体" w:cs="Times New Roman"/>
                <w:color w:val="auto"/>
                <w:spacing w:val="-6"/>
                <w:sz w:val="18"/>
                <w:szCs w:val="18"/>
                <w:highlight w:val="none"/>
                <w:shd w:val="clear" w:color="auto" w:fill="auto"/>
              </w:rPr>
              <w:t>8</w:t>
            </w:r>
          </w:p>
        </w:tc>
        <w:tc>
          <w:tcPr>
            <w:tcW w:w="273" w:type="pct"/>
            <w:tcBorders>
              <w:tl2br w:val="nil"/>
              <w:tr2bl w:val="nil"/>
            </w:tcBorders>
            <w:vAlign w:val="center"/>
          </w:tcPr>
          <w:p w14:paraId="3BC1276F">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ascii="Times New Roman" w:hAnsi="Times New Roman" w:eastAsia="宋体" w:cs="Times New Roman"/>
                <w:color w:val="auto"/>
                <w:spacing w:val="-6"/>
                <w:sz w:val="18"/>
                <w:szCs w:val="18"/>
                <w:highlight w:val="none"/>
                <w:shd w:val="clear" w:color="auto" w:fill="auto"/>
              </w:rPr>
              <w:t>2</w:t>
            </w:r>
          </w:p>
        </w:tc>
        <w:tc>
          <w:tcPr>
            <w:tcW w:w="266" w:type="pct"/>
            <w:tcBorders>
              <w:tl2br w:val="nil"/>
              <w:tr2bl w:val="nil"/>
            </w:tcBorders>
            <w:vAlign w:val="center"/>
          </w:tcPr>
          <w:p w14:paraId="7C1293FA">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73" w:type="pct"/>
            <w:tcBorders>
              <w:tl2br w:val="nil"/>
              <w:tr2bl w:val="nil"/>
            </w:tcBorders>
            <w:vAlign w:val="center"/>
          </w:tcPr>
          <w:p w14:paraId="6FC3E909">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ascii="Times New Roman" w:hAnsi="Times New Roman" w:eastAsia="宋体" w:cs="Times New Roman"/>
                <w:color w:val="auto"/>
                <w:spacing w:val="-6"/>
                <w:sz w:val="18"/>
                <w:szCs w:val="18"/>
                <w:highlight w:val="none"/>
                <w:shd w:val="clear" w:color="auto" w:fill="auto"/>
              </w:rPr>
              <w:t>2</w:t>
            </w:r>
          </w:p>
        </w:tc>
        <w:tc>
          <w:tcPr>
            <w:tcW w:w="488" w:type="dxa"/>
            <w:tcBorders>
              <w:tl2br w:val="nil"/>
              <w:tr2bl w:val="nil"/>
            </w:tcBorders>
            <w:vAlign w:val="center"/>
          </w:tcPr>
          <w:p w14:paraId="49CFEAF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7" w:type="dxa"/>
            <w:tcBorders>
              <w:tl2br w:val="nil"/>
              <w:tr2bl w:val="nil"/>
            </w:tcBorders>
            <w:vAlign w:val="center"/>
          </w:tcPr>
          <w:p w14:paraId="4876DB54">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04" w:type="dxa"/>
            <w:tcBorders>
              <w:tl2br w:val="nil"/>
              <w:tr2bl w:val="nil"/>
            </w:tcBorders>
            <w:vAlign w:val="center"/>
          </w:tcPr>
          <w:p w14:paraId="12C9032E">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16" w:type="dxa"/>
            <w:tcBorders>
              <w:tl2br w:val="nil"/>
              <w:tr2bl w:val="nil"/>
            </w:tcBorders>
            <w:vAlign w:val="center"/>
          </w:tcPr>
          <w:p w14:paraId="448BB123">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r>
      <w:tr w14:paraId="02D88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tcBorders>
              <w:tl2br w:val="nil"/>
              <w:tr2bl w:val="nil"/>
            </w:tcBorders>
            <w:vAlign w:val="center"/>
          </w:tcPr>
          <w:p w14:paraId="1FCE4AB9">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941" w:type="pct"/>
            <w:gridSpan w:val="2"/>
            <w:tcBorders>
              <w:tl2br w:val="nil"/>
              <w:tr2bl w:val="nil"/>
            </w:tcBorders>
            <w:vAlign w:val="center"/>
          </w:tcPr>
          <w:p w14:paraId="48154CCF">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专业核心课程</w:t>
            </w:r>
          </w:p>
        </w:tc>
        <w:tc>
          <w:tcPr>
            <w:tcW w:w="266" w:type="pct"/>
            <w:tcBorders>
              <w:tl2br w:val="nil"/>
              <w:tr2bl w:val="nil"/>
            </w:tcBorders>
            <w:vAlign w:val="center"/>
          </w:tcPr>
          <w:p w14:paraId="7430847A">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266" w:type="pct"/>
            <w:tcBorders>
              <w:tl2br w:val="nil"/>
              <w:tr2bl w:val="nil"/>
            </w:tcBorders>
            <w:vAlign w:val="center"/>
          </w:tcPr>
          <w:p w14:paraId="04573003">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ascii="Times New Roman" w:hAnsi="Times New Roman" w:eastAsia="宋体" w:cs="Times New Roman"/>
                <w:color w:val="auto"/>
                <w:spacing w:val="-6"/>
                <w:sz w:val="18"/>
                <w:szCs w:val="18"/>
                <w:highlight w:val="none"/>
                <w:shd w:val="clear" w:color="auto" w:fill="auto"/>
              </w:rPr>
              <w:t>23</w:t>
            </w:r>
          </w:p>
        </w:tc>
        <w:tc>
          <w:tcPr>
            <w:tcW w:w="368" w:type="pct"/>
            <w:tcBorders>
              <w:tl2br w:val="nil"/>
              <w:tr2bl w:val="nil"/>
            </w:tcBorders>
            <w:vAlign w:val="center"/>
          </w:tcPr>
          <w:p w14:paraId="1FD9A7F4">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6"/>
                <w:szCs w:val="16"/>
                <w:highlight w:val="none"/>
                <w:shd w:val="clear" w:color="auto" w:fill="auto"/>
              </w:rPr>
              <w:t>1</w:t>
            </w:r>
            <w:r>
              <w:rPr>
                <w:rFonts w:hint="eastAsia" w:ascii="Times New Roman" w:hAnsi="Times New Roman" w:eastAsia="宋体" w:cs="Times New Roman"/>
                <w:color w:val="auto"/>
                <w:spacing w:val="-6"/>
                <w:sz w:val="16"/>
                <w:szCs w:val="16"/>
                <w:highlight w:val="none"/>
                <w:shd w:val="clear" w:color="auto" w:fill="auto"/>
                <w:lang w:val="en-US" w:eastAsia="zh-CN"/>
              </w:rPr>
              <w:t>6.4</w:t>
            </w:r>
            <w:r>
              <w:rPr>
                <w:rFonts w:ascii="Times New Roman" w:hAnsi="Times New Roman" w:eastAsia="宋体" w:cs="Times New Roman"/>
                <w:color w:val="auto"/>
                <w:spacing w:val="-6"/>
                <w:sz w:val="16"/>
                <w:szCs w:val="16"/>
                <w:highlight w:val="none"/>
                <w:shd w:val="clear" w:color="auto" w:fill="auto"/>
              </w:rPr>
              <w:t>%</w:t>
            </w:r>
          </w:p>
        </w:tc>
        <w:tc>
          <w:tcPr>
            <w:tcW w:w="488" w:type="dxa"/>
            <w:tcBorders>
              <w:tl2br w:val="nil"/>
              <w:tr2bl w:val="nil"/>
            </w:tcBorders>
            <w:vAlign w:val="center"/>
          </w:tcPr>
          <w:p w14:paraId="7C0CEC57">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16D3C85C">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6" w:type="dxa"/>
            <w:tcBorders>
              <w:tl2br w:val="nil"/>
              <w:tr2bl w:val="nil"/>
            </w:tcBorders>
            <w:vAlign w:val="center"/>
          </w:tcPr>
          <w:p w14:paraId="55BA238C">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60F29F8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73" w:type="pct"/>
            <w:tcBorders>
              <w:tl2br w:val="nil"/>
              <w:tr2bl w:val="nil"/>
            </w:tcBorders>
            <w:vAlign w:val="center"/>
          </w:tcPr>
          <w:p w14:paraId="56DFE16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ascii="Times New Roman" w:hAnsi="Times New Roman" w:eastAsia="宋体" w:cs="Times New Roman"/>
                <w:color w:val="auto"/>
                <w:spacing w:val="-6"/>
                <w:sz w:val="18"/>
                <w:szCs w:val="18"/>
                <w:highlight w:val="none"/>
                <w:shd w:val="clear" w:color="auto" w:fill="auto"/>
              </w:rPr>
              <w:t>10</w:t>
            </w:r>
          </w:p>
        </w:tc>
        <w:tc>
          <w:tcPr>
            <w:tcW w:w="266" w:type="pct"/>
            <w:tcBorders>
              <w:tl2br w:val="nil"/>
              <w:tr2bl w:val="nil"/>
            </w:tcBorders>
            <w:vAlign w:val="center"/>
          </w:tcPr>
          <w:p w14:paraId="65D80071">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73" w:type="pct"/>
            <w:tcBorders>
              <w:tl2br w:val="nil"/>
              <w:tr2bl w:val="nil"/>
            </w:tcBorders>
            <w:vAlign w:val="center"/>
          </w:tcPr>
          <w:p w14:paraId="2A95D3D5">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ascii="Times New Roman" w:hAnsi="Times New Roman" w:eastAsia="宋体" w:cs="Times New Roman"/>
                <w:color w:val="auto"/>
                <w:spacing w:val="-6"/>
                <w:sz w:val="18"/>
                <w:szCs w:val="18"/>
                <w:highlight w:val="none"/>
                <w:shd w:val="clear" w:color="auto" w:fill="auto"/>
              </w:rPr>
              <w:t>7</w:t>
            </w:r>
          </w:p>
        </w:tc>
        <w:tc>
          <w:tcPr>
            <w:tcW w:w="273" w:type="pct"/>
            <w:tcBorders>
              <w:tl2br w:val="nil"/>
              <w:tr2bl w:val="nil"/>
            </w:tcBorders>
            <w:vAlign w:val="center"/>
          </w:tcPr>
          <w:p w14:paraId="50EC519E">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6</w:t>
            </w:r>
          </w:p>
        </w:tc>
        <w:tc>
          <w:tcPr>
            <w:tcW w:w="477" w:type="dxa"/>
            <w:tcBorders>
              <w:tl2br w:val="nil"/>
              <w:tr2bl w:val="nil"/>
            </w:tcBorders>
            <w:vAlign w:val="center"/>
          </w:tcPr>
          <w:p w14:paraId="1503FFEE">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04" w:type="dxa"/>
            <w:tcBorders>
              <w:tl2br w:val="nil"/>
              <w:tr2bl w:val="nil"/>
            </w:tcBorders>
            <w:vAlign w:val="center"/>
          </w:tcPr>
          <w:p w14:paraId="557E05A8">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16" w:type="dxa"/>
            <w:tcBorders>
              <w:tl2br w:val="nil"/>
              <w:tr2bl w:val="nil"/>
            </w:tcBorders>
            <w:vAlign w:val="center"/>
          </w:tcPr>
          <w:p w14:paraId="5EABE0B6">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r>
      <w:tr w14:paraId="6D61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tcBorders>
              <w:tl2br w:val="nil"/>
              <w:tr2bl w:val="nil"/>
            </w:tcBorders>
            <w:vAlign w:val="center"/>
          </w:tcPr>
          <w:p w14:paraId="47F67D10">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941" w:type="pct"/>
            <w:gridSpan w:val="2"/>
            <w:tcBorders>
              <w:tl2br w:val="nil"/>
              <w:tr2bl w:val="nil"/>
            </w:tcBorders>
            <w:vAlign w:val="center"/>
          </w:tcPr>
          <w:p w14:paraId="5628A2E2">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专业选修课程</w:t>
            </w:r>
          </w:p>
        </w:tc>
        <w:tc>
          <w:tcPr>
            <w:tcW w:w="266" w:type="pct"/>
            <w:tcBorders>
              <w:tl2br w:val="nil"/>
              <w:tr2bl w:val="nil"/>
            </w:tcBorders>
            <w:vAlign w:val="center"/>
          </w:tcPr>
          <w:p w14:paraId="6FFDA14C">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266" w:type="pct"/>
            <w:tcBorders>
              <w:tl2br w:val="nil"/>
              <w:tr2bl w:val="nil"/>
            </w:tcBorders>
            <w:vAlign w:val="center"/>
          </w:tcPr>
          <w:p w14:paraId="7021E1B5">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ascii="Times New Roman" w:hAnsi="Times New Roman" w:eastAsia="宋体" w:cs="Times New Roman"/>
                <w:color w:val="auto"/>
                <w:spacing w:val="-6"/>
                <w:sz w:val="18"/>
                <w:szCs w:val="18"/>
                <w:highlight w:val="none"/>
                <w:shd w:val="clear" w:color="auto" w:fill="auto"/>
              </w:rPr>
              <w:t>10</w:t>
            </w:r>
          </w:p>
        </w:tc>
        <w:tc>
          <w:tcPr>
            <w:tcW w:w="368" w:type="pct"/>
            <w:tcBorders>
              <w:tl2br w:val="nil"/>
              <w:tr2bl w:val="nil"/>
            </w:tcBorders>
            <w:vAlign w:val="center"/>
          </w:tcPr>
          <w:p w14:paraId="5EDCDBC1">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7</w:t>
            </w:r>
            <w:r>
              <w:rPr>
                <w:rFonts w:hint="eastAsia" w:ascii="Times New Roman" w:hAnsi="Times New Roman" w:eastAsia="宋体" w:cs="Times New Roman"/>
                <w:color w:val="auto"/>
                <w:spacing w:val="-6"/>
                <w:sz w:val="18"/>
                <w:szCs w:val="18"/>
                <w:highlight w:val="none"/>
                <w:shd w:val="clear" w:color="auto" w:fill="auto"/>
                <w:lang w:val="en-US" w:eastAsia="zh-CN"/>
              </w:rPr>
              <w:t>.1</w:t>
            </w:r>
            <w:r>
              <w:rPr>
                <w:rFonts w:ascii="Times New Roman" w:hAnsi="Times New Roman" w:eastAsia="宋体" w:cs="Times New Roman"/>
                <w:color w:val="auto"/>
                <w:spacing w:val="-6"/>
                <w:sz w:val="18"/>
                <w:szCs w:val="18"/>
                <w:highlight w:val="none"/>
                <w:shd w:val="clear" w:color="auto" w:fill="auto"/>
              </w:rPr>
              <w:t>%</w:t>
            </w:r>
          </w:p>
        </w:tc>
        <w:tc>
          <w:tcPr>
            <w:tcW w:w="488" w:type="dxa"/>
            <w:tcBorders>
              <w:tl2br w:val="nil"/>
              <w:tr2bl w:val="nil"/>
            </w:tcBorders>
            <w:vAlign w:val="center"/>
          </w:tcPr>
          <w:p w14:paraId="59E776D2">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1FC62BDC">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6" w:type="dxa"/>
            <w:tcBorders>
              <w:tl2br w:val="nil"/>
              <w:tr2bl w:val="nil"/>
            </w:tcBorders>
            <w:vAlign w:val="center"/>
          </w:tcPr>
          <w:p w14:paraId="108D5B09">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19EA2005">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73" w:type="pct"/>
            <w:tcBorders>
              <w:tl2br w:val="nil"/>
              <w:tr2bl w:val="nil"/>
            </w:tcBorders>
            <w:vAlign w:val="center"/>
          </w:tcPr>
          <w:p w14:paraId="45DB18B0">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2</w:t>
            </w:r>
          </w:p>
        </w:tc>
        <w:tc>
          <w:tcPr>
            <w:tcW w:w="266" w:type="pct"/>
            <w:tcBorders>
              <w:tl2br w:val="nil"/>
              <w:tr2bl w:val="nil"/>
            </w:tcBorders>
            <w:vAlign w:val="center"/>
          </w:tcPr>
          <w:p w14:paraId="014EEC9C">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ascii="Times New Roman" w:hAnsi="Times New Roman" w:eastAsia="宋体" w:cs="Times New Roman"/>
                <w:color w:val="auto"/>
                <w:spacing w:val="-6"/>
                <w:sz w:val="18"/>
                <w:szCs w:val="18"/>
                <w:highlight w:val="none"/>
                <w:shd w:val="clear" w:color="auto" w:fill="auto"/>
              </w:rPr>
              <w:t>4</w:t>
            </w:r>
          </w:p>
        </w:tc>
        <w:tc>
          <w:tcPr>
            <w:tcW w:w="273" w:type="pct"/>
            <w:tcBorders>
              <w:tl2br w:val="nil"/>
              <w:tr2bl w:val="nil"/>
            </w:tcBorders>
            <w:vAlign w:val="center"/>
          </w:tcPr>
          <w:p w14:paraId="4BD7D9E3">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ascii="Times New Roman" w:hAnsi="Times New Roman" w:eastAsia="宋体" w:cs="Times New Roman"/>
                <w:color w:val="auto"/>
                <w:spacing w:val="-6"/>
                <w:sz w:val="18"/>
                <w:szCs w:val="18"/>
                <w:highlight w:val="none"/>
                <w:shd w:val="clear" w:color="auto" w:fill="auto"/>
              </w:rPr>
              <w:t>2</w:t>
            </w:r>
          </w:p>
        </w:tc>
        <w:tc>
          <w:tcPr>
            <w:tcW w:w="273" w:type="pct"/>
            <w:tcBorders>
              <w:tl2br w:val="nil"/>
              <w:tr2bl w:val="nil"/>
            </w:tcBorders>
            <w:vAlign w:val="center"/>
          </w:tcPr>
          <w:p w14:paraId="32CEC2AB">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2</w:t>
            </w:r>
          </w:p>
        </w:tc>
        <w:tc>
          <w:tcPr>
            <w:tcW w:w="477" w:type="dxa"/>
            <w:tcBorders>
              <w:tl2br w:val="nil"/>
              <w:tr2bl w:val="nil"/>
            </w:tcBorders>
            <w:vAlign w:val="center"/>
          </w:tcPr>
          <w:p w14:paraId="410ED9F6">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04" w:type="dxa"/>
            <w:tcBorders>
              <w:tl2br w:val="nil"/>
              <w:tr2bl w:val="nil"/>
            </w:tcBorders>
            <w:vAlign w:val="center"/>
          </w:tcPr>
          <w:p w14:paraId="71CC82EA">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16" w:type="dxa"/>
            <w:tcBorders>
              <w:tl2br w:val="nil"/>
              <w:tr2bl w:val="nil"/>
            </w:tcBorders>
            <w:vAlign w:val="center"/>
          </w:tcPr>
          <w:p w14:paraId="4DC72EF6">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r>
      <w:tr w14:paraId="11933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tcBorders>
              <w:tl2br w:val="nil"/>
              <w:tr2bl w:val="nil"/>
            </w:tcBorders>
            <w:vAlign w:val="center"/>
          </w:tcPr>
          <w:p w14:paraId="4F73473C">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941" w:type="pct"/>
            <w:gridSpan w:val="2"/>
            <w:tcBorders>
              <w:tl2br w:val="nil"/>
              <w:tr2bl w:val="nil"/>
            </w:tcBorders>
            <w:vAlign w:val="center"/>
          </w:tcPr>
          <w:p w14:paraId="14809B25">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综合实践课程</w:t>
            </w:r>
          </w:p>
        </w:tc>
        <w:tc>
          <w:tcPr>
            <w:tcW w:w="266" w:type="pct"/>
            <w:tcBorders>
              <w:tl2br w:val="nil"/>
              <w:tr2bl w:val="nil"/>
            </w:tcBorders>
            <w:vAlign w:val="center"/>
          </w:tcPr>
          <w:p w14:paraId="24CCA5D2">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266" w:type="pct"/>
            <w:tcBorders>
              <w:tl2br w:val="nil"/>
              <w:tr2bl w:val="nil"/>
            </w:tcBorders>
            <w:vAlign w:val="center"/>
          </w:tcPr>
          <w:p w14:paraId="5A0238C9">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1</w:t>
            </w:r>
            <w:r>
              <w:rPr>
                <w:rFonts w:ascii="Times New Roman" w:hAnsi="Times New Roman" w:eastAsia="宋体" w:cs="Times New Roman"/>
                <w:color w:val="auto"/>
                <w:spacing w:val="-6"/>
                <w:sz w:val="18"/>
                <w:szCs w:val="18"/>
                <w:highlight w:val="none"/>
                <w:shd w:val="clear" w:color="auto" w:fill="auto"/>
              </w:rPr>
              <w:t>4</w:t>
            </w:r>
          </w:p>
        </w:tc>
        <w:tc>
          <w:tcPr>
            <w:tcW w:w="368" w:type="pct"/>
            <w:tcBorders>
              <w:tl2br w:val="nil"/>
              <w:tr2bl w:val="nil"/>
            </w:tcBorders>
            <w:vAlign w:val="center"/>
          </w:tcPr>
          <w:p w14:paraId="22496C82">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10</w:t>
            </w:r>
            <w:r>
              <w:rPr>
                <w:rFonts w:ascii="Times New Roman" w:hAnsi="Times New Roman" w:eastAsia="宋体" w:cs="Times New Roman"/>
                <w:color w:val="auto"/>
                <w:spacing w:val="-6"/>
                <w:sz w:val="18"/>
                <w:szCs w:val="18"/>
                <w:highlight w:val="none"/>
                <w:shd w:val="clear" w:color="auto" w:fill="auto"/>
              </w:rPr>
              <w:t>%</w:t>
            </w:r>
          </w:p>
        </w:tc>
        <w:tc>
          <w:tcPr>
            <w:tcW w:w="488" w:type="dxa"/>
            <w:tcBorders>
              <w:tl2br w:val="nil"/>
              <w:tr2bl w:val="nil"/>
            </w:tcBorders>
            <w:shd w:val="clear" w:color="auto" w:fill="auto"/>
            <w:vAlign w:val="center"/>
          </w:tcPr>
          <w:p w14:paraId="75D489DF">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shd w:val="clear" w:color="auto" w:fill="auto"/>
            <w:vAlign w:val="center"/>
          </w:tcPr>
          <w:p w14:paraId="75BA1743">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6" w:type="dxa"/>
            <w:tcBorders>
              <w:tl2br w:val="nil"/>
              <w:tr2bl w:val="nil"/>
            </w:tcBorders>
            <w:shd w:val="clear" w:color="auto" w:fill="auto"/>
            <w:vAlign w:val="center"/>
          </w:tcPr>
          <w:p w14:paraId="7F1B4AD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shd w:val="clear" w:color="auto" w:fill="auto"/>
            <w:vAlign w:val="center"/>
          </w:tcPr>
          <w:p w14:paraId="55140548">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73" w:type="pct"/>
            <w:tcBorders>
              <w:tl2br w:val="nil"/>
              <w:tr2bl w:val="nil"/>
            </w:tcBorders>
            <w:shd w:val="clear" w:color="auto" w:fill="auto"/>
            <w:vAlign w:val="center"/>
          </w:tcPr>
          <w:p w14:paraId="7C1B84E0">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4</w:t>
            </w:r>
          </w:p>
        </w:tc>
        <w:tc>
          <w:tcPr>
            <w:tcW w:w="476" w:type="dxa"/>
            <w:tcBorders>
              <w:tl2br w:val="nil"/>
              <w:tr2bl w:val="nil"/>
            </w:tcBorders>
            <w:shd w:val="clear" w:color="auto" w:fill="auto"/>
            <w:vAlign w:val="center"/>
          </w:tcPr>
          <w:p w14:paraId="46C590E4">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shd w:val="clear" w:color="auto" w:fill="auto"/>
            <w:vAlign w:val="center"/>
          </w:tcPr>
          <w:p w14:paraId="24545D10">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shd w:val="clear" w:color="auto" w:fill="auto"/>
            <w:vAlign w:val="center"/>
          </w:tcPr>
          <w:p w14:paraId="5382E74F">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66" w:type="pct"/>
            <w:tcBorders>
              <w:tl2br w:val="nil"/>
              <w:tr2bl w:val="nil"/>
            </w:tcBorders>
            <w:shd w:val="clear" w:color="auto" w:fill="auto"/>
            <w:vAlign w:val="center"/>
          </w:tcPr>
          <w:p w14:paraId="5FF099E3">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ascii="Times New Roman" w:hAnsi="Times New Roman" w:eastAsia="宋体" w:cs="Times New Roman"/>
                <w:color w:val="auto"/>
                <w:spacing w:val="-6"/>
                <w:sz w:val="18"/>
                <w:szCs w:val="18"/>
                <w:highlight w:val="none"/>
                <w:shd w:val="clear" w:color="auto" w:fill="auto"/>
              </w:rPr>
              <w:t>6</w:t>
            </w:r>
          </w:p>
        </w:tc>
        <w:tc>
          <w:tcPr>
            <w:tcW w:w="225" w:type="pct"/>
            <w:tcBorders>
              <w:tl2br w:val="nil"/>
              <w:tr2bl w:val="nil"/>
            </w:tcBorders>
            <w:shd w:val="clear" w:color="auto" w:fill="auto"/>
            <w:vAlign w:val="center"/>
          </w:tcPr>
          <w:p w14:paraId="2C4C91A7">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29" w:type="pct"/>
            <w:tcBorders>
              <w:tl2br w:val="nil"/>
              <w:tr2bl w:val="nil"/>
            </w:tcBorders>
            <w:shd w:val="clear" w:color="auto" w:fill="auto"/>
            <w:vAlign w:val="center"/>
          </w:tcPr>
          <w:p w14:paraId="107C74A2">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4</w:t>
            </w:r>
          </w:p>
        </w:tc>
      </w:tr>
      <w:tr w14:paraId="4285A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restart"/>
            <w:tcBorders>
              <w:tl2br w:val="nil"/>
              <w:tr2bl w:val="nil"/>
            </w:tcBorders>
            <w:vAlign w:val="center"/>
          </w:tcPr>
          <w:p w14:paraId="56C54E3E">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个性</w:t>
            </w:r>
          </w:p>
          <w:p w14:paraId="6A578BD2">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发展</w:t>
            </w:r>
          </w:p>
          <w:p w14:paraId="3B9BD553">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课程</w:t>
            </w:r>
          </w:p>
        </w:tc>
        <w:tc>
          <w:tcPr>
            <w:tcW w:w="264" w:type="pct"/>
            <w:vMerge w:val="restart"/>
            <w:tcBorders>
              <w:tl2br w:val="nil"/>
              <w:tr2bl w:val="nil"/>
            </w:tcBorders>
            <w:vAlign w:val="center"/>
          </w:tcPr>
          <w:p w14:paraId="511C1D9F">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教师</w:t>
            </w:r>
          </w:p>
          <w:p w14:paraId="06B5A312">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教育</w:t>
            </w:r>
          </w:p>
          <w:p w14:paraId="6453A96A">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课程</w:t>
            </w:r>
          </w:p>
        </w:tc>
        <w:tc>
          <w:tcPr>
            <w:tcW w:w="676" w:type="pct"/>
            <w:tcBorders>
              <w:tl2br w:val="nil"/>
              <w:tr2bl w:val="nil"/>
            </w:tcBorders>
            <w:vAlign w:val="center"/>
          </w:tcPr>
          <w:p w14:paraId="53D1F7C0">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教师教育必修</w:t>
            </w:r>
          </w:p>
          <w:p w14:paraId="5E7EA499">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课程</w:t>
            </w:r>
          </w:p>
        </w:tc>
        <w:tc>
          <w:tcPr>
            <w:tcW w:w="266" w:type="pct"/>
            <w:tcBorders>
              <w:tl2br w:val="nil"/>
              <w:tr2bl w:val="nil"/>
            </w:tcBorders>
            <w:vAlign w:val="center"/>
          </w:tcPr>
          <w:p w14:paraId="3B7D6E4E">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476" w:type="dxa"/>
            <w:tcBorders>
              <w:tl2br w:val="nil"/>
              <w:tr2bl w:val="nil"/>
            </w:tcBorders>
            <w:vAlign w:val="center"/>
          </w:tcPr>
          <w:p w14:paraId="55FD6F51">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658" w:type="dxa"/>
            <w:tcBorders>
              <w:tl2br w:val="nil"/>
              <w:tr2bl w:val="nil"/>
            </w:tcBorders>
            <w:vAlign w:val="center"/>
          </w:tcPr>
          <w:p w14:paraId="76A44D1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182F57CF">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6B4866DB">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6" w:type="dxa"/>
            <w:tcBorders>
              <w:tl2br w:val="nil"/>
              <w:tr2bl w:val="nil"/>
            </w:tcBorders>
            <w:vAlign w:val="center"/>
          </w:tcPr>
          <w:p w14:paraId="539EC469">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0CE1DCDE">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4FE2F9A1">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6" w:type="dxa"/>
            <w:tcBorders>
              <w:tl2br w:val="nil"/>
              <w:tr2bl w:val="nil"/>
            </w:tcBorders>
            <w:vAlign w:val="center"/>
          </w:tcPr>
          <w:p w14:paraId="518F6C2E">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0636009F">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60C29A6B">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7" w:type="dxa"/>
            <w:tcBorders>
              <w:tl2br w:val="nil"/>
              <w:tr2bl w:val="nil"/>
            </w:tcBorders>
            <w:vAlign w:val="center"/>
          </w:tcPr>
          <w:p w14:paraId="24AADFBA">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04" w:type="dxa"/>
            <w:tcBorders>
              <w:tl2br w:val="nil"/>
              <w:tr2bl w:val="nil"/>
            </w:tcBorders>
            <w:vAlign w:val="center"/>
          </w:tcPr>
          <w:p w14:paraId="4A55A8C7">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16" w:type="dxa"/>
            <w:tcBorders>
              <w:tl2br w:val="nil"/>
              <w:tr2bl w:val="nil"/>
            </w:tcBorders>
            <w:vAlign w:val="center"/>
          </w:tcPr>
          <w:p w14:paraId="5338BBB3">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r>
      <w:tr w14:paraId="4BED5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tcBorders>
              <w:tl2br w:val="nil"/>
              <w:tr2bl w:val="nil"/>
            </w:tcBorders>
            <w:vAlign w:val="center"/>
          </w:tcPr>
          <w:p w14:paraId="1B7CDC87">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264" w:type="pct"/>
            <w:vMerge w:val="continue"/>
            <w:tcBorders>
              <w:tl2br w:val="nil"/>
              <w:tr2bl w:val="nil"/>
            </w:tcBorders>
            <w:vAlign w:val="center"/>
          </w:tcPr>
          <w:p w14:paraId="2024F4BF">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676" w:type="pct"/>
            <w:tcBorders>
              <w:tl2br w:val="nil"/>
              <w:tr2bl w:val="nil"/>
            </w:tcBorders>
            <w:vAlign w:val="center"/>
          </w:tcPr>
          <w:p w14:paraId="6B84C8B5">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教师教育选修</w:t>
            </w:r>
          </w:p>
          <w:p w14:paraId="2E981608">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课程</w:t>
            </w:r>
          </w:p>
        </w:tc>
        <w:tc>
          <w:tcPr>
            <w:tcW w:w="266" w:type="pct"/>
            <w:tcBorders>
              <w:tl2br w:val="nil"/>
              <w:tr2bl w:val="nil"/>
            </w:tcBorders>
            <w:vAlign w:val="center"/>
          </w:tcPr>
          <w:p w14:paraId="1B920F2B">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476" w:type="dxa"/>
            <w:tcBorders>
              <w:tl2br w:val="nil"/>
              <w:tr2bl w:val="nil"/>
            </w:tcBorders>
            <w:vAlign w:val="center"/>
          </w:tcPr>
          <w:p w14:paraId="4D5CAB6E">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658" w:type="dxa"/>
            <w:tcBorders>
              <w:tl2br w:val="nil"/>
              <w:tr2bl w:val="nil"/>
            </w:tcBorders>
            <w:vAlign w:val="center"/>
          </w:tcPr>
          <w:p w14:paraId="77296762">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0A70254C">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0B53907B">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6" w:type="dxa"/>
            <w:tcBorders>
              <w:tl2br w:val="nil"/>
              <w:tr2bl w:val="nil"/>
            </w:tcBorders>
            <w:vAlign w:val="center"/>
          </w:tcPr>
          <w:p w14:paraId="1FDA772F">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1B1AF7E7">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74A52AB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6" w:type="dxa"/>
            <w:tcBorders>
              <w:tl2br w:val="nil"/>
              <w:tr2bl w:val="nil"/>
            </w:tcBorders>
            <w:vAlign w:val="center"/>
          </w:tcPr>
          <w:p w14:paraId="7F657BFC">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73525EF7">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3A1223A4">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7" w:type="dxa"/>
            <w:tcBorders>
              <w:tl2br w:val="nil"/>
              <w:tr2bl w:val="nil"/>
            </w:tcBorders>
            <w:vAlign w:val="center"/>
          </w:tcPr>
          <w:p w14:paraId="64EE126F">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04" w:type="dxa"/>
            <w:tcBorders>
              <w:tl2br w:val="nil"/>
              <w:tr2bl w:val="nil"/>
            </w:tcBorders>
            <w:vAlign w:val="center"/>
          </w:tcPr>
          <w:p w14:paraId="1C460D95">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16" w:type="dxa"/>
            <w:tcBorders>
              <w:tl2br w:val="nil"/>
              <w:tr2bl w:val="nil"/>
            </w:tcBorders>
            <w:vAlign w:val="center"/>
          </w:tcPr>
          <w:p w14:paraId="4683DE20">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r>
      <w:tr w14:paraId="1285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tcBorders>
              <w:tl2br w:val="nil"/>
              <w:tr2bl w:val="nil"/>
            </w:tcBorders>
            <w:vAlign w:val="center"/>
          </w:tcPr>
          <w:p w14:paraId="6B7D2E7E">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264" w:type="pct"/>
            <w:vMerge w:val="continue"/>
            <w:tcBorders>
              <w:tl2br w:val="nil"/>
              <w:tr2bl w:val="nil"/>
            </w:tcBorders>
            <w:vAlign w:val="center"/>
          </w:tcPr>
          <w:p w14:paraId="3C6D8685">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676" w:type="pct"/>
            <w:tcBorders>
              <w:tl2br w:val="nil"/>
              <w:tr2bl w:val="nil"/>
            </w:tcBorders>
            <w:vAlign w:val="center"/>
          </w:tcPr>
          <w:p w14:paraId="1889D162">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教育实践课程</w:t>
            </w:r>
          </w:p>
        </w:tc>
        <w:tc>
          <w:tcPr>
            <w:tcW w:w="266" w:type="pct"/>
            <w:tcBorders>
              <w:tl2br w:val="nil"/>
              <w:tr2bl w:val="nil"/>
            </w:tcBorders>
            <w:vAlign w:val="center"/>
          </w:tcPr>
          <w:p w14:paraId="7A325804">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476" w:type="dxa"/>
            <w:tcBorders>
              <w:tl2br w:val="nil"/>
              <w:tr2bl w:val="nil"/>
            </w:tcBorders>
            <w:vAlign w:val="center"/>
          </w:tcPr>
          <w:p w14:paraId="7867933A">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658" w:type="dxa"/>
            <w:tcBorders>
              <w:tl2br w:val="nil"/>
              <w:tr2bl w:val="nil"/>
            </w:tcBorders>
            <w:vAlign w:val="center"/>
          </w:tcPr>
          <w:p w14:paraId="388808F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55CDA18F">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4CBBC802">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6" w:type="dxa"/>
            <w:tcBorders>
              <w:tl2br w:val="nil"/>
              <w:tr2bl w:val="nil"/>
            </w:tcBorders>
            <w:vAlign w:val="center"/>
          </w:tcPr>
          <w:p w14:paraId="5AF4E57E">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0014FAC7">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3FE55C44">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6" w:type="dxa"/>
            <w:tcBorders>
              <w:tl2br w:val="nil"/>
              <w:tr2bl w:val="nil"/>
            </w:tcBorders>
            <w:vAlign w:val="center"/>
          </w:tcPr>
          <w:p w14:paraId="5D116A7B">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002EC6A1">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1D86CF14">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7" w:type="dxa"/>
            <w:tcBorders>
              <w:tl2br w:val="nil"/>
              <w:tr2bl w:val="nil"/>
            </w:tcBorders>
            <w:vAlign w:val="center"/>
          </w:tcPr>
          <w:p w14:paraId="57C2FBC5">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04" w:type="dxa"/>
            <w:tcBorders>
              <w:tl2br w:val="nil"/>
              <w:tr2bl w:val="nil"/>
            </w:tcBorders>
            <w:vAlign w:val="center"/>
          </w:tcPr>
          <w:p w14:paraId="6E41A40F">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16" w:type="dxa"/>
            <w:tcBorders>
              <w:tl2br w:val="nil"/>
              <w:tr2bl w:val="nil"/>
            </w:tcBorders>
            <w:vAlign w:val="center"/>
          </w:tcPr>
          <w:p w14:paraId="673FB813">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r>
      <w:tr w14:paraId="12F8D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tcBorders>
              <w:tl2br w:val="nil"/>
              <w:tr2bl w:val="nil"/>
            </w:tcBorders>
            <w:vAlign w:val="center"/>
          </w:tcPr>
          <w:p w14:paraId="2D97AE1A">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941" w:type="pct"/>
            <w:gridSpan w:val="2"/>
            <w:tcBorders>
              <w:tl2br w:val="nil"/>
              <w:tr2bl w:val="nil"/>
            </w:tcBorders>
            <w:vAlign w:val="center"/>
          </w:tcPr>
          <w:p w14:paraId="2EFEF523">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专业进阶课程</w:t>
            </w:r>
          </w:p>
        </w:tc>
        <w:tc>
          <w:tcPr>
            <w:tcW w:w="266" w:type="pct"/>
            <w:tcBorders>
              <w:tl2br w:val="nil"/>
              <w:tr2bl w:val="nil"/>
            </w:tcBorders>
            <w:vAlign w:val="center"/>
          </w:tcPr>
          <w:p w14:paraId="060F0374">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选修</w:t>
            </w:r>
          </w:p>
        </w:tc>
        <w:tc>
          <w:tcPr>
            <w:tcW w:w="266" w:type="pct"/>
            <w:tcBorders>
              <w:tl2br w:val="nil"/>
              <w:tr2bl w:val="nil"/>
            </w:tcBorders>
            <w:vAlign w:val="center"/>
          </w:tcPr>
          <w:p w14:paraId="0904346A">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15</w:t>
            </w:r>
          </w:p>
        </w:tc>
        <w:tc>
          <w:tcPr>
            <w:tcW w:w="368" w:type="pct"/>
            <w:tcBorders>
              <w:tl2br w:val="nil"/>
              <w:tr2bl w:val="nil"/>
            </w:tcBorders>
            <w:shd w:val="clear" w:color="auto" w:fill="auto"/>
            <w:vAlign w:val="center"/>
          </w:tcPr>
          <w:p w14:paraId="015B6DA0">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6"/>
                <w:szCs w:val="16"/>
                <w:highlight w:val="none"/>
                <w:shd w:val="clear" w:color="auto" w:fill="auto"/>
                <w:lang w:val="en-US" w:eastAsia="zh-CN"/>
              </w:rPr>
              <w:t>10.7%</w:t>
            </w:r>
          </w:p>
        </w:tc>
        <w:tc>
          <w:tcPr>
            <w:tcW w:w="488" w:type="dxa"/>
            <w:tcBorders>
              <w:tl2br w:val="nil"/>
              <w:tr2bl w:val="nil"/>
            </w:tcBorders>
            <w:vAlign w:val="center"/>
          </w:tcPr>
          <w:p w14:paraId="2B893F8F">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4B581FC6">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6" w:type="dxa"/>
            <w:tcBorders>
              <w:tl2br w:val="nil"/>
              <w:tr2bl w:val="nil"/>
            </w:tcBorders>
            <w:vAlign w:val="center"/>
          </w:tcPr>
          <w:p w14:paraId="0EC7D792">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23A5B5BC">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2739C1E5">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6" w:type="dxa"/>
            <w:tcBorders>
              <w:tl2br w:val="nil"/>
              <w:tr2bl w:val="nil"/>
            </w:tcBorders>
            <w:vAlign w:val="center"/>
          </w:tcPr>
          <w:p w14:paraId="6DD02470">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73" w:type="pct"/>
            <w:tcBorders>
              <w:tl2br w:val="nil"/>
              <w:tr2bl w:val="nil"/>
            </w:tcBorders>
            <w:vAlign w:val="center"/>
          </w:tcPr>
          <w:p w14:paraId="6512CA02">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6</w:t>
            </w:r>
          </w:p>
        </w:tc>
        <w:tc>
          <w:tcPr>
            <w:tcW w:w="273" w:type="pct"/>
            <w:tcBorders>
              <w:tl2br w:val="nil"/>
              <w:tr2bl w:val="nil"/>
            </w:tcBorders>
            <w:vAlign w:val="center"/>
          </w:tcPr>
          <w:p w14:paraId="1CDC892B">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7</w:t>
            </w:r>
          </w:p>
        </w:tc>
        <w:tc>
          <w:tcPr>
            <w:tcW w:w="266" w:type="pct"/>
            <w:tcBorders>
              <w:tl2br w:val="nil"/>
              <w:tr2bl w:val="nil"/>
            </w:tcBorders>
            <w:vAlign w:val="center"/>
          </w:tcPr>
          <w:p w14:paraId="5386F350">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25" w:type="pct"/>
            <w:tcBorders>
              <w:tl2br w:val="nil"/>
              <w:tr2bl w:val="nil"/>
            </w:tcBorders>
            <w:vAlign w:val="center"/>
          </w:tcPr>
          <w:p w14:paraId="7B3122D8">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eastAsia" w:ascii="Times New Roman" w:hAnsi="Times New Roman" w:eastAsia="宋体" w:cs="Times New Roman"/>
                <w:color w:val="auto"/>
                <w:spacing w:val="-6"/>
                <w:sz w:val="18"/>
                <w:szCs w:val="18"/>
                <w:highlight w:val="none"/>
                <w:shd w:val="clear" w:color="auto" w:fill="auto"/>
                <w:lang w:val="en-US" w:eastAsia="zh-CN"/>
              </w:rPr>
              <w:t>2</w:t>
            </w:r>
          </w:p>
        </w:tc>
        <w:tc>
          <w:tcPr>
            <w:tcW w:w="229" w:type="pct"/>
            <w:tcBorders>
              <w:tl2br w:val="nil"/>
              <w:tr2bl w:val="nil"/>
            </w:tcBorders>
            <w:vAlign w:val="center"/>
          </w:tcPr>
          <w:p w14:paraId="2712B00E">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hint="eastAsia" w:ascii="Times New Roman" w:hAnsi="Times New Roman" w:eastAsia="宋体" w:cs="Times New Roman"/>
                <w:color w:val="auto"/>
                <w:spacing w:val="-6"/>
                <w:sz w:val="18"/>
                <w:szCs w:val="18"/>
                <w:highlight w:val="none"/>
                <w:shd w:val="clear" w:color="auto" w:fill="auto"/>
                <w:lang w:val="en-US" w:eastAsia="zh-CN"/>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r>
      <w:tr w14:paraId="38B11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tcBorders>
              <w:tl2br w:val="nil"/>
              <w:tr2bl w:val="nil"/>
            </w:tcBorders>
            <w:vAlign w:val="center"/>
          </w:tcPr>
          <w:p w14:paraId="7090F67E">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941" w:type="pct"/>
            <w:gridSpan w:val="2"/>
            <w:tcBorders>
              <w:tl2br w:val="nil"/>
              <w:tr2bl w:val="nil"/>
            </w:tcBorders>
            <w:vAlign w:val="center"/>
          </w:tcPr>
          <w:p w14:paraId="044D2FA5">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跨学科发展课程</w:t>
            </w:r>
          </w:p>
        </w:tc>
        <w:tc>
          <w:tcPr>
            <w:tcW w:w="266" w:type="pct"/>
            <w:tcBorders>
              <w:tl2br w:val="nil"/>
              <w:tr2bl w:val="nil"/>
            </w:tcBorders>
            <w:vAlign w:val="center"/>
          </w:tcPr>
          <w:p w14:paraId="202987C3">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476" w:type="dxa"/>
            <w:tcBorders>
              <w:bottom w:val="single" w:color="auto" w:sz="4" w:space="0"/>
              <w:tl2br w:val="nil"/>
              <w:tr2bl w:val="nil"/>
            </w:tcBorders>
            <w:vAlign w:val="center"/>
          </w:tcPr>
          <w:p w14:paraId="744A0DDE">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658" w:type="dxa"/>
            <w:tcBorders>
              <w:tl2br w:val="nil"/>
              <w:tr2bl w:val="nil"/>
            </w:tcBorders>
            <w:vAlign w:val="center"/>
          </w:tcPr>
          <w:p w14:paraId="5802E92B">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02B809A4">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69568515">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6" w:type="dxa"/>
            <w:tcBorders>
              <w:tl2br w:val="nil"/>
              <w:tr2bl w:val="nil"/>
            </w:tcBorders>
            <w:vAlign w:val="center"/>
          </w:tcPr>
          <w:p w14:paraId="373C72CA">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250C790A">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6A8C3D50">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6" w:type="dxa"/>
            <w:tcBorders>
              <w:tl2br w:val="nil"/>
              <w:tr2bl w:val="nil"/>
            </w:tcBorders>
            <w:vAlign w:val="center"/>
          </w:tcPr>
          <w:p w14:paraId="2119073F">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5837C5EA">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6EB08D87">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7" w:type="dxa"/>
            <w:tcBorders>
              <w:tl2br w:val="nil"/>
              <w:tr2bl w:val="nil"/>
            </w:tcBorders>
            <w:vAlign w:val="center"/>
          </w:tcPr>
          <w:p w14:paraId="063266F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04" w:type="dxa"/>
            <w:tcBorders>
              <w:tl2br w:val="nil"/>
              <w:tr2bl w:val="nil"/>
            </w:tcBorders>
            <w:vAlign w:val="center"/>
          </w:tcPr>
          <w:p w14:paraId="56A59D99">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16" w:type="dxa"/>
            <w:tcBorders>
              <w:tl2br w:val="nil"/>
              <w:tr2bl w:val="nil"/>
            </w:tcBorders>
            <w:vAlign w:val="center"/>
          </w:tcPr>
          <w:p w14:paraId="2A9BDE6F">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r>
      <w:tr w14:paraId="6F319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tcBorders>
              <w:tl2br w:val="nil"/>
              <w:tr2bl w:val="nil"/>
            </w:tcBorders>
            <w:vAlign w:val="center"/>
          </w:tcPr>
          <w:p w14:paraId="7D0E4739">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941" w:type="pct"/>
            <w:gridSpan w:val="2"/>
            <w:tcBorders>
              <w:tl2br w:val="nil"/>
              <w:tr2bl w:val="nil"/>
            </w:tcBorders>
            <w:vAlign w:val="center"/>
          </w:tcPr>
          <w:p w14:paraId="27CF43A1">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学生自主选修课程</w:t>
            </w:r>
          </w:p>
        </w:tc>
        <w:tc>
          <w:tcPr>
            <w:tcW w:w="266" w:type="pct"/>
            <w:tcBorders>
              <w:right w:val="single" w:color="auto" w:sz="4" w:space="0"/>
              <w:tl2br w:val="nil"/>
              <w:tr2bl w:val="nil"/>
            </w:tcBorders>
            <w:vAlign w:val="center"/>
          </w:tcPr>
          <w:p w14:paraId="55623CF2">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476" w:type="dxa"/>
            <w:tcBorders>
              <w:top w:val="single" w:color="auto" w:sz="4" w:space="0"/>
              <w:left w:val="single" w:color="auto" w:sz="4" w:space="0"/>
              <w:bottom w:val="single" w:color="auto" w:sz="4" w:space="0"/>
              <w:right w:val="single" w:color="auto" w:sz="4" w:space="0"/>
              <w:tl2br w:val="nil"/>
              <w:tr2bl w:val="nil"/>
            </w:tcBorders>
            <w:vAlign w:val="center"/>
          </w:tcPr>
          <w:p w14:paraId="34C8F85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658" w:type="dxa"/>
            <w:tcBorders>
              <w:left w:val="single" w:color="auto" w:sz="4" w:space="0"/>
              <w:tl2br w:val="nil"/>
              <w:tr2bl w:val="nil"/>
            </w:tcBorders>
            <w:vAlign w:val="center"/>
          </w:tcPr>
          <w:p w14:paraId="1CECE992">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47C93B17">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0DECABEA">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6" w:type="dxa"/>
            <w:tcBorders>
              <w:tl2br w:val="nil"/>
              <w:tr2bl w:val="nil"/>
            </w:tcBorders>
            <w:vAlign w:val="center"/>
          </w:tcPr>
          <w:p w14:paraId="4B8BD938">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4F190F70">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0F720A37">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6" w:type="dxa"/>
            <w:tcBorders>
              <w:tl2br w:val="nil"/>
              <w:tr2bl w:val="nil"/>
            </w:tcBorders>
            <w:vAlign w:val="center"/>
          </w:tcPr>
          <w:p w14:paraId="24FEA13F">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577CA961">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647AD09E">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7" w:type="dxa"/>
            <w:tcBorders>
              <w:tl2br w:val="nil"/>
              <w:tr2bl w:val="nil"/>
            </w:tcBorders>
            <w:vAlign w:val="center"/>
          </w:tcPr>
          <w:p w14:paraId="56A22A31">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04" w:type="dxa"/>
            <w:tcBorders>
              <w:tl2br w:val="nil"/>
              <w:tr2bl w:val="nil"/>
            </w:tcBorders>
            <w:vAlign w:val="center"/>
          </w:tcPr>
          <w:p w14:paraId="2639901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16" w:type="dxa"/>
            <w:tcBorders>
              <w:tl2br w:val="nil"/>
              <w:tr2bl w:val="nil"/>
            </w:tcBorders>
            <w:vAlign w:val="center"/>
          </w:tcPr>
          <w:p w14:paraId="095A7B1C">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r>
      <w:tr w14:paraId="49708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6" w:type="pct"/>
            <w:gridSpan w:val="3"/>
            <w:vMerge w:val="restart"/>
            <w:tcBorders>
              <w:tl2br w:val="nil"/>
              <w:tr2bl w:val="nil"/>
            </w:tcBorders>
            <w:vAlign w:val="center"/>
          </w:tcPr>
          <w:p w14:paraId="5D17AADA">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第二课堂与社群教育课程</w:t>
            </w:r>
          </w:p>
        </w:tc>
        <w:tc>
          <w:tcPr>
            <w:tcW w:w="266" w:type="pct"/>
            <w:tcBorders>
              <w:tl2br w:val="nil"/>
              <w:tr2bl w:val="nil"/>
            </w:tcBorders>
            <w:vAlign w:val="center"/>
          </w:tcPr>
          <w:p w14:paraId="700263CE">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266" w:type="pct"/>
            <w:tcBorders>
              <w:top w:val="single" w:color="auto" w:sz="4" w:space="0"/>
              <w:bottom w:val="single" w:color="auto" w:sz="4" w:space="0"/>
              <w:tl2br w:val="nil"/>
              <w:tr2bl w:val="nil"/>
            </w:tcBorders>
            <w:vAlign w:val="center"/>
          </w:tcPr>
          <w:p w14:paraId="26BBC448">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1.5</w:t>
            </w:r>
          </w:p>
        </w:tc>
        <w:tc>
          <w:tcPr>
            <w:tcW w:w="368" w:type="pct"/>
            <w:tcBorders>
              <w:tl2br w:val="nil"/>
              <w:tr2bl w:val="nil"/>
            </w:tcBorders>
            <w:vAlign w:val="center"/>
          </w:tcPr>
          <w:p w14:paraId="0C65CE1C">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1</w:t>
            </w:r>
            <w:r>
              <w:rPr>
                <w:rFonts w:hint="eastAsia" w:ascii="Times New Roman" w:hAnsi="Times New Roman" w:eastAsia="宋体" w:cs="Times New Roman"/>
                <w:color w:val="auto"/>
                <w:spacing w:val="-6"/>
                <w:sz w:val="18"/>
                <w:szCs w:val="18"/>
                <w:highlight w:val="none"/>
                <w:shd w:val="clear" w:color="auto" w:fill="auto"/>
                <w:lang w:val="en-US" w:eastAsia="zh-CN"/>
              </w:rPr>
              <w:t>.1</w:t>
            </w:r>
            <w:r>
              <w:rPr>
                <w:rFonts w:ascii="Times New Roman" w:hAnsi="Times New Roman" w:eastAsia="宋体" w:cs="Times New Roman"/>
                <w:color w:val="auto"/>
                <w:spacing w:val="-6"/>
                <w:sz w:val="18"/>
                <w:szCs w:val="18"/>
                <w:highlight w:val="none"/>
                <w:shd w:val="clear" w:color="auto" w:fill="auto"/>
              </w:rPr>
              <w:t>%</w:t>
            </w:r>
          </w:p>
        </w:tc>
        <w:tc>
          <w:tcPr>
            <w:tcW w:w="488" w:type="dxa"/>
            <w:tcBorders>
              <w:tl2br w:val="nil"/>
              <w:tr2bl w:val="nil"/>
            </w:tcBorders>
            <w:vAlign w:val="center"/>
          </w:tcPr>
          <w:p w14:paraId="38A0B461">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0834CD86">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6" w:type="dxa"/>
            <w:tcBorders>
              <w:tl2br w:val="nil"/>
              <w:tr2bl w:val="nil"/>
            </w:tcBorders>
            <w:vAlign w:val="center"/>
          </w:tcPr>
          <w:p w14:paraId="6CBD50D0">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35D2322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5BDBB081">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6" w:type="dxa"/>
            <w:tcBorders>
              <w:tl2br w:val="nil"/>
              <w:tr2bl w:val="nil"/>
            </w:tcBorders>
            <w:vAlign w:val="center"/>
          </w:tcPr>
          <w:p w14:paraId="160F1BA2">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73" w:type="pct"/>
            <w:tcBorders>
              <w:tl2br w:val="nil"/>
              <w:tr2bl w:val="nil"/>
            </w:tcBorders>
            <w:vAlign w:val="center"/>
          </w:tcPr>
          <w:p w14:paraId="5CA3D65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1.5</w:t>
            </w:r>
          </w:p>
        </w:tc>
        <w:tc>
          <w:tcPr>
            <w:tcW w:w="488" w:type="dxa"/>
            <w:tcBorders>
              <w:tl2br w:val="nil"/>
              <w:tr2bl w:val="nil"/>
            </w:tcBorders>
            <w:vAlign w:val="center"/>
          </w:tcPr>
          <w:p w14:paraId="146396B0">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7" w:type="dxa"/>
            <w:tcBorders>
              <w:tl2br w:val="nil"/>
              <w:tr2bl w:val="nil"/>
            </w:tcBorders>
            <w:vAlign w:val="center"/>
          </w:tcPr>
          <w:p w14:paraId="4B989CC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04" w:type="dxa"/>
            <w:tcBorders>
              <w:tl2br w:val="nil"/>
              <w:tr2bl w:val="nil"/>
            </w:tcBorders>
            <w:vAlign w:val="center"/>
          </w:tcPr>
          <w:p w14:paraId="38C44D86">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16" w:type="dxa"/>
            <w:tcBorders>
              <w:tl2br w:val="nil"/>
              <w:tr2bl w:val="nil"/>
            </w:tcBorders>
            <w:vAlign w:val="center"/>
          </w:tcPr>
          <w:p w14:paraId="5DDEDA7B">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r>
      <w:tr w14:paraId="1F917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06" w:type="pct"/>
            <w:gridSpan w:val="3"/>
            <w:vMerge w:val="continue"/>
            <w:tcBorders>
              <w:tl2br w:val="nil"/>
              <w:tr2bl w:val="nil"/>
            </w:tcBorders>
            <w:vAlign w:val="center"/>
          </w:tcPr>
          <w:p w14:paraId="7C248C52">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266" w:type="pct"/>
            <w:tcBorders>
              <w:right w:val="single" w:color="auto" w:sz="4" w:space="0"/>
              <w:tl2br w:val="nil"/>
              <w:tr2bl w:val="nil"/>
            </w:tcBorders>
            <w:vAlign w:val="center"/>
          </w:tcPr>
          <w:p w14:paraId="212825EB">
            <w:pPr>
              <w:keepNext w:val="0"/>
              <w:keepLines w:val="0"/>
              <w:pageBreakBefore w:val="0"/>
              <w:widowControl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266" w:type="pct"/>
            <w:tcBorders>
              <w:top w:val="single" w:color="auto" w:sz="4" w:space="0"/>
              <w:left w:val="single" w:color="auto" w:sz="4" w:space="0"/>
              <w:bottom w:val="single" w:color="auto" w:sz="4" w:space="0"/>
              <w:right w:val="single" w:color="auto" w:sz="4" w:space="0"/>
              <w:tl2br w:val="nil"/>
              <w:tr2bl w:val="nil"/>
            </w:tcBorders>
            <w:vAlign w:val="center"/>
          </w:tcPr>
          <w:p w14:paraId="1C43733A">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2.5</w:t>
            </w:r>
          </w:p>
        </w:tc>
        <w:tc>
          <w:tcPr>
            <w:tcW w:w="368" w:type="pct"/>
            <w:tcBorders>
              <w:left w:val="single" w:color="auto" w:sz="4" w:space="0"/>
              <w:tl2br w:val="nil"/>
              <w:tr2bl w:val="nil"/>
            </w:tcBorders>
            <w:vAlign w:val="center"/>
          </w:tcPr>
          <w:p w14:paraId="62A83D27">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1</w:t>
            </w:r>
            <w:r>
              <w:rPr>
                <w:rFonts w:hint="eastAsia" w:ascii="Times New Roman" w:hAnsi="Times New Roman" w:eastAsia="宋体" w:cs="Times New Roman"/>
                <w:color w:val="auto"/>
                <w:spacing w:val="-6"/>
                <w:sz w:val="18"/>
                <w:szCs w:val="18"/>
                <w:highlight w:val="none"/>
                <w:shd w:val="clear" w:color="auto" w:fill="auto"/>
                <w:lang w:val="en-US" w:eastAsia="zh-CN"/>
              </w:rPr>
              <w:t>.8</w:t>
            </w:r>
            <w:r>
              <w:rPr>
                <w:rFonts w:ascii="Times New Roman" w:hAnsi="Times New Roman" w:eastAsia="宋体" w:cs="Times New Roman"/>
                <w:color w:val="auto"/>
                <w:spacing w:val="-6"/>
                <w:sz w:val="18"/>
                <w:szCs w:val="18"/>
                <w:highlight w:val="none"/>
                <w:shd w:val="clear" w:color="auto" w:fill="auto"/>
              </w:rPr>
              <w:t>%</w:t>
            </w:r>
          </w:p>
        </w:tc>
        <w:tc>
          <w:tcPr>
            <w:tcW w:w="488" w:type="dxa"/>
            <w:tcBorders>
              <w:tl2br w:val="nil"/>
              <w:tr2bl w:val="nil"/>
            </w:tcBorders>
            <w:vAlign w:val="center"/>
          </w:tcPr>
          <w:p w14:paraId="6B3EED23">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681C4E19">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6" w:type="dxa"/>
            <w:tcBorders>
              <w:tl2br w:val="nil"/>
              <w:tr2bl w:val="nil"/>
            </w:tcBorders>
            <w:vAlign w:val="center"/>
          </w:tcPr>
          <w:p w14:paraId="20ED14F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424AE3B5">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88" w:type="dxa"/>
            <w:tcBorders>
              <w:tl2br w:val="nil"/>
              <w:tr2bl w:val="nil"/>
            </w:tcBorders>
            <w:vAlign w:val="center"/>
          </w:tcPr>
          <w:p w14:paraId="4E0E80A1">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6" w:type="dxa"/>
            <w:tcBorders>
              <w:tl2br w:val="nil"/>
              <w:tr2bl w:val="nil"/>
            </w:tcBorders>
            <w:vAlign w:val="center"/>
          </w:tcPr>
          <w:p w14:paraId="1D696D38">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273" w:type="pct"/>
            <w:tcBorders>
              <w:tl2br w:val="nil"/>
              <w:tr2bl w:val="nil"/>
            </w:tcBorders>
            <w:vAlign w:val="center"/>
          </w:tcPr>
          <w:p w14:paraId="708FB0D1">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2.5</w:t>
            </w:r>
          </w:p>
        </w:tc>
        <w:tc>
          <w:tcPr>
            <w:tcW w:w="488" w:type="dxa"/>
            <w:tcBorders>
              <w:tl2br w:val="nil"/>
              <w:tr2bl w:val="nil"/>
            </w:tcBorders>
            <w:vAlign w:val="center"/>
          </w:tcPr>
          <w:p w14:paraId="537F39F6">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77" w:type="dxa"/>
            <w:tcBorders>
              <w:tl2br w:val="nil"/>
              <w:tr2bl w:val="nil"/>
            </w:tcBorders>
            <w:vAlign w:val="center"/>
          </w:tcPr>
          <w:p w14:paraId="52DF6BE8">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04" w:type="dxa"/>
            <w:tcBorders>
              <w:tl2br w:val="nil"/>
              <w:tr2bl w:val="nil"/>
            </w:tcBorders>
            <w:vAlign w:val="center"/>
          </w:tcPr>
          <w:p w14:paraId="603B7F71">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c>
          <w:tcPr>
            <w:tcW w:w="416" w:type="dxa"/>
            <w:tcBorders>
              <w:tl2br w:val="nil"/>
              <w:tr2bl w:val="nil"/>
            </w:tcBorders>
            <w:vAlign w:val="center"/>
          </w:tcPr>
          <w:p w14:paraId="6594FBEC">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0</w:t>
            </w:r>
          </w:p>
        </w:tc>
      </w:tr>
      <w:tr w14:paraId="420E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2" w:type="pct"/>
            <w:gridSpan w:val="4"/>
            <w:tcBorders>
              <w:tl2br w:val="nil"/>
              <w:tr2bl w:val="nil"/>
            </w:tcBorders>
            <w:vAlign w:val="center"/>
          </w:tcPr>
          <w:p w14:paraId="2BE19B7E">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合  计</w:t>
            </w:r>
          </w:p>
        </w:tc>
        <w:tc>
          <w:tcPr>
            <w:tcW w:w="266" w:type="pct"/>
            <w:tcBorders>
              <w:top w:val="single" w:color="auto" w:sz="4" w:space="0"/>
              <w:tl2br w:val="nil"/>
              <w:tr2bl w:val="nil"/>
            </w:tcBorders>
            <w:vAlign w:val="center"/>
          </w:tcPr>
          <w:p w14:paraId="09170273">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140</w:t>
            </w:r>
          </w:p>
        </w:tc>
        <w:tc>
          <w:tcPr>
            <w:tcW w:w="368" w:type="pct"/>
            <w:tcBorders>
              <w:tl2br w:val="nil"/>
              <w:tr2bl w:val="nil"/>
            </w:tcBorders>
            <w:vAlign w:val="center"/>
          </w:tcPr>
          <w:p w14:paraId="52C5A8C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100%</w:t>
            </w:r>
          </w:p>
        </w:tc>
        <w:tc>
          <w:tcPr>
            <w:tcW w:w="273" w:type="pct"/>
            <w:tcBorders>
              <w:tl2br w:val="nil"/>
              <w:tr2bl w:val="nil"/>
            </w:tcBorders>
            <w:vAlign w:val="center"/>
          </w:tcPr>
          <w:p w14:paraId="03E9B511">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ascii="Times New Roman" w:hAnsi="Times New Roman" w:eastAsia="宋体" w:cs="Times New Roman"/>
                <w:color w:val="auto"/>
                <w:spacing w:val="-6"/>
                <w:sz w:val="18"/>
                <w:szCs w:val="18"/>
                <w:highlight w:val="none"/>
                <w:shd w:val="clear" w:color="auto" w:fill="auto"/>
              </w:rPr>
              <w:t>19.75</w:t>
            </w:r>
          </w:p>
        </w:tc>
        <w:tc>
          <w:tcPr>
            <w:tcW w:w="273" w:type="pct"/>
            <w:tcBorders>
              <w:tl2br w:val="nil"/>
              <w:tr2bl w:val="nil"/>
            </w:tcBorders>
            <w:vAlign w:val="center"/>
          </w:tcPr>
          <w:p w14:paraId="37D3F291">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2</w:t>
            </w:r>
            <w:r>
              <w:rPr>
                <w:rFonts w:ascii="Times New Roman" w:hAnsi="Times New Roman" w:eastAsia="宋体" w:cs="Times New Roman"/>
                <w:color w:val="auto"/>
                <w:spacing w:val="-6"/>
                <w:sz w:val="18"/>
                <w:szCs w:val="18"/>
                <w:highlight w:val="none"/>
                <w:shd w:val="clear" w:color="auto" w:fill="auto"/>
              </w:rPr>
              <w:t>4</w:t>
            </w:r>
            <w:r>
              <w:rPr>
                <w:rFonts w:hint="eastAsia" w:ascii="Times New Roman" w:hAnsi="Times New Roman" w:eastAsia="宋体" w:cs="Times New Roman"/>
                <w:color w:val="auto"/>
                <w:spacing w:val="-6"/>
                <w:sz w:val="18"/>
                <w:szCs w:val="18"/>
                <w:highlight w:val="none"/>
                <w:shd w:val="clear" w:color="auto" w:fill="auto"/>
              </w:rPr>
              <w:t>.25</w:t>
            </w:r>
          </w:p>
        </w:tc>
        <w:tc>
          <w:tcPr>
            <w:tcW w:w="266" w:type="pct"/>
            <w:tcBorders>
              <w:tl2br w:val="nil"/>
              <w:tr2bl w:val="nil"/>
            </w:tcBorders>
            <w:vAlign w:val="center"/>
          </w:tcPr>
          <w:p w14:paraId="590D70A7">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ascii="Times New Roman" w:hAnsi="Times New Roman" w:eastAsia="宋体" w:cs="Times New Roman"/>
                <w:color w:val="auto"/>
                <w:spacing w:val="-6"/>
                <w:sz w:val="18"/>
                <w:szCs w:val="18"/>
                <w:highlight w:val="none"/>
                <w:shd w:val="clear" w:color="auto" w:fill="auto"/>
              </w:rPr>
              <w:t>0</w:t>
            </w:r>
          </w:p>
        </w:tc>
        <w:tc>
          <w:tcPr>
            <w:tcW w:w="273" w:type="pct"/>
            <w:tcBorders>
              <w:tl2br w:val="nil"/>
              <w:tr2bl w:val="nil"/>
            </w:tcBorders>
            <w:vAlign w:val="center"/>
          </w:tcPr>
          <w:p w14:paraId="73A7978C">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ascii="Times New Roman" w:hAnsi="Times New Roman" w:eastAsia="宋体" w:cs="Times New Roman"/>
                <w:color w:val="auto"/>
                <w:spacing w:val="-6"/>
                <w:sz w:val="18"/>
                <w:szCs w:val="18"/>
                <w:highlight w:val="none"/>
                <w:shd w:val="clear" w:color="auto" w:fill="auto"/>
              </w:rPr>
              <w:t>16.2</w:t>
            </w:r>
            <w:r>
              <w:rPr>
                <w:rFonts w:hint="eastAsia" w:ascii="Times New Roman" w:hAnsi="Times New Roman" w:eastAsia="宋体" w:cs="Times New Roman"/>
                <w:color w:val="auto"/>
                <w:spacing w:val="-6"/>
                <w:sz w:val="18"/>
                <w:szCs w:val="18"/>
                <w:highlight w:val="none"/>
                <w:shd w:val="clear" w:color="auto" w:fill="auto"/>
              </w:rPr>
              <w:t>5</w:t>
            </w:r>
          </w:p>
        </w:tc>
        <w:tc>
          <w:tcPr>
            <w:tcW w:w="273" w:type="pct"/>
            <w:tcBorders>
              <w:tl2br w:val="nil"/>
              <w:tr2bl w:val="nil"/>
            </w:tcBorders>
            <w:vAlign w:val="center"/>
          </w:tcPr>
          <w:p w14:paraId="7F6DD0B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23</w:t>
            </w:r>
            <w:r>
              <w:rPr>
                <w:rFonts w:ascii="Times New Roman" w:hAnsi="Times New Roman" w:eastAsia="宋体" w:cs="Times New Roman"/>
                <w:color w:val="auto"/>
                <w:spacing w:val="-6"/>
                <w:sz w:val="18"/>
                <w:szCs w:val="18"/>
                <w:highlight w:val="none"/>
                <w:shd w:val="clear" w:color="auto" w:fill="auto"/>
              </w:rPr>
              <w:t>.7</w:t>
            </w:r>
            <w:r>
              <w:rPr>
                <w:rFonts w:hint="eastAsia" w:ascii="Times New Roman" w:hAnsi="Times New Roman" w:eastAsia="宋体" w:cs="Times New Roman"/>
                <w:color w:val="auto"/>
                <w:spacing w:val="-6"/>
                <w:sz w:val="18"/>
                <w:szCs w:val="18"/>
                <w:highlight w:val="none"/>
                <w:shd w:val="clear" w:color="auto" w:fill="auto"/>
              </w:rPr>
              <w:t>5</w:t>
            </w:r>
          </w:p>
        </w:tc>
        <w:tc>
          <w:tcPr>
            <w:tcW w:w="266" w:type="pct"/>
            <w:tcBorders>
              <w:tl2br w:val="nil"/>
              <w:tr2bl w:val="nil"/>
            </w:tcBorders>
            <w:vAlign w:val="center"/>
          </w:tcPr>
          <w:p w14:paraId="32EDDEAB">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ascii="Times New Roman" w:hAnsi="Times New Roman" w:eastAsia="宋体" w:cs="Times New Roman"/>
                <w:color w:val="auto"/>
                <w:spacing w:val="-6"/>
                <w:sz w:val="18"/>
                <w:szCs w:val="18"/>
                <w:highlight w:val="none"/>
                <w:shd w:val="clear" w:color="auto" w:fill="auto"/>
              </w:rPr>
              <w:t>4</w:t>
            </w:r>
          </w:p>
        </w:tc>
        <w:tc>
          <w:tcPr>
            <w:tcW w:w="273" w:type="pct"/>
            <w:tcBorders>
              <w:tl2br w:val="nil"/>
              <w:tr2bl w:val="nil"/>
            </w:tcBorders>
            <w:vAlign w:val="center"/>
          </w:tcPr>
          <w:p w14:paraId="6A841146">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2</w:t>
            </w:r>
            <w:r>
              <w:rPr>
                <w:rFonts w:ascii="Times New Roman" w:hAnsi="Times New Roman" w:eastAsia="宋体" w:cs="Times New Roman"/>
                <w:color w:val="auto"/>
                <w:spacing w:val="-6"/>
                <w:sz w:val="18"/>
                <w:szCs w:val="18"/>
                <w:highlight w:val="none"/>
                <w:shd w:val="clear" w:color="auto" w:fill="auto"/>
              </w:rPr>
              <w:t>4</w:t>
            </w:r>
            <w:r>
              <w:rPr>
                <w:rFonts w:hint="eastAsia" w:ascii="Times New Roman" w:hAnsi="Times New Roman" w:eastAsia="宋体" w:cs="Times New Roman"/>
                <w:color w:val="auto"/>
                <w:spacing w:val="-6"/>
                <w:sz w:val="18"/>
                <w:szCs w:val="18"/>
                <w:highlight w:val="none"/>
                <w:shd w:val="clear" w:color="auto" w:fill="auto"/>
              </w:rPr>
              <w:t>.25</w:t>
            </w:r>
          </w:p>
        </w:tc>
        <w:tc>
          <w:tcPr>
            <w:tcW w:w="273" w:type="pct"/>
            <w:tcBorders>
              <w:tl2br w:val="nil"/>
              <w:tr2bl w:val="nil"/>
            </w:tcBorders>
            <w:vAlign w:val="center"/>
          </w:tcPr>
          <w:p w14:paraId="67978B63">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ascii="Times New Roman" w:hAnsi="Times New Roman" w:eastAsia="宋体" w:cs="Times New Roman"/>
                <w:color w:val="auto"/>
                <w:spacing w:val="-6"/>
                <w:sz w:val="18"/>
                <w:szCs w:val="18"/>
                <w:highlight w:val="none"/>
                <w:shd w:val="clear" w:color="auto" w:fill="auto"/>
              </w:rPr>
              <w:t>1</w:t>
            </w:r>
            <w:r>
              <w:rPr>
                <w:rFonts w:hint="eastAsia" w:ascii="Times New Roman" w:hAnsi="Times New Roman" w:eastAsia="宋体" w:cs="Times New Roman"/>
                <w:color w:val="auto"/>
                <w:spacing w:val="-6"/>
                <w:sz w:val="18"/>
                <w:szCs w:val="18"/>
                <w:highlight w:val="none"/>
                <w:shd w:val="clear" w:color="auto" w:fill="auto"/>
              </w:rPr>
              <w:t>5.25</w:t>
            </w:r>
          </w:p>
        </w:tc>
        <w:tc>
          <w:tcPr>
            <w:tcW w:w="266" w:type="pct"/>
            <w:tcBorders>
              <w:tl2br w:val="nil"/>
              <w:tr2bl w:val="nil"/>
            </w:tcBorders>
            <w:vAlign w:val="center"/>
          </w:tcPr>
          <w:p w14:paraId="3BCB3074">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ascii="Times New Roman" w:hAnsi="Times New Roman" w:eastAsia="宋体" w:cs="Times New Roman"/>
                <w:color w:val="auto"/>
                <w:spacing w:val="-6"/>
                <w:sz w:val="18"/>
                <w:szCs w:val="18"/>
                <w:highlight w:val="none"/>
                <w:shd w:val="clear" w:color="auto" w:fill="auto"/>
              </w:rPr>
              <w:t>6</w:t>
            </w:r>
          </w:p>
        </w:tc>
        <w:tc>
          <w:tcPr>
            <w:tcW w:w="225" w:type="pct"/>
            <w:tcBorders>
              <w:tl2br w:val="nil"/>
              <w:tr2bl w:val="nil"/>
            </w:tcBorders>
            <w:vAlign w:val="center"/>
          </w:tcPr>
          <w:p w14:paraId="7D0EA3A9">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2</w:t>
            </w:r>
            <w:r>
              <w:rPr>
                <w:rFonts w:ascii="Times New Roman" w:hAnsi="Times New Roman" w:eastAsia="宋体" w:cs="Times New Roman"/>
                <w:color w:val="auto"/>
                <w:spacing w:val="-6"/>
                <w:sz w:val="18"/>
                <w:szCs w:val="18"/>
                <w:highlight w:val="none"/>
                <w:shd w:val="clear" w:color="auto" w:fill="auto"/>
              </w:rPr>
              <w:t>.25</w:t>
            </w:r>
          </w:p>
        </w:tc>
        <w:tc>
          <w:tcPr>
            <w:tcW w:w="229" w:type="pct"/>
            <w:tcBorders>
              <w:tl2br w:val="nil"/>
              <w:tr2bl w:val="nil"/>
            </w:tcBorders>
            <w:vAlign w:val="center"/>
          </w:tcPr>
          <w:p w14:paraId="35A97C36">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lang w:val="en-US" w:eastAsia="zh-CN"/>
              </w:rPr>
              <w:t>4</w:t>
            </w:r>
            <w:r>
              <w:rPr>
                <w:rFonts w:hint="eastAsia" w:ascii="Times New Roman" w:hAnsi="Times New Roman" w:eastAsia="宋体" w:cs="Times New Roman"/>
                <w:color w:val="auto"/>
                <w:spacing w:val="-6"/>
                <w:sz w:val="18"/>
                <w:szCs w:val="18"/>
                <w:highlight w:val="none"/>
                <w:shd w:val="clear" w:color="auto" w:fill="auto"/>
              </w:rPr>
              <w:t>.25</w:t>
            </w:r>
          </w:p>
        </w:tc>
      </w:tr>
      <w:tr w14:paraId="28CCC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2" w:type="pct"/>
            <w:gridSpan w:val="4"/>
            <w:tcBorders>
              <w:tl2br w:val="nil"/>
              <w:tr2bl w:val="nil"/>
            </w:tcBorders>
            <w:vAlign w:val="center"/>
          </w:tcPr>
          <w:p w14:paraId="539FC8D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总学分（毕业最低学分）</w:t>
            </w:r>
          </w:p>
        </w:tc>
        <w:tc>
          <w:tcPr>
            <w:tcW w:w="3527" w:type="pct"/>
            <w:gridSpan w:val="13"/>
            <w:tcBorders>
              <w:tl2br w:val="nil"/>
              <w:tr2bl w:val="nil"/>
            </w:tcBorders>
            <w:vAlign w:val="center"/>
          </w:tcPr>
          <w:p w14:paraId="33E9BB8D">
            <w:pPr>
              <w:keepNext w:val="0"/>
              <w:keepLines w:val="0"/>
              <w:pageBreakBefore w:val="0"/>
              <w:kinsoku/>
              <w:wordWrap/>
              <w:overflowPunct/>
              <w:topLinePunct w:val="0"/>
              <w:autoSpaceDE/>
              <w:autoSpaceDN/>
              <w:bidi w:val="0"/>
              <w:adjustRightInd w:val="0"/>
              <w:snapToGrid w:val="0"/>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ascii="Times New Roman" w:hAnsi="Times New Roman" w:eastAsia="宋体" w:cs="Times New Roman"/>
                <w:color w:val="auto"/>
                <w:sz w:val="18"/>
                <w:szCs w:val="18"/>
                <w:highlight w:val="none"/>
                <w:shd w:val="clear" w:color="auto" w:fill="auto"/>
              </w:rPr>
              <w:t>40</w:t>
            </w:r>
          </w:p>
        </w:tc>
      </w:tr>
    </w:tbl>
    <w:p w14:paraId="540649FB">
      <w:pPr>
        <w:spacing w:line="300" w:lineRule="auto"/>
        <w:ind w:left="0" w:firstLine="420"/>
        <w:rPr>
          <w:rFonts w:ascii="Times New Roman" w:hAnsi="Times New Roman" w:eastAsia="宋体"/>
          <w:bCs/>
          <w:color w:val="auto"/>
          <w:sz w:val="21"/>
          <w:szCs w:val="21"/>
          <w:highlight w:val="none"/>
          <w:shd w:val="clear" w:color="auto" w:fill="auto"/>
        </w:rPr>
      </w:pPr>
      <w:r>
        <w:rPr>
          <w:rFonts w:hint="eastAsia" w:ascii="Times New Roman" w:hAnsi="Times New Roman" w:eastAsia="宋体"/>
          <w:bCs/>
          <w:color w:val="auto"/>
          <w:sz w:val="21"/>
          <w:szCs w:val="21"/>
          <w:highlight w:val="none"/>
          <w:shd w:val="clear" w:color="auto" w:fill="auto"/>
        </w:rPr>
        <w:t>其中：</w:t>
      </w:r>
    </w:p>
    <w:tbl>
      <w:tblPr>
        <w:tblStyle w:val="8"/>
        <w:tblW w:w="89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1"/>
        <w:gridCol w:w="1743"/>
        <w:gridCol w:w="1584"/>
      </w:tblGrid>
      <w:tr w14:paraId="38086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5621" w:type="dxa"/>
            <w:vAlign w:val="center"/>
          </w:tcPr>
          <w:p w14:paraId="10510671">
            <w:pPr>
              <w:widowControl w:val="0"/>
              <w:adjustRightInd w:val="0"/>
              <w:snapToGrid w:val="0"/>
              <w:ind w:left="0" w:firstLine="0" w:firstLineChars="0"/>
              <w:jc w:val="center"/>
              <w:rPr>
                <w:rFonts w:ascii="Times New Roman" w:hAnsi="Times New Roman" w:eastAsia="宋体"/>
                <w:b/>
                <w:bCs/>
                <w:color w:val="auto"/>
                <w:kern w:val="0"/>
                <w:sz w:val="18"/>
                <w:szCs w:val="18"/>
                <w:highlight w:val="none"/>
                <w:shd w:val="clear" w:color="auto" w:fill="auto"/>
              </w:rPr>
            </w:pPr>
            <w:r>
              <w:rPr>
                <w:rFonts w:hint="eastAsia" w:ascii="Times New Roman" w:hAnsi="Times New Roman" w:eastAsia="宋体"/>
                <w:b/>
                <w:bCs/>
                <w:color w:val="auto"/>
                <w:kern w:val="0"/>
                <w:sz w:val="18"/>
                <w:szCs w:val="18"/>
                <w:highlight w:val="none"/>
                <w:shd w:val="clear" w:color="auto" w:fill="auto"/>
              </w:rPr>
              <w:t>课程类别</w:t>
            </w:r>
          </w:p>
        </w:tc>
        <w:tc>
          <w:tcPr>
            <w:tcW w:w="1743" w:type="dxa"/>
            <w:vAlign w:val="center"/>
          </w:tcPr>
          <w:p w14:paraId="0F70D1E1">
            <w:pPr>
              <w:widowControl w:val="0"/>
              <w:adjustRightInd w:val="0"/>
              <w:snapToGrid w:val="0"/>
              <w:ind w:left="0" w:firstLine="0" w:firstLineChars="0"/>
              <w:jc w:val="center"/>
              <w:rPr>
                <w:rFonts w:ascii="Times New Roman" w:hAnsi="Times New Roman" w:eastAsia="宋体"/>
                <w:b/>
                <w:bCs/>
                <w:color w:val="auto"/>
                <w:kern w:val="0"/>
                <w:sz w:val="18"/>
                <w:szCs w:val="18"/>
                <w:highlight w:val="none"/>
                <w:shd w:val="clear" w:color="auto" w:fill="auto"/>
              </w:rPr>
            </w:pPr>
            <w:r>
              <w:rPr>
                <w:rFonts w:hint="eastAsia" w:ascii="Times New Roman" w:hAnsi="Times New Roman" w:eastAsia="宋体"/>
                <w:b/>
                <w:bCs/>
                <w:color w:val="auto"/>
                <w:kern w:val="0"/>
                <w:sz w:val="18"/>
                <w:szCs w:val="18"/>
                <w:highlight w:val="none"/>
                <w:shd w:val="clear" w:color="auto" w:fill="auto"/>
              </w:rPr>
              <w:t>学分</w:t>
            </w:r>
          </w:p>
        </w:tc>
        <w:tc>
          <w:tcPr>
            <w:tcW w:w="1584" w:type="dxa"/>
            <w:vAlign w:val="center"/>
          </w:tcPr>
          <w:p w14:paraId="76305A62">
            <w:pPr>
              <w:widowControl w:val="0"/>
              <w:adjustRightInd w:val="0"/>
              <w:snapToGrid w:val="0"/>
              <w:ind w:left="0" w:firstLine="0" w:firstLineChars="0"/>
              <w:jc w:val="center"/>
              <w:rPr>
                <w:rFonts w:ascii="Times New Roman" w:hAnsi="Times New Roman" w:eastAsia="宋体"/>
                <w:b/>
                <w:bCs/>
                <w:color w:val="auto"/>
                <w:kern w:val="0"/>
                <w:sz w:val="18"/>
                <w:szCs w:val="18"/>
                <w:highlight w:val="none"/>
                <w:shd w:val="clear" w:color="auto" w:fill="auto"/>
              </w:rPr>
            </w:pPr>
            <w:r>
              <w:rPr>
                <w:rFonts w:hint="eastAsia" w:ascii="Times New Roman" w:hAnsi="Times New Roman" w:eastAsia="宋体"/>
                <w:b/>
                <w:bCs/>
                <w:color w:val="auto"/>
                <w:kern w:val="0"/>
                <w:sz w:val="18"/>
                <w:szCs w:val="18"/>
                <w:highlight w:val="none"/>
                <w:shd w:val="clear" w:color="auto" w:fill="auto"/>
              </w:rPr>
              <w:t>比例</w:t>
            </w:r>
            <w:r>
              <w:rPr>
                <w:rFonts w:hint="eastAsia" w:ascii="Times New Roman" w:hAnsi="Times New Roman" w:eastAsia="宋体"/>
                <w:b/>
                <w:color w:val="auto"/>
                <w:kern w:val="0"/>
                <w:sz w:val="18"/>
                <w:szCs w:val="18"/>
                <w:highlight w:val="none"/>
                <w:shd w:val="clear" w:color="auto" w:fill="auto"/>
              </w:rPr>
              <w:t>（</w:t>
            </w:r>
            <w:r>
              <w:rPr>
                <w:rFonts w:ascii="Times New Roman" w:hAnsi="Times New Roman" w:eastAsia="宋体" w:cs="Times New Roman"/>
                <w:b/>
                <w:color w:val="auto"/>
                <w:kern w:val="0"/>
                <w:sz w:val="18"/>
                <w:szCs w:val="18"/>
                <w:highlight w:val="none"/>
                <w:shd w:val="clear" w:color="auto" w:fill="auto"/>
              </w:rPr>
              <w:t>%</w:t>
            </w:r>
            <w:r>
              <w:rPr>
                <w:rFonts w:hint="eastAsia" w:ascii="Times New Roman" w:hAnsi="Times New Roman" w:eastAsia="宋体"/>
                <w:b/>
                <w:color w:val="auto"/>
                <w:kern w:val="0"/>
                <w:sz w:val="18"/>
                <w:szCs w:val="18"/>
                <w:highlight w:val="none"/>
                <w:shd w:val="clear" w:color="auto" w:fill="auto"/>
              </w:rPr>
              <w:t>）</w:t>
            </w:r>
          </w:p>
        </w:tc>
      </w:tr>
      <w:tr w14:paraId="6C29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21" w:type="dxa"/>
            <w:vAlign w:val="center"/>
          </w:tcPr>
          <w:p w14:paraId="34ED69F6">
            <w:pPr>
              <w:widowControl w:val="0"/>
              <w:adjustRightInd w:val="0"/>
              <w:snapToGrid w:val="0"/>
              <w:ind w:left="0" w:firstLine="0" w:firstLineChars="0"/>
              <w:jc w:val="left"/>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选修课程学分占总学分比例(≥20%)</w:t>
            </w:r>
          </w:p>
        </w:tc>
        <w:tc>
          <w:tcPr>
            <w:tcW w:w="1743" w:type="dxa"/>
            <w:vAlign w:val="center"/>
          </w:tcPr>
          <w:p w14:paraId="1306E26E">
            <w:pPr>
              <w:widowControl w:val="0"/>
              <w:adjustRightInd w:val="0"/>
              <w:snapToGrid w:val="0"/>
              <w:ind w:left="0" w:firstLine="0" w:firstLineChars="0"/>
              <w:jc w:val="center"/>
              <w:rPr>
                <w:rFonts w:hint="default" w:ascii="Times New Roman" w:hAnsi="Times New Roman" w:eastAsia="宋体" w:cs="Times New Roman"/>
                <w:color w:val="auto"/>
                <w:kern w:val="0"/>
                <w:sz w:val="18"/>
                <w:szCs w:val="18"/>
                <w:highlight w:val="none"/>
                <w:shd w:val="clear" w:color="auto" w:fill="auto"/>
                <w:lang w:val="en-US" w:eastAsia="zh-CN"/>
              </w:rPr>
            </w:pPr>
            <w:r>
              <w:rPr>
                <w:rFonts w:hint="eastAsia" w:ascii="Times New Roman" w:hAnsi="Times New Roman" w:eastAsia="宋体" w:cs="Times New Roman"/>
                <w:color w:val="auto"/>
                <w:kern w:val="0"/>
                <w:sz w:val="18"/>
                <w:szCs w:val="18"/>
                <w:highlight w:val="none"/>
                <w:shd w:val="clear" w:color="auto" w:fill="auto"/>
              </w:rPr>
              <w:t>3</w:t>
            </w:r>
            <w:r>
              <w:rPr>
                <w:rFonts w:hint="eastAsia" w:ascii="Times New Roman" w:hAnsi="Times New Roman" w:eastAsia="宋体" w:cs="Times New Roman"/>
                <w:color w:val="auto"/>
                <w:kern w:val="0"/>
                <w:sz w:val="18"/>
                <w:szCs w:val="18"/>
                <w:highlight w:val="none"/>
                <w:shd w:val="clear" w:color="auto" w:fill="auto"/>
                <w:lang w:val="en-US" w:eastAsia="zh-CN"/>
              </w:rPr>
              <w:t>3.5</w:t>
            </w:r>
          </w:p>
        </w:tc>
        <w:tc>
          <w:tcPr>
            <w:tcW w:w="1584" w:type="dxa"/>
            <w:vAlign w:val="center"/>
          </w:tcPr>
          <w:p w14:paraId="0A294432">
            <w:pPr>
              <w:widowControl w:val="0"/>
              <w:adjustRightInd w:val="0"/>
              <w:snapToGrid w:val="0"/>
              <w:ind w:left="0" w:firstLine="0" w:firstLineChars="0"/>
              <w:jc w:val="center"/>
              <w:rPr>
                <w:rFonts w:ascii="Times New Roman" w:hAnsi="Times New Roman" w:eastAsia="宋体" w:cs="Times New Roman"/>
                <w:color w:val="auto"/>
                <w:kern w:val="0"/>
                <w:sz w:val="18"/>
                <w:szCs w:val="18"/>
                <w:highlight w:val="none"/>
                <w:shd w:val="clear" w:color="auto" w:fill="auto"/>
              </w:rPr>
            </w:pPr>
            <w:r>
              <w:rPr>
                <w:rFonts w:ascii="Times New Roman" w:hAnsi="Times New Roman" w:eastAsia="宋体" w:cs="Times New Roman"/>
                <w:color w:val="auto"/>
                <w:kern w:val="0"/>
                <w:sz w:val="18"/>
                <w:szCs w:val="18"/>
                <w:highlight w:val="none"/>
                <w:shd w:val="clear" w:color="auto" w:fill="auto"/>
              </w:rPr>
              <w:t>2</w:t>
            </w:r>
            <w:r>
              <w:rPr>
                <w:rFonts w:hint="eastAsia" w:ascii="Times New Roman" w:hAnsi="Times New Roman" w:eastAsia="宋体" w:cs="Times New Roman"/>
                <w:color w:val="auto"/>
                <w:kern w:val="0"/>
                <w:sz w:val="18"/>
                <w:szCs w:val="18"/>
                <w:highlight w:val="none"/>
                <w:shd w:val="clear" w:color="auto" w:fill="auto"/>
                <w:lang w:val="en-US" w:eastAsia="zh-CN"/>
              </w:rPr>
              <w:t>3</w:t>
            </w:r>
            <w:r>
              <w:rPr>
                <w:rFonts w:ascii="Times New Roman" w:hAnsi="Times New Roman" w:eastAsia="宋体" w:cs="Times New Roman"/>
                <w:color w:val="auto"/>
                <w:kern w:val="0"/>
                <w:sz w:val="18"/>
                <w:szCs w:val="18"/>
                <w:highlight w:val="none"/>
                <w:shd w:val="clear" w:color="auto" w:fill="auto"/>
              </w:rPr>
              <w:t>.</w:t>
            </w:r>
            <w:r>
              <w:rPr>
                <w:rFonts w:hint="eastAsia" w:ascii="Times New Roman" w:hAnsi="Times New Roman" w:eastAsia="宋体" w:cs="Times New Roman"/>
                <w:color w:val="auto"/>
                <w:kern w:val="0"/>
                <w:sz w:val="18"/>
                <w:szCs w:val="18"/>
                <w:highlight w:val="none"/>
                <w:shd w:val="clear" w:color="auto" w:fill="auto"/>
                <w:lang w:val="en-US" w:eastAsia="zh-CN"/>
              </w:rPr>
              <w:t>9</w:t>
            </w:r>
            <w:r>
              <w:rPr>
                <w:rFonts w:hint="eastAsia" w:ascii="Times New Roman" w:hAnsi="Times New Roman" w:eastAsia="宋体" w:cs="Times New Roman"/>
                <w:color w:val="auto"/>
                <w:kern w:val="0"/>
                <w:sz w:val="18"/>
                <w:szCs w:val="18"/>
                <w:highlight w:val="none"/>
                <w:shd w:val="clear" w:color="auto" w:fill="auto"/>
              </w:rPr>
              <w:t>%</w:t>
            </w:r>
          </w:p>
        </w:tc>
      </w:tr>
      <w:tr w14:paraId="13F35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21" w:type="dxa"/>
            <w:vAlign w:val="center"/>
          </w:tcPr>
          <w:p w14:paraId="1EC5F178">
            <w:pPr>
              <w:widowControl w:val="0"/>
              <w:adjustRightInd w:val="0"/>
              <w:snapToGrid w:val="0"/>
              <w:ind w:left="0" w:firstLine="0" w:firstLineChars="0"/>
              <w:jc w:val="left"/>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kern w:val="0"/>
                <w:sz w:val="18"/>
                <w:szCs w:val="18"/>
                <w:highlight w:val="none"/>
                <w:shd w:val="clear" w:color="auto" w:fill="auto"/>
              </w:rPr>
              <w:t>实践环节学分占总学分比例(人文社科类≥20%、理工类≥30%)</w:t>
            </w:r>
          </w:p>
        </w:tc>
        <w:tc>
          <w:tcPr>
            <w:tcW w:w="1743" w:type="dxa"/>
            <w:vAlign w:val="center"/>
          </w:tcPr>
          <w:p w14:paraId="2ACD3CAC">
            <w:pPr>
              <w:widowControl w:val="0"/>
              <w:adjustRightInd w:val="0"/>
              <w:snapToGrid w:val="0"/>
              <w:ind w:left="0" w:firstLine="0" w:firstLineChars="0"/>
              <w:jc w:val="center"/>
              <w:rPr>
                <w:rFonts w:hint="default" w:ascii="Times New Roman" w:hAnsi="Times New Roman" w:eastAsia="宋体" w:cs="Times New Roman"/>
                <w:color w:val="auto"/>
                <w:kern w:val="0"/>
                <w:sz w:val="18"/>
                <w:szCs w:val="18"/>
                <w:highlight w:val="none"/>
                <w:shd w:val="clear" w:color="auto" w:fill="auto"/>
                <w:lang w:val="en-US" w:eastAsia="zh-CN"/>
              </w:rPr>
            </w:pPr>
            <w:r>
              <w:rPr>
                <w:rFonts w:hint="eastAsia" w:ascii="Times New Roman" w:hAnsi="Times New Roman" w:eastAsia="宋体" w:cs="Times New Roman"/>
                <w:color w:val="auto"/>
                <w:kern w:val="0"/>
                <w:sz w:val="18"/>
                <w:szCs w:val="18"/>
                <w:highlight w:val="none"/>
                <w:shd w:val="clear" w:color="auto" w:fill="auto"/>
              </w:rPr>
              <w:t>3</w:t>
            </w:r>
            <w:r>
              <w:rPr>
                <w:rFonts w:hint="eastAsia" w:ascii="Times New Roman" w:hAnsi="Times New Roman" w:eastAsia="宋体" w:cs="Times New Roman"/>
                <w:color w:val="auto"/>
                <w:kern w:val="0"/>
                <w:sz w:val="18"/>
                <w:szCs w:val="18"/>
                <w:highlight w:val="none"/>
                <w:shd w:val="clear" w:color="auto" w:fill="auto"/>
                <w:lang w:val="en-US" w:eastAsia="zh-CN"/>
              </w:rPr>
              <w:t>1.6</w:t>
            </w:r>
          </w:p>
        </w:tc>
        <w:tc>
          <w:tcPr>
            <w:tcW w:w="1584" w:type="dxa"/>
            <w:vAlign w:val="center"/>
          </w:tcPr>
          <w:p w14:paraId="1E9D4F2E">
            <w:pPr>
              <w:widowControl w:val="0"/>
              <w:adjustRightInd w:val="0"/>
              <w:snapToGrid w:val="0"/>
              <w:ind w:left="0" w:firstLine="0" w:firstLineChars="0"/>
              <w:jc w:val="center"/>
              <w:rPr>
                <w:rFonts w:ascii="Times New Roman" w:hAnsi="Times New Roman" w:eastAsia="宋体" w:cs="Times New Roman"/>
                <w:color w:val="auto"/>
                <w:kern w:val="0"/>
                <w:sz w:val="18"/>
                <w:szCs w:val="18"/>
                <w:highlight w:val="none"/>
                <w:shd w:val="clear" w:color="auto" w:fill="auto"/>
              </w:rPr>
            </w:pPr>
            <w:r>
              <w:rPr>
                <w:rFonts w:hint="eastAsia" w:ascii="Times New Roman" w:hAnsi="Times New Roman" w:eastAsia="宋体" w:cs="Times New Roman"/>
                <w:color w:val="auto"/>
                <w:kern w:val="0"/>
                <w:sz w:val="18"/>
                <w:szCs w:val="18"/>
                <w:highlight w:val="none"/>
                <w:shd w:val="clear" w:color="auto" w:fill="auto"/>
                <w:lang w:val="en-US" w:eastAsia="zh-CN"/>
              </w:rPr>
              <w:t>22.6</w:t>
            </w:r>
            <w:r>
              <w:rPr>
                <w:rFonts w:hint="eastAsia" w:ascii="Times New Roman" w:hAnsi="Times New Roman" w:eastAsia="宋体" w:cs="Times New Roman"/>
                <w:color w:val="auto"/>
                <w:kern w:val="0"/>
                <w:sz w:val="18"/>
                <w:szCs w:val="18"/>
                <w:highlight w:val="none"/>
                <w:shd w:val="clear" w:color="auto" w:fill="auto"/>
              </w:rPr>
              <w:t>%</w:t>
            </w:r>
          </w:p>
        </w:tc>
      </w:tr>
    </w:tbl>
    <w:p w14:paraId="43C89300">
      <w:pPr>
        <w:rPr>
          <w:rFonts w:hint="eastAsia" w:ascii="Times New Roman" w:hAnsi="Times New Roman" w:eastAsia="黑体" w:cs="Times New Roman"/>
          <w:color w:val="auto"/>
          <w:sz w:val="24"/>
          <w:szCs w:val="24"/>
          <w:highlight w:val="none"/>
        </w:rPr>
      </w:pPr>
      <w:r>
        <w:rPr>
          <w:rFonts w:hint="eastAsia" w:ascii="Times New Roman" w:hAnsi="Times New Roman" w:eastAsia="黑体" w:cs="Times New Roman"/>
          <w:color w:val="auto"/>
          <w:sz w:val="24"/>
          <w:szCs w:val="24"/>
          <w:highlight w:val="none"/>
        </w:rPr>
        <w:br w:type="page"/>
      </w:r>
    </w:p>
    <w:p w14:paraId="7855F992">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黑体" w:cs="Times New Roman"/>
          <w:color w:val="auto"/>
          <w:sz w:val="24"/>
          <w:szCs w:val="24"/>
          <w:highlight w:val="none"/>
        </w:rPr>
      </w:pPr>
      <w:r>
        <w:rPr>
          <w:rFonts w:hint="eastAsia" w:ascii="Times New Roman" w:hAnsi="Times New Roman" w:eastAsia="黑体" w:cs="Times New Roman"/>
          <w:color w:val="auto"/>
          <w:sz w:val="24"/>
          <w:szCs w:val="24"/>
          <w:highlight w:val="none"/>
        </w:rPr>
        <w:t>九、教学计划表</w:t>
      </w:r>
    </w:p>
    <w:tbl>
      <w:tblPr>
        <w:tblStyle w:val="8"/>
        <w:tblW w:w="88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17"/>
        <w:gridCol w:w="1"/>
        <w:gridCol w:w="456"/>
        <w:gridCol w:w="542"/>
        <w:gridCol w:w="1009"/>
        <w:gridCol w:w="2702"/>
        <w:gridCol w:w="355"/>
        <w:gridCol w:w="471"/>
        <w:gridCol w:w="432"/>
        <w:gridCol w:w="470"/>
        <w:gridCol w:w="478"/>
        <w:gridCol w:w="1601"/>
      </w:tblGrid>
      <w:tr w14:paraId="4D7D1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tblHeader/>
          <w:jc w:val="center"/>
        </w:trPr>
        <w:tc>
          <w:tcPr>
            <w:tcW w:w="774" w:type="dxa"/>
            <w:gridSpan w:val="3"/>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554525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课程</w:t>
            </w:r>
          </w:p>
          <w:p w14:paraId="5EE7E0F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类别</w:t>
            </w: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0AF671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课程</w:t>
            </w:r>
          </w:p>
          <w:p w14:paraId="64137A2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性质</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A423A5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b/>
                <w:color w:val="auto"/>
                <w:sz w:val="18"/>
                <w:szCs w:val="18"/>
                <w:highlight w:val="none"/>
                <w:shd w:val="clear" w:color="auto" w:fill="auto"/>
                <w:lang w:val="en-US" w:eastAsia="zh-CN"/>
              </w:rPr>
            </w:pPr>
            <w:r>
              <w:rPr>
                <w:rFonts w:hint="eastAsia" w:ascii="Times New Roman" w:hAnsi="Times New Roman" w:eastAsia="宋体"/>
                <w:b/>
                <w:color w:val="auto"/>
                <w:sz w:val="18"/>
                <w:szCs w:val="18"/>
                <w:highlight w:val="none"/>
                <w:shd w:val="clear" w:color="auto" w:fill="auto"/>
              </w:rPr>
              <w:t>课程</w:t>
            </w:r>
            <w:r>
              <w:rPr>
                <w:rFonts w:hint="eastAsia" w:ascii="Times New Roman" w:hAnsi="Times New Roman" w:eastAsia="宋体"/>
                <w:b/>
                <w:color w:val="auto"/>
                <w:sz w:val="18"/>
                <w:szCs w:val="18"/>
                <w:highlight w:val="none"/>
                <w:shd w:val="clear" w:color="auto" w:fill="auto"/>
                <w:lang w:val="en-US" w:eastAsia="zh-CN"/>
              </w:rPr>
              <w:t>编号</w:t>
            </w: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9C4A01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课程名称</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73EDB6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学</w:t>
            </w:r>
          </w:p>
          <w:p w14:paraId="51734BE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分</w:t>
            </w:r>
          </w:p>
        </w:tc>
        <w:tc>
          <w:tcPr>
            <w:tcW w:w="4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F343FE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学</w:t>
            </w:r>
          </w:p>
          <w:p w14:paraId="2283557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时</w:t>
            </w:r>
          </w:p>
        </w:tc>
        <w:tc>
          <w:tcPr>
            <w:tcW w:w="43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373391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理论</w:t>
            </w:r>
            <w:r>
              <w:rPr>
                <w:rFonts w:hint="eastAsia" w:ascii="Times New Roman" w:hAnsi="Times New Roman" w:eastAsia="宋体"/>
                <w:b/>
                <w:color w:val="auto"/>
                <w:sz w:val="18"/>
                <w:szCs w:val="18"/>
                <w:highlight w:val="none"/>
                <w:shd w:val="clear" w:color="auto" w:fill="auto"/>
              </w:rPr>
              <w:br w:type="textWrapping"/>
            </w:r>
            <w:r>
              <w:rPr>
                <w:rFonts w:hint="eastAsia" w:ascii="Times New Roman" w:hAnsi="Times New Roman" w:eastAsia="宋体"/>
                <w:b/>
                <w:color w:val="auto"/>
                <w:sz w:val="18"/>
                <w:szCs w:val="18"/>
                <w:highlight w:val="none"/>
                <w:shd w:val="clear" w:color="auto" w:fill="auto"/>
              </w:rPr>
              <w:t>学时</w:t>
            </w:r>
          </w:p>
        </w:tc>
        <w:tc>
          <w:tcPr>
            <w:tcW w:w="470"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662B07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实践</w:t>
            </w:r>
            <w:r>
              <w:rPr>
                <w:rFonts w:hint="eastAsia" w:ascii="Times New Roman" w:hAnsi="Times New Roman" w:eastAsia="宋体"/>
                <w:b/>
                <w:color w:val="auto"/>
                <w:sz w:val="18"/>
                <w:szCs w:val="18"/>
                <w:highlight w:val="none"/>
                <w:shd w:val="clear" w:color="auto" w:fill="auto"/>
              </w:rPr>
              <w:br w:type="textWrapping"/>
            </w:r>
            <w:r>
              <w:rPr>
                <w:rFonts w:hint="eastAsia" w:ascii="Times New Roman" w:hAnsi="Times New Roman" w:eastAsia="宋体"/>
                <w:b/>
                <w:color w:val="auto"/>
                <w:sz w:val="18"/>
                <w:szCs w:val="18"/>
                <w:highlight w:val="none"/>
                <w:shd w:val="clear" w:color="auto" w:fill="auto"/>
              </w:rPr>
              <w:t>学时</w:t>
            </w:r>
          </w:p>
        </w:tc>
        <w:tc>
          <w:tcPr>
            <w:tcW w:w="47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3181E5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开课学期</w:t>
            </w:r>
          </w:p>
        </w:tc>
        <w:tc>
          <w:tcPr>
            <w:tcW w:w="160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F50E56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备注</w:t>
            </w:r>
          </w:p>
        </w:tc>
      </w:tr>
      <w:tr w14:paraId="0F49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4" w:type="dxa"/>
            <w:gridSpan w:val="12"/>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3A22A9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一、通识教育课程(46学分）</w:t>
            </w:r>
          </w:p>
        </w:tc>
      </w:tr>
      <w:tr w14:paraId="5991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4" w:type="dxa"/>
            <w:gridSpan w:val="12"/>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1EF6F6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Cs/>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通识必修课程（40学分）</w:t>
            </w:r>
          </w:p>
        </w:tc>
      </w:tr>
      <w:tr w14:paraId="430F9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restart"/>
            <w:tcBorders>
              <w:top w:val="single" w:color="000000" w:sz="4" w:space="0"/>
              <w:left w:val="single" w:color="000000" w:sz="4" w:space="0"/>
              <w:right w:val="single" w:color="000000" w:sz="4" w:space="0"/>
              <w:tl2br w:val="nil"/>
              <w:tr2bl w:val="nil"/>
            </w:tcBorders>
            <w:shd w:val="clear" w:color="auto" w:fill="FFFFFF"/>
            <w:vAlign w:val="center"/>
          </w:tcPr>
          <w:p w14:paraId="448F663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思想政治类课程</w:t>
            </w: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C5250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CD538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30711002</w:t>
            </w: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ADB8D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中国近现代史纲要</w:t>
            </w:r>
          </w:p>
          <w:p w14:paraId="03D3EF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Outline of</w:t>
            </w:r>
            <w:r>
              <w:rPr>
                <w:rFonts w:hint="eastAsia" w:ascii="Times New Roman" w:hAnsi="Times New Roman" w:eastAsia="宋体" w:cs="Times New Roman"/>
                <w:color w:val="auto"/>
                <w:sz w:val="18"/>
                <w:szCs w:val="18"/>
                <w:highlight w:val="none"/>
                <w:shd w:val="clear" w:color="auto" w:fill="auto"/>
              </w:rPr>
              <w:t xml:space="preserve"> </w:t>
            </w:r>
            <w:r>
              <w:rPr>
                <w:rFonts w:ascii="Times New Roman" w:hAnsi="Times New Roman" w:eastAsia="宋体" w:cs="Times New Roman"/>
                <w:color w:val="auto"/>
                <w:sz w:val="18"/>
                <w:szCs w:val="18"/>
                <w:highlight w:val="none"/>
                <w:shd w:val="clear" w:color="auto" w:fill="auto"/>
              </w:rPr>
              <w:t>Modern Chinese History</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49FFD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2.5</w:t>
            </w:r>
          </w:p>
        </w:tc>
        <w:tc>
          <w:tcPr>
            <w:tcW w:w="4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8D660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3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32FC0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70"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9FE3F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9D034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160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38010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716F1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l2br w:val="nil"/>
              <w:tr2bl w:val="nil"/>
            </w:tcBorders>
            <w:shd w:val="clear" w:color="auto" w:fill="FFFFFF"/>
            <w:vAlign w:val="center"/>
          </w:tcPr>
          <w:p w14:paraId="4826813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8390B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F82CC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30711007-</w:t>
            </w:r>
          </w:p>
          <w:p w14:paraId="27F05C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30711014</w:t>
            </w: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B2526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形势与政策</w:t>
            </w:r>
          </w:p>
          <w:p w14:paraId="6B3EEF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Situation and Policy</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87895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5004F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64</w:t>
            </w:r>
          </w:p>
        </w:tc>
        <w:tc>
          <w:tcPr>
            <w:tcW w:w="43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7FC34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64</w:t>
            </w:r>
          </w:p>
        </w:tc>
        <w:tc>
          <w:tcPr>
            <w:tcW w:w="470"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173F82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90430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160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0C2EF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6DA12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l2br w:val="nil"/>
              <w:tr2bl w:val="nil"/>
            </w:tcBorders>
            <w:shd w:val="clear" w:color="auto" w:fill="FFFFFF"/>
            <w:vAlign w:val="center"/>
          </w:tcPr>
          <w:p w14:paraId="4D3802D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8D111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7A595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30711001</w:t>
            </w: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671DF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思想道德与法治</w:t>
            </w:r>
          </w:p>
          <w:p w14:paraId="099CCF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Ideological &amp; Moral Cultivation and Rule of Law</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FCD40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2.5</w:t>
            </w:r>
          </w:p>
        </w:tc>
        <w:tc>
          <w:tcPr>
            <w:tcW w:w="4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034A8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3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F3495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70"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F60D7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137A4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160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EBC6C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6B8B4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l2br w:val="nil"/>
              <w:tr2bl w:val="nil"/>
            </w:tcBorders>
            <w:shd w:val="clear" w:color="auto" w:fill="FFFFFF"/>
            <w:vAlign w:val="center"/>
          </w:tcPr>
          <w:p w14:paraId="5BAC77E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28163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8C51D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仿宋G2312"/>
                <w:color w:val="auto"/>
                <w:sz w:val="18"/>
                <w:szCs w:val="18"/>
                <w:highlight w:val="none"/>
              </w:rPr>
              <w:t>--</w:t>
            </w: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D11D3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“四史”教育</w:t>
            </w:r>
          </w:p>
          <w:p w14:paraId="2FF7DD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Histories of the Party, New China, the Reform and Opening-up, and Socialist</w:t>
            </w:r>
          </w:p>
          <w:p w14:paraId="530128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Development</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E6B00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A05A0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3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4FB60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0"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ABFE4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E9C20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160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6A0A2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68205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l2br w:val="nil"/>
              <w:tr2bl w:val="nil"/>
            </w:tcBorders>
            <w:shd w:val="clear" w:color="auto" w:fill="FFFFFF"/>
            <w:vAlign w:val="center"/>
          </w:tcPr>
          <w:p w14:paraId="58CE647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0F218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2B23B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30711004</w:t>
            </w: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AA802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毛泽东思想和中国特色社会主义理论体系概论</w:t>
            </w:r>
          </w:p>
          <w:p w14:paraId="4A7816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 xml:space="preserve">Introduction to Mao Zedong Thought and </w:t>
            </w:r>
            <w:r>
              <w:rPr>
                <w:rFonts w:hint="eastAsia" w:ascii="Times New Roman" w:hAnsi="Times New Roman" w:eastAsia="宋体" w:cs="Times New Roman"/>
                <w:color w:val="auto"/>
                <w:sz w:val="18"/>
                <w:szCs w:val="18"/>
                <w:highlight w:val="none"/>
                <w:shd w:val="clear" w:color="auto" w:fill="auto"/>
              </w:rPr>
              <w:t>T</w:t>
            </w:r>
            <w:r>
              <w:rPr>
                <w:rFonts w:ascii="Times New Roman" w:hAnsi="Times New Roman" w:eastAsia="宋体" w:cs="Times New Roman"/>
                <w:color w:val="auto"/>
                <w:sz w:val="18"/>
                <w:szCs w:val="18"/>
                <w:highlight w:val="none"/>
                <w:shd w:val="clear" w:color="auto" w:fill="auto"/>
              </w:rPr>
              <w:t xml:space="preserve">heoretical </w:t>
            </w:r>
            <w:r>
              <w:rPr>
                <w:rFonts w:hint="eastAsia" w:ascii="Times New Roman" w:hAnsi="Times New Roman" w:eastAsia="宋体" w:cs="Times New Roman"/>
                <w:color w:val="auto"/>
                <w:sz w:val="18"/>
                <w:szCs w:val="18"/>
                <w:highlight w:val="none"/>
                <w:shd w:val="clear" w:color="auto" w:fill="auto"/>
              </w:rPr>
              <w:t>S</w:t>
            </w:r>
            <w:r>
              <w:rPr>
                <w:rFonts w:ascii="Times New Roman" w:hAnsi="Times New Roman" w:eastAsia="宋体" w:cs="Times New Roman"/>
                <w:color w:val="auto"/>
                <w:sz w:val="18"/>
                <w:szCs w:val="18"/>
                <w:highlight w:val="none"/>
                <w:shd w:val="clear" w:color="auto" w:fill="auto"/>
              </w:rPr>
              <w:t xml:space="preserve">ystem </w:t>
            </w:r>
            <w:r>
              <w:rPr>
                <w:rFonts w:hint="eastAsia" w:ascii="Times New Roman" w:hAnsi="Times New Roman" w:eastAsia="宋体" w:cs="Times New Roman"/>
                <w:color w:val="auto"/>
                <w:sz w:val="18"/>
                <w:szCs w:val="18"/>
                <w:highlight w:val="none"/>
                <w:shd w:val="clear" w:color="auto" w:fill="auto"/>
              </w:rPr>
              <w:t xml:space="preserve">of </w:t>
            </w:r>
            <w:r>
              <w:rPr>
                <w:rFonts w:ascii="Times New Roman" w:hAnsi="Times New Roman" w:eastAsia="宋体" w:cs="Times New Roman"/>
                <w:color w:val="auto"/>
                <w:sz w:val="18"/>
                <w:szCs w:val="18"/>
                <w:highlight w:val="none"/>
                <w:shd w:val="clear" w:color="auto" w:fill="auto"/>
              </w:rPr>
              <w:t>Socialism with Chinese Characteristics</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BFB56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2.5</w:t>
            </w:r>
          </w:p>
        </w:tc>
        <w:tc>
          <w:tcPr>
            <w:tcW w:w="4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43F67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3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F6020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70"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5D842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46EA3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p>
        </w:tc>
        <w:tc>
          <w:tcPr>
            <w:tcW w:w="160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384C9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F074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l2br w:val="nil"/>
              <w:tr2bl w:val="nil"/>
            </w:tcBorders>
            <w:shd w:val="clear" w:color="auto" w:fill="FFFFFF"/>
            <w:vAlign w:val="center"/>
          </w:tcPr>
          <w:p w14:paraId="3BAEC0B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A2479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45B22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30711006</w:t>
            </w: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744A2F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思政实践课</w:t>
            </w:r>
          </w:p>
          <w:p w14:paraId="7F2D93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Practical Course on Ideological and Political Education</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27732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1DA40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64</w:t>
            </w:r>
          </w:p>
        </w:tc>
        <w:tc>
          <w:tcPr>
            <w:tcW w:w="43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CD933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0"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3A164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64</w:t>
            </w:r>
          </w:p>
        </w:tc>
        <w:tc>
          <w:tcPr>
            <w:tcW w:w="47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19C20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160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D8E81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实践课程</w:t>
            </w:r>
          </w:p>
        </w:tc>
      </w:tr>
      <w:tr w14:paraId="2B650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l2br w:val="nil"/>
              <w:tr2bl w:val="nil"/>
            </w:tcBorders>
            <w:shd w:val="clear" w:color="auto" w:fill="FFFFFF"/>
            <w:vAlign w:val="center"/>
          </w:tcPr>
          <w:p w14:paraId="1675088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2D3F5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872E2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30711003</w:t>
            </w: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A765F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马克思主义基本原理</w:t>
            </w:r>
          </w:p>
          <w:p w14:paraId="1A2A42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Basic Principles of Marxism</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24535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2.5</w:t>
            </w:r>
          </w:p>
        </w:tc>
        <w:tc>
          <w:tcPr>
            <w:tcW w:w="4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42A56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3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743FA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40</w:t>
            </w:r>
          </w:p>
        </w:tc>
        <w:tc>
          <w:tcPr>
            <w:tcW w:w="470"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5F8A5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EF3AB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160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51A42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278DC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bottom w:val="single" w:color="000000" w:sz="4" w:space="0"/>
              <w:right w:val="single" w:color="000000" w:sz="4" w:space="0"/>
              <w:tl2br w:val="nil"/>
              <w:tr2bl w:val="nil"/>
            </w:tcBorders>
            <w:shd w:val="clear" w:color="auto" w:fill="FFFFFF"/>
            <w:vAlign w:val="center"/>
          </w:tcPr>
          <w:p w14:paraId="5EB05A6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E8995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F2C1B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30711005</w:t>
            </w: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A1529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习近平新时代中国特色社会主义思想概论</w:t>
            </w:r>
          </w:p>
          <w:p w14:paraId="68D734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 xml:space="preserve">Introduction to </w:t>
            </w:r>
            <w:r>
              <w:rPr>
                <w:rFonts w:ascii="Times New Roman" w:hAnsi="Times New Roman" w:eastAsia="宋体" w:cs="Times New Roman"/>
                <w:color w:val="auto"/>
                <w:sz w:val="18"/>
                <w:szCs w:val="18"/>
                <w:highlight w:val="none"/>
                <w:shd w:val="clear" w:color="auto" w:fill="auto"/>
              </w:rPr>
              <w:t>Xi Jinping Thought on Socialism with Chinese Characteristics for a New Era</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303DD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p>
        </w:tc>
        <w:tc>
          <w:tcPr>
            <w:tcW w:w="4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65044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48</w:t>
            </w:r>
          </w:p>
        </w:tc>
        <w:tc>
          <w:tcPr>
            <w:tcW w:w="43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06D3F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48</w:t>
            </w:r>
          </w:p>
        </w:tc>
        <w:tc>
          <w:tcPr>
            <w:tcW w:w="470"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A1C6F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FE480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C258C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F170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635C15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语言与逻辑类课程</w:t>
            </w: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747A7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2DEE7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30712001</w:t>
            </w: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C6793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逻辑学导论</w:t>
            </w:r>
          </w:p>
          <w:p w14:paraId="5C8BC0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Logic</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867B7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DE8F3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3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CCFB4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0"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7570C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1915F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160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116B4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1614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l2br w:val="nil"/>
              <w:tr2bl w:val="nil"/>
            </w:tcBorders>
            <w:shd w:val="clear" w:color="auto" w:fill="FFFFFF"/>
            <w:vAlign w:val="center"/>
          </w:tcPr>
          <w:p w14:paraId="70E04CD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7F119B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2A54C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lang w:val="en-US" w:eastAsia="zh-CN"/>
              </w:rPr>
            </w:pPr>
            <w:r>
              <w:rPr>
                <w:rFonts w:hint="eastAsia" w:ascii="Times New Roman" w:hAnsi="Times New Roman" w:eastAsia="宋体" w:cs="仿宋G2312"/>
                <w:color w:val="auto"/>
                <w:sz w:val="18"/>
                <w:szCs w:val="18"/>
                <w:highlight w:val="none"/>
                <w:lang w:val="en-US" w:eastAsia="zh-CN"/>
              </w:rPr>
              <w:t>31212001</w:t>
            </w:r>
          </w:p>
          <w:p w14:paraId="1AEE34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仿宋G2312"/>
                <w:color w:val="auto"/>
                <w:sz w:val="18"/>
                <w:szCs w:val="18"/>
                <w:highlight w:val="none"/>
              </w:rPr>
            </w:pPr>
            <w:r>
              <w:rPr>
                <w:rFonts w:hint="eastAsia" w:ascii="Times New Roman" w:hAnsi="Times New Roman" w:eastAsia="宋体" w:cs="仿宋G2312"/>
                <w:color w:val="auto"/>
                <w:sz w:val="18"/>
                <w:szCs w:val="18"/>
                <w:highlight w:val="none"/>
              </w:rPr>
              <w:t>-</w:t>
            </w:r>
          </w:p>
          <w:p w14:paraId="0B35E4C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仿宋G2312"/>
                <w:color w:val="auto"/>
                <w:sz w:val="18"/>
                <w:szCs w:val="18"/>
                <w:highlight w:val="none"/>
                <w:lang w:val="en-US" w:eastAsia="zh-CN"/>
              </w:rPr>
              <w:t>31212044</w:t>
            </w: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35078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大学外语</w:t>
            </w:r>
          </w:p>
          <w:p w14:paraId="112C9E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College Foreign Language</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7D4C4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8</w:t>
            </w:r>
          </w:p>
        </w:tc>
        <w:tc>
          <w:tcPr>
            <w:tcW w:w="4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87360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128</w:t>
            </w:r>
          </w:p>
        </w:tc>
        <w:tc>
          <w:tcPr>
            <w:tcW w:w="43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D5845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128</w:t>
            </w:r>
          </w:p>
        </w:tc>
        <w:tc>
          <w:tcPr>
            <w:tcW w:w="470"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E8117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97741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1-2</w:t>
            </w:r>
          </w:p>
        </w:tc>
        <w:tc>
          <w:tcPr>
            <w:tcW w:w="160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F20BD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717D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808195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9C1D6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C3BE0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30412002</w:t>
            </w: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026E7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写作与沟通</w:t>
            </w:r>
          </w:p>
          <w:p w14:paraId="1F7B8D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Writing</w:t>
            </w:r>
            <w:r>
              <w:rPr>
                <w:rFonts w:hint="eastAsia" w:ascii="Times New Roman" w:hAnsi="Times New Roman" w:eastAsia="宋体" w:cs="Times New Roman"/>
                <w:color w:val="auto"/>
                <w:sz w:val="18"/>
                <w:szCs w:val="18"/>
                <w:highlight w:val="none"/>
                <w:shd w:val="clear" w:color="auto" w:fill="auto"/>
              </w:rPr>
              <w:t xml:space="preserve"> </w:t>
            </w:r>
            <w:r>
              <w:rPr>
                <w:rFonts w:ascii="Times New Roman" w:hAnsi="Times New Roman" w:eastAsia="宋体" w:cs="Times New Roman"/>
                <w:color w:val="auto"/>
                <w:sz w:val="18"/>
                <w:szCs w:val="18"/>
                <w:highlight w:val="none"/>
                <w:shd w:val="clear" w:color="auto" w:fill="auto"/>
              </w:rPr>
              <w:t>and</w:t>
            </w:r>
            <w:r>
              <w:rPr>
                <w:rFonts w:hint="eastAsia" w:ascii="Times New Roman" w:hAnsi="Times New Roman" w:eastAsia="宋体" w:cs="Times New Roman"/>
                <w:color w:val="auto"/>
                <w:sz w:val="18"/>
                <w:szCs w:val="18"/>
                <w:highlight w:val="none"/>
                <w:shd w:val="clear" w:color="auto" w:fill="auto"/>
              </w:rPr>
              <w:t xml:space="preserve"> </w:t>
            </w:r>
            <w:r>
              <w:rPr>
                <w:rFonts w:ascii="Times New Roman" w:hAnsi="Times New Roman" w:eastAsia="宋体" w:cs="Times New Roman"/>
                <w:color w:val="auto"/>
                <w:sz w:val="18"/>
                <w:szCs w:val="18"/>
                <w:highlight w:val="none"/>
                <w:shd w:val="clear" w:color="auto" w:fill="auto"/>
              </w:rPr>
              <w:t>Communication</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1ECAF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02760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3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1B7DE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0"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5CC72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F5463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p>
        </w:tc>
        <w:tc>
          <w:tcPr>
            <w:tcW w:w="160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38071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5E67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CE345E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体育与健康类课程</w:t>
            </w: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5FDF0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A0A18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35613101</w:t>
            </w: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06327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大学生心理健康教育</w:t>
            </w:r>
          </w:p>
          <w:p w14:paraId="06E7BA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s="Times New Roman"/>
                <w:color w:val="auto"/>
                <w:sz w:val="18"/>
                <w:szCs w:val="18"/>
                <w:highlight w:val="none"/>
              </w:rPr>
              <w:t>Mental Health for College Students</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2F307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071A2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2651C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24</w:t>
            </w:r>
          </w:p>
        </w:tc>
        <w:tc>
          <w:tcPr>
            <w:tcW w:w="470"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C02AB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8</w:t>
            </w:r>
          </w:p>
        </w:tc>
        <w:tc>
          <w:tcPr>
            <w:tcW w:w="47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D838B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160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A79D1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含实践0.5学分</w:t>
            </w:r>
          </w:p>
        </w:tc>
      </w:tr>
      <w:tr w14:paraId="434F6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l2br w:val="nil"/>
              <w:tr2bl w:val="nil"/>
            </w:tcBorders>
            <w:shd w:val="clear" w:color="auto" w:fill="FFFFFF"/>
            <w:vAlign w:val="center"/>
          </w:tcPr>
          <w:p w14:paraId="340920C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D3BAE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5B11B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31413001-</w:t>
            </w:r>
          </w:p>
          <w:p w14:paraId="067B99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31413004</w:t>
            </w: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EBB33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大学体育</w:t>
            </w:r>
          </w:p>
          <w:p w14:paraId="7EB3F4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lang w:bidi="ar"/>
              </w:rPr>
              <w:t>Physical Education</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8C2DF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4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6F863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128</w:t>
            </w:r>
          </w:p>
        </w:tc>
        <w:tc>
          <w:tcPr>
            <w:tcW w:w="43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20032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0"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CAB6F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128</w:t>
            </w:r>
          </w:p>
        </w:tc>
        <w:tc>
          <w:tcPr>
            <w:tcW w:w="47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7DB6B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1-4</w:t>
            </w:r>
          </w:p>
        </w:tc>
        <w:tc>
          <w:tcPr>
            <w:tcW w:w="160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7C608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实践课程</w:t>
            </w:r>
          </w:p>
        </w:tc>
      </w:tr>
      <w:tr w14:paraId="1BCDA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7829C4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军事与安全类课程</w:t>
            </w: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8B1DF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AE1BD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35614001</w:t>
            </w: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11DFE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军事理论（含军事技能训练）</w:t>
            </w:r>
          </w:p>
          <w:p w14:paraId="26C7B3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方正书宋简体" w:cs="Times New Roman"/>
                <w:color w:val="auto"/>
                <w:sz w:val="18"/>
                <w:szCs w:val="18"/>
                <w:highlight w:val="none"/>
              </w:rPr>
            </w:pPr>
            <w:r>
              <w:rPr>
                <w:rFonts w:hint="eastAsia" w:ascii="Times New Roman" w:hAnsi="Times New Roman" w:eastAsia="方正书宋简体" w:cs="Times New Roman"/>
                <w:color w:val="auto"/>
                <w:sz w:val="18"/>
                <w:szCs w:val="18"/>
                <w:highlight w:val="none"/>
              </w:rPr>
              <w:t>Military Theory and Skill Training</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64DD8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3670F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3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3DD5A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lang w:val="en-US" w:eastAsia="zh-CN"/>
              </w:rPr>
              <w:t>36</w:t>
            </w:r>
          </w:p>
        </w:tc>
        <w:tc>
          <w:tcPr>
            <w:tcW w:w="470"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DF3B7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eastAsia="zh-CN"/>
              </w:rPr>
            </w:pPr>
            <w:r>
              <w:rPr>
                <w:rFonts w:hint="eastAsia" w:ascii="Times New Roman" w:hAnsi="Times New Roman" w:eastAsia="仿宋G2312" w:cs="Times New Roman"/>
                <w:color w:val="auto"/>
                <w:sz w:val="18"/>
                <w:szCs w:val="18"/>
                <w:highlight w:val="none"/>
                <w:shd w:val="clear" w:color="auto" w:fill="auto"/>
                <w:lang w:val="en-US" w:eastAsia="zh-CN"/>
              </w:rPr>
              <w:t>0</w:t>
            </w:r>
          </w:p>
        </w:tc>
        <w:tc>
          <w:tcPr>
            <w:tcW w:w="47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9C3A8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160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2344F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pacing w:val="-11"/>
                <w:sz w:val="18"/>
                <w:szCs w:val="18"/>
                <w:highlight w:val="none"/>
                <w:lang w:bidi="ar"/>
              </w:rPr>
              <w:t>军事技能训练时长</w:t>
            </w:r>
            <w:r>
              <w:rPr>
                <w:rFonts w:ascii="Times New Roman" w:hAnsi="Times New Roman" w:eastAsia="宋体" w:cs="Times New Roman"/>
                <w:color w:val="auto"/>
                <w:spacing w:val="-11"/>
                <w:sz w:val="18"/>
                <w:szCs w:val="18"/>
                <w:highlight w:val="none"/>
                <w:lang w:bidi="ar"/>
              </w:rPr>
              <w:t>2</w:t>
            </w:r>
            <w:r>
              <w:rPr>
                <w:rFonts w:hint="eastAsia" w:ascii="Times New Roman" w:hAnsi="Times New Roman" w:eastAsia="宋体" w:cs="Times New Roman"/>
                <w:color w:val="auto"/>
                <w:spacing w:val="-11"/>
                <w:sz w:val="18"/>
                <w:szCs w:val="18"/>
                <w:highlight w:val="none"/>
                <w:lang w:bidi="ar"/>
              </w:rPr>
              <w:t>～</w:t>
            </w:r>
            <w:r>
              <w:rPr>
                <w:rFonts w:ascii="Times New Roman" w:hAnsi="Times New Roman" w:eastAsia="宋体" w:cs="Times New Roman"/>
                <w:color w:val="auto"/>
                <w:spacing w:val="-11"/>
                <w:sz w:val="18"/>
                <w:szCs w:val="18"/>
                <w:highlight w:val="none"/>
                <w:lang w:bidi="ar"/>
              </w:rPr>
              <w:t>3</w:t>
            </w:r>
            <w:r>
              <w:rPr>
                <w:rFonts w:hint="eastAsia" w:ascii="Times New Roman" w:hAnsi="Times New Roman" w:eastAsia="宋体" w:cs="Times New Roman"/>
                <w:color w:val="auto"/>
                <w:spacing w:val="-11"/>
                <w:sz w:val="18"/>
                <w:szCs w:val="18"/>
                <w:highlight w:val="none"/>
                <w:lang w:bidi="ar"/>
              </w:rPr>
              <w:t>周，要求实际训练时间不少于</w:t>
            </w:r>
            <w:r>
              <w:rPr>
                <w:rFonts w:ascii="Times New Roman" w:hAnsi="Times New Roman" w:eastAsia="宋体" w:cs="Times New Roman"/>
                <w:color w:val="auto"/>
                <w:spacing w:val="-11"/>
                <w:sz w:val="18"/>
                <w:szCs w:val="18"/>
                <w:highlight w:val="none"/>
                <w:lang w:bidi="ar"/>
              </w:rPr>
              <w:t>14</w:t>
            </w:r>
            <w:r>
              <w:rPr>
                <w:rFonts w:hint="eastAsia" w:ascii="Times New Roman" w:hAnsi="Times New Roman" w:eastAsia="宋体" w:cs="Times New Roman"/>
                <w:color w:val="auto"/>
                <w:spacing w:val="-11"/>
                <w:sz w:val="18"/>
                <w:szCs w:val="18"/>
                <w:highlight w:val="none"/>
                <w:lang w:bidi="ar"/>
              </w:rPr>
              <w:t>天。</w:t>
            </w:r>
          </w:p>
        </w:tc>
      </w:tr>
      <w:tr w14:paraId="45DF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AAD078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B077B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91F57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32314002</w:t>
            </w: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26B20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国家安全教育</w:t>
            </w:r>
          </w:p>
          <w:p w14:paraId="32CFCD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National Security Education</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91441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9207D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3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E87CA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0"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A6A38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802CE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160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EBF24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7EB74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restart"/>
            <w:tcBorders>
              <w:top w:val="single" w:color="000000" w:sz="4" w:space="0"/>
              <w:left w:val="single" w:color="000000" w:sz="4" w:space="0"/>
              <w:right w:val="single" w:color="000000" w:sz="4" w:space="0"/>
              <w:tl2br w:val="nil"/>
              <w:tr2bl w:val="nil"/>
            </w:tcBorders>
            <w:shd w:val="clear" w:color="auto" w:fill="FFFFFF"/>
            <w:vAlign w:val="center"/>
          </w:tcPr>
          <w:p w14:paraId="7359553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特色导引类课程</w:t>
            </w: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52618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18345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30115003</w:t>
            </w: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4061D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人工智能导引</w:t>
            </w:r>
          </w:p>
          <w:p w14:paraId="799BD8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Artificial Intelligence</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ACA4A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1.5</w:t>
            </w:r>
          </w:p>
        </w:tc>
        <w:tc>
          <w:tcPr>
            <w:tcW w:w="4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D85C6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021E6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0"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F8A33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3F545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160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38209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lang w:bidi="ar"/>
              </w:rPr>
              <w:t>含实践</w:t>
            </w:r>
            <w:r>
              <w:rPr>
                <w:rFonts w:hint="eastAsia" w:ascii="Times New Roman" w:hAnsi="Times New Roman" w:eastAsia="宋体"/>
                <w:color w:val="auto"/>
                <w:sz w:val="18"/>
                <w:szCs w:val="18"/>
                <w:highlight w:val="none"/>
                <w:shd w:val="clear" w:color="auto" w:fill="auto"/>
              </w:rPr>
              <w:t>0.5</w:t>
            </w:r>
            <w:r>
              <w:rPr>
                <w:rFonts w:hint="eastAsia" w:ascii="Times New Roman" w:hAnsi="Times New Roman" w:eastAsia="宋体"/>
                <w:color w:val="auto"/>
                <w:sz w:val="18"/>
                <w:szCs w:val="18"/>
                <w:highlight w:val="none"/>
                <w:lang w:bidi="ar"/>
              </w:rPr>
              <w:t>学分</w:t>
            </w:r>
          </w:p>
        </w:tc>
      </w:tr>
      <w:tr w14:paraId="24603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bottom w:val="single" w:color="000000" w:sz="4" w:space="0"/>
              <w:right w:val="single" w:color="000000" w:sz="4" w:space="0"/>
              <w:tl2br w:val="nil"/>
              <w:tr2bl w:val="nil"/>
            </w:tcBorders>
            <w:shd w:val="clear" w:color="auto" w:fill="FFFFFF"/>
            <w:vAlign w:val="center"/>
          </w:tcPr>
          <w:p w14:paraId="5874148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844D7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40C8D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31815002</w:t>
            </w: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0923B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自然科学经典导引</w:t>
            </w:r>
          </w:p>
          <w:p w14:paraId="3502FE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 Guided Reading of Natural Science Classics</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EF192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1.5</w:t>
            </w:r>
          </w:p>
        </w:tc>
        <w:tc>
          <w:tcPr>
            <w:tcW w:w="4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49FA5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24</w:t>
            </w:r>
          </w:p>
        </w:tc>
        <w:tc>
          <w:tcPr>
            <w:tcW w:w="43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BAAAF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24</w:t>
            </w:r>
          </w:p>
        </w:tc>
        <w:tc>
          <w:tcPr>
            <w:tcW w:w="470"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E0D66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31E0F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p>
        </w:tc>
        <w:tc>
          <w:tcPr>
            <w:tcW w:w="160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34A4C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3D1D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4" w:type="dxa"/>
            <w:gridSpan w:val="12"/>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AA167F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b/>
                <w:bCs w:val="0"/>
                <w:color w:val="auto"/>
                <w:sz w:val="18"/>
                <w:szCs w:val="18"/>
                <w:highlight w:val="none"/>
                <w:shd w:val="clear" w:color="auto" w:fill="auto"/>
              </w:rPr>
              <w:t>通识选修课程（6学分）</w:t>
            </w:r>
          </w:p>
        </w:tc>
      </w:tr>
      <w:tr w14:paraId="4A2C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4E1DCF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模块课程</w:t>
            </w: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7E5B1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1D6DB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AA16F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lang w:bidi="ar"/>
              </w:rPr>
              <w:t>家国情怀与价值理想</w:t>
            </w:r>
          </w:p>
          <w:p w14:paraId="0E3425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lang w:bidi="ar"/>
              </w:rPr>
              <w:t>Patriotism and Ideal Values</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18FFA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lang w:bidi="ar"/>
              </w:rPr>
              <w:t>-</w:t>
            </w:r>
            <w:r>
              <w:rPr>
                <w:rFonts w:ascii="Times New Roman" w:hAnsi="Times New Roman" w:eastAsia="宋体" w:cs="Times New Roman"/>
                <w:color w:val="auto"/>
                <w:sz w:val="18"/>
                <w:szCs w:val="18"/>
                <w:highlight w:val="none"/>
                <w:lang w:bidi="ar"/>
              </w:rPr>
              <w:t>-</w:t>
            </w:r>
          </w:p>
        </w:tc>
        <w:tc>
          <w:tcPr>
            <w:tcW w:w="3452" w:type="dxa"/>
            <w:gridSpan w:val="5"/>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B8D51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ascii="Times New Roman" w:hAnsi="Times New Roman" w:eastAsia="宋体"/>
                <w:color w:val="auto"/>
                <w:sz w:val="18"/>
                <w:szCs w:val="18"/>
                <w:highlight w:val="none"/>
              </w:rPr>
            </w:pPr>
            <w:r>
              <w:rPr>
                <w:rFonts w:ascii="Times New Roman" w:hAnsi="Times New Roman" w:eastAsia="宋体" w:cs="Times New Roman"/>
                <w:color w:val="auto"/>
                <w:sz w:val="18"/>
                <w:szCs w:val="18"/>
                <w:highlight w:val="none"/>
                <w:lang w:bidi="ar"/>
              </w:rPr>
              <w:t>1.</w:t>
            </w:r>
            <w:r>
              <w:rPr>
                <w:rFonts w:hint="eastAsia" w:ascii="Times New Roman" w:hAnsi="Times New Roman" w:eastAsia="宋体"/>
                <w:color w:val="auto"/>
                <w:sz w:val="18"/>
                <w:szCs w:val="18"/>
                <w:highlight w:val="none"/>
                <w:lang w:bidi="ar"/>
              </w:rPr>
              <w:t>所有学生必须从六个模块中选择至少三个模块课程修读不少于</w:t>
            </w:r>
            <w:r>
              <w:rPr>
                <w:rFonts w:ascii="Times New Roman" w:hAnsi="Times New Roman" w:eastAsia="宋体" w:cs="Times New Roman"/>
                <w:color w:val="auto"/>
                <w:sz w:val="18"/>
                <w:szCs w:val="18"/>
                <w:highlight w:val="none"/>
                <w:lang w:bidi="ar"/>
              </w:rPr>
              <w:t>6</w:t>
            </w:r>
            <w:r>
              <w:rPr>
                <w:rFonts w:hint="eastAsia" w:ascii="Times New Roman" w:hAnsi="Times New Roman" w:eastAsia="宋体"/>
                <w:color w:val="auto"/>
                <w:sz w:val="18"/>
                <w:szCs w:val="18"/>
                <w:highlight w:val="none"/>
                <w:lang w:bidi="ar"/>
              </w:rPr>
              <w:t>学分。其中，“审美体验与艺术创作”模块课程不少于</w:t>
            </w:r>
            <w:r>
              <w:rPr>
                <w:rFonts w:ascii="Times New Roman" w:hAnsi="Times New Roman" w:eastAsia="宋体" w:cs="Times New Roman"/>
                <w:color w:val="auto"/>
                <w:sz w:val="18"/>
                <w:szCs w:val="18"/>
                <w:highlight w:val="none"/>
                <w:lang w:bidi="ar"/>
              </w:rPr>
              <w:t>2</w:t>
            </w:r>
            <w:r>
              <w:rPr>
                <w:rFonts w:hint="eastAsia" w:ascii="Times New Roman" w:hAnsi="Times New Roman" w:eastAsia="宋体"/>
                <w:color w:val="auto"/>
                <w:sz w:val="18"/>
                <w:szCs w:val="18"/>
                <w:highlight w:val="none"/>
                <w:lang w:bidi="ar"/>
              </w:rPr>
              <w:t>学分。</w:t>
            </w:r>
          </w:p>
          <w:p w14:paraId="477092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ascii="Times New Roman" w:hAnsi="Times New Roman" w:eastAsia="宋体"/>
                <w:color w:val="auto"/>
                <w:sz w:val="18"/>
                <w:szCs w:val="18"/>
                <w:highlight w:val="none"/>
                <w:lang w:bidi="ar"/>
              </w:rPr>
            </w:pPr>
            <w:r>
              <w:rPr>
                <w:rFonts w:ascii="Times New Roman" w:hAnsi="Times New Roman" w:eastAsia="宋体" w:cs="Times New Roman"/>
                <w:color w:val="auto"/>
                <w:sz w:val="18"/>
                <w:szCs w:val="18"/>
                <w:highlight w:val="none"/>
                <w:lang w:bidi="ar"/>
              </w:rPr>
              <w:t>2.</w:t>
            </w:r>
            <w:r>
              <w:rPr>
                <w:rFonts w:hint="eastAsia" w:ascii="Times New Roman" w:hAnsi="Times New Roman" w:eastAsia="宋体"/>
                <w:color w:val="auto"/>
                <w:sz w:val="18"/>
                <w:szCs w:val="18"/>
                <w:highlight w:val="none"/>
                <w:lang w:bidi="ar"/>
              </w:rPr>
              <w:t>“审美体验与艺术创作”模块要求修读美学和艺术史论类、艺术鉴赏和评论类课程不少于</w:t>
            </w:r>
            <w:r>
              <w:rPr>
                <w:rFonts w:ascii="Times New Roman" w:hAnsi="Times New Roman" w:eastAsia="宋体" w:cs="Times New Roman"/>
                <w:color w:val="auto"/>
                <w:sz w:val="18"/>
                <w:szCs w:val="18"/>
                <w:highlight w:val="none"/>
                <w:lang w:bidi="ar"/>
              </w:rPr>
              <w:t>1</w:t>
            </w:r>
            <w:r>
              <w:rPr>
                <w:rFonts w:hint="eastAsia" w:ascii="Times New Roman" w:hAnsi="Times New Roman" w:eastAsia="宋体"/>
                <w:color w:val="auto"/>
                <w:sz w:val="18"/>
                <w:szCs w:val="18"/>
                <w:highlight w:val="none"/>
                <w:lang w:bidi="ar"/>
              </w:rPr>
              <w:t>学分，艺术体验和实践类课程不少于</w:t>
            </w:r>
            <w:r>
              <w:rPr>
                <w:rFonts w:ascii="Times New Roman" w:hAnsi="Times New Roman" w:eastAsia="宋体" w:cs="Times New Roman"/>
                <w:color w:val="auto"/>
                <w:sz w:val="18"/>
                <w:szCs w:val="18"/>
                <w:highlight w:val="none"/>
                <w:lang w:bidi="ar"/>
              </w:rPr>
              <w:t>1</w:t>
            </w:r>
            <w:r>
              <w:rPr>
                <w:rFonts w:hint="eastAsia" w:ascii="Times New Roman" w:hAnsi="Times New Roman" w:eastAsia="宋体"/>
                <w:color w:val="auto"/>
                <w:sz w:val="18"/>
                <w:szCs w:val="18"/>
                <w:highlight w:val="none"/>
                <w:lang w:bidi="ar"/>
              </w:rPr>
              <w:t>学分。</w:t>
            </w:r>
          </w:p>
          <w:p w14:paraId="44B40B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ascii="Times New Roman" w:hAnsi="Times New Roman" w:eastAsia="宋体"/>
                <w:color w:val="auto"/>
                <w:sz w:val="18"/>
                <w:szCs w:val="18"/>
                <w:highlight w:val="none"/>
                <w:lang w:bidi="ar"/>
              </w:rPr>
            </w:pPr>
            <w:r>
              <w:rPr>
                <w:rFonts w:hint="eastAsia" w:ascii="Times New Roman" w:hAnsi="Times New Roman" w:eastAsia="宋体"/>
                <w:color w:val="auto"/>
                <w:sz w:val="18"/>
                <w:szCs w:val="18"/>
                <w:highlight w:val="none"/>
                <w:lang w:bidi="ar"/>
              </w:rPr>
              <w:t>3. 含实践1学分。</w:t>
            </w:r>
          </w:p>
        </w:tc>
      </w:tr>
      <w:tr w14:paraId="22F89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4B7F25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FD7A8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F5E7A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68077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lang w:bidi="ar"/>
              </w:rPr>
              <w:t>国际视野与文明对话</w:t>
            </w:r>
          </w:p>
          <w:p w14:paraId="496A65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lang w:bidi="ar"/>
              </w:rPr>
              <w:t>Global Vision and Dialogue among Civilizations</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1C0F3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lang w:bidi="ar"/>
              </w:rPr>
              <w:t>-</w:t>
            </w:r>
            <w:r>
              <w:rPr>
                <w:rFonts w:ascii="Times New Roman" w:hAnsi="Times New Roman" w:eastAsia="宋体" w:cs="Times New Roman"/>
                <w:color w:val="auto"/>
                <w:sz w:val="18"/>
                <w:szCs w:val="18"/>
                <w:highlight w:val="none"/>
                <w:lang w:bidi="ar"/>
              </w:rPr>
              <w:t>-</w:t>
            </w:r>
          </w:p>
        </w:tc>
        <w:tc>
          <w:tcPr>
            <w:tcW w:w="3452" w:type="dxa"/>
            <w:gridSpan w:val="5"/>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25932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1C0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6850DA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969AA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5B3E5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1674B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lang w:bidi="ar"/>
              </w:rPr>
              <w:t>人文精神与社会认知</w:t>
            </w:r>
          </w:p>
          <w:p w14:paraId="22CAA8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lang w:bidi="ar"/>
              </w:rPr>
              <w:t>Humanistic Spirit and Social Cognition</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3A98B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lang w:bidi="ar"/>
              </w:rPr>
              <w:t>-</w:t>
            </w:r>
            <w:r>
              <w:rPr>
                <w:rFonts w:ascii="Times New Roman" w:hAnsi="Times New Roman" w:eastAsia="宋体" w:cs="Times New Roman"/>
                <w:color w:val="auto"/>
                <w:sz w:val="18"/>
                <w:szCs w:val="18"/>
                <w:highlight w:val="none"/>
                <w:lang w:bidi="ar"/>
              </w:rPr>
              <w:t>-</w:t>
            </w:r>
          </w:p>
        </w:tc>
        <w:tc>
          <w:tcPr>
            <w:tcW w:w="3452" w:type="dxa"/>
            <w:gridSpan w:val="5"/>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A4DB2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EFD6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EECD52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EB903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AC6F1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D1B68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lang w:bidi="ar"/>
              </w:rPr>
              <w:t>科学探索与技术创新</w:t>
            </w:r>
          </w:p>
          <w:p w14:paraId="2F73A8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lang w:bidi="ar"/>
              </w:rPr>
              <w:t>Scientific Exploration and Technological Innovation</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30568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lang w:bidi="ar"/>
              </w:rPr>
              <w:t>-</w:t>
            </w:r>
            <w:r>
              <w:rPr>
                <w:rFonts w:ascii="Times New Roman" w:hAnsi="Times New Roman" w:eastAsia="宋体" w:cs="Times New Roman"/>
                <w:color w:val="auto"/>
                <w:sz w:val="18"/>
                <w:szCs w:val="18"/>
                <w:highlight w:val="none"/>
                <w:lang w:bidi="ar"/>
              </w:rPr>
              <w:t>-</w:t>
            </w:r>
          </w:p>
        </w:tc>
        <w:tc>
          <w:tcPr>
            <w:tcW w:w="3452" w:type="dxa"/>
            <w:gridSpan w:val="5"/>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17C77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FA1D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A72329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A0AB3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79C42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0AD21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lang w:bidi="ar"/>
              </w:rPr>
            </w:pPr>
            <w:r>
              <w:rPr>
                <w:rFonts w:hint="eastAsia" w:ascii="Times New Roman" w:hAnsi="Times New Roman" w:eastAsia="宋体"/>
                <w:color w:val="auto"/>
                <w:sz w:val="18"/>
                <w:szCs w:val="18"/>
                <w:highlight w:val="none"/>
                <w:lang w:bidi="ar"/>
              </w:rPr>
              <w:t>审美体验与艺术创作</w:t>
            </w:r>
          </w:p>
          <w:p w14:paraId="2CDC6D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lang w:bidi="ar"/>
              </w:rPr>
              <w:t>Aesthetic Experience and Artistic Creation</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F69DB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lang w:bidi="ar"/>
              </w:rPr>
              <w:t>2</w:t>
            </w:r>
          </w:p>
        </w:tc>
        <w:tc>
          <w:tcPr>
            <w:tcW w:w="3452" w:type="dxa"/>
            <w:gridSpan w:val="5"/>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B27C4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375CC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DE28F1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797C3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42509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c>
          <w:tcPr>
            <w:tcW w:w="270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BD9FA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lang w:bidi="ar"/>
              </w:rPr>
              <w:t>教育理解与教师素养</w:t>
            </w:r>
          </w:p>
          <w:p w14:paraId="245E01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s="Times New Roman"/>
                <w:color w:val="auto"/>
                <w:sz w:val="18"/>
                <w:szCs w:val="18"/>
                <w:highlight w:val="none"/>
                <w:lang w:bidi="ar"/>
              </w:rPr>
              <w:t>Understanding Education and Teacher Competency</w:t>
            </w:r>
          </w:p>
        </w:tc>
        <w:tc>
          <w:tcPr>
            <w:tcW w:w="35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56E93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lang w:bidi="ar"/>
              </w:rPr>
              <w:t>-</w:t>
            </w:r>
            <w:r>
              <w:rPr>
                <w:rFonts w:ascii="Times New Roman" w:hAnsi="Times New Roman" w:eastAsia="宋体" w:cs="Times New Roman"/>
                <w:color w:val="auto"/>
                <w:sz w:val="18"/>
                <w:szCs w:val="18"/>
                <w:highlight w:val="none"/>
                <w:lang w:bidi="ar"/>
              </w:rPr>
              <w:t>-</w:t>
            </w:r>
          </w:p>
        </w:tc>
        <w:tc>
          <w:tcPr>
            <w:tcW w:w="3452" w:type="dxa"/>
            <w:gridSpan w:val="5"/>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E2548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AF64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4"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7C9AD55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lang w:bidi="ar"/>
              </w:rPr>
              <w:t>二、专业教育课程（75学分）</w:t>
            </w:r>
          </w:p>
        </w:tc>
      </w:tr>
      <w:tr w14:paraId="4FFEF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4"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3607456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专业基础课程（</w:t>
            </w:r>
            <w:r>
              <w:rPr>
                <w:rFonts w:ascii="Times New Roman" w:hAnsi="Times New Roman" w:eastAsia="宋体"/>
                <w:b/>
                <w:color w:val="auto"/>
                <w:sz w:val="18"/>
                <w:szCs w:val="18"/>
                <w:highlight w:val="none"/>
                <w:shd w:val="clear" w:color="auto" w:fill="auto"/>
              </w:rPr>
              <w:t>28</w:t>
            </w:r>
            <w:r>
              <w:rPr>
                <w:rFonts w:hint="eastAsia" w:ascii="Times New Roman" w:hAnsi="Times New Roman" w:eastAsia="宋体"/>
                <w:b/>
                <w:color w:val="auto"/>
                <w:sz w:val="18"/>
                <w:szCs w:val="18"/>
                <w:highlight w:val="none"/>
                <w:shd w:val="clear" w:color="auto" w:fill="auto"/>
              </w:rPr>
              <w:t>学分）</w:t>
            </w:r>
          </w:p>
        </w:tc>
      </w:tr>
      <w:tr w14:paraId="217CA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18" w:type="dxa"/>
            <w:gridSpan w:val="2"/>
            <w:vMerge w:val="restart"/>
            <w:tcBorders>
              <w:top w:val="single" w:color="000000" w:sz="4" w:space="0"/>
              <w:left w:val="single" w:color="000000" w:sz="4" w:space="0"/>
              <w:right w:val="single" w:color="000000" w:sz="4" w:space="0"/>
            </w:tcBorders>
            <w:shd w:val="clear" w:color="auto" w:fill="FFFFFF"/>
            <w:vAlign w:val="center"/>
          </w:tcPr>
          <w:p w14:paraId="042E6F6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校级平台课程</w:t>
            </w:r>
          </w:p>
        </w:tc>
        <w:tc>
          <w:tcPr>
            <w:tcW w:w="456" w:type="dxa"/>
            <w:tcBorders>
              <w:top w:val="single" w:color="000000" w:sz="4" w:space="0"/>
              <w:left w:val="single" w:color="000000" w:sz="4" w:space="0"/>
              <w:right w:val="single" w:color="000000" w:sz="4" w:space="0"/>
            </w:tcBorders>
            <w:shd w:val="clear" w:color="auto" w:fill="FFFFFF"/>
            <w:vAlign w:val="center"/>
          </w:tcPr>
          <w:p w14:paraId="04747DC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自然科学类</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976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B9D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31731010</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A56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高等数学D</w:t>
            </w:r>
          </w:p>
          <w:p w14:paraId="7DF007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方正书宋简体" w:cs="Times New Roman"/>
                <w:color w:val="auto"/>
                <w:sz w:val="18"/>
                <w:szCs w:val="18"/>
                <w:highlight w:val="none"/>
                <w:shd w:val="clear" w:color="auto" w:fill="auto"/>
              </w:rPr>
              <w:t>Advanced Mathematics D</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B97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ED5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64</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9C1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60</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D19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668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896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含实践0.25学分</w:t>
            </w:r>
          </w:p>
        </w:tc>
      </w:tr>
      <w:tr w14:paraId="756AA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18"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BB075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64C0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人文社科类</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EBE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58D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30432002</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1DB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文学导论</w:t>
            </w:r>
          </w:p>
          <w:p w14:paraId="285B05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Literature</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DBE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0FA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7D0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1C2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7CC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EE4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F712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18"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9520D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88A6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人工智能类</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360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F8D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30133012</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525B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生成式人工智能赋能内容生产</w:t>
            </w:r>
          </w:p>
          <w:p w14:paraId="5433CBE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Generative AI Empowering Content Creation</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1EC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661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283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CA5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CB7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729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lang w:bidi="ar"/>
              </w:rPr>
              <w:t>含实践</w:t>
            </w:r>
            <w:r>
              <w:rPr>
                <w:rFonts w:hint="eastAsia" w:ascii="Times New Roman" w:hAnsi="Times New Roman" w:eastAsia="宋体"/>
                <w:color w:val="auto"/>
                <w:sz w:val="18"/>
                <w:szCs w:val="18"/>
                <w:highlight w:val="none"/>
                <w:shd w:val="clear" w:color="auto" w:fill="auto"/>
              </w:rPr>
              <w:t>1</w:t>
            </w:r>
            <w:r>
              <w:rPr>
                <w:rFonts w:hint="eastAsia" w:ascii="Times New Roman" w:hAnsi="Times New Roman" w:eastAsia="宋体"/>
                <w:color w:val="auto"/>
                <w:sz w:val="18"/>
                <w:szCs w:val="18"/>
                <w:highlight w:val="none"/>
                <w:lang w:bidi="ar"/>
              </w:rPr>
              <w:t>学分</w:t>
            </w:r>
          </w:p>
        </w:tc>
      </w:tr>
      <w:tr w14:paraId="3B0DD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18"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34D63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AE9F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研究方法类</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EE8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DD4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207</w:t>
            </w:r>
            <w:r>
              <w:rPr>
                <w:rFonts w:hint="eastAsia" w:ascii="Times New Roman" w:hAnsi="Times New Roman" w:eastAsia="仿宋G2312" w:cs="Times New Roman"/>
                <w:color w:val="auto"/>
                <w:sz w:val="18"/>
                <w:szCs w:val="18"/>
                <w:highlight w:val="none"/>
                <w:shd w:val="clear" w:color="auto" w:fill="auto"/>
              </w:rPr>
              <w:t>34001</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B1D7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新闻传播研究方法</w:t>
            </w:r>
            <w:r>
              <w:rPr>
                <w:rFonts w:hint="eastAsia" w:ascii="Times New Roman" w:hAnsi="Times New Roman" w:eastAsia="宋体" w:cs="仿宋G2312"/>
                <w:color w:val="auto"/>
                <w:sz w:val="18"/>
                <w:szCs w:val="18"/>
                <w:highlight w:val="none"/>
              </w:rPr>
              <w:t>*</w:t>
            </w:r>
          </w:p>
          <w:p w14:paraId="20453E4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Research Methods in Journalism and Communication</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E9C9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9997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0E0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lang w:val="en-US" w:eastAsia="zh-CN"/>
              </w:rPr>
              <w:t>28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2A4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67ED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DB1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含实践0.25学分</w:t>
            </w:r>
          </w:p>
        </w:tc>
      </w:tr>
      <w:tr w14:paraId="0315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29FFF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大类平台</w:t>
            </w:r>
          </w:p>
          <w:p w14:paraId="044D397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24D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1BF4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207</w:t>
            </w:r>
            <w:r>
              <w:rPr>
                <w:rFonts w:hint="eastAsia" w:ascii="Times New Roman" w:hAnsi="Times New Roman" w:eastAsia="宋体"/>
                <w:color w:val="auto"/>
                <w:sz w:val="18"/>
                <w:szCs w:val="18"/>
                <w:highlight w:val="none"/>
                <w:shd w:val="clear" w:color="auto" w:fill="auto"/>
              </w:rPr>
              <w:t>35001</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0A55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新闻传播学导论</w:t>
            </w:r>
          </w:p>
          <w:p w14:paraId="6E2441F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Introducation to Journalism and Communication</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6A2B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D2DF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8E3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CBF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5F22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8AC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学科导论课程</w:t>
            </w:r>
          </w:p>
        </w:tc>
      </w:tr>
      <w:tr w14:paraId="14338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A4BC9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2E98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5011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207</w:t>
            </w:r>
            <w:r>
              <w:rPr>
                <w:rFonts w:hint="eastAsia" w:ascii="Times New Roman" w:hAnsi="Times New Roman" w:eastAsia="宋体"/>
                <w:color w:val="auto"/>
                <w:sz w:val="18"/>
                <w:szCs w:val="18"/>
                <w:highlight w:val="none"/>
                <w:shd w:val="clear" w:color="auto" w:fill="auto"/>
              </w:rPr>
              <w:t>35002</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37FB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新闻学概论</w:t>
            </w:r>
            <w:r>
              <w:rPr>
                <w:rFonts w:ascii="Times New Roman" w:hAnsi="Times New Roman" w:eastAsia="微软雅黑" w:cs="微软雅黑"/>
                <w:b/>
                <w:bCs/>
                <w:color w:val="auto"/>
                <w:sz w:val="18"/>
                <w:szCs w:val="18"/>
                <w:highlight w:val="none"/>
                <w:lang w:bidi="ar"/>
              </w:rPr>
              <w:t>*</w:t>
            </w:r>
          </w:p>
          <w:p w14:paraId="0B2CB09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Journalism</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242E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CB27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75B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715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A2EB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F6F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B885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FA79D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1DF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D4D9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207</w:t>
            </w:r>
            <w:r>
              <w:rPr>
                <w:rFonts w:hint="eastAsia" w:ascii="Times New Roman" w:hAnsi="Times New Roman" w:eastAsia="宋体"/>
                <w:color w:val="auto"/>
                <w:sz w:val="18"/>
                <w:szCs w:val="18"/>
                <w:highlight w:val="none"/>
                <w:shd w:val="clear" w:color="auto" w:fill="auto"/>
              </w:rPr>
              <w:t>35003</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5B3F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中外新闻传播史</w:t>
            </w:r>
            <w:r>
              <w:rPr>
                <w:rFonts w:ascii="Times New Roman" w:hAnsi="Times New Roman" w:eastAsia="微软雅黑" w:cs="微软雅黑"/>
                <w:b/>
                <w:bCs/>
                <w:color w:val="auto"/>
                <w:sz w:val="18"/>
                <w:szCs w:val="18"/>
                <w:highlight w:val="none"/>
                <w:lang w:bidi="ar"/>
              </w:rPr>
              <w:t>*</w:t>
            </w:r>
          </w:p>
          <w:p w14:paraId="20945B9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 xml:space="preserve">History of Chinese and Foreign </w:t>
            </w:r>
            <w:r>
              <w:rPr>
                <w:rFonts w:ascii="Times New Roman" w:hAnsi="Times New Roman" w:eastAsia="宋体" w:cs="Times New Roman"/>
                <w:color w:val="auto"/>
                <w:sz w:val="18"/>
                <w:szCs w:val="18"/>
                <w:highlight w:val="none"/>
                <w:shd w:val="clear" w:color="auto" w:fill="auto"/>
              </w:rPr>
              <w:t xml:space="preserve">Communication and </w:t>
            </w:r>
            <w:r>
              <w:rPr>
                <w:rFonts w:hint="eastAsia" w:ascii="Times New Roman" w:hAnsi="Times New Roman" w:eastAsia="宋体" w:cs="Times New Roman"/>
                <w:color w:val="auto"/>
                <w:sz w:val="18"/>
                <w:szCs w:val="18"/>
                <w:highlight w:val="none"/>
                <w:shd w:val="clear" w:color="auto" w:fill="auto"/>
              </w:rPr>
              <w:t>Journalism</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7576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0F07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614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FEA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251F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E57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F179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9F4BF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13F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0BCD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207</w:t>
            </w:r>
            <w:r>
              <w:rPr>
                <w:rFonts w:hint="eastAsia" w:ascii="Times New Roman" w:hAnsi="Times New Roman" w:eastAsia="宋体"/>
                <w:color w:val="auto"/>
                <w:sz w:val="18"/>
                <w:szCs w:val="18"/>
                <w:highlight w:val="none"/>
                <w:shd w:val="clear" w:color="auto" w:fill="auto"/>
              </w:rPr>
              <w:t>35004</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0B45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网络与新媒体概论</w:t>
            </w:r>
            <w:r>
              <w:rPr>
                <w:rFonts w:ascii="Times New Roman" w:hAnsi="Times New Roman" w:eastAsia="微软雅黑" w:cs="微软雅黑"/>
                <w:b/>
                <w:bCs/>
                <w:color w:val="auto"/>
                <w:sz w:val="18"/>
                <w:szCs w:val="18"/>
                <w:highlight w:val="none"/>
                <w:lang w:bidi="ar"/>
              </w:rPr>
              <w:t>*</w:t>
            </w:r>
          </w:p>
          <w:p w14:paraId="431AA10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w:t>
            </w:r>
            <w:r>
              <w:rPr>
                <w:rFonts w:hint="eastAsia" w:ascii="Times New Roman" w:hAnsi="Times New Roman" w:eastAsia="宋体" w:cs="Times New Roman"/>
                <w:color w:val="auto"/>
                <w:spacing w:val="-11"/>
                <w:sz w:val="18"/>
                <w:szCs w:val="18"/>
                <w:highlight w:val="none"/>
                <w:shd w:val="clear" w:color="auto" w:fill="auto"/>
              </w:rPr>
              <w:t>ntroduction to Internet and New Media</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8D8C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2501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698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ECD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D9BF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426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96BD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6DD9D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EF8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D37F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lang w:val="en-US" w:eastAsia="zh-CN"/>
              </w:rPr>
              <w:t>207</w:t>
            </w:r>
            <w:r>
              <w:rPr>
                <w:rFonts w:hint="eastAsia" w:ascii="Times New Roman" w:hAnsi="Times New Roman" w:eastAsia="宋体"/>
                <w:color w:val="auto"/>
                <w:sz w:val="18"/>
                <w:szCs w:val="18"/>
                <w:highlight w:val="none"/>
                <w:shd w:val="clear" w:color="auto" w:fill="auto"/>
              </w:rPr>
              <w:t>35005</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69C6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新闻采访与写作</w:t>
            </w:r>
            <w:r>
              <w:rPr>
                <w:rFonts w:ascii="Times New Roman" w:hAnsi="Times New Roman" w:eastAsia="微软雅黑" w:cs="微软雅黑"/>
                <w:b/>
                <w:bCs/>
                <w:color w:val="auto"/>
                <w:sz w:val="18"/>
                <w:szCs w:val="18"/>
                <w:highlight w:val="none"/>
                <w:lang w:bidi="ar"/>
              </w:rPr>
              <w:t>*</w:t>
            </w:r>
          </w:p>
          <w:p w14:paraId="07A8757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News Interviewing and Writing</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3B83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BDD5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815E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24</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128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rPr>
              <w:t>8</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B6A6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2</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77D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lang w:bidi="ar"/>
              </w:rPr>
              <w:t>含实践</w:t>
            </w:r>
            <w:r>
              <w:rPr>
                <w:rFonts w:hint="eastAsia" w:ascii="Times New Roman" w:hAnsi="Times New Roman" w:eastAsia="宋体"/>
                <w:color w:val="auto"/>
                <w:sz w:val="18"/>
                <w:szCs w:val="18"/>
                <w:highlight w:val="none"/>
                <w:shd w:val="clear" w:color="auto" w:fill="auto"/>
              </w:rPr>
              <w:t>0.5</w:t>
            </w:r>
            <w:r>
              <w:rPr>
                <w:rFonts w:hint="eastAsia" w:ascii="Times New Roman" w:hAnsi="Times New Roman" w:eastAsia="宋体"/>
                <w:color w:val="auto"/>
                <w:sz w:val="18"/>
                <w:szCs w:val="18"/>
                <w:highlight w:val="none"/>
                <w:lang w:bidi="ar"/>
              </w:rPr>
              <w:t>学分</w:t>
            </w:r>
          </w:p>
        </w:tc>
      </w:tr>
      <w:tr w14:paraId="13C5F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5112A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B95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E768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207</w:t>
            </w:r>
            <w:r>
              <w:rPr>
                <w:rFonts w:hint="eastAsia" w:ascii="Times New Roman" w:hAnsi="Times New Roman" w:eastAsia="宋体"/>
                <w:color w:val="auto"/>
                <w:sz w:val="18"/>
                <w:szCs w:val="18"/>
                <w:highlight w:val="none"/>
                <w:shd w:val="clear" w:color="auto" w:fill="auto"/>
              </w:rPr>
              <w:t>3500</w:t>
            </w:r>
            <w:r>
              <w:rPr>
                <w:rFonts w:hint="eastAsia" w:ascii="Times New Roman" w:hAnsi="Times New Roman" w:eastAsia="宋体"/>
                <w:color w:val="auto"/>
                <w:sz w:val="18"/>
                <w:szCs w:val="18"/>
                <w:highlight w:val="none"/>
                <w:shd w:val="clear" w:color="auto" w:fill="auto"/>
                <w:lang w:val="en-US" w:eastAsia="zh-CN"/>
              </w:rPr>
              <w:t>6</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585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马克思主义新闻观</w:t>
            </w:r>
            <w:r>
              <w:rPr>
                <w:rFonts w:ascii="Times New Roman" w:hAnsi="Times New Roman" w:eastAsia="微软雅黑" w:cs="微软雅黑"/>
                <w:b/>
                <w:bCs/>
                <w:color w:val="auto"/>
                <w:sz w:val="18"/>
                <w:szCs w:val="18"/>
                <w:highlight w:val="none"/>
                <w:lang w:bidi="ar"/>
              </w:rPr>
              <w:t>*</w:t>
            </w:r>
          </w:p>
          <w:p w14:paraId="6D5CEC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Marxist Theory of Journalism</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CD24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C61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C59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754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E92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宋体"/>
                <w:color w:val="auto"/>
                <w:sz w:val="18"/>
                <w:szCs w:val="18"/>
                <w:highlight w:val="none"/>
                <w:shd w:val="clear" w:color="auto" w:fill="auto"/>
              </w:rPr>
              <w:t>2</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5DA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p>
        </w:tc>
      </w:tr>
      <w:tr w14:paraId="00469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2FF8C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7D3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3A3C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207</w:t>
            </w:r>
            <w:r>
              <w:rPr>
                <w:rFonts w:hint="eastAsia" w:ascii="Times New Roman" w:hAnsi="Times New Roman" w:eastAsia="宋体"/>
                <w:color w:val="auto"/>
                <w:sz w:val="18"/>
                <w:szCs w:val="18"/>
                <w:highlight w:val="none"/>
                <w:shd w:val="clear" w:color="auto" w:fill="auto"/>
              </w:rPr>
              <w:t>3500</w:t>
            </w:r>
            <w:r>
              <w:rPr>
                <w:rFonts w:hint="eastAsia" w:ascii="Times New Roman" w:hAnsi="Times New Roman" w:eastAsia="宋体"/>
                <w:color w:val="auto"/>
                <w:sz w:val="18"/>
                <w:szCs w:val="18"/>
                <w:highlight w:val="none"/>
                <w:shd w:val="clear" w:color="auto" w:fill="auto"/>
                <w:lang w:val="en-US" w:eastAsia="zh-CN"/>
              </w:rPr>
              <w:t>7</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BE3E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传播学概论</w:t>
            </w:r>
            <w:r>
              <w:rPr>
                <w:rFonts w:ascii="Times New Roman" w:hAnsi="Times New Roman" w:eastAsia="微软雅黑" w:cs="微软雅黑"/>
                <w:b/>
                <w:bCs/>
                <w:color w:val="auto"/>
                <w:sz w:val="18"/>
                <w:szCs w:val="18"/>
                <w:highlight w:val="none"/>
                <w:lang w:bidi="ar"/>
              </w:rPr>
              <w:t>*</w:t>
            </w:r>
          </w:p>
          <w:p w14:paraId="60C1456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Communication</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FE45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88E7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F2E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7E1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606C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E6D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67A9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1FAD8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172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3F17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207</w:t>
            </w:r>
            <w:r>
              <w:rPr>
                <w:rFonts w:hint="eastAsia" w:ascii="Times New Roman" w:hAnsi="Times New Roman" w:eastAsia="宋体"/>
                <w:color w:val="auto"/>
                <w:sz w:val="18"/>
                <w:szCs w:val="18"/>
                <w:highlight w:val="none"/>
                <w:shd w:val="clear" w:color="auto" w:fill="auto"/>
              </w:rPr>
              <w:t>3500</w:t>
            </w:r>
            <w:r>
              <w:rPr>
                <w:rFonts w:hint="eastAsia" w:ascii="Times New Roman" w:hAnsi="Times New Roman" w:eastAsia="宋体"/>
                <w:color w:val="auto"/>
                <w:sz w:val="18"/>
                <w:szCs w:val="18"/>
                <w:highlight w:val="none"/>
                <w:shd w:val="clear" w:color="auto" w:fill="auto"/>
                <w:lang w:val="en-US" w:eastAsia="zh-CN"/>
              </w:rPr>
              <w:t>8</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5B84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视听传播概论</w:t>
            </w:r>
            <w:r>
              <w:rPr>
                <w:rFonts w:ascii="Times New Roman" w:hAnsi="Times New Roman" w:eastAsia="微软雅黑" w:cs="微软雅黑"/>
                <w:b/>
                <w:bCs/>
                <w:color w:val="auto"/>
                <w:sz w:val="18"/>
                <w:szCs w:val="18"/>
                <w:highlight w:val="none"/>
                <w:lang w:bidi="ar"/>
              </w:rPr>
              <w:t>*</w:t>
            </w:r>
          </w:p>
          <w:p w14:paraId="242CE99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Audiovisual Communication</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B8C4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0786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7B2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F23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ACA4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DD9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2E27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417F1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585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79CA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207</w:t>
            </w:r>
            <w:r>
              <w:rPr>
                <w:rFonts w:hint="eastAsia" w:ascii="Times New Roman" w:hAnsi="Times New Roman" w:eastAsia="宋体"/>
                <w:color w:val="auto"/>
                <w:sz w:val="18"/>
                <w:szCs w:val="18"/>
                <w:highlight w:val="none"/>
                <w:shd w:val="clear" w:color="auto" w:fill="auto"/>
              </w:rPr>
              <w:t>3500</w:t>
            </w:r>
            <w:r>
              <w:rPr>
                <w:rFonts w:hint="eastAsia" w:ascii="Times New Roman" w:hAnsi="Times New Roman" w:eastAsia="宋体"/>
                <w:color w:val="auto"/>
                <w:sz w:val="18"/>
                <w:szCs w:val="18"/>
                <w:highlight w:val="none"/>
                <w:shd w:val="clear" w:color="auto" w:fill="auto"/>
                <w:lang w:val="en-US" w:eastAsia="zh-CN"/>
              </w:rPr>
              <w:t>9</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FAD6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智能传播</w:t>
            </w:r>
            <w:r>
              <w:rPr>
                <w:rFonts w:ascii="Times New Roman" w:hAnsi="Times New Roman" w:eastAsia="微软雅黑" w:cs="微软雅黑"/>
                <w:b/>
                <w:bCs/>
                <w:color w:val="auto"/>
                <w:sz w:val="18"/>
                <w:szCs w:val="18"/>
                <w:highlight w:val="none"/>
                <w:lang w:bidi="ar"/>
              </w:rPr>
              <w:t>*</w:t>
            </w:r>
          </w:p>
          <w:p w14:paraId="24413A1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w:t>
            </w:r>
            <w:r>
              <w:rPr>
                <w:rFonts w:ascii="Times New Roman" w:hAnsi="Times New Roman" w:eastAsia="宋体"/>
                <w:color w:val="auto"/>
                <w:sz w:val="18"/>
                <w:szCs w:val="18"/>
                <w:highlight w:val="none"/>
                <w:shd w:val="clear" w:color="auto" w:fill="auto"/>
              </w:rPr>
              <w:t>ntelligent Communication</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2AC2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271C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419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A191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1B44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E5D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人工智能融合课程</w:t>
            </w:r>
          </w:p>
        </w:tc>
      </w:tr>
      <w:tr w14:paraId="2CBB2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4"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6653825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专业核心课程（2</w:t>
            </w:r>
            <w:r>
              <w:rPr>
                <w:rFonts w:ascii="Times New Roman" w:hAnsi="Times New Roman" w:eastAsia="宋体" w:cs="Times New Roman"/>
                <w:b/>
                <w:color w:val="auto"/>
                <w:sz w:val="18"/>
                <w:szCs w:val="18"/>
                <w:highlight w:val="none"/>
                <w:shd w:val="clear" w:color="auto" w:fill="auto"/>
              </w:rPr>
              <w:t>3</w:t>
            </w:r>
            <w:r>
              <w:rPr>
                <w:rFonts w:hint="eastAsia" w:ascii="Times New Roman" w:hAnsi="Times New Roman" w:eastAsia="宋体" w:cs="Times New Roman"/>
                <w:b/>
                <w:color w:val="auto"/>
                <w:sz w:val="18"/>
                <w:szCs w:val="18"/>
                <w:highlight w:val="none"/>
                <w:shd w:val="clear" w:color="auto" w:fill="auto"/>
              </w:rPr>
              <w:t>学分）</w:t>
            </w:r>
          </w:p>
        </w:tc>
      </w:tr>
      <w:tr w14:paraId="4E91B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restart"/>
            <w:tcBorders>
              <w:top w:val="single" w:color="000000" w:sz="4" w:space="0"/>
              <w:left w:val="single" w:color="000000" w:sz="4" w:space="0"/>
              <w:right w:val="single" w:color="000000" w:sz="4" w:space="0"/>
            </w:tcBorders>
            <w:shd w:val="clear" w:color="auto" w:fill="FFFFFF"/>
            <w:vAlign w:val="center"/>
          </w:tcPr>
          <w:p w14:paraId="2B2C4D2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专业核心</w:t>
            </w:r>
          </w:p>
          <w:p w14:paraId="3AA48A9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课程</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D68C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9F32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42236004</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152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r>
              <w:rPr>
                <w:rFonts w:hint="eastAsia" w:ascii="Times New Roman" w:hAnsi="Times New Roman" w:eastAsia="宋体"/>
                <w:color w:val="auto"/>
                <w:sz w:val="18"/>
                <w:szCs w:val="18"/>
                <w:highlight w:val="none"/>
                <w:lang w:bidi="ar"/>
              </w:rPr>
              <w:t>融合新闻学</w:t>
            </w:r>
            <w:r>
              <w:rPr>
                <w:rFonts w:ascii="Times New Roman" w:hAnsi="Times New Roman" w:eastAsia="微软雅黑" w:cs="微软雅黑"/>
                <w:b/>
                <w:bCs/>
                <w:color w:val="auto"/>
                <w:sz w:val="18"/>
                <w:szCs w:val="18"/>
                <w:highlight w:val="none"/>
                <w:lang w:bidi="ar"/>
              </w:rPr>
              <w:t>*</w:t>
            </w:r>
          </w:p>
          <w:p w14:paraId="6EC2F2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r>
              <w:rPr>
                <w:rFonts w:hint="eastAsia" w:ascii="Times New Roman" w:hAnsi="Times New Roman" w:eastAsia="宋体"/>
                <w:color w:val="auto"/>
                <w:sz w:val="18"/>
                <w:szCs w:val="18"/>
                <w:highlight w:val="none"/>
                <w:lang w:bidi="ar"/>
              </w:rPr>
              <w:t>Convergent Journalism</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417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r>
              <w:rPr>
                <w:rFonts w:hint="eastAsia" w:ascii="Times New Roman" w:hAnsi="Times New Roman" w:eastAsia="宋体"/>
                <w:color w:val="auto"/>
                <w:sz w:val="18"/>
                <w:szCs w:val="18"/>
                <w:highlight w:val="none"/>
                <w:lang w:bidi="ar"/>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7C6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r>
              <w:rPr>
                <w:rFonts w:hint="eastAsia" w:ascii="Times New Roman" w:hAnsi="Times New Roman" w:eastAsia="宋体"/>
                <w:color w:val="auto"/>
                <w:sz w:val="18"/>
                <w:szCs w:val="18"/>
                <w:highlight w:val="none"/>
                <w:lang w:bidi="ar"/>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94E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olor w:val="auto"/>
                <w:sz w:val="18"/>
                <w:szCs w:val="18"/>
                <w:highlight w:val="none"/>
                <w:lang w:val="en-US" w:eastAsia="zh-CN" w:bidi="ar"/>
              </w:rPr>
            </w:pPr>
            <w:r>
              <w:rPr>
                <w:rFonts w:hint="eastAsia" w:ascii="Times New Roman" w:hAnsi="Times New Roman" w:eastAsia="宋体"/>
                <w:color w:val="auto"/>
                <w:sz w:val="18"/>
                <w:szCs w:val="18"/>
                <w:highlight w:val="none"/>
                <w:lang w:val="en-US" w:eastAsia="zh-CN" w:bidi="ar"/>
              </w:rPr>
              <w:t>26</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FAF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lang w:val="en-US" w:eastAsia="zh-CN" w:bidi="ar"/>
              </w:rPr>
            </w:pPr>
            <w:r>
              <w:rPr>
                <w:rFonts w:hint="eastAsia" w:ascii="Times New Roman" w:hAnsi="Times New Roman" w:eastAsia="宋体"/>
                <w:color w:val="auto"/>
                <w:sz w:val="18"/>
                <w:szCs w:val="18"/>
                <w:highlight w:val="none"/>
                <w:lang w:val="en-US" w:eastAsia="zh-CN" w:bidi="ar"/>
              </w:rPr>
              <w:t>6</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373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r>
              <w:rPr>
                <w:rFonts w:hint="eastAsia" w:ascii="Times New Roman" w:hAnsi="Times New Roman" w:eastAsia="宋体"/>
                <w:color w:val="auto"/>
                <w:sz w:val="18"/>
                <w:szCs w:val="18"/>
                <w:highlight w:val="none"/>
                <w:lang w:bidi="ar"/>
              </w:rPr>
              <w:t>4</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4B8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r>
              <w:rPr>
                <w:rFonts w:hint="eastAsia" w:ascii="Times New Roman" w:hAnsi="Times New Roman" w:eastAsia="宋体"/>
                <w:color w:val="auto"/>
                <w:sz w:val="18"/>
                <w:szCs w:val="18"/>
                <w:highlight w:val="none"/>
                <w:shd w:val="clear" w:color="auto" w:fill="auto"/>
              </w:rPr>
              <w:t>含实践0.</w:t>
            </w:r>
            <w:r>
              <w:rPr>
                <w:rFonts w:hint="eastAsia" w:ascii="Times New Roman" w:hAnsi="Times New Roman" w:eastAsia="宋体"/>
                <w:color w:val="auto"/>
                <w:sz w:val="18"/>
                <w:szCs w:val="18"/>
                <w:highlight w:val="none"/>
                <w:shd w:val="clear" w:color="auto" w:fill="auto"/>
                <w:lang w:val="en-US" w:eastAsia="zh-CN"/>
              </w:rPr>
              <w:t>3</w:t>
            </w:r>
            <w:r>
              <w:rPr>
                <w:rFonts w:hint="eastAsia" w:ascii="Times New Roman" w:hAnsi="Times New Roman" w:eastAsia="宋体"/>
                <w:color w:val="auto"/>
                <w:sz w:val="18"/>
                <w:szCs w:val="18"/>
                <w:highlight w:val="none"/>
                <w:shd w:val="clear" w:color="auto" w:fill="auto"/>
              </w:rPr>
              <w:t>25学分</w:t>
            </w:r>
          </w:p>
        </w:tc>
      </w:tr>
      <w:bookmarkEnd w:id="14"/>
      <w:tr w14:paraId="6CDCD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7B948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EAF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8F5A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w:t>
            </w:r>
            <w:r>
              <w:rPr>
                <w:rFonts w:hint="eastAsia" w:ascii="Times New Roman" w:hAnsi="Times New Roman" w:eastAsia="宋体" w:cs="仿宋G2312"/>
                <w:color w:val="auto"/>
                <w:sz w:val="18"/>
                <w:szCs w:val="18"/>
                <w:highlight w:val="none"/>
                <w:shd w:val="clear" w:color="auto" w:fill="auto"/>
                <w:lang w:val="en-US" w:eastAsia="zh-CN"/>
              </w:rPr>
              <w:t>006</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4836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数据新闻</w:t>
            </w:r>
            <w:r>
              <w:rPr>
                <w:rFonts w:ascii="Times New Roman" w:hAnsi="Times New Roman" w:eastAsia="微软雅黑" w:cs="微软雅黑"/>
                <w:b/>
                <w:bCs/>
                <w:color w:val="auto"/>
                <w:sz w:val="18"/>
                <w:szCs w:val="18"/>
                <w:highlight w:val="none"/>
                <w:lang w:bidi="ar"/>
              </w:rPr>
              <w:t>*</w:t>
            </w:r>
          </w:p>
          <w:p w14:paraId="4901AC5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Data Journalism and Visualization</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D0F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FB47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B105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FEFD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1EBF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4</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563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r>
              <w:rPr>
                <w:rFonts w:hint="eastAsia" w:ascii="Times New Roman" w:hAnsi="Times New Roman" w:eastAsia="宋体"/>
                <w:color w:val="auto"/>
                <w:sz w:val="18"/>
                <w:szCs w:val="18"/>
                <w:highlight w:val="none"/>
                <w:lang w:bidi="ar"/>
              </w:rPr>
              <w:t>含实践0.625学分</w:t>
            </w:r>
          </w:p>
        </w:tc>
      </w:tr>
      <w:tr w14:paraId="00129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E86C0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57F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CBA7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eastAsia="zh-CN"/>
              </w:rPr>
            </w:pPr>
            <w:r>
              <w:rPr>
                <w:rFonts w:hint="eastAsia" w:ascii="Times New Roman" w:hAnsi="Times New Roman" w:eastAsia="仿宋G2312" w:cs="仿宋G2312"/>
                <w:color w:val="auto"/>
                <w:sz w:val="18"/>
                <w:szCs w:val="18"/>
                <w:highlight w:val="none"/>
                <w:shd w:val="clear" w:color="auto" w:fill="auto"/>
              </w:rPr>
              <w:t>4973600</w:t>
            </w:r>
            <w:r>
              <w:rPr>
                <w:rFonts w:hint="eastAsia" w:ascii="Times New Roman" w:hAnsi="Times New Roman" w:eastAsia="仿宋G2312" w:cs="仿宋G2312"/>
                <w:color w:val="auto"/>
                <w:sz w:val="18"/>
                <w:szCs w:val="18"/>
                <w:highlight w:val="none"/>
                <w:shd w:val="clear" w:color="auto" w:fill="auto"/>
                <w:lang w:val="en-US" w:eastAsia="zh-CN"/>
              </w:rPr>
              <w:t>1</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A55A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公共关系学</w:t>
            </w:r>
            <w:r>
              <w:rPr>
                <w:rFonts w:ascii="Times New Roman" w:hAnsi="Times New Roman" w:eastAsia="微软雅黑" w:cs="微软雅黑"/>
                <w:b/>
                <w:bCs/>
                <w:color w:val="auto"/>
                <w:sz w:val="18"/>
                <w:szCs w:val="18"/>
                <w:highlight w:val="none"/>
                <w:lang w:bidi="ar"/>
              </w:rPr>
              <w:t>*</w:t>
            </w:r>
          </w:p>
          <w:p w14:paraId="38859DA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Public Relations</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DAD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6B8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906F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24</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C29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8</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CD7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4</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F23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lang w:bidi="ar"/>
              </w:rPr>
              <w:t>含实践0.5学分</w:t>
            </w:r>
          </w:p>
        </w:tc>
      </w:tr>
      <w:tr w14:paraId="1C9CD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8BB41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96E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045C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eastAsia="zh-CN"/>
              </w:rPr>
            </w:pPr>
            <w:r>
              <w:rPr>
                <w:rFonts w:hint="eastAsia" w:ascii="Times New Roman" w:hAnsi="Times New Roman" w:eastAsia="仿宋G2312" w:cs="仿宋G2312"/>
                <w:color w:val="auto"/>
                <w:sz w:val="18"/>
                <w:szCs w:val="18"/>
                <w:highlight w:val="none"/>
                <w:shd w:val="clear" w:color="auto" w:fill="auto"/>
              </w:rPr>
              <w:t>4973600</w:t>
            </w:r>
            <w:r>
              <w:rPr>
                <w:rFonts w:hint="eastAsia" w:ascii="Times New Roman" w:hAnsi="Times New Roman" w:eastAsia="仿宋G2312" w:cs="仿宋G2312"/>
                <w:color w:val="auto"/>
                <w:sz w:val="18"/>
                <w:szCs w:val="18"/>
                <w:highlight w:val="none"/>
                <w:shd w:val="clear" w:color="auto" w:fill="auto"/>
                <w:lang w:val="en-US" w:eastAsia="zh-CN"/>
              </w:rPr>
              <w:t>2</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11D8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传播心理学</w:t>
            </w:r>
            <w:r>
              <w:rPr>
                <w:rFonts w:ascii="Times New Roman" w:hAnsi="Times New Roman" w:eastAsia="微软雅黑" w:cs="微软雅黑"/>
                <w:b/>
                <w:bCs/>
                <w:color w:val="auto"/>
                <w:sz w:val="18"/>
                <w:szCs w:val="18"/>
                <w:highlight w:val="none"/>
                <w:lang w:bidi="ar"/>
              </w:rPr>
              <w:t>*</w:t>
            </w:r>
          </w:p>
          <w:p w14:paraId="4426F1F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Communication Psychology</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E57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51B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DC19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7A2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EE1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9C2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44665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437BD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2DC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865B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4223600</w:t>
            </w:r>
            <w:r>
              <w:rPr>
                <w:rFonts w:ascii="Times New Roman" w:hAnsi="Times New Roman" w:eastAsia="宋体" w:cs="仿宋G2312"/>
                <w:color w:val="auto"/>
                <w:sz w:val="18"/>
                <w:szCs w:val="18"/>
                <w:highlight w:val="none"/>
                <w:shd w:val="clear" w:color="auto" w:fill="auto"/>
              </w:rPr>
              <w:t>7</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3C06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媒介伦理与法规</w:t>
            </w:r>
            <w:r>
              <w:rPr>
                <w:rFonts w:ascii="Times New Roman" w:hAnsi="Times New Roman" w:eastAsia="微软雅黑" w:cs="微软雅黑"/>
                <w:b/>
                <w:bCs/>
                <w:color w:val="auto"/>
                <w:sz w:val="18"/>
                <w:szCs w:val="18"/>
                <w:highlight w:val="none"/>
                <w:lang w:bidi="ar"/>
              </w:rPr>
              <w:t>*</w:t>
            </w:r>
          </w:p>
          <w:p w14:paraId="0069FB5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Media Ethics and Regulations</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C8FD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8589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BAD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lang w:val="en-US" w:eastAsia="zh-CN"/>
              </w:rPr>
              <w:t>28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502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AF69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4</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428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含实践0.25学分</w:t>
            </w:r>
          </w:p>
        </w:tc>
      </w:tr>
      <w:tr w14:paraId="205A4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7A6E8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FE3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8BB1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49736003</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F3F9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网络视听节目分析</w:t>
            </w:r>
            <w:r>
              <w:rPr>
                <w:rFonts w:ascii="Times New Roman" w:hAnsi="Times New Roman" w:eastAsia="微软雅黑" w:cs="微软雅黑"/>
                <w:b/>
                <w:bCs/>
                <w:color w:val="auto"/>
                <w:sz w:val="18"/>
                <w:szCs w:val="18"/>
                <w:highlight w:val="none"/>
                <w:lang w:bidi="ar"/>
              </w:rPr>
              <w:t>*</w:t>
            </w:r>
          </w:p>
          <w:p w14:paraId="21369D6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Analysis of Online Audio-visual programs</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253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104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5A1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7FE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6A0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E05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p>
        </w:tc>
      </w:tr>
      <w:tr w14:paraId="5FC28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B5311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835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8CDD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w:t>
            </w:r>
            <w:r>
              <w:rPr>
                <w:rFonts w:hint="eastAsia" w:ascii="Times New Roman" w:hAnsi="Times New Roman" w:eastAsia="宋体" w:cs="仿宋G2312"/>
                <w:color w:val="auto"/>
                <w:sz w:val="18"/>
                <w:szCs w:val="18"/>
                <w:highlight w:val="none"/>
                <w:shd w:val="clear" w:color="auto" w:fill="auto"/>
                <w:lang w:val="en-US" w:eastAsia="zh-CN"/>
              </w:rPr>
              <w:t>10</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E356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媒介经营与管理</w:t>
            </w:r>
            <w:r>
              <w:rPr>
                <w:rFonts w:ascii="Times New Roman" w:hAnsi="Times New Roman" w:eastAsia="微软雅黑" w:cs="微软雅黑"/>
                <w:b/>
                <w:bCs/>
                <w:color w:val="auto"/>
                <w:sz w:val="18"/>
                <w:szCs w:val="18"/>
                <w:highlight w:val="none"/>
                <w:lang w:bidi="ar"/>
              </w:rPr>
              <w:t>*</w:t>
            </w:r>
          </w:p>
          <w:p w14:paraId="42F3B15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Media Operation and Management</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854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0BFA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408B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24</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FE33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8</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BE4C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435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r>
              <w:rPr>
                <w:rFonts w:hint="eastAsia" w:ascii="Times New Roman" w:hAnsi="Times New Roman" w:eastAsia="宋体"/>
                <w:color w:val="auto"/>
                <w:sz w:val="18"/>
                <w:szCs w:val="18"/>
                <w:highlight w:val="none"/>
                <w:lang w:bidi="ar"/>
              </w:rPr>
              <w:t>含实践0.5学分</w:t>
            </w:r>
          </w:p>
        </w:tc>
      </w:tr>
      <w:tr w14:paraId="62C1B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59DCA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2D1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E3F7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eastAsia="zh-CN"/>
              </w:rPr>
            </w:pPr>
            <w:r>
              <w:rPr>
                <w:rFonts w:hint="eastAsia" w:ascii="Times New Roman" w:hAnsi="Times New Roman" w:eastAsia="仿宋G2312" w:cs="仿宋G2312"/>
                <w:color w:val="auto"/>
                <w:sz w:val="18"/>
                <w:szCs w:val="18"/>
                <w:highlight w:val="none"/>
                <w:shd w:val="clear" w:color="auto" w:fill="auto"/>
              </w:rPr>
              <w:t>4973600</w:t>
            </w:r>
            <w:r>
              <w:rPr>
                <w:rFonts w:hint="eastAsia" w:ascii="Times New Roman" w:hAnsi="Times New Roman" w:eastAsia="仿宋G2312" w:cs="仿宋G2312"/>
                <w:color w:val="auto"/>
                <w:sz w:val="18"/>
                <w:szCs w:val="18"/>
                <w:highlight w:val="none"/>
                <w:shd w:val="clear" w:color="auto" w:fill="auto"/>
                <w:lang w:val="en-US" w:eastAsia="zh-CN"/>
              </w:rPr>
              <w:t>4</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54AF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网络舆情分析</w:t>
            </w:r>
            <w:r>
              <w:rPr>
                <w:rFonts w:ascii="Times New Roman" w:hAnsi="Times New Roman" w:eastAsia="微软雅黑" w:cs="微软雅黑"/>
                <w:b/>
                <w:bCs/>
                <w:color w:val="auto"/>
                <w:sz w:val="18"/>
                <w:szCs w:val="18"/>
                <w:highlight w:val="none"/>
                <w:lang w:bidi="ar"/>
              </w:rPr>
              <w:t>*</w:t>
            </w:r>
          </w:p>
          <w:p w14:paraId="4F19A8F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ascii="Times New Roman" w:hAnsi="Times New Roman" w:eastAsia="宋体"/>
                <w:color w:val="auto"/>
                <w:sz w:val="18"/>
                <w:szCs w:val="18"/>
                <w:highlight w:val="none"/>
                <w:shd w:val="clear" w:color="auto" w:fill="auto"/>
              </w:rPr>
              <w:t>Network Public Opinion Analysis</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2FC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AB56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DD61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24</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BB1A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8</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B70C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2F1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r>
              <w:rPr>
                <w:rFonts w:hint="eastAsia" w:ascii="Times New Roman" w:hAnsi="Times New Roman" w:eastAsia="宋体"/>
                <w:color w:val="auto"/>
                <w:sz w:val="18"/>
                <w:szCs w:val="18"/>
                <w:highlight w:val="none"/>
                <w:lang w:bidi="ar"/>
              </w:rPr>
              <w:t>含实践0.5学分</w:t>
            </w:r>
          </w:p>
        </w:tc>
      </w:tr>
      <w:tr w14:paraId="5AEE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1A053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73D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3405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w:t>
            </w:r>
            <w:r>
              <w:rPr>
                <w:rFonts w:hint="eastAsia" w:ascii="Times New Roman" w:hAnsi="Times New Roman" w:eastAsia="宋体" w:cs="仿宋G2312"/>
                <w:color w:val="auto"/>
                <w:sz w:val="18"/>
                <w:szCs w:val="18"/>
                <w:highlight w:val="none"/>
                <w:shd w:val="clear" w:color="auto" w:fill="auto"/>
                <w:lang w:val="en-US" w:eastAsia="zh-CN"/>
              </w:rPr>
              <w:t>11</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824A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学术论文写作规范</w:t>
            </w:r>
            <w:r>
              <w:rPr>
                <w:rFonts w:ascii="Times New Roman" w:hAnsi="Times New Roman" w:eastAsia="微软雅黑" w:cs="微软雅黑"/>
                <w:b/>
                <w:bCs/>
                <w:color w:val="auto"/>
                <w:sz w:val="18"/>
                <w:szCs w:val="18"/>
                <w:highlight w:val="none"/>
                <w:lang w:bidi="ar"/>
              </w:rPr>
              <w:t>*</w:t>
            </w:r>
          </w:p>
          <w:p w14:paraId="7D329C0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Academic Paper Writing Standards</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829A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2002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16</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C72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315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D712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9C9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p>
        </w:tc>
      </w:tr>
      <w:tr w14:paraId="71DC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672B4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51EF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2869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仿宋G2312"/>
                <w:color w:val="auto"/>
                <w:sz w:val="18"/>
                <w:szCs w:val="18"/>
                <w:highlight w:val="none"/>
                <w:shd w:val="clear" w:color="auto" w:fill="auto"/>
                <w:lang w:eastAsia="zh-CN"/>
              </w:rPr>
            </w:pPr>
            <w:r>
              <w:rPr>
                <w:rFonts w:hint="eastAsia" w:ascii="Times New Roman" w:hAnsi="Times New Roman" w:eastAsia="仿宋G2312" w:cs="仿宋G2312"/>
                <w:color w:val="auto"/>
                <w:sz w:val="18"/>
                <w:szCs w:val="18"/>
                <w:highlight w:val="none"/>
                <w:shd w:val="clear" w:color="auto" w:fill="auto"/>
              </w:rPr>
              <w:t>4973600</w:t>
            </w:r>
            <w:r>
              <w:rPr>
                <w:rFonts w:hint="eastAsia" w:ascii="Times New Roman" w:hAnsi="Times New Roman" w:eastAsia="仿宋G2312" w:cs="仿宋G2312"/>
                <w:color w:val="auto"/>
                <w:sz w:val="18"/>
                <w:szCs w:val="18"/>
                <w:highlight w:val="none"/>
                <w:shd w:val="clear" w:color="auto" w:fill="auto"/>
                <w:lang w:val="en-US" w:eastAsia="zh-CN"/>
              </w:rPr>
              <w:t>5</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2F01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自媒体发展前沿</w:t>
            </w:r>
            <w:r>
              <w:rPr>
                <w:rFonts w:ascii="Times New Roman" w:hAnsi="Times New Roman" w:eastAsia="微软雅黑" w:cs="微软雅黑"/>
                <w:b/>
                <w:bCs/>
                <w:color w:val="auto"/>
                <w:sz w:val="18"/>
                <w:szCs w:val="18"/>
                <w:highlight w:val="none"/>
                <w:lang w:bidi="ar"/>
              </w:rPr>
              <w:t>*</w:t>
            </w:r>
          </w:p>
          <w:p w14:paraId="24210E3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Frontiers of Self-Media Development</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A99B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6C2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5CEE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FCF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16</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4FC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59A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1.</w:t>
            </w:r>
            <w:r>
              <w:rPr>
                <w:rFonts w:hint="eastAsia" w:ascii="Times New Roman" w:hAnsi="Times New Roman" w:eastAsia="宋体"/>
                <w:color w:val="auto"/>
                <w:sz w:val="18"/>
                <w:szCs w:val="18"/>
                <w:highlight w:val="none"/>
                <w:shd w:val="clear" w:color="auto" w:fill="auto"/>
              </w:rPr>
              <w:t>含实践1学分</w:t>
            </w:r>
          </w:p>
          <w:p w14:paraId="54D32D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lang w:val="en-US" w:eastAsia="zh-CN"/>
              </w:rPr>
              <w:t>2.产教融合课程</w:t>
            </w:r>
          </w:p>
        </w:tc>
      </w:tr>
      <w:tr w14:paraId="793F1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16D66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CF9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E1F2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49736006</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F30C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新媒体用户分析</w:t>
            </w:r>
            <w:r>
              <w:rPr>
                <w:rFonts w:ascii="Times New Roman" w:hAnsi="Times New Roman" w:eastAsia="微软雅黑" w:cs="微软雅黑"/>
                <w:b/>
                <w:bCs/>
                <w:color w:val="auto"/>
                <w:sz w:val="18"/>
                <w:szCs w:val="18"/>
                <w:highlight w:val="none"/>
                <w:lang w:bidi="ar"/>
              </w:rPr>
              <w:t>*</w:t>
            </w:r>
          </w:p>
          <w:p w14:paraId="415E3E6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New Media User Analysis</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D74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2CB1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6504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2979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4</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EA05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95E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r>
              <w:rPr>
                <w:rFonts w:hint="eastAsia" w:ascii="Times New Roman" w:hAnsi="Times New Roman" w:eastAsia="宋体"/>
                <w:color w:val="auto"/>
                <w:sz w:val="18"/>
                <w:szCs w:val="18"/>
                <w:highlight w:val="none"/>
                <w:lang w:bidi="ar"/>
              </w:rPr>
              <w:t>含实践0.25学分</w:t>
            </w:r>
          </w:p>
        </w:tc>
      </w:tr>
      <w:tr w14:paraId="195A8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EC6BE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bookmarkStart w:id="15" w:name="_GoBack" w:colFirst="7" w:colLast="7"/>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51E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C08D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eastAsia="zh-CN"/>
              </w:rPr>
            </w:pPr>
            <w:r>
              <w:rPr>
                <w:rFonts w:hint="eastAsia" w:ascii="Times New Roman" w:hAnsi="Times New Roman" w:eastAsia="仿宋G2312" w:cs="仿宋G2312"/>
                <w:color w:val="auto"/>
                <w:sz w:val="18"/>
                <w:szCs w:val="18"/>
                <w:highlight w:val="none"/>
                <w:shd w:val="clear" w:color="auto" w:fill="auto"/>
              </w:rPr>
              <w:t>4973600</w:t>
            </w:r>
            <w:r>
              <w:rPr>
                <w:rFonts w:hint="eastAsia" w:ascii="Times New Roman" w:hAnsi="Times New Roman" w:eastAsia="仿宋G2312" w:cs="仿宋G2312"/>
                <w:color w:val="auto"/>
                <w:sz w:val="18"/>
                <w:szCs w:val="18"/>
                <w:highlight w:val="none"/>
                <w:shd w:val="clear" w:color="auto" w:fill="auto"/>
                <w:lang w:val="en-US" w:eastAsia="zh-CN"/>
              </w:rPr>
              <w:t>7</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C4D4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品牌与新媒体营销</w:t>
            </w:r>
            <w:r>
              <w:rPr>
                <w:rFonts w:ascii="Times New Roman" w:hAnsi="Times New Roman" w:eastAsia="微软雅黑" w:cs="微软雅黑"/>
                <w:b/>
                <w:bCs/>
                <w:color w:val="auto"/>
                <w:sz w:val="18"/>
                <w:szCs w:val="18"/>
                <w:highlight w:val="none"/>
                <w:lang w:bidi="ar"/>
              </w:rPr>
              <w:t>*</w:t>
            </w:r>
          </w:p>
          <w:p w14:paraId="2A8CFA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olor w:val="auto"/>
                <w:sz w:val="18"/>
                <w:szCs w:val="18"/>
                <w:highlight w:val="none"/>
              </w:rPr>
            </w:pPr>
            <w:r>
              <w:rPr>
                <w:rFonts w:ascii="Times New Roman" w:hAnsi="Times New Roman" w:eastAsia="宋体"/>
                <w:color w:val="auto"/>
                <w:sz w:val="18"/>
                <w:szCs w:val="18"/>
                <w:highlight w:val="none"/>
                <w:shd w:val="clear" w:color="auto" w:fill="auto"/>
              </w:rPr>
              <w:t>Brand and New Media Marketing</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D6C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64E8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0118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D122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E3F2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9A4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r>
              <w:rPr>
                <w:rFonts w:hint="eastAsia" w:ascii="Times New Roman" w:hAnsi="Times New Roman" w:eastAsia="宋体"/>
                <w:color w:val="auto"/>
                <w:sz w:val="18"/>
                <w:szCs w:val="18"/>
                <w:highlight w:val="none"/>
                <w:lang w:bidi="ar"/>
              </w:rPr>
              <w:t>含实践0.625学分</w:t>
            </w:r>
          </w:p>
        </w:tc>
      </w:tr>
      <w:tr w14:paraId="34BB6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4"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4081202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专业选修课程（10学分）</w:t>
            </w:r>
          </w:p>
        </w:tc>
      </w:tr>
      <w:tr w14:paraId="7C7E1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restart"/>
            <w:tcBorders>
              <w:left w:val="single" w:color="000000" w:sz="4" w:space="0"/>
              <w:right w:val="single" w:color="000000" w:sz="4" w:space="0"/>
            </w:tcBorders>
            <w:shd w:val="clear" w:color="auto" w:fill="FFFFFF"/>
            <w:vAlign w:val="center"/>
          </w:tcPr>
          <w:p w14:paraId="336A0AE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文化传播</w:t>
            </w:r>
          </w:p>
          <w:p w14:paraId="0632165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方向</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FE5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85D9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olor w:val="auto"/>
                <w:sz w:val="18"/>
                <w:szCs w:val="18"/>
                <w:highlight w:val="none"/>
                <w:lang w:val="en-US" w:eastAsia="zh-CN"/>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w:t>
            </w:r>
            <w:r>
              <w:rPr>
                <w:rFonts w:hint="eastAsia" w:ascii="Times New Roman" w:hAnsi="Times New Roman" w:eastAsia="仿宋G2312" w:cs="仿宋G2312"/>
                <w:color w:val="auto"/>
                <w:sz w:val="18"/>
                <w:szCs w:val="18"/>
                <w:highlight w:val="none"/>
                <w:shd w:val="clear" w:color="auto" w:fill="auto"/>
                <w:lang w:val="en-US" w:eastAsia="zh-CN"/>
              </w:rPr>
              <w:t>12</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C67E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文化学概论</w:t>
            </w:r>
            <w:r>
              <w:rPr>
                <w:rFonts w:ascii="Times New Roman" w:hAnsi="Times New Roman" w:eastAsia="微软雅黑" w:cs="微软雅黑"/>
                <w:b/>
                <w:bCs/>
                <w:color w:val="auto"/>
                <w:sz w:val="18"/>
                <w:szCs w:val="18"/>
                <w:highlight w:val="none"/>
                <w:lang w:bidi="ar"/>
              </w:rPr>
              <w:t>*</w:t>
            </w:r>
          </w:p>
          <w:p w14:paraId="00FB5CF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Introduction to Culturology</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A4B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474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43F9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76C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BE84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AF82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shd w:val="clear" w:color="auto" w:fill="auto"/>
              </w:rPr>
              <w:t>跨学科课程</w:t>
            </w:r>
          </w:p>
        </w:tc>
      </w:tr>
      <w:tr w14:paraId="44195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cBorders>
            <w:shd w:val="clear" w:color="auto" w:fill="FFFFFF"/>
            <w:vAlign w:val="center"/>
          </w:tcPr>
          <w:p w14:paraId="0B931D6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AD08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DBC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40001</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674D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红色经典阅读与传播</w:t>
            </w:r>
          </w:p>
          <w:p w14:paraId="62AC2D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 xml:space="preserve">Reading and </w:t>
            </w:r>
            <w:r>
              <w:rPr>
                <w:rFonts w:ascii="Times New Roman" w:hAnsi="Times New Roman" w:eastAsia="宋体" w:cs="Times New Roman"/>
                <w:color w:val="auto"/>
                <w:sz w:val="18"/>
                <w:szCs w:val="18"/>
                <w:highlight w:val="none"/>
                <w:shd w:val="clear" w:color="auto" w:fill="auto"/>
              </w:rPr>
              <w:t>C</w:t>
            </w:r>
            <w:r>
              <w:rPr>
                <w:rFonts w:hint="eastAsia" w:ascii="Times New Roman" w:hAnsi="Times New Roman" w:eastAsia="宋体" w:cs="Times New Roman"/>
                <w:color w:val="auto"/>
                <w:sz w:val="18"/>
                <w:szCs w:val="18"/>
                <w:highlight w:val="none"/>
                <w:shd w:val="clear" w:color="auto" w:fill="auto"/>
              </w:rPr>
              <w:t>o</w:t>
            </w:r>
            <w:r>
              <w:rPr>
                <w:rFonts w:ascii="Times New Roman" w:hAnsi="Times New Roman" w:eastAsia="宋体" w:cs="Times New Roman"/>
                <w:color w:val="auto"/>
                <w:sz w:val="18"/>
                <w:szCs w:val="18"/>
                <w:highlight w:val="none"/>
                <w:shd w:val="clear" w:color="auto" w:fill="auto"/>
              </w:rPr>
              <w:t>mmunication</w:t>
            </w:r>
            <w:r>
              <w:rPr>
                <w:rFonts w:hint="eastAsia" w:ascii="Times New Roman" w:hAnsi="Times New Roman" w:eastAsia="宋体" w:cs="Times New Roman"/>
                <w:color w:val="auto"/>
                <w:sz w:val="18"/>
                <w:szCs w:val="18"/>
                <w:highlight w:val="none"/>
                <w:shd w:val="clear" w:color="auto" w:fill="auto"/>
              </w:rPr>
              <w:t xml:space="preserve"> of Red Classics</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57F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F05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41D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16</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73A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16</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63F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二③</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687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lang w:bidi="ar"/>
              </w:rPr>
              <w:t>含实践</w:t>
            </w:r>
            <w:r>
              <w:rPr>
                <w:rFonts w:hint="eastAsia" w:ascii="Times New Roman" w:hAnsi="Times New Roman" w:eastAsia="宋体" w:cs="Times New Roman"/>
                <w:color w:val="auto"/>
                <w:sz w:val="18"/>
                <w:szCs w:val="18"/>
                <w:highlight w:val="none"/>
                <w:lang w:bidi="ar"/>
              </w:rPr>
              <w:t>1</w:t>
            </w:r>
            <w:r>
              <w:rPr>
                <w:rFonts w:hint="eastAsia" w:ascii="Times New Roman" w:hAnsi="Times New Roman" w:eastAsia="宋体"/>
                <w:color w:val="auto"/>
                <w:sz w:val="18"/>
                <w:szCs w:val="18"/>
                <w:highlight w:val="none"/>
                <w:lang w:bidi="ar"/>
              </w:rPr>
              <w:t>学分</w:t>
            </w:r>
          </w:p>
        </w:tc>
      </w:tr>
      <w:tr w14:paraId="1FD65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cBorders>
            <w:shd w:val="clear" w:color="auto" w:fill="FFFFFF"/>
            <w:vAlign w:val="center"/>
          </w:tcPr>
          <w:p w14:paraId="1B2F6FA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ABA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D043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仿宋G2312"/>
                <w:color w:val="auto"/>
                <w:sz w:val="18"/>
                <w:szCs w:val="18"/>
                <w:highlight w:val="none"/>
                <w:shd w:val="clear" w:color="auto" w:fill="auto"/>
                <w:lang w:val="en-US"/>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w:t>
            </w:r>
            <w:r>
              <w:rPr>
                <w:rFonts w:hint="eastAsia" w:ascii="Times New Roman" w:hAnsi="Times New Roman" w:eastAsia="仿宋G2312" w:cs="仿宋G2312"/>
                <w:color w:val="auto"/>
                <w:sz w:val="18"/>
                <w:szCs w:val="18"/>
                <w:highlight w:val="none"/>
                <w:shd w:val="clear" w:color="auto" w:fill="auto"/>
                <w:lang w:val="en-US" w:eastAsia="zh-CN"/>
              </w:rPr>
              <w:t>13</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89A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国际</w:t>
            </w:r>
            <w:r>
              <w:rPr>
                <w:rFonts w:ascii="Times New Roman" w:hAnsi="Times New Roman" w:eastAsia="宋体"/>
                <w:color w:val="auto"/>
                <w:sz w:val="18"/>
                <w:szCs w:val="18"/>
                <w:highlight w:val="none"/>
                <w:shd w:val="clear" w:color="auto" w:fill="auto"/>
              </w:rPr>
              <w:t>流行文化</w:t>
            </w:r>
            <w:r>
              <w:rPr>
                <w:rFonts w:hint="eastAsia" w:ascii="Times New Roman" w:hAnsi="Times New Roman" w:eastAsia="宋体"/>
                <w:color w:val="auto"/>
                <w:sz w:val="18"/>
                <w:szCs w:val="18"/>
                <w:highlight w:val="none"/>
                <w:shd w:val="clear" w:color="auto" w:fill="auto"/>
              </w:rPr>
              <w:t>研究</w:t>
            </w:r>
          </w:p>
          <w:p w14:paraId="7E9C16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Studies of International Popular Culture</w:t>
            </w:r>
          </w:p>
          <w:p w14:paraId="45175A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(Interdisciplinary Course)</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312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977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B51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3BC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1E9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EB4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lang w:bidi="ar"/>
              </w:rPr>
              <w:t>跨学科课程</w:t>
            </w:r>
          </w:p>
        </w:tc>
      </w:tr>
      <w:tr w14:paraId="56DCF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cBorders>
            <w:shd w:val="clear" w:color="auto" w:fill="FFFFFF"/>
            <w:vAlign w:val="center"/>
          </w:tcPr>
          <w:p w14:paraId="7BEF0F1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3FE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78C8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w:t>
            </w:r>
            <w:r>
              <w:rPr>
                <w:rFonts w:hint="eastAsia" w:ascii="Times New Roman" w:hAnsi="Times New Roman" w:eastAsia="仿宋G2312" w:cs="仿宋G2312"/>
                <w:color w:val="auto"/>
                <w:sz w:val="18"/>
                <w:szCs w:val="18"/>
                <w:highlight w:val="none"/>
                <w:shd w:val="clear" w:color="auto" w:fill="auto"/>
                <w:lang w:val="en-US" w:eastAsia="zh-CN"/>
              </w:rPr>
              <w:t>10</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5E3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新媒体与社会</w:t>
            </w:r>
            <w:r>
              <w:rPr>
                <w:rFonts w:ascii="Times New Roman" w:hAnsi="Times New Roman" w:eastAsia="微软雅黑" w:cs="微软雅黑"/>
                <w:b/>
                <w:bCs/>
                <w:color w:val="auto"/>
                <w:sz w:val="18"/>
                <w:szCs w:val="18"/>
                <w:highlight w:val="none"/>
                <w:lang w:bidi="ar"/>
              </w:rPr>
              <w:t>*</w:t>
            </w:r>
          </w:p>
          <w:p w14:paraId="3E6BD0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New Media and Society</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857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4D7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B28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9E3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543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88D2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r>
              <w:rPr>
                <w:rFonts w:hint="eastAsia" w:ascii="Times New Roman" w:hAnsi="Times New Roman" w:eastAsia="宋体"/>
                <w:color w:val="auto"/>
                <w:sz w:val="18"/>
                <w:szCs w:val="18"/>
                <w:highlight w:val="none"/>
                <w:shd w:val="clear" w:color="auto" w:fill="auto"/>
              </w:rPr>
              <w:t>全英文课程</w:t>
            </w:r>
          </w:p>
        </w:tc>
      </w:tr>
      <w:tr w14:paraId="2355B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restart"/>
            <w:tcBorders>
              <w:left w:val="single" w:color="000000" w:sz="4" w:space="0"/>
              <w:right w:val="single" w:color="000000" w:sz="4" w:space="0"/>
            </w:tcBorders>
            <w:shd w:val="clear" w:color="auto" w:fill="FFFFFF"/>
            <w:vAlign w:val="center"/>
          </w:tcPr>
          <w:p w14:paraId="4689F7E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公共传播</w:t>
            </w:r>
          </w:p>
          <w:p w14:paraId="35F927A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方向</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1E7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B63E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42236002</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3A00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广告学概论</w:t>
            </w:r>
            <w:r>
              <w:rPr>
                <w:rFonts w:ascii="Times New Roman" w:hAnsi="Times New Roman" w:eastAsia="微软雅黑" w:cs="微软雅黑"/>
                <w:b/>
                <w:bCs/>
                <w:color w:val="auto"/>
                <w:sz w:val="18"/>
                <w:szCs w:val="18"/>
                <w:highlight w:val="none"/>
                <w:lang w:bidi="ar"/>
              </w:rPr>
              <w:t>*</w:t>
            </w:r>
          </w:p>
          <w:p w14:paraId="12DF1EF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Introduction to Advertising</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384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C95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1AE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eastAsia="zh-CN"/>
              </w:rPr>
            </w:pPr>
            <w:r>
              <w:rPr>
                <w:rFonts w:hint="eastAsia" w:ascii="Times New Roman" w:hAnsi="Times New Roman" w:eastAsia="宋体" w:cs="Times New Roman"/>
                <w:color w:val="auto"/>
                <w:sz w:val="18"/>
                <w:szCs w:val="18"/>
                <w:highlight w:val="none"/>
                <w:shd w:val="clear" w:color="auto" w:fill="auto"/>
              </w:rPr>
              <w:t>2</w:t>
            </w:r>
            <w:r>
              <w:rPr>
                <w:rFonts w:hint="eastAsia" w:ascii="Times New Roman" w:hAnsi="Times New Roman" w:eastAsia="宋体" w:cs="Times New Roman"/>
                <w:color w:val="auto"/>
                <w:sz w:val="18"/>
                <w:szCs w:val="18"/>
                <w:highlight w:val="none"/>
                <w:shd w:val="clear" w:color="auto" w:fill="auto"/>
                <w:lang w:val="en-US" w:eastAsia="zh-CN"/>
              </w:rPr>
              <w:t>4</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DE3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eastAsia="zh-CN"/>
              </w:rPr>
            </w:pPr>
            <w:r>
              <w:rPr>
                <w:rFonts w:hint="eastAsia" w:ascii="Times New Roman" w:hAnsi="Times New Roman" w:eastAsia="宋体" w:cs="Times New Roman"/>
                <w:color w:val="auto"/>
                <w:sz w:val="18"/>
                <w:szCs w:val="18"/>
                <w:highlight w:val="none"/>
                <w:shd w:val="clear" w:color="auto" w:fill="auto"/>
                <w:lang w:val="en-US" w:eastAsia="zh-CN"/>
              </w:rPr>
              <w:t>8</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68F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s="Times New Roman" w:eastAsiaTheme="minorEastAsia"/>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F3FF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含实践0.</w:t>
            </w:r>
            <w:r>
              <w:rPr>
                <w:rFonts w:hint="eastAsia" w:ascii="Times New Roman" w:hAnsi="Times New Roman" w:eastAsia="宋体"/>
                <w:color w:val="auto"/>
                <w:sz w:val="18"/>
                <w:szCs w:val="18"/>
                <w:highlight w:val="none"/>
                <w:shd w:val="clear" w:color="auto" w:fill="auto"/>
                <w:lang w:val="en-US" w:eastAsia="zh-CN"/>
              </w:rPr>
              <w:t>5</w:t>
            </w:r>
            <w:r>
              <w:rPr>
                <w:rFonts w:hint="eastAsia" w:ascii="Times New Roman" w:hAnsi="Times New Roman" w:eastAsia="宋体"/>
                <w:color w:val="auto"/>
                <w:sz w:val="18"/>
                <w:szCs w:val="18"/>
                <w:highlight w:val="none"/>
                <w:shd w:val="clear" w:color="auto" w:fill="auto"/>
              </w:rPr>
              <w:t>学分</w:t>
            </w:r>
          </w:p>
        </w:tc>
      </w:tr>
      <w:tr w14:paraId="6F73C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cBorders>
            <w:shd w:val="clear" w:color="auto" w:fill="FFFFFF"/>
            <w:vAlign w:val="center"/>
          </w:tcPr>
          <w:p w14:paraId="2ABB3ED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7A7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C9B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仿宋G2312"/>
                <w:color w:val="auto"/>
                <w:sz w:val="18"/>
                <w:szCs w:val="18"/>
                <w:highlight w:val="none"/>
                <w:shd w:val="clear" w:color="auto" w:fill="auto"/>
                <w:lang w:val="en-US"/>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w:t>
            </w:r>
            <w:r>
              <w:rPr>
                <w:rFonts w:hint="eastAsia" w:ascii="Times New Roman" w:hAnsi="Times New Roman" w:eastAsia="仿宋G2312" w:cs="仿宋G2312"/>
                <w:color w:val="auto"/>
                <w:sz w:val="18"/>
                <w:szCs w:val="18"/>
                <w:highlight w:val="none"/>
                <w:shd w:val="clear" w:color="auto" w:fill="auto"/>
                <w:lang w:val="en-US" w:eastAsia="zh-CN"/>
              </w:rPr>
              <w:t>14</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22F5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广告文案与创意</w:t>
            </w:r>
            <w:r>
              <w:rPr>
                <w:rFonts w:ascii="Times New Roman" w:hAnsi="Times New Roman" w:eastAsia="微软雅黑" w:cs="微软雅黑"/>
                <w:b/>
                <w:bCs/>
                <w:color w:val="auto"/>
                <w:sz w:val="18"/>
                <w:szCs w:val="18"/>
                <w:highlight w:val="none"/>
                <w:lang w:bidi="ar"/>
              </w:rPr>
              <w:t>*</w:t>
            </w:r>
          </w:p>
          <w:p w14:paraId="6CDFA2B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Advertising Texts and Creativity</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1BB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D29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3</w:t>
            </w:r>
            <w:r>
              <w:rPr>
                <w:rFonts w:hint="eastAsia" w:ascii="Times New Roman" w:hAnsi="Times New Roman" w:eastAsia="仿宋G2312" w:cs="Times New Roman"/>
                <w:color w:val="auto"/>
                <w:sz w:val="18"/>
                <w:szCs w:val="18"/>
                <w:highlight w:val="none"/>
                <w:shd w:val="clear" w:color="auto" w:fill="auto"/>
              </w:rPr>
              <w:t>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E3D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7E6F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4</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4FE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s="Times New Roman" w:eastAsiaTheme="minorEastAsia"/>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A33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r>
              <w:rPr>
                <w:rFonts w:hint="eastAsia" w:ascii="Times New Roman" w:hAnsi="Times New Roman" w:eastAsia="宋体"/>
                <w:color w:val="auto"/>
                <w:sz w:val="18"/>
                <w:szCs w:val="18"/>
                <w:highlight w:val="none"/>
                <w:lang w:bidi="ar"/>
              </w:rPr>
              <w:t>含实践0.25学分</w:t>
            </w:r>
          </w:p>
        </w:tc>
      </w:tr>
      <w:tr w14:paraId="7FAD4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cBorders>
            <w:shd w:val="clear" w:color="auto" w:fill="FFFFFF"/>
            <w:vAlign w:val="center"/>
          </w:tcPr>
          <w:p w14:paraId="472E637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B50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4AC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仿宋G2312"/>
                <w:color w:val="auto"/>
                <w:sz w:val="18"/>
                <w:szCs w:val="18"/>
                <w:highlight w:val="none"/>
                <w:shd w:val="clear" w:color="auto" w:fill="auto"/>
                <w:lang w:val="en-US"/>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w:t>
            </w:r>
            <w:r>
              <w:rPr>
                <w:rFonts w:hint="eastAsia" w:ascii="Times New Roman" w:hAnsi="Times New Roman" w:eastAsia="仿宋G2312" w:cs="仿宋G2312"/>
                <w:color w:val="auto"/>
                <w:sz w:val="18"/>
                <w:szCs w:val="18"/>
                <w:highlight w:val="none"/>
                <w:shd w:val="clear" w:color="auto" w:fill="auto"/>
                <w:lang w:val="en-US" w:eastAsia="zh-CN"/>
              </w:rPr>
              <w:t>15</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6029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公共演讲与人际沟通</w:t>
            </w:r>
            <w:r>
              <w:rPr>
                <w:rFonts w:ascii="Times New Roman" w:hAnsi="Times New Roman" w:eastAsia="微软雅黑" w:cs="微软雅黑"/>
                <w:b/>
                <w:bCs/>
                <w:color w:val="auto"/>
                <w:sz w:val="18"/>
                <w:szCs w:val="18"/>
                <w:highlight w:val="none"/>
                <w:lang w:bidi="ar"/>
              </w:rPr>
              <w:t>*</w:t>
            </w:r>
          </w:p>
          <w:p w14:paraId="665E56A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Public Speaking and Interpersonal Communication</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E87C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AB71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F3EE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24</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E0C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8</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5DA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cs="Times New Roman" w:eastAsiaTheme="minorEastAsia"/>
                <w:color w:val="auto"/>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8D3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r>
              <w:rPr>
                <w:rFonts w:hint="eastAsia" w:ascii="Times New Roman" w:hAnsi="Times New Roman" w:eastAsia="宋体"/>
                <w:color w:val="auto"/>
                <w:sz w:val="18"/>
                <w:szCs w:val="18"/>
                <w:highlight w:val="none"/>
                <w:lang w:bidi="ar"/>
              </w:rPr>
              <w:t>含实践</w:t>
            </w:r>
            <w:r>
              <w:rPr>
                <w:rFonts w:hint="eastAsia" w:ascii="Times New Roman" w:hAnsi="Times New Roman" w:eastAsia="宋体" w:cs="Times New Roman"/>
                <w:color w:val="auto"/>
                <w:sz w:val="18"/>
                <w:szCs w:val="18"/>
                <w:highlight w:val="none"/>
                <w:lang w:bidi="ar"/>
              </w:rPr>
              <w:t>0.5</w:t>
            </w:r>
            <w:r>
              <w:rPr>
                <w:rFonts w:hint="eastAsia" w:ascii="Times New Roman" w:hAnsi="Times New Roman" w:eastAsia="宋体"/>
                <w:color w:val="auto"/>
                <w:sz w:val="18"/>
                <w:szCs w:val="18"/>
                <w:highlight w:val="none"/>
                <w:lang w:bidi="ar"/>
              </w:rPr>
              <w:t>学分</w:t>
            </w:r>
          </w:p>
        </w:tc>
      </w:tr>
      <w:tr w14:paraId="6416D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cBorders>
            <w:shd w:val="clear" w:color="auto" w:fill="FFFFFF"/>
            <w:vAlign w:val="center"/>
          </w:tcPr>
          <w:p w14:paraId="364E048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14D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B44F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仿宋G2312"/>
                <w:color w:val="auto"/>
                <w:sz w:val="18"/>
                <w:szCs w:val="18"/>
                <w:highlight w:val="none"/>
                <w:shd w:val="clear" w:color="auto" w:fill="auto"/>
                <w:lang w:val="en-US"/>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w:t>
            </w:r>
            <w:r>
              <w:rPr>
                <w:rFonts w:hint="eastAsia" w:ascii="Times New Roman" w:hAnsi="Times New Roman" w:eastAsia="仿宋G2312" w:cs="仿宋G2312"/>
                <w:color w:val="auto"/>
                <w:sz w:val="18"/>
                <w:szCs w:val="18"/>
                <w:highlight w:val="none"/>
                <w:shd w:val="clear" w:color="auto" w:fill="auto"/>
                <w:lang w:val="en-US" w:eastAsia="zh-CN"/>
              </w:rPr>
              <w:t>16</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099D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数字时代的媒介转型</w:t>
            </w:r>
            <w:r>
              <w:rPr>
                <w:rFonts w:ascii="Times New Roman" w:hAnsi="Times New Roman" w:eastAsia="微软雅黑" w:cs="微软雅黑"/>
                <w:b/>
                <w:bCs/>
                <w:color w:val="auto"/>
                <w:sz w:val="18"/>
                <w:szCs w:val="18"/>
                <w:highlight w:val="none"/>
                <w:lang w:bidi="ar"/>
              </w:rPr>
              <w:t>*</w:t>
            </w:r>
          </w:p>
          <w:p w14:paraId="7EBB4B4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Media Transformation in the Digital Age</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327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1652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37A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032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41A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s="Times New Roman" w:eastAsiaTheme="minorEastAsia"/>
                <w:color w:val="auto"/>
                <w:sz w:val="18"/>
                <w:szCs w:val="18"/>
                <w:highlight w:val="none"/>
                <w:shd w:val="clear" w:color="auto" w:fill="auto"/>
              </w:rPr>
            </w:pPr>
            <w:r>
              <w:rPr>
                <w:rFonts w:hint="eastAsia" w:ascii="Times New Roman" w:hAnsi="Times New Roman" w:cs="Times New Roman" w:eastAsiaTheme="minorEastAsia"/>
                <w:color w:val="auto"/>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B30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全英文课程</w:t>
            </w:r>
          </w:p>
        </w:tc>
      </w:tr>
      <w:tr w14:paraId="0A842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cBorders>
            <w:shd w:val="clear" w:color="auto" w:fill="FFFFFF"/>
            <w:vAlign w:val="center"/>
          </w:tcPr>
          <w:p w14:paraId="5BF9EA3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AE4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45A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4000</w:t>
            </w:r>
            <w:r>
              <w:rPr>
                <w:rFonts w:hint="eastAsia" w:ascii="Times New Roman" w:hAnsi="Times New Roman" w:eastAsia="仿宋G2312" w:cs="仿宋G2312"/>
                <w:color w:val="auto"/>
                <w:sz w:val="18"/>
                <w:szCs w:val="18"/>
                <w:highlight w:val="none"/>
                <w:shd w:val="clear" w:color="auto" w:fill="auto"/>
                <w:lang w:val="en-US" w:eastAsia="zh-CN"/>
              </w:rPr>
              <w:t>4</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6984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媒介素养</w:t>
            </w:r>
            <w:r>
              <w:rPr>
                <w:rFonts w:ascii="Times New Roman" w:hAnsi="Times New Roman" w:eastAsia="微软雅黑" w:cs="微软雅黑"/>
                <w:b/>
                <w:bCs/>
                <w:color w:val="auto"/>
                <w:sz w:val="18"/>
                <w:szCs w:val="18"/>
                <w:highlight w:val="none"/>
                <w:lang w:bidi="ar"/>
              </w:rPr>
              <w:t>*</w:t>
            </w:r>
          </w:p>
          <w:p w14:paraId="141CACF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Media</w:t>
            </w:r>
            <w:r>
              <w:rPr>
                <w:rFonts w:hint="eastAsia" w:ascii="Times New Roman" w:hAnsi="Times New Roman" w:eastAsia="宋体"/>
                <w:color w:val="auto"/>
                <w:sz w:val="18"/>
                <w:szCs w:val="18"/>
                <w:highlight w:val="none"/>
                <w:shd w:val="clear" w:color="auto" w:fill="auto"/>
              </w:rPr>
              <w:t xml:space="preserve"> L</w:t>
            </w:r>
            <w:r>
              <w:rPr>
                <w:rFonts w:ascii="Times New Roman" w:hAnsi="Times New Roman" w:eastAsia="宋体"/>
                <w:color w:val="auto"/>
                <w:sz w:val="18"/>
                <w:szCs w:val="18"/>
                <w:highlight w:val="none"/>
                <w:shd w:val="clear" w:color="auto" w:fill="auto"/>
              </w:rPr>
              <w:t>iteracy</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368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DC7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500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ascii="Times New Roman" w:hAnsi="Times New Roman" w:eastAsia="宋体" w:cs="Times New Roman"/>
                <w:color w:val="auto"/>
                <w:sz w:val="18"/>
                <w:szCs w:val="18"/>
                <w:highlight w:val="none"/>
                <w:shd w:val="clear" w:color="auto" w:fill="auto"/>
              </w:rPr>
              <w:t>6</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72F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ascii="Times New Roman" w:hAnsi="Times New Roman" w:eastAsia="宋体" w:cs="Times New Roman"/>
                <w:color w:val="auto"/>
                <w:sz w:val="18"/>
                <w:szCs w:val="18"/>
                <w:highlight w:val="none"/>
                <w:shd w:val="clear" w:color="auto" w:fill="auto"/>
              </w:rPr>
              <w:t>6</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8C2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A33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r>
              <w:rPr>
                <w:rFonts w:hint="eastAsia" w:ascii="Times New Roman" w:hAnsi="Times New Roman" w:eastAsia="宋体"/>
                <w:color w:val="auto"/>
                <w:sz w:val="18"/>
                <w:szCs w:val="18"/>
                <w:highlight w:val="none"/>
                <w:shd w:val="clear" w:color="auto" w:fill="auto"/>
              </w:rPr>
              <w:t>含实践1学分</w:t>
            </w:r>
          </w:p>
        </w:tc>
      </w:tr>
      <w:tr w14:paraId="43E3C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restart"/>
            <w:tcBorders>
              <w:top w:val="single" w:color="000000" w:sz="4" w:space="0"/>
              <w:left w:val="single" w:color="000000" w:sz="4" w:space="0"/>
              <w:right w:val="single" w:color="000000" w:sz="4" w:space="0"/>
            </w:tcBorders>
            <w:shd w:val="clear" w:color="auto" w:fill="FFFFFF"/>
            <w:vAlign w:val="center"/>
          </w:tcPr>
          <w:p w14:paraId="6C7964F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视听传播</w:t>
            </w:r>
          </w:p>
          <w:p w14:paraId="08247E7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方向</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4E1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2CA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仿宋G2312"/>
                <w:color w:val="auto"/>
                <w:sz w:val="18"/>
                <w:szCs w:val="18"/>
                <w:highlight w:val="none"/>
                <w:shd w:val="clear" w:color="auto" w:fill="auto"/>
                <w:lang w:val="en-US"/>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w:t>
            </w:r>
            <w:r>
              <w:rPr>
                <w:rFonts w:hint="eastAsia" w:ascii="Times New Roman" w:hAnsi="Times New Roman" w:eastAsia="仿宋G2312" w:cs="仿宋G2312"/>
                <w:color w:val="auto"/>
                <w:sz w:val="18"/>
                <w:szCs w:val="18"/>
                <w:highlight w:val="none"/>
                <w:shd w:val="clear" w:color="auto" w:fill="auto"/>
                <w:lang w:val="en-US" w:eastAsia="zh-CN"/>
              </w:rPr>
              <w:t>17</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E0C4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非线性编辑</w:t>
            </w:r>
          </w:p>
          <w:p w14:paraId="2959B99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 xml:space="preserve">Nonlinear </w:t>
            </w:r>
            <w:r>
              <w:rPr>
                <w:rFonts w:hint="eastAsia" w:ascii="Times New Roman" w:hAnsi="Times New Roman" w:eastAsia="宋体"/>
                <w:color w:val="auto"/>
                <w:sz w:val="18"/>
                <w:szCs w:val="18"/>
                <w:highlight w:val="none"/>
                <w:shd w:val="clear" w:color="auto" w:fill="auto"/>
              </w:rPr>
              <w:t>E</w:t>
            </w:r>
            <w:r>
              <w:rPr>
                <w:rFonts w:ascii="Times New Roman" w:hAnsi="Times New Roman" w:eastAsia="宋体"/>
                <w:color w:val="auto"/>
                <w:sz w:val="18"/>
                <w:szCs w:val="18"/>
                <w:highlight w:val="none"/>
                <w:shd w:val="clear" w:color="auto" w:fill="auto"/>
              </w:rPr>
              <w:t>diting</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0A4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1FD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4F5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16</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9F7E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w:t>
            </w:r>
            <w:r>
              <w:rPr>
                <w:rFonts w:ascii="Times New Roman" w:hAnsi="Times New Roman" w:eastAsia="宋体" w:cs="Times New Roman"/>
                <w:color w:val="auto"/>
                <w:sz w:val="18"/>
                <w:szCs w:val="18"/>
                <w:highlight w:val="none"/>
                <w:shd w:val="clear" w:color="auto" w:fill="auto"/>
              </w:rPr>
              <w:t>6</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7F5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1F72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r>
              <w:rPr>
                <w:rFonts w:hint="eastAsia" w:ascii="Times New Roman" w:hAnsi="Times New Roman" w:eastAsia="宋体" w:cs="Times New Roman"/>
                <w:color w:val="auto"/>
                <w:sz w:val="18"/>
                <w:szCs w:val="18"/>
                <w:highlight w:val="none"/>
                <w:shd w:val="clear" w:color="auto" w:fill="auto"/>
              </w:rPr>
              <w:t>含实践1学分</w:t>
            </w:r>
          </w:p>
        </w:tc>
      </w:tr>
      <w:tr w14:paraId="022C6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cBorders>
            <w:shd w:val="clear" w:color="auto" w:fill="FFFFFF"/>
            <w:vAlign w:val="center"/>
          </w:tcPr>
          <w:p w14:paraId="139564B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6AD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9329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rPr>
              <w:t>42236001</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61FC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新闻摄影</w:t>
            </w:r>
            <w:r>
              <w:rPr>
                <w:rFonts w:ascii="Times New Roman" w:hAnsi="Times New Roman" w:eastAsia="微软雅黑" w:cs="微软雅黑"/>
                <w:b/>
                <w:bCs/>
                <w:color w:val="auto"/>
                <w:sz w:val="18"/>
                <w:szCs w:val="18"/>
                <w:highlight w:val="none"/>
                <w:lang w:bidi="ar"/>
              </w:rPr>
              <w:t>*</w:t>
            </w:r>
          </w:p>
          <w:p w14:paraId="094DB7C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News Photography</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F7C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BBB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FF1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24</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D81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8</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B0B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4BA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lang w:bidi="ar"/>
              </w:rPr>
              <w:t>含实践</w:t>
            </w:r>
            <w:r>
              <w:rPr>
                <w:rFonts w:hint="eastAsia" w:ascii="Times New Roman" w:hAnsi="Times New Roman" w:eastAsia="宋体" w:cs="Times New Roman"/>
                <w:color w:val="auto"/>
                <w:sz w:val="18"/>
                <w:szCs w:val="18"/>
                <w:highlight w:val="none"/>
                <w:lang w:val="en-US" w:eastAsia="zh-CN" w:bidi="ar"/>
              </w:rPr>
              <w:t>0.5</w:t>
            </w:r>
            <w:r>
              <w:rPr>
                <w:rFonts w:hint="eastAsia" w:ascii="Times New Roman" w:hAnsi="Times New Roman" w:eastAsia="宋体"/>
                <w:color w:val="auto"/>
                <w:sz w:val="18"/>
                <w:szCs w:val="18"/>
                <w:highlight w:val="none"/>
                <w:lang w:bidi="ar"/>
              </w:rPr>
              <w:t>学分</w:t>
            </w:r>
          </w:p>
        </w:tc>
      </w:tr>
      <w:tr w14:paraId="00727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cBorders>
            <w:shd w:val="clear" w:color="auto" w:fill="FFFFFF"/>
            <w:vAlign w:val="center"/>
          </w:tcPr>
          <w:p w14:paraId="7D1A539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547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选</w:t>
            </w:r>
            <w:r>
              <w:rPr>
                <w:rFonts w:hint="eastAsia" w:ascii="Times New Roman" w:hAnsi="Times New Roman" w:eastAsia="宋体"/>
                <w:color w:val="auto"/>
                <w:sz w:val="18"/>
                <w:szCs w:val="18"/>
                <w:highlight w:val="none"/>
                <w:shd w:val="clear" w:color="auto" w:fill="auto"/>
              </w:rPr>
              <w:t>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28D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olor w:val="auto"/>
                <w:sz w:val="18"/>
                <w:szCs w:val="18"/>
                <w:highlight w:val="none"/>
                <w:shd w:val="clear" w:color="auto" w:fill="auto"/>
                <w:lang w:val="en-US"/>
              </w:rPr>
            </w:pPr>
            <w:r>
              <w:rPr>
                <w:rFonts w:hint="eastAsia" w:ascii="Times New Roman" w:hAnsi="Times New Roman" w:eastAsia="仿宋G2312" w:cs="仿宋G2312"/>
                <w:color w:val="auto"/>
                <w:sz w:val="18"/>
                <w:szCs w:val="18"/>
                <w:highlight w:val="none"/>
              </w:rPr>
              <w:t>4223700</w:t>
            </w:r>
            <w:r>
              <w:rPr>
                <w:rFonts w:hint="eastAsia" w:ascii="Times New Roman" w:hAnsi="Times New Roman" w:eastAsia="仿宋G2312" w:cs="仿宋G2312"/>
                <w:color w:val="auto"/>
                <w:sz w:val="18"/>
                <w:szCs w:val="18"/>
                <w:highlight w:val="none"/>
                <w:lang w:val="en-US" w:eastAsia="zh-CN"/>
              </w:rPr>
              <w:t>1</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00E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影像</w:t>
            </w:r>
            <w:r>
              <w:rPr>
                <w:rFonts w:hint="eastAsia" w:ascii="Times New Roman" w:hAnsi="Times New Roman" w:eastAsia="宋体"/>
                <w:color w:val="auto"/>
                <w:sz w:val="18"/>
                <w:szCs w:val="18"/>
                <w:highlight w:val="none"/>
                <w:shd w:val="clear" w:color="auto" w:fill="auto"/>
                <w:lang w:eastAsia="zh-CN"/>
              </w:rPr>
              <w:t>创意</w:t>
            </w:r>
            <w:r>
              <w:rPr>
                <w:rFonts w:hint="eastAsia" w:ascii="Times New Roman" w:hAnsi="Times New Roman" w:eastAsia="宋体"/>
                <w:color w:val="auto"/>
                <w:sz w:val="18"/>
                <w:szCs w:val="18"/>
                <w:highlight w:val="none"/>
                <w:shd w:val="clear" w:color="auto" w:fill="auto"/>
              </w:rPr>
              <w:t>创作实践</w:t>
            </w:r>
          </w:p>
          <w:p w14:paraId="61DD1E5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ascii="Times New Roman" w:hAnsi="Times New Roman" w:eastAsia="宋体"/>
                <w:color w:val="auto"/>
                <w:sz w:val="18"/>
                <w:szCs w:val="18"/>
                <w:highlight w:val="none"/>
                <w:shd w:val="clear" w:color="auto" w:fill="auto"/>
              </w:rPr>
              <w:t>Photography Practice and Creation</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223E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kern w:val="0"/>
                <w:sz w:val="18"/>
                <w:szCs w:val="18"/>
                <w:highlight w:val="none"/>
                <w:shd w:val="clear" w:color="auto" w:fill="auto"/>
                <w:lang w:val="en-US" w:eastAsia="zh-CN"/>
              </w:rPr>
            </w:pPr>
            <w:r>
              <w:rPr>
                <w:rFonts w:hint="eastAsia" w:ascii="Times New Roman" w:hAnsi="Times New Roman" w:eastAsia="仿宋G2312" w:cs="Times New Roman"/>
                <w:color w:val="auto"/>
                <w:kern w:val="0"/>
                <w:sz w:val="18"/>
                <w:szCs w:val="18"/>
                <w:highlight w:val="none"/>
                <w:shd w:val="clear" w:color="auto" w:fill="auto"/>
                <w:lang w:val="en-US" w:eastAsia="zh-CN"/>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96F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kern w:val="0"/>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lang w:val="en-US" w:eastAsia="zh-CN"/>
              </w:rPr>
              <w:t>64</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3CFF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0"/>
                <w:sz w:val="18"/>
                <w:szCs w:val="18"/>
                <w:highlight w:val="none"/>
                <w:shd w:val="clear" w:color="auto" w:fill="auto"/>
              </w:rPr>
            </w:pPr>
            <w:r>
              <w:rPr>
                <w:rFonts w:hint="eastAsia" w:ascii="Times New Roman" w:hAnsi="Times New Roman" w:eastAsia="宋体" w:cs="Times New Roman"/>
                <w:color w:val="auto"/>
                <w:sz w:val="18"/>
                <w:szCs w:val="18"/>
                <w:highlight w:val="none"/>
              </w:rPr>
              <w:t>0</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EEA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0"/>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lang w:val="en-US" w:eastAsia="zh-CN"/>
              </w:rPr>
              <w:t>64</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E2A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kern w:val="0"/>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eastAsia="zh-CN"/>
              </w:rPr>
              <w:t>二</w:t>
            </w:r>
            <w:r>
              <w:rPr>
                <w:rFonts w:hint="eastAsia" w:ascii="Times New Roman" w:hAnsi="Times New Roman" w:eastAsia="仿宋G2312" w:cs="Times New Roman"/>
                <w:color w:val="auto"/>
                <w:sz w:val="18"/>
                <w:szCs w:val="18"/>
                <w:highlight w:val="none"/>
                <w:shd w:val="clear" w:color="auto" w:fill="auto"/>
              </w:rPr>
              <w:t>③</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6D24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r>
              <w:rPr>
                <w:rFonts w:hint="eastAsia" w:ascii="Times New Roman" w:hAnsi="Times New Roman" w:eastAsia="宋体"/>
                <w:color w:val="auto"/>
                <w:spacing w:val="-6"/>
                <w:sz w:val="18"/>
                <w:szCs w:val="18"/>
                <w:highlight w:val="none"/>
                <w:shd w:val="clear" w:color="auto" w:fill="auto"/>
              </w:rPr>
              <w:t>实践课程</w:t>
            </w:r>
          </w:p>
        </w:tc>
      </w:tr>
      <w:tr w14:paraId="595A8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cBorders>
            <w:shd w:val="clear" w:color="auto" w:fill="FFFFFF"/>
            <w:vAlign w:val="center"/>
          </w:tcPr>
          <w:p w14:paraId="4321F8E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7A1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92AF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仿宋G2312"/>
                <w:color w:val="auto"/>
                <w:sz w:val="18"/>
                <w:szCs w:val="18"/>
                <w:highlight w:val="none"/>
                <w:shd w:val="clear" w:color="auto" w:fill="auto"/>
                <w:lang w:val="en-US" w:eastAsia="zh-CN"/>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4000</w:t>
            </w:r>
            <w:r>
              <w:rPr>
                <w:rFonts w:hint="eastAsia" w:ascii="Times New Roman" w:hAnsi="Times New Roman" w:eastAsia="仿宋G2312" w:cs="仿宋G2312"/>
                <w:color w:val="auto"/>
                <w:sz w:val="18"/>
                <w:szCs w:val="18"/>
                <w:highlight w:val="none"/>
                <w:shd w:val="clear" w:color="auto" w:fill="auto"/>
                <w:lang w:val="en-US" w:eastAsia="zh-CN"/>
              </w:rPr>
              <w:t>7</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1F9A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中外经典电影赏析</w:t>
            </w:r>
            <w:r>
              <w:rPr>
                <w:rFonts w:ascii="Times New Roman" w:hAnsi="Times New Roman" w:eastAsia="微软雅黑" w:cs="微软雅黑"/>
                <w:b/>
                <w:bCs/>
                <w:color w:val="auto"/>
                <w:sz w:val="18"/>
                <w:szCs w:val="18"/>
                <w:highlight w:val="none"/>
                <w:lang w:bidi="ar"/>
              </w:rPr>
              <w:t>*</w:t>
            </w:r>
          </w:p>
          <w:p w14:paraId="1E53772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Interpretation of Film Classic</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EEA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3DB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B1E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26D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C8D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kern w:val="0"/>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8A9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E9BF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4"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0109C37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综合实践课程（14学分）</w:t>
            </w:r>
          </w:p>
        </w:tc>
      </w:tr>
      <w:tr w14:paraId="6AE0D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restart"/>
            <w:tcBorders>
              <w:left w:val="single" w:color="000000" w:sz="4" w:space="0"/>
              <w:right w:val="single" w:color="000000" w:sz="4" w:space="0"/>
            </w:tcBorders>
            <w:shd w:val="clear" w:color="auto" w:fill="FFFFFF"/>
            <w:vAlign w:val="center"/>
          </w:tcPr>
          <w:p w14:paraId="241CB59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综合实践</w:t>
            </w:r>
          </w:p>
          <w:p w14:paraId="70C8447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课程</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6696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6AA3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eastAsia="zh-CN"/>
              </w:rPr>
            </w:pPr>
            <w:r>
              <w:rPr>
                <w:rFonts w:hint="eastAsia" w:ascii="Times New Roman" w:hAnsi="Times New Roman" w:eastAsia="仿宋G2312" w:cs="Times New Roman"/>
                <w:color w:val="auto"/>
                <w:sz w:val="18"/>
                <w:szCs w:val="18"/>
                <w:highlight w:val="none"/>
                <w:shd w:val="clear" w:color="auto" w:fill="auto"/>
              </w:rPr>
              <w:t>4973700</w:t>
            </w:r>
            <w:r>
              <w:rPr>
                <w:rFonts w:hint="eastAsia" w:ascii="Times New Roman" w:hAnsi="Times New Roman" w:eastAsia="仿宋G2312" w:cs="Times New Roman"/>
                <w:color w:val="auto"/>
                <w:sz w:val="18"/>
                <w:szCs w:val="18"/>
                <w:highlight w:val="none"/>
                <w:shd w:val="clear" w:color="auto" w:fill="auto"/>
                <w:lang w:val="en-US" w:eastAsia="zh-CN"/>
              </w:rPr>
              <w:t>1</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0C13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科研训练</w:t>
            </w:r>
          </w:p>
          <w:p w14:paraId="141BEB6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rPr>
              <w:t>Research Training</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1A0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B23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lang w:val="en-US" w:eastAsia="zh-CN"/>
              </w:rPr>
              <w:t>64</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E13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DFF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64</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9AC8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4</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966F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olor w:val="auto"/>
                <w:sz w:val="18"/>
                <w:szCs w:val="18"/>
                <w:highlight w:val="none"/>
                <w:lang w:val="en-US" w:eastAsia="zh-CN" w:bidi="ar"/>
              </w:rPr>
            </w:pPr>
            <w:r>
              <w:rPr>
                <w:rFonts w:hint="eastAsia" w:ascii="Times New Roman" w:hAnsi="Times New Roman" w:eastAsia="宋体"/>
                <w:color w:val="auto"/>
                <w:sz w:val="18"/>
                <w:szCs w:val="18"/>
                <w:highlight w:val="none"/>
                <w:lang w:val="en-US" w:eastAsia="zh-CN" w:bidi="ar"/>
              </w:rPr>
              <w:t>实践课程</w:t>
            </w:r>
          </w:p>
        </w:tc>
      </w:tr>
      <w:tr w14:paraId="4549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cBorders>
            <w:shd w:val="clear" w:color="auto" w:fill="FFFFFF"/>
            <w:vAlign w:val="center"/>
          </w:tcPr>
          <w:p w14:paraId="4DFB230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A897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9A6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仿宋G2312"/>
                <w:color w:val="auto"/>
                <w:sz w:val="18"/>
                <w:szCs w:val="18"/>
                <w:highlight w:val="none"/>
                <w:lang w:eastAsia="zh-CN"/>
              </w:rPr>
            </w:pPr>
            <w:r>
              <w:rPr>
                <w:rFonts w:hint="eastAsia" w:ascii="Times New Roman" w:hAnsi="Times New Roman" w:eastAsia="仿宋G2312" w:cs="Times New Roman"/>
                <w:color w:val="auto"/>
                <w:sz w:val="18"/>
                <w:szCs w:val="18"/>
                <w:highlight w:val="none"/>
                <w:shd w:val="clear" w:color="auto" w:fill="auto"/>
              </w:rPr>
              <w:t>4973700</w:t>
            </w:r>
            <w:r>
              <w:rPr>
                <w:rFonts w:hint="eastAsia" w:ascii="Times New Roman" w:hAnsi="Times New Roman" w:eastAsia="仿宋G2312" w:cs="Times New Roman"/>
                <w:color w:val="auto"/>
                <w:sz w:val="18"/>
                <w:szCs w:val="18"/>
                <w:highlight w:val="none"/>
                <w:shd w:val="clear" w:color="auto" w:fill="auto"/>
                <w:lang w:val="en-US" w:eastAsia="zh-CN"/>
              </w:rPr>
              <w:t>2</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3776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新媒体数据挖掘工作坊</w:t>
            </w:r>
          </w:p>
          <w:p w14:paraId="59B853E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rPr>
              <w:t>New media data mining workshop</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89D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E533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lang w:val="en-US" w:eastAsia="zh-CN"/>
              </w:rPr>
              <w:t>64</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B4E1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shd w:val="clear" w:color="auto" w:fill="auto"/>
                <w:lang w:val="en-US" w:eastAsia="zh-CN"/>
              </w:rPr>
              <w:t>0</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0359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64</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44B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4</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4B56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kern w:val="2"/>
                <w:sz w:val="18"/>
                <w:szCs w:val="18"/>
                <w:highlight w:val="none"/>
                <w:shd w:val="clear" w:fill="auto"/>
                <w:lang w:val="en-US" w:eastAsia="zh-CN" w:bidi="ar-SA"/>
              </w:rPr>
              <w:t>1.</w:t>
            </w:r>
            <w:r>
              <w:rPr>
                <w:rFonts w:hint="eastAsia" w:ascii="Times New Roman" w:hAnsi="Times New Roman" w:eastAsia="宋体" w:cs="Times New Roman"/>
                <w:color w:val="auto"/>
                <w:sz w:val="18"/>
                <w:szCs w:val="18"/>
                <w:highlight w:val="none"/>
                <w:shd w:val="clear" w:color="auto" w:fill="auto"/>
                <w:lang w:val="en-US" w:eastAsia="zh-CN"/>
              </w:rPr>
              <w:t>实践课程</w:t>
            </w:r>
          </w:p>
          <w:p w14:paraId="2190A65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kern w:val="2"/>
                <w:sz w:val="18"/>
                <w:szCs w:val="18"/>
                <w:highlight w:val="none"/>
                <w:shd w:val="clear" w:fill="auto"/>
                <w:lang w:val="en-US" w:eastAsia="zh-CN" w:bidi="ar-SA"/>
              </w:rPr>
              <w:t>2.</w:t>
            </w:r>
            <w:r>
              <w:rPr>
                <w:rFonts w:hint="eastAsia" w:ascii="Times New Roman" w:hAnsi="Times New Roman" w:eastAsia="宋体" w:cs="Times New Roman"/>
                <w:color w:val="auto"/>
                <w:sz w:val="18"/>
                <w:szCs w:val="18"/>
                <w:highlight w:val="none"/>
                <w:shd w:val="clear" w:color="auto" w:fill="auto"/>
                <w:lang w:val="en-US" w:eastAsia="zh-CN"/>
              </w:rPr>
              <w:t>专创融合课程</w:t>
            </w:r>
          </w:p>
        </w:tc>
      </w:tr>
      <w:tr w14:paraId="535F7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cBorders>
            <w:shd w:val="clear" w:color="auto" w:fill="FFFFFF"/>
            <w:vAlign w:val="center"/>
          </w:tcPr>
          <w:p w14:paraId="3FACEEF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795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5A2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49737003</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C523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专业实习</w:t>
            </w:r>
          </w:p>
          <w:p w14:paraId="615B2A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s="Times New Roman"/>
                <w:color w:val="auto"/>
                <w:sz w:val="18"/>
                <w:szCs w:val="18"/>
                <w:highlight w:val="none"/>
                <w:shd w:val="clear" w:color="auto" w:fill="auto"/>
              </w:rPr>
              <w:t>Internship</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780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rPr>
              <w:t>6</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ED11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rPr>
              <w:t>6周</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864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rPr>
              <w:t>0</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1A5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6周</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DD6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三③</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177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实践课程</w:t>
            </w:r>
          </w:p>
        </w:tc>
      </w:tr>
      <w:tr w14:paraId="7F727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bottom w:val="single" w:color="000000" w:sz="4" w:space="0"/>
              <w:right w:val="single" w:color="000000" w:sz="4" w:space="0"/>
            </w:tcBorders>
            <w:shd w:val="clear" w:color="auto" w:fill="FFFFFF"/>
            <w:vAlign w:val="center"/>
          </w:tcPr>
          <w:p w14:paraId="10C324C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661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2AC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49737004</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DBD3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lang w:val="en-US" w:eastAsia="zh-CN"/>
              </w:rPr>
            </w:pPr>
            <w:r>
              <w:rPr>
                <w:rFonts w:hint="eastAsia" w:ascii="Times New Roman" w:hAnsi="Times New Roman" w:eastAsia="宋体"/>
                <w:color w:val="auto"/>
                <w:sz w:val="18"/>
                <w:szCs w:val="18"/>
                <w:highlight w:val="none"/>
                <w:shd w:val="clear" w:color="auto" w:fill="auto"/>
              </w:rPr>
              <w:t>毕业论文（设计）</w:t>
            </w:r>
            <w:r>
              <w:rPr>
                <w:rFonts w:hint="eastAsia" w:ascii="Times New Roman" w:hAnsi="Times New Roman" w:eastAsia="宋体"/>
                <w:color w:val="auto"/>
                <w:sz w:val="18"/>
                <w:szCs w:val="18"/>
                <w:highlight w:val="none"/>
                <w:shd w:val="clear" w:color="auto" w:fill="auto"/>
                <w:lang w:val="en-US" w:eastAsia="zh-CN"/>
              </w:rPr>
              <w:t>*</w:t>
            </w:r>
          </w:p>
          <w:p w14:paraId="27011CF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s="Times New Roman"/>
                <w:color w:val="auto"/>
                <w:sz w:val="18"/>
                <w:szCs w:val="18"/>
                <w:highlight w:val="none"/>
                <w:shd w:val="clear" w:color="auto" w:fill="auto"/>
              </w:rPr>
              <w:t>Thesis (Project/Design)</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1AA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4</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5C1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8周</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469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0</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3DF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8周</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090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rPr>
            </w:pPr>
            <w:r>
              <w:rPr>
                <w:rFonts w:hint="eastAsia" w:ascii="Times New Roman" w:hAnsi="Times New Roman" w:eastAsia="仿宋G2312" w:cs="Times New Roman"/>
                <w:color w:val="auto"/>
                <w:sz w:val="18"/>
                <w:szCs w:val="18"/>
                <w:highlight w:val="none"/>
                <w:shd w:val="clear" w:color="auto" w:fill="auto"/>
              </w:rPr>
              <w:t>8</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A0AE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实践课程</w:t>
            </w:r>
          </w:p>
        </w:tc>
      </w:tr>
      <w:tr w14:paraId="19A73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4"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65F596C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三、个性发展课程（15学分）</w:t>
            </w:r>
          </w:p>
        </w:tc>
      </w:tr>
      <w:tr w14:paraId="1D5C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4"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3FB8533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本研融通路径：专业进阶课程（15学分），</w:t>
            </w:r>
            <w:r>
              <w:rPr>
                <w:rFonts w:hint="eastAsia" w:ascii="Times New Roman" w:hAnsi="Times New Roman" w:eastAsia="宋体" w:cs="Times New Roman"/>
                <w:b/>
                <w:bCs/>
                <w:color w:val="auto"/>
                <w:sz w:val="18"/>
                <w:szCs w:val="18"/>
                <w:highlight w:val="none"/>
                <w:lang w:bidi="ar"/>
              </w:rPr>
              <w:t>要求修读不少于</w:t>
            </w:r>
            <w:r>
              <w:rPr>
                <w:rFonts w:ascii="Times New Roman" w:hAnsi="Times New Roman" w:eastAsia="宋体" w:cs="Times New Roman"/>
                <w:b/>
                <w:bCs/>
                <w:color w:val="auto"/>
                <w:sz w:val="18"/>
                <w:szCs w:val="18"/>
                <w:highlight w:val="none"/>
                <w:lang w:bidi="ar"/>
              </w:rPr>
              <w:t>15</w:t>
            </w:r>
            <w:r>
              <w:rPr>
                <w:rFonts w:hint="eastAsia" w:ascii="Times New Roman" w:hAnsi="Times New Roman" w:eastAsia="宋体" w:cs="Times New Roman"/>
                <w:b/>
                <w:bCs/>
                <w:color w:val="auto"/>
                <w:sz w:val="18"/>
                <w:szCs w:val="18"/>
                <w:highlight w:val="none"/>
                <w:lang w:bidi="ar"/>
              </w:rPr>
              <w:t>学分，鼓励提早进入本研衔接阶段学习。</w:t>
            </w:r>
          </w:p>
        </w:tc>
      </w:tr>
      <w:tr w14:paraId="750F2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17" w:type="dxa"/>
            <w:vMerge w:val="restart"/>
            <w:tcBorders>
              <w:left w:val="single" w:color="000000" w:sz="4" w:space="0"/>
              <w:right w:val="single" w:color="000000" w:sz="4" w:space="0"/>
            </w:tcBorders>
            <w:shd w:val="clear" w:color="auto" w:fill="FFFFFF"/>
            <w:vAlign w:val="center"/>
          </w:tcPr>
          <w:p w14:paraId="78A1D79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63574E6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4EB8E60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697627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BB184E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7B9750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48150E1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0B9550C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0EEF169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78B38FA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6F06791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A55CE6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560AB26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336039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专业进阶课程</w:t>
            </w:r>
          </w:p>
          <w:p w14:paraId="1FEF078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1333FA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0A71C6E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DB1842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0130A9C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29EBFEE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2727FF3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6BCFB4E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1D68FC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7E4DEA1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59D313D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AEBC74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47AD99C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6F5A4CE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00225D6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75F56D9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44C2539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0F89D9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专业进阶课程</w:t>
            </w:r>
          </w:p>
        </w:tc>
        <w:tc>
          <w:tcPr>
            <w:tcW w:w="457" w:type="dxa"/>
            <w:gridSpan w:val="2"/>
            <w:vMerge w:val="restart"/>
            <w:tcBorders>
              <w:left w:val="single" w:color="000000" w:sz="4" w:space="0"/>
              <w:right w:val="single" w:color="000000" w:sz="4" w:space="0"/>
            </w:tcBorders>
            <w:shd w:val="clear" w:color="auto" w:fill="FFFFFF"/>
            <w:vAlign w:val="center"/>
          </w:tcPr>
          <w:p w14:paraId="69FCA09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本科阶段专业进阶课程</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41F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970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5753600</w:t>
            </w:r>
            <w:r>
              <w:rPr>
                <w:rFonts w:hint="eastAsia" w:ascii="Times New Roman" w:hAnsi="Times New Roman" w:eastAsia="宋体" w:cs="仿宋G2312"/>
                <w:color w:val="auto"/>
                <w:sz w:val="18"/>
                <w:szCs w:val="18"/>
                <w:highlight w:val="none"/>
                <w:shd w:val="clear" w:color="auto" w:fill="auto"/>
                <w:lang w:val="en-US" w:eastAsia="zh-CN"/>
              </w:rPr>
              <w:t>1</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AFA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企业国际传播</w:t>
            </w:r>
          </w:p>
          <w:p w14:paraId="366FAF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International Communication on Commerce</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BC0A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B416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7F7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A60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245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2EE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p>
        </w:tc>
      </w:tr>
      <w:tr w14:paraId="7F506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17" w:type="dxa"/>
            <w:vMerge w:val="continue"/>
            <w:tcBorders>
              <w:left w:val="single" w:color="000000" w:sz="4" w:space="0"/>
              <w:right w:val="single" w:color="000000" w:sz="4" w:space="0"/>
            </w:tcBorders>
            <w:shd w:val="clear" w:color="auto" w:fill="FFFFFF"/>
            <w:vAlign w:val="center"/>
          </w:tcPr>
          <w:p w14:paraId="60F53DB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7" w:type="dxa"/>
            <w:gridSpan w:val="2"/>
            <w:vMerge w:val="continue"/>
            <w:tcBorders>
              <w:left w:val="single" w:color="000000" w:sz="4" w:space="0"/>
              <w:right w:val="single" w:color="000000" w:sz="4" w:space="0"/>
            </w:tcBorders>
            <w:shd w:val="clear" w:color="auto" w:fill="FFFFFF"/>
            <w:vAlign w:val="center"/>
          </w:tcPr>
          <w:p w14:paraId="523BB29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E7B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lang w:val="en-US" w:eastAsia="zh-CN"/>
              </w:rPr>
              <w:t>选</w:t>
            </w:r>
            <w:r>
              <w:rPr>
                <w:rFonts w:hint="eastAsia" w:ascii="Times New Roman" w:hAnsi="Times New Roman" w:eastAsia="宋体"/>
                <w:color w:val="auto"/>
                <w:sz w:val="18"/>
                <w:szCs w:val="18"/>
                <w:highlight w:val="none"/>
                <w:shd w:val="clear" w:color="auto" w:fill="auto"/>
              </w:rPr>
              <w:t>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B9F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rPr>
              <w:t>4223600</w:t>
            </w:r>
            <w:r>
              <w:rPr>
                <w:rFonts w:ascii="Times New Roman" w:hAnsi="Times New Roman" w:eastAsia="宋体" w:cs="仿宋G2312"/>
                <w:color w:val="auto"/>
                <w:sz w:val="18"/>
                <w:szCs w:val="18"/>
                <w:highlight w:val="none"/>
                <w:shd w:val="clear" w:color="auto" w:fill="auto"/>
              </w:rPr>
              <w:t>8</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5A74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深度报道</w:t>
            </w:r>
          </w:p>
          <w:p w14:paraId="283ECD4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In</w:t>
            </w:r>
            <w:r>
              <w:rPr>
                <w:rFonts w:hint="eastAsia" w:ascii="Times New Roman" w:hAnsi="Times New Roman" w:eastAsia="宋体"/>
                <w:color w:val="auto"/>
                <w:sz w:val="18"/>
                <w:szCs w:val="18"/>
                <w:highlight w:val="none"/>
                <w:shd w:val="clear" w:color="auto" w:fill="auto"/>
              </w:rPr>
              <w:t>-</w:t>
            </w:r>
            <w:r>
              <w:rPr>
                <w:rFonts w:ascii="Times New Roman" w:hAnsi="Times New Roman" w:eastAsia="宋体"/>
                <w:color w:val="auto"/>
                <w:sz w:val="18"/>
                <w:szCs w:val="18"/>
                <w:highlight w:val="none"/>
                <w:shd w:val="clear" w:color="auto" w:fill="auto"/>
              </w:rPr>
              <w:t xml:space="preserve">depth </w:t>
            </w:r>
            <w:r>
              <w:rPr>
                <w:rFonts w:hint="eastAsia" w:ascii="Times New Roman" w:hAnsi="Times New Roman" w:eastAsia="宋体"/>
                <w:color w:val="auto"/>
                <w:sz w:val="18"/>
                <w:szCs w:val="18"/>
                <w:highlight w:val="none"/>
                <w:shd w:val="clear" w:color="auto" w:fill="auto"/>
              </w:rPr>
              <w:t>R</w:t>
            </w:r>
            <w:r>
              <w:rPr>
                <w:rFonts w:ascii="Times New Roman" w:hAnsi="Times New Roman" w:eastAsia="宋体"/>
                <w:color w:val="auto"/>
                <w:sz w:val="18"/>
                <w:szCs w:val="18"/>
                <w:highlight w:val="none"/>
                <w:shd w:val="clear" w:color="auto" w:fill="auto"/>
              </w:rPr>
              <w:t>eport</w:t>
            </w:r>
            <w:r>
              <w:rPr>
                <w:rFonts w:hint="eastAsia" w:ascii="Times New Roman" w:hAnsi="Times New Roman" w:eastAsia="宋体"/>
                <w:color w:val="auto"/>
                <w:sz w:val="18"/>
                <w:szCs w:val="18"/>
                <w:highlight w:val="none"/>
                <w:shd w:val="clear" w:color="auto" w:fill="auto"/>
              </w:rPr>
              <w:t>ing</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69E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ED5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仿宋G2312" w:cs="Times New Roman"/>
                <w:color w:val="auto"/>
                <w:sz w:val="18"/>
                <w:szCs w:val="18"/>
                <w:highlight w:val="none"/>
                <w:shd w:val="clear" w:color="auto" w:fill="auto"/>
              </w:rPr>
              <w:t>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BAF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24</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C22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8</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9D3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30D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r>
              <w:rPr>
                <w:rFonts w:hint="eastAsia" w:ascii="Times New Roman" w:hAnsi="Times New Roman" w:eastAsia="宋体"/>
                <w:color w:val="auto"/>
                <w:sz w:val="18"/>
                <w:szCs w:val="18"/>
                <w:highlight w:val="none"/>
                <w:lang w:bidi="ar"/>
              </w:rPr>
              <w:t>含实践0.5学分</w:t>
            </w:r>
          </w:p>
        </w:tc>
      </w:tr>
      <w:tr w14:paraId="7CA7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17" w:type="dxa"/>
            <w:vMerge w:val="continue"/>
            <w:tcBorders>
              <w:left w:val="single" w:color="000000" w:sz="4" w:space="0"/>
              <w:right w:val="single" w:color="000000" w:sz="4" w:space="0"/>
            </w:tcBorders>
            <w:shd w:val="clear" w:color="auto" w:fill="FFFFFF"/>
            <w:vAlign w:val="center"/>
          </w:tcPr>
          <w:p w14:paraId="4AA4B53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7" w:type="dxa"/>
            <w:gridSpan w:val="2"/>
            <w:vMerge w:val="continue"/>
            <w:tcBorders>
              <w:left w:val="single" w:color="000000" w:sz="4" w:space="0"/>
              <w:right w:val="single" w:color="000000" w:sz="4" w:space="0"/>
            </w:tcBorders>
            <w:shd w:val="clear" w:color="auto" w:fill="FFFFFF"/>
            <w:vAlign w:val="center"/>
          </w:tcPr>
          <w:p w14:paraId="57C22C3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84F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AEF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仿宋G2312"/>
                <w:color w:val="auto"/>
                <w:sz w:val="18"/>
                <w:szCs w:val="18"/>
                <w:highlight w:val="none"/>
                <w:shd w:val="clear" w:color="auto" w:fill="auto"/>
                <w:lang w:val="en-US"/>
              </w:rPr>
            </w:pPr>
            <w:r>
              <w:rPr>
                <w:rFonts w:hint="eastAsia" w:ascii="Times New Roman" w:hAnsi="Times New Roman" w:eastAsia="仿宋G2312" w:cs="仿宋G2312"/>
                <w:color w:val="auto"/>
                <w:sz w:val="18"/>
                <w:szCs w:val="18"/>
                <w:highlight w:val="none"/>
                <w:shd w:val="clear" w:color="auto" w:fill="auto"/>
                <w:lang w:val="en-US" w:eastAsia="zh-CN"/>
              </w:rPr>
              <w:t>20754003</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538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危机传播管理</w:t>
            </w:r>
          </w:p>
          <w:p w14:paraId="06DCF3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kern w:val="0"/>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Crisis</w:t>
            </w:r>
            <w:r>
              <w:rPr>
                <w:rFonts w:ascii="Times New Roman" w:hAnsi="Times New Roman" w:eastAsia="宋体"/>
                <w:color w:val="auto"/>
                <w:sz w:val="18"/>
                <w:szCs w:val="18"/>
                <w:highlight w:val="none"/>
                <w:shd w:val="clear" w:color="auto" w:fill="auto"/>
              </w:rPr>
              <w:t xml:space="preserve"> Communication Management</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2E5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kern w:val="0"/>
                <w:sz w:val="18"/>
                <w:szCs w:val="18"/>
                <w:highlight w:val="none"/>
                <w:shd w:val="clear" w:color="auto" w:fill="auto"/>
              </w:rPr>
            </w:pPr>
            <w:r>
              <w:rPr>
                <w:rFonts w:hint="eastAsia" w:ascii="Times New Roman" w:hAnsi="Times New Roman" w:cs="Times New Roman" w:eastAsiaTheme="minorEastAsia"/>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7950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kern w:val="0"/>
                <w:sz w:val="18"/>
                <w:szCs w:val="18"/>
                <w:highlight w:val="none"/>
                <w:shd w:val="clear" w:color="auto" w:fill="auto"/>
              </w:rPr>
            </w:pPr>
            <w:r>
              <w:rPr>
                <w:rFonts w:hint="eastAsia" w:ascii="Times New Roman" w:hAnsi="Times New Roman" w:cs="Times New Roman" w:eastAsiaTheme="minorEastAsia"/>
                <w:color w:val="auto"/>
                <w:sz w:val="18"/>
                <w:szCs w:val="18"/>
                <w:highlight w:val="none"/>
                <w:shd w:val="clear" w:color="auto" w:fill="auto"/>
              </w:rPr>
              <w:t>3</w:t>
            </w:r>
            <w:r>
              <w:rPr>
                <w:rFonts w:ascii="Times New Roman" w:hAnsi="Times New Roman" w:cs="Times New Roman" w:eastAsiaTheme="minorEastAsia"/>
                <w:color w:val="auto"/>
                <w:sz w:val="18"/>
                <w:szCs w:val="18"/>
                <w:highlight w:val="none"/>
                <w:shd w:val="clear" w:color="auto" w:fill="auto"/>
              </w:rPr>
              <w:t>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C39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0"/>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w:t>
            </w:r>
            <w:r>
              <w:rPr>
                <w:rFonts w:ascii="Times New Roman" w:hAnsi="Times New Roman" w:eastAsia="宋体"/>
                <w:color w:val="auto"/>
                <w:sz w:val="18"/>
                <w:szCs w:val="18"/>
                <w:highlight w:val="none"/>
                <w:shd w:val="clear" w:color="auto" w:fill="auto"/>
              </w:rPr>
              <w:t>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5EF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0"/>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807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kern w:val="0"/>
                <w:sz w:val="18"/>
                <w:szCs w:val="18"/>
                <w:highlight w:val="none"/>
                <w:shd w:val="clear" w:color="auto" w:fill="auto"/>
              </w:rPr>
            </w:pPr>
            <w:r>
              <w:rPr>
                <w:rFonts w:hint="eastAsia" w:ascii="Times New Roman" w:hAnsi="Times New Roman" w:eastAsia="仿宋G2312" w:cs="Times New Roman"/>
                <w:color w:val="auto"/>
                <w:kern w:val="0"/>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C03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4A0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17" w:type="dxa"/>
            <w:vMerge w:val="continue"/>
            <w:tcBorders>
              <w:left w:val="single" w:color="000000" w:sz="4" w:space="0"/>
              <w:right w:val="single" w:color="000000" w:sz="4" w:space="0"/>
            </w:tcBorders>
            <w:shd w:val="clear" w:color="auto" w:fill="FFFFFF"/>
            <w:vAlign w:val="center"/>
          </w:tcPr>
          <w:p w14:paraId="50BD8FD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7" w:type="dxa"/>
            <w:gridSpan w:val="2"/>
            <w:vMerge w:val="continue"/>
            <w:tcBorders>
              <w:left w:val="single" w:color="000000" w:sz="4" w:space="0"/>
              <w:right w:val="single" w:color="000000" w:sz="4" w:space="0"/>
            </w:tcBorders>
            <w:shd w:val="clear" w:color="auto" w:fill="FFFFFF"/>
            <w:vAlign w:val="center"/>
          </w:tcPr>
          <w:p w14:paraId="66895F3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3B8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A8D8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w:t>
            </w:r>
            <w:r>
              <w:rPr>
                <w:rFonts w:hint="eastAsia" w:ascii="Times New Roman" w:hAnsi="Times New Roman" w:eastAsia="仿宋G2312" w:cs="仿宋G2312"/>
                <w:color w:val="auto"/>
                <w:sz w:val="18"/>
                <w:szCs w:val="18"/>
                <w:highlight w:val="none"/>
                <w:shd w:val="clear" w:color="auto" w:fill="auto"/>
                <w:lang w:val="en-US" w:eastAsia="zh-CN"/>
              </w:rPr>
              <w:t>21</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3306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创意视频写作</w:t>
            </w:r>
          </w:p>
          <w:p w14:paraId="21C4D58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C</w:t>
            </w:r>
            <w:r>
              <w:rPr>
                <w:rFonts w:hint="eastAsia" w:ascii="Times New Roman" w:hAnsi="Times New Roman" w:eastAsia="宋体"/>
                <w:color w:val="auto"/>
                <w:sz w:val="18"/>
                <w:szCs w:val="18"/>
                <w:highlight w:val="none"/>
                <w:shd w:val="clear" w:color="auto" w:fill="auto"/>
              </w:rPr>
              <w:t>reative</w:t>
            </w:r>
            <w:r>
              <w:rPr>
                <w:rFonts w:ascii="Times New Roman" w:hAnsi="Times New Roman" w:eastAsia="宋体"/>
                <w:color w:val="auto"/>
                <w:sz w:val="18"/>
                <w:szCs w:val="18"/>
                <w:highlight w:val="none"/>
                <w:shd w:val="clear" w:color="auto" w:fill="auto"/>
              </w:rPr>
              <w:t xml:space="preserve"> Writing for videos</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F99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FAC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886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16</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645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16</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F56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E23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lang w:bidi="ar"/>
              </w:rPr>
              <w:t>含实践</w:t>
            </w:r>
            <w:r>
              <w:rPr>
                <w:rFonts w:hint="eastAsia" w:ascii="Times New Roman" w:hAnsi="Times New Roman" w:eastAsia="宋体" w:cs="Times New Roman"/>
                <w:color w:val="auto"/>
                <w:sz w:val="18"/>
                <w:szCs w:val="18"/>
                <w:highlight w:val="none"/>
                <w:lang w:bidi="ar"/>
              </w:rPr>
              <w:t>1</w:t>
            </w:r>
            <w:r>
              <w:rPr>
                <w:rFonts w:hint="eastAsia" w:ascii="Times New Roman" w:hAnsi="Times New Roman" w:eastAsia="宋体"/>
                <w:color w:val="auto"/>
                <w:sz w:val="18"/>
                <w:szCs w:val="18"/>
                <w:highlight w:val="none"/>
                <w:lang w:bidi="ar"/>
              </w:rPr>
              <w:t>学分</w:t>
            </w:r>
          </w:p>
        </w:tc>
      </w:tr>
      <w:tr w14:paraId="1C3AE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17" w:type="dxa"/>
            <w:vMerge w:val="continue"/>
            <w:tcBorders>
              <w:left w:val="single" w:color="000000" w:sz="4" w:space="0"/>
              <w:right w:val="single" w:color="000000" w:sz="4" w:space="0"/>
            </w:tcBorders>
            <w:shd w:val="clear" w:color="auto" w:fill="FFFFFF"/>
            <w:vAlign w:val="center"/>
          </w:tcPr>
          <w:p w14:paraId="7474381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7" w:type="dxa"/>
            <w:gridSpan w:val="2"/>
            <w:vMerge w:val="continue"/>
            <w:tcBorders>
              <w:left w:val="single" w:color="000000" w:sz="4" w:space="0"/>
              <w:right w:val="single" w:color="000000" w:sz="4" w:space="0"/>
            </w:tcBorders>
            <w:shd w:val="clear" w:color="auto" w:fill="FFFFFF"/>
            <w:vAlign w:val="center"/>
          </w:tcPr>
          <w:p w14:paraId="57171FA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85C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FC06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lang w:val="en-US" w:eastAsia="zh-CN"/>
              </w:rPr>
              <w:t>20754001</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40D6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视听理论与批评</w:t>
            </w:r>
          </w:p>
          <w:p w14:paraId="2B93CD5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Audiovisual Theory and Criticism</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851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F00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EDC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996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788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4D7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p>
        </w:tc>
      </w:tr>
      <w:tr w14:paraId="63082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17" w:type="dxa"/>
            <w:vMerge w:val="continue"/>
            <w:tcBorders>
              <w:left w:val="single" w:color="000000" w:sz="4" w:space="0"/>
              <w:right w:val="single" w:color="000000" w:sz="4" w:space="0"/>
            </w:tcBorders>
            <w:shd w:val="clear" w:color="auto" w:fill="FFFFFF"/>
            <w:vAlign w:val="center"/>
          </w:tcPr>
          <w:p w14:paraId="1B032EC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7" w:type="dxa"/>
            <w:gridSpan w:val="2"/>
            <w:vMerge w:val="continue"/>
            <w:tcBorders>
              <w:left w:val="single" w:color="000000" w:sz="4" w:space="0"/>
              <w:right w:val="single" w:color="000000" w:sz="4" w:space="0"/>
            </w:tcBorders>
            <w:shd w:val="clear" w:color="auto" w:fill="FFFFFF"/>
            <w:vAlign w:val="center"/>
          </w:tcPr>
          <w:p w14:paraId="6349670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6B5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D94D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lang w:val="en-US" w:eastAsia="zh-CN"/>
              </w:rPr>
              <w:t>20754002</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498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风险沟通与应急处置</w:t>
            </w:r>
          </w:p>
          <w:p w14:paraId="049C86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 xml:space="preserve">Risk Communication and Emergency </w:t>
            </w:r>
            <w:r>
              <w:rPr>
                <w:rFonts w:ascii="Times New Roman" w:hAnsi="Times New Roman" w:eastAsia="宋体"/>
                <w:color w:val="auto"/>
                <w:sz w:val="18"/>
                <w:szCs w:val="18"/>
                <w:highlight w:val="none"/>
                <w:shd w:val="clear" w:color="auto" w:fill="auto"/>
              </w:rPr>
              <w:t>Response</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967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517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328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77A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2DE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E81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D240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17" w:type="dxa"/>
            <w:vMerge w:val="continue"/>
            <w:tcBorders>
              <w:left w:val="single" w:color="000000" w:sz="4" w:space="0"/>
              <w:right w:val="single" w:color="000000" w:sz="4" w:space="0"/>
            </w:tcBorders>
            <w:shd w:val="clear" w:color="auto" w:fill="FFFFFF"/>
            <w:vAlign w:val="center"/>
          </w:tcPr>
          <w:p w14:paraId="4AF0E6E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7" w:type="dxa"/>
            <w:gridSpan w:val="2"/>
            <w:vMerge w:val="continue"/>
            <w:tcBorders>
              <w:left w:val="single" w:color="000000" w:sz="4" w:space="0"/>
              <w:right w:val="single" w:color="000000" w:sz="4" w:space="0"/>
            </w:tcBorders>
            <w:shd w:val="clear" w:color="auto" w:fill="FFFFFF"/>
            <w:vAlign w:val="center"/>
          </w:tcPr>
          <w:p w14:paraId="6A75178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6CEB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3F4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w:t>
            </w:r>
            <w:r>
              <w:rPr>
                <w:rFonts w:hint="eastAsia" w:ascii="Times New Roman" w:hAnsi="Times New Roman" w:eastAsia="仿宋G2312" w:cs="仿宋G2312"/>
                <w:color w:val="auto"/>
                <w:sz w:val="18"/>
                <w:szCs w:val="18"/>
                <w:highlight w:val="none"/>
                <w:shd w:val="clear" w:color="auto" w:fill="auto"/>
                <w:lang w:val="en-US" w:eastAsia="zh-CN"/>
              </w:rPr>
              <w:t>11</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C468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情感传播概论</w:t>
            </w:r>
          </w:p>
          <w:p w14:paraId="23ABA35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Introduction to Emotional Communication</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6B7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B89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CF0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24</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55A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8</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C25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ascii="Times New Roman" w:hAnsi="Times New Roman" w:eastAsia="仿宋G2312" w:cs="Times New Roman"/>
                <w:color w:val="auto"/>
                <w:sz w:val="18"/>
                <w:szCs w:val="18"/>
                <w:highlight w:val="none"/>
                <w:shd w:val="clear" w:color="auto" w:fill="auto"/>
              </w:rPr>
              <w:t>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385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lang w:bidi="ar"/>
              </w:rPr>
              <w:t>含实践0.5学分</w:t>
            </w:r>
          </w:p>
        </w:tc>
      </w:tr>
      <w:tr w14:paraId="3F399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17" w:type="dxa"/>
            <w:vMerge w:val="continue"/>
            <w:tcBorders>
              <w:left w:val="single" w:color="000000" w:sz="4" w:space="0"/>
              <w:right w:val="single" w:color="000000" w:sz="4" w:space="0"/>
            </w:tcBorders>
            <w:shd w:val="clear" w:color="auto" w:fill="FFFFFF"/>
            <w:vAlign w:val="center"/>
          </w:tcPr>
          <w:p w14:paraId="496F631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7" w:type="dxa"/>
            <w:gridSpan w:val="2"/>
            <w:vMerge w:val="continue"/>
            <w:tcBorders>
              <w:left w:val="single" w:color="000000" w:sz="4" w:space="0"/>
              <w:right w:val="single" w:color="000000" w:sz="4" w:space="0"/>
            </w:tcBorders>
            <w:shd w:val="clear" w:color="auto" w:fill="FFFFFF"/>
            <w:vAlign w:val="center"/>
          </w:tcPr>
          <w:p w14:paraId="0CBBD0C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A71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3DD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shd w:val="clear" w:color="auto" w:fill="auto"/>
              </w:rPr>
            </w:pPr>
            <w:r>
              <w:rPr>
                <w:rFonts w:hint="eastAsia" w:ascii="Times New Roman" w:hAnsi="Times New Roman" w:eastAsia="仿宋G2312" w:cs="仿宋G2312"/>
                <w:color w:val="auto"/>
                <w:sz w:val="18"/>
                <w:szCs w:val="18"/>
                <w:highlight w:val="none"/>
                <w:shd w:val="clear" w:color="auto" w:fill="auto"/>
                <w:lang w:val="en-US" w:eastAsia="zh-CN"/>
              </w:rPr>
              <w:t>207</w:t>
            </w:r>
            <w:r>
              <w:rPr>
                <w:rFonts w:hint="eastAsia" w:ascii="Times New Roman" w:hAnsi="Times New Roman" w:eastAsia="仿宋G2312" w:cs="仿宋G2312"/>
                <w:color w:val="auto"/>
                <w:sz w:val="18"/>
                <w:szCs w:val="18"/>
                <w:highlight w:val="none"/>
                <w:shd w:val="clear" w:color="auto" w:fill="auto"/>
              </w:rPr>
              <w:t>40005</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B2C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新闻传播经典文献导读</w:t>
            </w:r>
          </w:p>
          <w:p w14:paraId="4E572C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Readings in Communication Theory</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BA9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AE2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w:t>
            </w:r>
            <w:r>
              <w:rPr>
                <w:rFonts w:ascii="Times New Roman" w:hAnsi="Times New Roman" w:eastAsia="Cambria" w:cs="Times New Roman"/>
                <w:color w:val="auto"/>
                <w:sz w:val="18"/>
                <w:szCs w:val="18"/>
                <w:highlight w:val="none"/>
                <w:shd w:val="clear" w:color="auto" w:fill="auto"/>
              </w:rPr>
              <w:t>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2FA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w:t>
            </w:r>
            <w:r>
              <w:rPr>
                <w:rFonts w:ascii="Times New Roman" w:hAnsi="Times New Roman" w:eastAsia="宋体" w:cs="Times New Roman"/>
                <w:color w:val="auto"/>
                <w:sz w:val="18"/>
                <w:szCs w:val="18"/>
                <w:highlight w:val="none"/>
                <w:shd w:val="clear" w:color="auto" w:fill="auto"/>
              </w:rPr>
              <w:t>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BFA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6A6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04C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p>
        </w:tc>
      </w:tr>
      <w:tr w14:paraId="0A2D3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17" w:type="dxa"/>
            <w:vMerge w:val="continue"/>
            <w:tcBorders>
              <w:left w:val="single" w:color="000000" w:sz="4" w:space="0"/>
              <w:right w:val="single" w:color="000000" w:sz="4" w:space="0"/>
            </w:tcBorders>
            <w:shd w:val="clear" w:color="auto" w:fill="FFFFFF"/>
            <w:vAlign w:val="center"/>
          </w:tcPr>
          <w:p w14:paraId="1FBBE4F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7" w:type="dxa"/>
            <w:gridSpan w:val="2"/>
            <w:vMerge w:val="continue"/>
            <w:tcBorders>
              <w:left w:val="single" w:color="000000" w:sz="4" w:space="0"/>
              <w:right w:val="single" w:color="000000" w:sz="4" w:space="0"/>
            </w:tcBorders>
            <w:shd w:val="clear" w:color="auto" w:fill="FFFFFF"/>
            <w:vAlign w:val="center"/>
          </w:tcPr>
          <w:p w14:paraId="32F5FEB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C7D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B3F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G2312" w:cs="仿宋G2312"/>
                <w:color w:val="auto"/>
                <w:sz w:val="18"/>
                <w:szCs w:val="18"/>
                <w:highlight w:val="none"/>
                <w:shd w:val="clear" w:color="auto" w:fill="auto"/>
                <w:lang w:val="en-US" w:eastAsia="zh-CN"/>
              </w:rPr>
            </w:pPr>
            <w:r>
              <w:rPr>
                <w:rFonts w:hint="eastAsia" w:ascii="Times New Roman" w:hAnsi="Times New Roman" w:eastAsia="仿宋G2312" w:cs="仿宋G2312"/>
                <w:color w:val="auto"/>
                <w:sz w:val="18"/>
                <w:szCs w:val="18"/>
                <w:highlight w:val="none"/>
                <w:shd w:val="clear" w:color="auto" w:fill="auto"/>
                <w:lang w:val="en-US" w:eastAsia="zh-CN"/>
              </w:rPr>
              <w:t>20754005</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216C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网页设计与制作</w:t>
            </w:r>
          </w:p>
          <w:p w14:paraId="6070DB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W</w:t>
            </w:r>
            <w:r>
              <w:rPr>
                <w:rFonts w:ascii="Times New Roman" w:hAnsi="Times New Roman" w:eastAsia="宋体"/>
                <w:color w:val="auto"/>
                <w:sz w:val="18"/>
                <w:szCs w:val="18"/>
                <w:highlight w:val="none"/>
                <w:shd w:val="clear" w:color="auto" w:fill="auto"/>
              </w:rPr>
              <w:t xml:space="preserve">eb design and </w:t>
            </w:r>
            <w:r>
              <w:rPr>
                <w:rFonts w:hint="eastAsia" w:ascii="Times New Roman" w:hAnsi="Times New Roman" w:eastAsia="宋体"/>
                <w:color w:val="auto"/>
                <w:sz w:val="18"/>
                <w:szCs w:val="18"/>
                <w:highlight w:val="none"/>
                <w:shd w:val="clear" w:color="auto" w:fill="auto"/>
              </w:rPr>
              <w:t>P</w:t>
            </w:r>
            <w:r>
              <w:rPr>
                <w:rFonts w:ascii="Times New Roman" w:hAnsi="Times New Roman" w:eastAsia="宋体"/>
                <w:color w:val="auto"/>
                <w:sz w:val="18"/>
                <w:szCs w:val="18"/>
                <w:highlight w:val="none"/>
                <w:shd w:val="clear" w:color="auto" w:fill="auto"/>
              </w:rPr>
              <w:t>roduction</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4D6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F1B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64DF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16</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A72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16</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BC4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eastAsia="zh-CN"/>
              </w:rPr>
            </w:pPr>
            <w:r>
              <w:rPr>
                <w:rFonts w:hint="eastAsia" w:ascii="Times New Roman" w:hAnsi="Times New Roman" w:eastAsia="宋体" w:cs="宋体"/>
                <w:color w:val="auto"/>
                <w:sz w:val="18"/>
                <w:szCs w:val="18"/>
                <w:highlight w:val="none"/>
                <w:shd w:val="clear" w:color="auto" w:fill="auto"/>
                <w:lang w:val="en-US" w:eastAsia="zh-CN"/>
              </w:rPr>
              <w:t>7</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EEE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r>
              <w:rPr>
                <w:rFonts w:hint="eastAsia" w:ascii="Times New Roman" w:hAnsi="Times New Roman" w:eastAsia="宋体" w:cs="Times New Roman"/>
                <w:color w:val="auto"/>
                <w:sz w:val="18"/>
                <w:szCs w:val="18"/>
                <w:highlight w:val="none"/>
                <w:shd w:val="clear" w:color="auto" w:fill="auto"/>
              </w:rPr>
              <w:t>含实践1学分</w:t>
            </w:r>
          </w:p>
        </w:tc>
      </w:tr>
      <w:tr w14:paraId="78423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17" w:type="dxa"/>
            <w:vMerge w:val="continue"/>
            <w:tcBorders>
              <w:left w:val="single" w:color="000000" w:sz="4" w:space="0"/>
              <w:right w:val="single" w:color="000000" w:sz="4" w:space="0"/>
            </w:tcBorders>
            <w:shd w:val="clear" w:color="auto" w:fill="FFFFFF"/>
            <w:vAlign w:val="center"/>
          </w:tcPr>
          <w:p w14:paraId="02D4934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7" w:type="dxa"/>
            <w:gridSpan w:val="2"/>
            <w:vMerge w:val="restart"/>
            <w:tcBorders>
              <w:left w:val="single" w:color="000000" w:sz="4" w:space="0"/>
              <w:right w:val="single" w:color="000000" w:sz="4" w:space="0"/>
            </w:tcBorders>
            <w:shd w:val="clear" w:color="auto" w:fill="FFFFFF"/>
            <w:vAlign w:val="center"/>
          </w:tcPr>
          <w:p w14:paraId="394062B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468FE83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研究生阶段专业进阶课程</w:t>
            </w:r>
          </w:p>
          <w:p w14:paraId="46959C7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712BF64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0063926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3AF621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研究生阶段专业进阶课程</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3A6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49D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仿宋G2312"/>
                <w:color w:val="auto"/>
                <w:sz w:val="18"/>
                <w:szCs w:val="18"/>
                <w:highlight w:val="none"/>
                <w:shd w:val="clear" w:color="auto" w:fill="auto"/>
                <w:lang w:val="en-US" w:eastAsia="zh-CN"/>
              </w:rPr>
            </w:pPr>
            <w:r>
              <w:rPr>
                <w:rFonts w:hint="eastAsia" w:ascii="Times New Roman" w:hAnsi="Times New Roman" w:eastAsia="宋体" w:cs="仿宋G2312"/>
                <w:color w:val="auto"/>
                <w:sz w:val="18"/>
                <w:szCs w:val="18"/>
                <w:highlight w:val="none"/>
                <w:shd w:val="clear" w:color="auto" w:fill="auto"/>
                <w:lang w:val="en-US" w:eastAsia="zh-CN"/>
              </w:rPr>
              <w:t>20754006</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3E5A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网络视频传播研究</w:t>
            </w:r>
          </w:p>
          <w:p w14:paraId="7B1EC8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Research on the Dissemination of Online Videos</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3BD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632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A92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0D5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902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286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lang w:bidi="ar"/>
              </w:rPr>
            </w:pPr>
            <w:r>
              <w:rPr>
                <w:rFonts w:hint="eastAsia" w:ascii="Times New Roman" w:hAnsi="Times New Roman" w:eastAsia="宋体"/>
                <w:color w:val="auto"/>
                <w:spacing w:val="-6"/>
                <w:sz w:val="18"/>
                <w:szCs w:val="18"/>
                <w:highlight w:val="none"/>
                <w:shd w:val="clear" w:color="auto" w:fill="auto"/>
                <w:lang w:val="en-US" w:eastAsia="zh-CN"/>
              </w:rPr>
              <w:t>本研贯通课程，研</w:t>
            </w:r>
            <w:r>
              <w:rPr>
                <w:rFonts w:hint="eastAsia" w:ascii="Times New Roman" w:hAnsi="Times New Roman" w:eastAsia="宋体"/>
                <w:color w:val="auto"/>
                <w:spacing w:val="-6"/>
                <w:sz w:val="18"/>
                <w:szCs w:val="18"/>
                <w:highlight w:val="none"/>
                <w:shd w:val="clear" w:color="auto" w:fill="auto"/>
              </w:rPr>
              <w:t>究生</w:t>
            </w:r>
            <w:r>
              <w:rPr>
                <w:rFonts w:hint="eastAsia" w:ascii="Times New Roman" w:hAnsi="Times New Roman" w:eastAsia="宋体"/>
                <w:color w:val="auto"/>
                <w:spacing w:val="-6"/>
                <w:sz w:val="18"/>
                <w:szCs w:val="18"/>
                <w:highlight w:val="none"/>
                <w:shd w:val="clear" w:color="auto" w:fill="auto"/>
                <w:lang w:val="en-US" w:eastAsia="zh-CN"/>
              </w:rPr>
              <w:t>阶段</w:t>
            </w:r>
            <w:r>
              <w:rPr>
                <w:rFonts w:hint="eastAsia" w:ascii="Times New Roman" w:hAnsi="Times New Roman" w:eastAsia="宋体"/>
                <w:color w:val="auto"/>
                <w:spacing w:val="-6"/>
                <w:sz w:val="18"/>
                <w:szCs w:val="18"/>
                <w:highlight w:val="none"/>
                <w:shd w:val="clear" w:color="auto" w:fill="auto"/>
              </w:rPr>
              <w:t>免修免考</w:t>
            </w:r>
          </w:p>
        </w:tc>
      </w:tr>
      <w:tr w14:paraId="46289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17" w:type="dxa"/>
            <w:vMerge w:val="continue"/>
            <w:tcBorders>
              <w:left w:val="single" w:color="000000" w:sz="4" w:space="0"/>
              <w:right w:val="single" w:color="000000" w:sz="4" w:space="0"/>
            </w:tcBorders>
            <w:shd w:val="clear" w:color="auto" w:fill="FFFFFF"/>
            <w:vAlign w:val="center"/>
          </w:tcPr>
          <w:p w14:paraId="1F68EDA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7" w:type="dxa"/>
            <w:gridSpan w:val="2"/>
            <w:vMerge w:val="continue"/>
            <w:tcBorders>
              <w:left w:val="single" w:color="000000" w:sz="4" w:space="0"/>
              <w:right w:val="single" w:color="000000" w:sz="4" w:space="0"/>
            </w:tcBorders>
            <w:shd w:val="clear" w:color="auto" w:fill="FFFFFF"/>
            <w:vAlign w:val="center"/>
          </w:tcPr>
          <w:p w14:paraId="0CD6055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2A0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6A2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lang w:val="en-US" w:eastAsia="zh-CN"/>
              </w:rPr>
              <w:t>207</w:t>
            </w:r>
            <w:r>
              <w:rPr>
                <w:rFonts w:hint="eastAsia" w:ascii="Times New Roman" w:hAnsi="Times New Roman" w:eastAsia="宋体" w:cs="仿宋G2312"/>
                <w:color w:val="auto"/>
                <w:sz w:val="18"/>
                <w:szCs w:val="18"/>
                <w:highlight w:val="none"/>
                <w:shd w:val="clear" w:color="auto" w:fill="auto"/>
              </w:rPr>
              <w:t>55001</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C5AC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人机交互理论与实践</w:t>
            </w:r>
          </w:p>
          <w:p w14:paraId="3B736E1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Theory and Practice of Human-Computer Interaction</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354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CAA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D5D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24</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708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8</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CBD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F1A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pacing w:val="-6"/>
                <w:sz w:val="18"/>
                <w:szCs w:val="18"/>
                <w:highlight w:val="none"/>
                <w:shd w:val="clear" w:color="auto" w:fill="auto"/>
                <w:lang w:val="en-US" w:eastAsia="zh-CN"/>
              </w:rPr>
            </w:pPr>
            <w:r>
              <w:rPr>
                <w:rFonts w:hint="eastAsia" w:ascii="Times New Roman" w:hAnsi="Times New Roman" w:eastAsia="宋体"/>
                <w:color w:val="auto"/>
                <w:spacing w:val="-6"/>
                <w:sz w:val="18"/>
                <w:szCs w:val="18"/>
                <w:highlight w:val="none"/>
                <w:shd w:val="clear" w:color="auto" w:fill="auto"/>
                <w:lang w:val="en-US" w:eastAsia="zh-CN"/>
              </w:rPr>
              <w:t>1.</w:t>
            </w:r>
            <w:r>
              <w:rPr>
                <w:rFonts w:hint="eastAsia" w:ascii="Times New Roman" w:hAnsi="Times New Roman" w:eastAsia="宋体" w:cs="Times New Roman"/>
                <w:color w:val="auto"/>
                <w:sz w:val="18"/>
                <w:szCs w:val="18"/>
                <w:highlight w:val="none"/>
                <w:shd w:val="clear" w:color="auto" w:fill="auto"/>
              </w:rPr>
              <w:t>含实践0.5学分</w:t>
            </w:r>
          </w:p>
          <w:p w14:paraId="4B7E44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lang w:val="en-US" w:eastAsia="zh-CN" w:bidi="ar"/>
              </w:rPr>
            </w:pPr>
            <w:r>
              <w:rPr>
                <w:rFonts w:hint="eastAsia" w:ascii="Times New Roman" w:hAnsi="Times New Roman" w:eastAsia="宋体"/>
                <w:color w:val="auto"/>
                <w:spacing w:val="-6"/>
                <w:sz w:val="18"/>
                <w:szCs w:val="18"/>
                <w:highlight w:val="none"/>
                <w:shd w:val="clear" w:color="auto" w:fill="auto"/>
                <w:lang w:val="en-US" w:eastAsia="zh-CN"/>
              </w:rPr>
              <w:t>2.本研贯通课程，</w:t>
            </w:r>
            <w:r>
              <w:rPr>
                <w:rFonts w:hint="eastAsia" w:ascii="Times New Roman" w:hAnsi="Times New Roman" w:eastAsia="宋体"/>
                <w:color w:val="auto"/>
                <w:spacing w:val="-6"/>
                <w:sz w:val="18"/>
                <w:szCs w:val="18"/>
                <w:highlight w:val="none"/>
                <w:shd w:val="clear" w:color="auto" w:fill="auto"/>
              </w:rPr>
              <w:t>研究生</w:t>
            </w:r>
            <w:r>
              <w:rPr>
                <w:rFonts w:hint="eastAsia" w:ascii="Times New Roman" w:hAnsi="Times New Roman" w:eastAsia="宋体"/>
                <w:color w:val="auto"/>
                <w:spacing w:val="-6"/>
                <w:sz w:val="18"/>
                <w:szCs w:val="18"/>
                <w:highlight w:val="none"/>
                <w:shd w:val="clear" w:color="auto" w:fill="auto"/>
                <w:lang w:val="en-US" w:eastAsia="zh-CN"/>
              </w:rPr>
              <w:t>阶段</w:t>
            </w:r>
            <w:r>
              <w:rPr>
                <w:rFonts w:hint="eastAsia" w:ascii="Times New Roman" w:hAnsi="Times New Roman" w:eastAsia="宋体"/>
                <w:color w:val="auto"/>
                <w:spacing w:val="-6"/>
                <w:sz w:val="18"/>
                <w:szCs w:val="18"/>
                <w:highlight w:val="none"/>
                <w:shd w:val="clear" w:color="auto" w:fill="auto"/>
              </w:rPr>
              <w:t>免修免</w:t>
            </w:r>
            <w:r>
              <w:rPr>
                <w:rFonts w:hint="eastAsia" w:ascii="Times New Roman" w:hAnsi="Times New Roman" w:eastAsia="宋体"/>
                <w:color w:val="auto"/>
                <w:spacing w:val="-6"/>
                <w:sz w:val="18"/>
                <w:szCs w:val="18"/>
                <w:highlight w:val="none"/>
                <w:shd w:val="clear" w:color="auto" w:fill="auto"/>
                <w:lang w:val="en-US" w:eastAsia="zh-CN"/>
              </w:rPr>
              <w:t>考</w:t>
            </w:r>
          </w:p>
        </w:tc>
      </w:tr>
      <w:tr w14:paraId="27E82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17" w:type="dxa"/>
            <w:vMerge w:val="continue"/>
            <w:tcBorders>
              <w:left w:val="single" w:color="000000" w:sz="4" w:space="0"/>
              <w:right w:val="single" w:color="000000" w:sz="4" w:space="0"/>
            </w:tcBorders>
            <w:shd w:val="clear" w:color="auto" w:fill="FFFFFF"/>
            <w:vAlign w:val="center"/>
          </w:tcPr>
          <w:p w14:paraId="1EBB705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7" w:type="dxa"/>
            <w:gridSpan w:val="2"/>
            <w:vMerge w:val="continue"/>
            <w:tcBorders>
              <w:left w:val="single" w:color="000000" w:sz="4" w:space="0"/>
              <w:right w:val="single" w:color="000000" w:sz="4" w:space="0"/>
            </w:tcBorders>
            <w:shd w:val="clear" w:color="auto" w:fill="FFFFFF"/>
            <w:vAlign w:val="center"/>
          </w:tcPr>
          <w:p w14:paraId="0F65375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0DB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16B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仿宋G2312"/>
                <w:color w:val="auto"/>
                <w:sz w:val="18"/>
                <w:szCs w:val="18"/>
                <w:highlight w:val="none"/>
                <w:shd w:val="clear" w:color="auto" w:fill="auto"/>
              </w:rPr>
            </w:pPr>
            <w:r>
              <w:rPr>
                <w:rFonts w:hint="eastAsia" w:ascii="Times New Roman" w:hAnsi="Times New Roman" w:eastAsia="宋体" w:cs="仿宋G2312"/>
                <w:color w:val="auto"/>
                <w:sz w:val="18"/>
                <w:szCs w:val="18"/>
                <w:highlight w:val="none"/>
                <w:shd w:val="clear" w:color="auto" w:fill="auto"/>
                <w:lang w:val="en-US" w:eastAsia="zh-CN"/>
              </w:rPr>
              <w:t>207</w:t>
            </w:r>
            <w:r>
              <w:rPr>
                <w:rFonts w:hint="eastAsia" w:ascii="Times New Roman" w:hAnsi="Times New Roman" w:eastAsia="宋体" w:cs="仿宋G2312"/>
                <w:color w:val="auto"/>
                <w:sz w:val="18"/>
                <w:szCs w:val="18"/>
                <w:highlight w:val="none"/>
                <w:shd w:val="clear" w:color="auto" w:fill="auto"/>
              </w:rPr>
              <w:t>5500</w:t>
            </w:r>
            <w:r>
              <w:rPr>
                <w:rFonts w:hint="eastAsia" w:ascii="Times New Roman" w:hAnsi="Times New Roman" w:eastAsia="宋体" w:cs="仿宋G2312"/>
                <w:color w:val="auto"/>
                <w:sz w:val="18"/>
                <w:szCs w:val="18"/>
                <w:highlight w:val="none"/>
                <w:shd w:val="clear" w:color="auto" w:fill="auto"/>
                <w:lang w:val="en-US" w:eastAsia="zh-CN"/>
              </w:rPr>
              <w:t>3</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901C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人工智能与新闻生产</w:t>
            </w:r>
          </w:p>
          <w:p w14:paraId="46970B0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Artificial Intelligence and International Communication</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F31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C6E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8BD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A75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3CC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563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pacing w:val="-6"/>
                <w:sz w:val="18"/>
                <w:szCs w:val="18"/>
                <w:highlight w:val="none"/>
                <w:shd w:val="clear" w:color="auto" w:fill="auto"/>
                <w:lang w:val="en-US" w:eastAsia="zh-CN"/>
              </w:rPr>
              <w:t>本研贯通课程，</w:t>
            </w:r>
            <w:r>
              <w:rPr>
                <w:rFonts w:hint="eastAsia" w:ascii="Times New Roman" w:hAnsi="Times New Roman" w:eastAsia="宋体"/>
                <w:color w:val="auto"/>
                <w:spacing w:val="-6"/>
                <w:sz w:val="18"/>
                <w:szCs w:val="18"/>
                <w:highlight w:val="none"/>
                <w:shd w:val="clear" w:color="auto" w:fill="auto"/>
              </w:rPr>
              <w:t>研究生</w:t>
            </w:r>
            <w:r>
              <w:rPr>
                <w:rFonts w:hint="eastAsia" w:ascii="Times New Roman" w:hAnsi="Times New Roman" w:eastAsia="宋体"/>
                <w:color w:val="auto"/>
                <w:spacing w:val="-6"/>
                <w:sz w:val="18"/>
                <w:szCs w:val="18"/>
                <w:highlight w:val="none"/>
                <w:shd w:val="clear" w:color="auto" w:fill="auto"/>
                <w:lang w:val="en-US" w:eastAsia="zh-CN"/>
              </w:rPr>
              <w:t>阶段</w:t>
            </w:r>
            <w:r>
              <w:rPr>
                <w:rFonts w:hint="eastAsia" w:ascii="Times New Roman" w:hAnsi="Times New Roman" w:eastAsia="宋体"/>
                <w:color w:val="auto"/>
                <w:spacing w:val="-6"/>
                <w:sz w:val="18"/>
                <w:szCs w:val="18"/>
                <w:highlight w:val="none"/>
                <w:shd w:val="clear" w:color="auto" w:fill="auto"/>
              </w:rPr>
              <w:t>免修免考</w:t>
            </w:r>
          </w:p>
        </w:tc>
      </w:tr>
      <w:tr w14:paraId="2C109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17" w:type="dxa"/>
            <w:vMerge w:val="continue"/>
            <w:tcBorders>
              <w:left w:val="single" w:color="000000" w:sz="4" w:space="0"/>
              <w:right w:val="single" w:color="000000" w:sz="4" w:space="0"/>
            </w:tcBorders>
            <w:shd w:val="clear" w:color="auto" w:fill="FFFFFF"/>
            <w:vAlign w:val="center"/>
          </w:tcPr>
          <w:p w14:paraId="110693E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7" w:type="dxa"/>
            <w:gridSpan w:val="2"/>
            <w:vMerge w:val="continue"/>
            <w:tcBorders>
              <w:left w:val="single" w:color="000000" w:sz="4" w:space="0"/>
              <w:right w:val="single" w:color="000000" w:sz="4" w:space="0"/>
            </w:tcBorders>
            <w:shd w:val="clear" w:color="auto" w:fill="FFFFFF"/>
            <w:vAlign w:val="center"/>
          </w:tcPr>
          <w:p w14:paraId="255A435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5FC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D3D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仿宋G2312"/>
                <w:color w:val="auto"/>
                <w:sz w:val="18"/>
                <w:szCs w:val="18"/>
                <w:highlight w:val="none"/>
                <w:shd w:val="clear" w:color="auto" w:fill="auto"/>
                <w:lang w:val="en-US" w:eastAsia="zh-CN"/>
              </w:rPr>
              <w:t>207</w:t>
            </w:r>
            <w:r>
              <w:rPr>
                <w:rFonts w:hint="eastAsia" w:ascii="Times New Roman" w:hAnsi="Times New Roman" w:eastAsia="宋体" w:cs="仿宋G2312"/>
                <w:color w:val="auto"/>
                <w:sz w:val="18"/>
                <w:szCs w:val="18"/>
                <w:highlight w:val="none"/>
                <w:shd w:val="clear" w:color="auto" w:fill="auto"/>
              </w:rPr>
              <w:t>5500</w:t>
            </w:r>
            <w:r>
              <w:rPr>
                <w:rFonts w:hint="eastAsia" w:ascii="Times New Roman" w:hAnsi="Times New Roman" w:eastAsia="宋体" w:cs="仿宋G2312"/>
                <w:color w:val="auto"/>
                <w:sz w:val="18"/>
                <w:szCs w:val="18"/>
                <w:highlight w:val="none"/>
                <w:shd w:val="clear" w:color="auto" w:fill="auto"/>
                <w:lang w:val="en-US" w:eastAsia="zh-CN"/>
              </w:rPr>
              <w:t>7</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50A8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视觉传播研究</w:t>
            </w:r>
          </w:p>
          <w:p w14:paraId="45211A2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Visual Communication</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45C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s="Times New Roman" w:eastAsiaTheme="minorEastAsia"/>
                <w:color w:val="auto"/>
                <w:sz w:val="18"/>
                <w:szCs w:val="18"/>
                <w:highlight w:val="none"/>
                <w:shd w:val="clear" w:color="auto" w:fill="auto"/>
              </w:rPr>
            </w:pPr>
            <w:r>
              <w:rPr>
                <w:rFonts w:hint="eastAsia" w:ascii="Times New Roman" w:hAnsi="Times New Roman" w:cs="Times New Roman" w:eastAsiaTheme="minorEastAsia"/>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6AB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CF5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F93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17B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D41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pacing w:val="-6"/>
                <w:sz w:val="18"/>
                <w:szCs w:val="18"/>
                <w:highlight w:val="none"/>
                <w:shd w:val="clear" w:color="auto" w:fill="auto"/>
              </w:rPr>
            </w:pPr>
            <w:r>
              <w:rPr>
                <w:rFonts w:hint="eastAsia" w:ascii="Times New Roman" w:hAnsi="Times New Roman" w:eastAsia="宋体"/>
                <w:color w:val="auto"/>
                <w:spacing w:val="-6"/>
                <w:sz w:val="18"/>
                <w:szCs w:val="18"/>
                <w:highlight w:val="none"/>
                <w:shd w:val="clear" w:color="auto" w:fill="auto"/>
                <w:lang w:val="en-US" w:eastAsia="zh-CN"/>
              </w:rPr>
              <w:t>本研贯通课程，</w:t>
            </w:r>
            <w:r>
              <w:rPr>
                <w:rFonts w:hint="eastAsia" w:ascii="Times New Roman" w:hAnsi="Times New Roman" w:eastAsia="宋体"/>
                <w:color w:val="auto"/>
                <w:spacing w:val="-6"/>
                <w:sz w:val="18"/>
                <w:szCs w:val="18"/>
                <w:highlight w:val="none"/>
                <w:shd w:val="clear" w:color="auto" w:fill="auto"/>
              </w:rPr>
              <w:t>研究生</w:t>
            </w:r>
            <w:r>
              <w:rPr>
                <w:rFonts w:hint="eastAsia" w:ascii="Times New Roman" w:hAnsi="Times New Roman" w:eastAsia="宋体"/>
                <w:color w:val="auto"/>
                <w:spacing w:val="-6"/>
                <w:sz w:val="18"/>
                <w:szCs w:val="18"/>
                <w:highlight w:val="none"/>
                <w:shd w:val="clear" w:color="auto" w:fill="auto"/>
                <w:lang w:val="en-US" w:eastAsia="zh-CN"/>
              </w:rPr>
              <w:t>阶段</w:t>
            </w:r>
            <w:r>
              <w:rPr>
                <w:rFonts w:hint="eastAsia" w:ascii="Times New Roman" w:hAnsi="Times New Roman" w:eastAsia="宋体"/>
                <w:color w:val="auto"/>
                <w:spacing w:val="-6"/>
                <w:sz w:val="18"/>
                <w:szCs w:val="18"/>
                <w:highlight w:val="none"/>
                <w:shd w:val="clear" w:color="auto" w:fill="auto"/>
              </w:rPr>
              <w:t>免修免考</w:t>
            </w:r>
          </w:p>
        </w:tc>
      </w:tr>
      <w:tr w14:paraId="2FB9A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17" w:type="dxa"/>
            <w:vMerge w:val="continue"/>
            <w:tcBorders>
              <w:left w:val="single" w:color="000000" w:sz="4" w:space="0"/>
              <w:right w:val="single" w:color="000000" w:sz="4" w:space="0"/>
            </w:tcBorders>
            <w:shd w:val="clear" w:color="auto" w:fill="FFFFFF"/>
            <w:vAlign w:val="center"/>
          </w:tcPr>
          <w:p w14:paraId="54DCD6F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7" w:type="dxa"/>
            <w:gridSpan w:val="2"/>
            <w:vMerge w:val="continue"/>
            <w:tcBorders>
              <w:left w:val="single" w:color="000000" w:sz="4" w:space="0"/>
              <w:right w:val="single" w:color="000000" w:sz="4" w:space="0"/>
            </w:tcBorders>
            <w:shd w:val="clear" w:color="auto" w:fill="FFFFFF"/>
            <w:vAlign w:val="center"/>
          </w:tcPr>
          <w:p w14:paraId="20ADFDA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073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9209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lang w:val="en-US" w:eastAsia="zh-CN"/>
              </w:rPr>
              <w:t>20755010</w:t>
            </w:r>
          </w:p>
        </w:tc>
        <w:tc>
          <w:tcPr>
            <w:tcW w:w="2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AEF8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新媒体研究</w:t>
            </w:r>
          </w:p>
          <w:p w14:paraId="1629FF8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New Media Research</w:t>
            </w:r>
          </w:p>
        </w:tc>
        <w:tc>
          <w:tcPr>
            <w:tcW w:w="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470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3A9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F1F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D19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2E1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kern w:val="2"/>
                <w:sz w:val="18"/>
                <w:szCs w:val="18"/>
                <w:highlight w:val="none"/>
                <w:shd w:val="clear" w:color="auto" w:fill="auto"/>
                <w:lang w:val="en-US" w:eastAsia="zh-CN" w:bidi="ar-SA"/>
              </w:rPr>
              <w:t>6</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EF3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pacing w:val="-6"/>
                <w:kern w:val="2"/>
                <w:sz w:val="18"/>
                <w:szCs w:val="18"/>
                <w:highlight w:val="none"/>
                <w:shd w:val="clear" w:color="auto" w:fill="auto"/>
                <w:lang w:val="en-US" w:eastAsia="zh-CN" w:bidi="ar-SA"/>
              </w:rPr>
            </w:pPr>
            <w:r>
              <w:rPr>
                <w:rFonts w:hint="eastAsia" w:ascii="Times New Roman" w:hAnsi="Times New Roman" w:eastAsia="宋体"/>
                <w:color w:val="auto"/>
                <w:spacing w:val="-6"/>
                <w:sz w:val="18"/>
                <w:szCs w:val="18"/>
                <w:highlight w:val="none"/>
                <w:shd w:val="clear" w:color="auto" w:fill="auto"/>
                <w:lang w:val="en-US" w:eastAsia="zh-CN"/>
              </w:rPr>
              <w:t>本研贯通课程，</w:t>
            </w:r>
            <w:r>
              <w:rPr>
                <w:rFonts w:hint="eastAsia" w:ascii="Times New Roman" w:hAnsi="Times New Roman" w:eastAsia="宋体"/>
                <w:color w:val="auto"/>
                <w:spacing w:val="-6"/>
                <w:sz w:val="18"/>
                <w:szCs w:val="18"/>
                <w:highlight w:val="none"/>
                <w:shd w:val="clear" w:color="auto" w:fill="auto"/>
              </w:rPr>
              <w:t>研究生</w:t>
            </w:r>
            <w:r>
              <w:rPr>
                <w:rFonts w:hint="eastAsia" w:ascii="Times New Roman" w:hAnsi="Times New Roman" w:eastAsia="宋体"/>
                <w:color w:val="auto"/>
                <w:spacing w:val="-6"/>
                <w:sz w:val="18"/>
                <w:szCs w:val="18"/>
                <w:highlight w:val="none"/>
                <w:shd w:val="clear" w:color="auto" w:fill="auto"/>
                <w:lang w:val="en-US" w:eastAsia="zh-CN"/>
              </w:rPr>
              <w:t>阶段</w:t>
            </w:r>
            <w:r>
              <w:rPr>
                <w:rFonts w:hint="eastAsia" w:ascii="Times New Roman" w:hAnsi="Times New Roman" w:eastAsia="宋体"/>
                <w:color w:val="auto"/>
                <w:spacing w:val="-6"/>
                <w:sz w:val="18"/>
                <w:szCs w:val="18"/>
                <w:highlight w:val="none"/>
                <w:shd w:val="clear" w:color="auto" w:fill="auto"/>
              </w:rPr>
              <w:t>免修免考</w:t>
            </w:r>
          </w:p>
        </w:tc>
      </w:tr>
      <w:tr w14:paraId="6B1FB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17" w:type="dxa"/>
            <w:vMerge w:val="continue"/>
            <w:tcBorders>
              <w:left w:val="single" w:color="000000" w:sz="4" w:space="0"/>
              <w:right w:val="single" w:color="000000" w:sz="4" w:space="0"/>
            </w:tcBorders>
            <w:shd w:val="clear" w:color="auto" w:fill="FFFFFF"/>
            <w:vAlign w:val="center"/>
          </w:tcPr>
          <w:p w14:paraId="378524C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7" w:type="dxa"/>
            <w:gridSpan w:val="2"/>
            <w:vMerge w:val="continue"/>
            <w:tcBorders>
              <w:left w:val="single" w:color="000000" w:sz="4" w:space="0"/>
              <w:right w:val="single" w:color="000000" w:sz="4" w:space="0"/>
            </w:tcBorders>
            <w:shd w:val="clear" w:color="auto" w:fill="FFFFFF"/>
            <w:vAlign w:val="center"/>
          </w:tcPr>
          <w:p w14:paraId="4F3961F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EA7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188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lang w:val="en-US" w:eastAsia="zh-CN"/>
              </w:rPr>
              <w:t>20755009</w:t>
            </w:r>
          </w:p>
        </w:tc>
        <w:tc>
          <w:tcPr>
            <w:tcW w:w="2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4315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媒介社会学</w:t>
            </w:r>
          </w:p>
          <w:p w14:paraId="3220336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default" w:ascii="Times New Roman" w:hAnsi="Times New Roman" w:eastAsia="宋体"/>
                <w:color w:val="auto"/>
                <w:sz w:val="18"/>
                <w:szCs w:val="18"/>
                <w:highlight w:val="none"/>
                <w:shd w:val="clear" w:color="auto" w:fill="auto"/>
                <w:lang w:val="en-US" w:eastAsia="zh-CN"/>
              </w:rPr>
              <w:t>Media Sociology</w:t>
            </w:r>
          </w:p>
        </w:tc>
        <w:tc>
          <w:tcPr>
            <w:tcW w:w="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85F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lang w:val="en-US" w:eastAsia="zh-CN"/>
              </w:rPr>
              <w:t>2</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47F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lang w:val="en-US" w:eastAsia="zh-CN"/>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E5BF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lang w:val="en-US" w:eastAsia="zh-CN"/>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2A7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lang w:val="en-US" w:eastAsia="zh-CN"/>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663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kern w:val="2"/>
                <w:sz w:val="18"/>
                <w:szCs w:val="18"/>
                <w:highlight w:val="none"/>
                <w:shd w:val="clear" w:color="auto" w:fill="auto"/>
                <w:lang w:val="en-US" w:eastAsia="zh-CN" w:bidi="ar-SA"/>
              </w:rPr>
              <w:t>6</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CF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olor w:val="auto"/>
                <w:spacing w:val="-6"/>
                <w:sz w:val="18"/>
                <w:szCs w:val="18"/>
                <w:highlight w:val="none"/>
                <w:shd w:val="clear" w:color="auto" w:fill="auto"/>
                <w:lang w:val="en-US" w:eastAsia="zh-CN"/>
              </w:rPr>
              <w:t>本研贯通课程，</w:t>
            </w:r>
            <w:r>
              <w:rPr>
                <w:rFonts w:hint="eastAsia" w:ascii="Times New Roman" w:hAnsi="Times New Roman" w:eastAsia="宋体"/>
                <w:color w:val="auto"/>
                <w:spacing w:val="-6"/>
                <w:sz w:val="18"/>
                <w:szCs w:val="18"/>
                <w:highlight w:val="none"/>
                <w:shd w:val="clear" w:color="auto" w:fill="auto"/>
              </w:rPr>
              <w:t>研究生</w:t>
            </w:r>
            <w:r>
              <w:rPr>
                <w:rFonts w:hint="eastAsia" w:ascii="Times New Roman" w:hAnsi="Times New Roman" w:eastAsia="宋体" w:cs="Times New Roman"/>
                <w:color w:val="auto"/>
                <w:spacing w:val="-6"/>
                <w:sz w:val="18"/>
                <w:szCs w:val="18"/>
                <w:highlight w:val="none"/>
                <w:shd w:val="clear" w:color="auto" w:fill="auto"/>
                <w:lang w:val="en-US" w:eastAsia="zh-CN"/>
              </w:rPr>
              <w:t>阶段选修</w:t>
            </w:r>
          </w:p>
        </w:tc>
      </w:tr>
      <w:tr w14:paraId="30E45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317" w:type="dxa"/>
            <w:vMerge w:val="continue"/>
            <w:tcBorders>
              <w:left w:val="single" w:color="000000" w:sz="4" w:space="0"/>
              <w:right w:val="single" w:color="000000" w:sz="4" w:space="0"/>
            </w:tcBorders>
            <w:shd w:val="clear" w:color="auto" w:fill="FFFFFF"/>
            <w:vAlign w:val="center"/>
          </w:tcPr>
          <w:p w14:paraId="3CD069D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457" w:type="dxa"/>
            <w:gridSpan w:val="2"/>
            <w:vMerge w:val="continue"/>
            <w:tcBorders>
              <w:left w:val="single" w:color="000000" w:sz="4" w:space="0"/>
              <w:right w:val="single" w:color="000000" w:sz="4" w:space="0"/>
            </w:tcBorders>
            <w:shd w:val="clear" w:color="auto" w:fill="FFFFFF"/>
            <w:vAlign w:val="center"/>
          </w:tcPr>
          <w:p w14:paraId="74E22B3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F63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FA2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20755005</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DEA1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新闻舆论引导专题研究</w:t>
            </w:r>
          </w:p>
          <w:p w14:paraId="10999E3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Special Topics in News and Public Opinion Guidance</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675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cs="Times New Roman" w:eastAsiaTheme="minorEastAsia"/>
                <w:color w:val="auto"/>
                <w:sz w:val="18"/>
                <w:szCs w:val="18"/>
                <w:highlight w:val="none"/>
                <w:shd w:val="clear" w:color="auto" w:fill="auto"/>
              </w:rPr>
            </w:pPr>
            <w:r>
              <w:rPr>
                <w:rFonts w:hint="eastAsia" w:ascii="Times New Roman" w:hAnsi="Times New Roman" w:cs="Times New Roman" w:eastAsiaTheme="minorEastAsia"/>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B3A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1E6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32</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C15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B26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020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pacing w:val="-6"/>
                <w:sz w:val="18"/>
                <w:szCs w:val="18"/>
                <w:highlight w:val="none"/>
                <w:shd w:val="clear" w:color="auto" w:fill="auto"/>
              </w:rPr>
            </w:pPr>
            <w:r>
              <w:rPr>
                <w:rFonts w:hint="eastAsia" w:ascii="Times New Roman" w:hAnsi="Times New Roman" w:eastAsia="宋体"/>
                <w:color w:val="auto"/>
                <w:spacing w:val="-6"/>
                <w:sz w:val="18"/>
                <w:szCs w:val="18"/>
                <w:highlight w:val="none"/>
                <w:shd w:val="clear" w:color="auto" w:fill="auto"/>
                <w:lang w:val="en-US" w:eastAsia="zh-CN"/>
              </w:rPr>
              <w:t>本研贯通课程，</w:t>
            </w:r>
            <w:r>
              <w:rPr>
                <w:rFonts w:hint="eastAsia" w:ascii="Times New Roman" w:hAnsi="Times New Roman" w:eastAsia="宋体"/>
                <w:color w:val="auto"/>
                <w:spacing w:val="-6"/>
                <w:sz w:val="18"/>
                <w:szCs w:val="18"/>
                <w:highlight w:val="none"/>
                <w:shd w:val="clear" w:color="auto" w:fill="auto"/>
              </w:rPr>
              <w:t>研究生</w:t>
            </w:r>
            <w:r>
              <w:rPr>
                <w:rFonts w:hint="eastAsia" w:ascii="Times New Roman" w:hAnsi="Times New Roman" w:eastAsia="宋体"/>
                <w:color w:val="auto"/>
                <w:spacing w:val="-6"/>
                <w:sz w:val="18"/>
                <w:szCs w:val="18"/>
                <w:highlight w:val="none"/>
                <w:shd w:val="clear" w:color="auto" w:fill="auto"/>
                <w:lang w:val="en-US" w:eastAsia="zh-CN"/>
              </w:rPr>
              <w:t>阶段</w:t>
            </w:r>
            <w:r>
              <w:rPr>
                <w:rFonts w:hint="eastAsia" w:ascii="Times New Roman" w:hAnsi="Times New Roman" w:eastAsia="宋体"/>
                <w:color w:val="auto"/>
                <w:spacing w:val="-6"/>
                <w:sz w:val="18"/>
                <w:szCs w:val="18"/>
                <w:highlight w:val="none"/>
                <w:shd w:val="clear" w:color="auto" w:fill="auto"/>
              </w:rPr>
              <w:t>免修免考</w:t>
            </w:r>
          </w:p>
        </w:tc>
      </w:tr>
      <w:tr w14:paraId="22F0E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4"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43C2CAF5">
            <w:pPr>
              <w:keepNext w:val="0"/>
              <w:keepLines w:val="0"/>
              <w:pageBreakBefore w:val="0"/>
              <w:widowControl/>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b/>
                <w:color w:val="auto"/>
                <w:sz w:val="18"/>
                <w:szCs w:val="18"/>
                <w:highlight w:val="none"/>
                <w:shd w:val="clear" w:color="auto" w:fill="auto"/>
              </w:rPr>
              <w:t>教师教育路径：教师教育课程（15</w:t>
            </w:r>
            <w:r>
              <w:rPr>
                <w:rFonts w:hint="eastAsia" w:ascii="Times New Roman" w:hAnsi="Times New Roman" w:eastAsia="宋体" w:cs="Times New Roman"/>
                <w:b/>
                <w:color w:val="auto"/>
                <w:sz w:val="18"/>
                <w:szCs w:val="18"/>
                <w:highlight w:val="none"/>
                <w:shd w:val="clear" w:color="auto" w:fill="auto"/>
              </w:rPr>
              <w:t>学分</w:t>
            </w:r>
            <w:r>
              <w:rPr>
                <w:rFonts w:hint="eastAsia" w:ascii="Times New Roman" w:hAnsi="Times New Roman" w:eastAsia="宋体"/>
                <w:b/>
                <w:color w:val="auto"/>
                <w:sz w:val="18"/>
                <w:szCs w:val="18"/>
                <w:highlight w:val="none"/>
                <w:shd w:val="clear" w:color="auto" w:fill="auto"/>
              </w:rPr>
              <w:t>），要求修读15学分，其中必修课程12学分，选修课程3学分。</w:t>
            </w:r>
          </w:p>
        </w:tc>
      </w:tr>
      <w:tr w14:paraId="0EFF3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7F9B8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教师教育</w:t>
            </w:r>
          </w:p>
          <w:p w14:paraId="0D0B602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必修课程</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355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2AA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30251001</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189B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习近平总书记教育重要论述研究</w:t>
            </w:r>
          </w:p>
          <w:p w14:paraId="277DDE2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Studies on General Secretary Xi Jinping</w:t>
            </w:r>
            <w:r>
              <w:rPr>
                <w:rFonts w:ascii="Times New Roman" w:hAnsi="Times New Roman" w:eastAsia="宋体" w:cs="Times New Roman"/>
                <w:color w:val="auto"/>
                <w:sz w:val="18"/>
                <w:szCs w:val="18"/>
                <w:highlight w:val="none"/>
                <w:shd w:val="clear" w:color="auto" w:fill="auto"/>
              </w:rPr>
              <w:t>’</w:t>
            </w:r>
            <w:r>
              <w:rPr>
                <w:rFonts w:hint="eastAsia" w:ascii="Times New Roman" w:hAnsi="Times New Roman" w:eastAsia="宋体" w:cs="Times New Roman"/>
                <w:color w:val="auto"/>
                <w:sz w:val="18"/>
                <w:szCs w:val="18"/>
                <w:highlight w:val="none"/>
                <w:shd w:val="clear" w:color="auto" w:fill="auto"/>
              </w:rPr>
              <w:t>s Educational Philosophy</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0EE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BF2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61EC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7EA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F1A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3/4</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DF5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2F1A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left w:val="single" w:color="000000" w:sz="4" w:space="0"/>
              <w:right w:val="single" w:color="000000" w:sz="4" w:space="0"/>
            </w:tcBorders>
            <w:shd w:val="clear" w:color="auto" w:fill="FFFFFF"/>
            <w:vAlign w:val="center"/>
          </w:tcPr>
          <w:p w14:paraId="6FE40E1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D2D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824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30351003</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6C70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青少年心理发展与教育</w:t>
            </w:r>
          </w:p>
          <w:p w14:paraId="0A7CF82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Adolescent Psychological Development and Education</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9EA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3C4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34F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956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040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3/4</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822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3DC1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B8C64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C204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F76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30251002</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A0BB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教育学基础</w:t>
            </w:r>
          </w:p>
          <w:p w14:paraId="463159E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Fundamentals of Pedagogy</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1EF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F3E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502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213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701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4/5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AA7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07D5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A9CF1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9FB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E36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6BF7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学科教学设计与实施</w:t>
            </w:r>
          </w:p>
          <w:p w14:paraId="1DCBB2E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Subject-Specific Instructional Design and Implementation</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B72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1.5</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2B5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27</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7C4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7DE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9</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9FC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FCDE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kern w:val="2"/>
                <w:sz w:val="18"/>
                <w:szCs w:val="18"/>
                <w:highlight w:val="none"/>
                <w:shd w:val="clear" w:fill="auto"/>
                <w:lang w:val="en-US" w:eastAsia="zh-CN" w:bidi="ar-SA"/>
              </w:rPr>
              <w:t>1.</w:t>
            </w:r>
            <w:r>
              <w:rPr>
                <w:rFonts w:hint="eastAsia" w:ascii="Times New Roman" w:hAnsi="Times New Roman" w:eastAsia="宋体" w:cs="Times New Roman"/>
                <w:color w:val="auto"/>
                <w:sz w:val="18"/>
                <w:szCs w:val="18"/>
                <w:highlight w:val="none"/>
                <w:shd w:val="clear" w:color="auto" w:fill="auto"/>
                <w:lang w:val="en-US" w:eastAsia="zh-CN"/>
              </w:rPr>
              <w:t>含实践0.5学分</w:t>
            </w:r>
          </w:p>
          <w:p w14:paraId="2B0AD7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default" w:ascii="Times New Roman" w:hAnsi="Times New Roman" w:eastAsia="宋体" w:cs="Times New Roman"/>
                <w:color w:val="auto"/>
                <w:kern w:val="2"/>
                <w:sz w:val="18"/>
                <w:szCs w:val="18"/>
                <w:highlight w:val="none"/>
                <w:shd w:val="clear" w:fill="auto"/>
                <w:lang w:val="en-US" w:eastAsia="zh-CN" w:bidi="ar-SA"/>
              </w:rPr>
              <w:t>2.</w:t>
            </w:r>
            <w:r>
              <w:rPr>
                <w:rFonts w:hint="eastAsia" w:ascii="Times New Roman" w:hAnsi="Times New Roman" w:eastAsia="宋体" w:cs="Times New Roman"/>
                <w:color w:val="auto"/>
                <w:kern w:val="2"/>
                <w:sz w:val="18"/>
                <w:szCs w:val="18"/>
                <w:highlight w:val="none"/>
                <w:shd w:val="clear" w:fill="auto"/>
                <w:lang w:val="en-US" w:eastAsia="zh-CN" w:bidi="ar-SA"/>
              </w:rPr>
              <w:t>学</w:t>
            </w:r>
            <w:r>
              <w:rPr>
                <w:rFonts w:hint="eastAsia" w:ascii="Times New Roman" w:hAnsi="Times New Roman" w:eastAsia="宋体" w:cs="Times New Roman"/>
                <w:color w:val="auto"/>
                <w:spacing w:val="-11"/>
                <w:kern w:val="2"/>
                <w:sz w:val="18"/>
                <w:szCs w:val="18"/>
                <w:highlight w:val="none"/>
                <w:shd w:val="clear" w:fill="auto"/>
                <w:lang w:val="en-US" w:eastAsia="zh-CN" w:bidi="ar-SA"/>
              </w:rPr>
              <w:t>生选定师范专业培养方案的相应课程</w:t>
            </w:r>
          </w:p>
        </w:tc>
      </w:tr>
      <w:tr w14:paraId="0867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0A2E5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1DD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E8C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8744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学科课程标准与教材研究</w:t>
            </w:r>
          </w:p>
          <w:p w14:paraId="250101E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Subject Curriculum Standards and Textbook Research</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229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1.5</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530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27</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603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FD3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9</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85B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AF45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kern w:val="2"/>
                <w:sz w:val="18"/>
                <w:szCs w:val="18"/>
                <w:highlight w:val="none"/>
                <w:shd w:val="clear" w:fill="auto"/>
                <w:lang w:val="en-US" w:eastAsia="zh-CN" w:bidi="ar-SA"/>
              </w:rPr>
              <w:t>1.</w:t>
            </w:r>
            <w:r>
              <w:rPr>
                <w:rFonts w:hint="eastAsia" w:ascii="Times New Roman" w:hAnsi="Times New Roman" w:eastAsia="宋体" w:cs="Times New Roman"/>
                <w:color w:val="auto"/>
                <w:sz w:val="18"/>
                <w:szCs w:val="18"/>
                <w:highlight w:val="none"/>
                <w:shd w:val="clear" w:color="auto" w:fill="auto"/>
                <w:lang w:val="en-US" w:eastAsia="zh-CN"/>
              </w:rPr>
              <w:t>含实践0.5学分</w:t>
            </w:r>
          </w:p>
          <w:p w14:paraId="6EC42B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default" w:ascii="Times New Roman" w:hAnsi="Times New Roman" w:eastAsia="宋体" w:cs="Times New Roman"/>
                <w:color w:val="auto"/>
                <w:kern w:val="2"/>
                <w:sz w:val="18"/>
                <w:szCs w:val="18"/>
                <w:highlight w:val="none"/>
                <w:shd w:val="clear" w:fill="auto"/>
                <w:lang w:val="en-US" w:eastAsia="zh-CN" w:bidi="ar-SA"/>
              </w:rPr>
              <w:t>2.</w:t>
            </w:r>
            <w:r>
              <w:rPr>
                <w:rFonts w:hint="eastAsia" w:ascii="Times New Roman" w:hAnsi="Times New Roman" w:eastAsia="宋体" w:cs="Times New Roman"/>
                <w:color w:val="auto"/>
                <w:spacing w:val="-11"/>
                <w:kern w:val="2"/>
                <w:sz w:val="18"/>
                <w:szCs w:val="18"/>
                <w:highlight w:val="none"/>
                <w:shd w:val="clear" w:fill="auto"/>
                <w:lang w:val="en-US" w:eastAsia="zh-CN" w:bidi="ar-SA"/>
              </w:rPr>
              <w:t>学生选定师范专业培养方案的相应课程</w:t>
            </w:r>
          </w:p>
        </w:tc>
      </w:tr>
      <w:tr w14:paraId="1FA5C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D21E8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AD4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60A4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sz w:val="18"/>
                <w:szCs w:val="18"/>
                <w:highlight w:val="none"/>
                <w:shd w:val="clear" w:color="auto" w:fill="auto"/>
                <w:lang w:val="en-US" w:eastAsia="zh-CN"/>
              </w:rPr>
            </w:pPr>
            <w:r>
              <w:rPr>
                <w:rFonts w:hint="eastAsia" w:ascii="Times New Roman" w:hAnsi="Times New Roman" w:eastAsia="仿宋G2312" w:cs="Times New Roman"/>
                <w:color w:val="auto"/>
                <w:sz w:val="18"/>
                <w:szCs w:val="18"/>
                <w:highlight w:val="none"/>
                <w:shd w:val="clear" w:color="auto" w:fill="auto"/>
              </w:rPr>
              <w:t>3025100</w:t>
            </w:r>
            <w:r>
              <w:rPr>
                <w:rFonts w:hint="eastAsia" w:ascii="Times New Roman" w:hAnsi="Times New Roman" w:eastAsia="仿宋G2312" w:cs="Times New Roman"/>
                <w:color w:val="auto"/>
                <w:sz w:val="18"/>
                <w:szCs w:val="18"/>
                <w:highlight w:val="none"/>
                <w:shd w:val="clear" w:color="auto" w:fill="auto"/>
                <w:lang w:val="en-US" w:eastAsia="zh-CN"/>
              </w:rPr>
              <w:t>6</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574A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师德教育与班主任工作</w:t>
            </w:r>
          </w:p>
          <w:p w14:paraId="00F9E8B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Teacher Ethics Education and Homeroom Teacher Responsibilities</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276F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AFF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837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D14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A9C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69B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4B84E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30CA4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D28F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A3CE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30151004</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FB00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智能教育技术应用</w:t>
            </w:r>
          </w:p>
          <w:p w14:paraId="4740E04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Application of Intelligent Educational Technologies</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8AE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FD3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18</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D56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3CF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lang w:val="en-US" w:eastAsia="zh-CN"/>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8E5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4AC5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6DD3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39992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B7E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宋体"/>
                <w:color w:val="auto"/>
                <w:kern w:val="2"/>
                <w:sz w:val="18"/>
                <w:szCs w:val="18"/>
                <w:highlight w:val="none"/>
                <w:shd w:val="clear" w:color="auto" w:fill="auto"/>
                <w:lang w:val="en-US" w:eastAsia="zh-CN" w:bidi="ar-SA"/>
              </w:rPr>
            </w:pPr>
            <w:r>
              <w:rPr>
                <w:rFonts w:hint="eastAsia" w:ascii="Times New Roman" w:hAnsi="Times New Roman" w:eastAsia="宋体"/>
                <w:color w:val="auto"/>
                <w:sz w:val="18"/>
                <w:szCs w:val="18"/>
                <w:highlight w:val="none"/>
                <w:shd w:val="clear" w:color="auto" w:fill="auto"/>
                <w:lang w:val="en-US" w:eastAsia="zh-CN"/>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F0A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rPr>
              <w:t>30</w:t>
            </w:r>
            <w:r>
              <w:rPr>
                <w:rFonts w:hint="eastAsia" w:ascii="Times New Roman" w:hAnsi="Times New Roman" w:eastAsia="仿宋G2312" w:cs="Times New Roman"/>
                <w:color w:val="auto"/>
                <w:sz w:val="18"/>
                <w:szCs w:val="18"/>
                <w:highlight w:val="none"/>
                <w:shd w:val="clear" w:color="auto" w:fill="auto"/>
                <w:lang w:val="en-US" w:eastAsia="zh-CN"/>
              </w:rPr>
              <w:t>1</w:t>
            </w:r>
            <w:r>
              <w:rPr>
                <w:rFonts w:hint="eastAsia" w:ascii="Times New Roman" w:hAnsi="Times New Roman" w:eastAsia="仿宋G2312" w:cs="Times New Roman"/>
                <w:color w:val="auto"/>
                <w:sz w:val="18"/>
                <w:szCs w:val="18"/>
                <w:highlight w:val="none"/>
                <w:shd w:val="clear" w:color="auto" w:fill="auto"/>
              </w:rPr>
              <w:t>5100</w:t>
            </w:r>
            <w:r>
              <w:rPr>
                <w:rFonts w:hint="eastAsia" w:ascii="Times New Roman" w:hAnsi="Times New Roman" w:eastAsia="仿宋G2312" w:cs="Times New Roman"/>
                <w:color w:val="auto"/>
                <w:sz w:val="18"/>
                <w:szCs w:val="18"/>
                <w:highlight w:val="none"/>
                <w:shd w:val="clear" w:color="auto" w:fill="auto"/>
                <w:lang w:val="en-US" w:eastAsia="zh-CN"/>
              </w:rPr>
              <w:t>5</w:t>
            </w:r>
          </w:p>
        </w:tc>
        <w:tc>
          <w:tcPr>
            <w:tcW w:w="2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139A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智能教育技术应用实验</w:t>
            </w:r>
          </w:p>
          <w:p w14:paraId="6F2EAB8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Intelligent Educational Technologies</w:t>
            </w:r>
            <w:r>
              <w:rPr>
                <w:rFonts w:hint="eastAsia" w:ascii="Times New Roman" w:hAnsi="Times New Roman" w:eastAsia="宋体" w:cs="Times New Roman"/>
                <w:color w:val="auto"/>
                <w:sz w:val="18"/>
                <w:szCs w:val="18"/>
                <w:highlight w:val="none"/>
                <w:shd w:val="clear" w:color="auto" w:fill="auto"/>
                <w:lang w:val="en-US" w:eastAsia="zh-CN"/>
              </w:rPr>
              <w:t xml:space="preserve"> Laboratory</w:t>
            </w:r>
          </w:p>
        </w:tc>
        <w:tc>
          <w:tcPr>
            <w:tcW w:w="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400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kern w:val="2"/>
                <w:sz w:val="18"/>
                <w:szCs w:val="18"/>
                <w:highlight w:val="none"/>
                <w:shd w:val="clear" w:color="auto" w:fill="auto"/>
                <w:lang w:val="en-US" w:eastAsia="zh-CN" w:bidi="ar-SA"/>
              </w:rPr>
              <w:t>1</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01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kern w:val="2"/>
                <w:sz w:val="18"/>
                <w:szCs w:val="18"/>
                <w:highlight w:val="none"/>
                <w:shd w:val="clear" w:color="auto" w:fill="auto"/>
                <w:lang w:val="en-US" w:eastAsia="zh-CN" w:bidi="ar-SA"/>
              </w:rPr>
              <w:t>36</w:t>
            </w:r>
          </w:p>
        </w:tc>
        <w:tc>
          <w:tcPr>
            <w:tcW w:w="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42A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kern w:val="2"/>
                <w:sz w:val="18"/>
                <w:szCs w:val="18"/>
                <w:highlight w:val="none"/>
                <w:shd w:val="clear" w:color="auto" w:fill="auto"/>
                <w:lang w:val="en-US" w:eastAsia="zh-CN" w:bidi="ar-SA"/>
              </w:rPr>
              <w:t>0</w:t>
            </w:r>
          </w:p>
        </w:tc>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03C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kern w:val="2"/>
                <w:sz w:val="18"/>
                <w:szCs w:val="18"/>
                <w:highlight w:val="none"/>
                <w:shd w:val="clear" w:color="auto" w:fill="auto"/>
                <w:lang w:val="en-US" w:eastAsia="zh-CN" w:bidi="ar-SA"/>
              </w:rPr>
              <w:t>36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09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仿宋G2312" w:cs="Times New Roman"/>
                <w:color w:val="auto"/>
                <w:kern w:val="2"/>
                <w:sz w:val="18"/>
                <w:szCs w:val="18"/>
                <w:highlight w:val="none"/>
                <w:shd w:val="clear" w:color="auto" w:fill="auto"/>
                <w:lang w:val="en-US" w:eastAsia="zh-CN" w:bidi="ar-SA"/>
              </w:rPr>
            </w:pPr>
            <w:r>
              <w:rPr>
                <w:rFonts w:hint="eastAsia" w:ascii="Times New Roman" w:hAnsi="Times New Roman" w:eastAsia="仿宋G2312" w:cs="Times New Roman"/>
                <w:color w:val="auto"/>
                <w:sz w:val="18"/>
                <w:szCs w:val="18"/>
                <w:highlight w:val="none"/>
                <w:shd w:val="clear" w:color="auto" w:fill="auto"/>
              </w:rPr>
              <w:t>5/6</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CD1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kern w:val="2"/>
                <w:sz w:val="18"/>
                <w:szCs w:val="18"/>
                <w:highlight w:val="none"/>
                <w:shd w:val="clear" w:fill="auto"/>
                <w:lang w:val="en-US" w:eastAsia="zh-CN" w:bidi="ar-SA"/>
              </w:rPr>
              <w:t>实践课程</w:t>
            </w:r>
          </w:p>
        </w:tc>
      </w:tr>
      <w:tr w14:paraId="0656A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2296D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541B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必修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5D2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C693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教学技能训练</w:t>
            </w:r>
          </w:p>
          <w:p w14:paraId="2EACF03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Teaching Skills Training</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95A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39B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14C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0</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FA9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36</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461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A805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kern w:val="2"/>
                <w:sz w:val="18"/>
                <w:szCs w:val="18"/>
                <w:highlight w:val="none"/>
                <w:shd w:val="clear" w:fill="auto"/>
                <w:lang w:val="en-US" w:eastAsia="zh-CN" w:bidi="ar-SA"/>
              </w:rPr>
              <w:t>1.</w:t>
            </w:r>
            <w:r>
              <w:rPr>
                <w:rFonts w:hint="eastAsia" w:ascii="Times New Roman" w:hAnsi="Times New Roman" w:eastAsia="宋体" w:cs="Times New Roman"/>
                <w:color w:val="auto"/>
                <w:sz w:val="18"/>
                <w:szCs w:val="18"/>
                <w:highlight w:val="none"/>
                <w:shd w:val="clear" w:color="auto" w:fill="auto"/>
                <w:lang w:val="en-US" w:eastAsia="zh-CN"/>
              </w:rPr>
              <w:t>实践课程</w:t>
            </w:r>
          </w:p>
          <w:p w14:paraId="2E173E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default" w:ascii="Times New Roman" w:hAnsi="Times New Roman" w:eastAsia="宋体" w:cs="Times New Roman"/>
                <w:color w:val="auto"/>
                <w:kern w:val="2"/>
                <w:sz w:val="18"/>
                <w:szCs w:val="18"/>
                <w:highlight w:val="none"/>
                <w:shd w:val="clear" w:fill="auto"/>
                <w:lang w:val="en-US" w:eastAsia="zh-CN" w:bidi="ar-SA"/>
              </w:rPr>
              <w:t>2.</w:t>
            </w:r>
            <w:r>
              <w:rPr>
                <w:rFonts w:hint="eastAsia" w:ascii="Times New Roman" w:hAnsi="Times New Roman" w:eastAsia="宋体" w:cs="Times New Roman"/>
                <w:color w:val="auto"/>
                <w:kern w:val="2"/>
                <w:sz w:val="18"/>
                <w:szCs w:val="18"/>
                <w:highlight w:val="none"/>
                <w:shd w:val="clear" w:fill="auto"/>
                <w:lang w:val="en-US" w:eastAsia="zh-CN" w:bidi="ar-SA"/>
              </w:rPr>
              <w:t>学</w:t>
            </w:r>
            <w:r>
              <w:rPr>
                <w:rFonts w:hint="eastAsia" w:ascii="Times New Roman" w:hAnsi="Times New Roman" w:eastAsia="宋体" w:cs="Times New Roman"/>
                <w:color w:val="auto"/>
                <w:spacing w:val="-11"/>
                <w:kern w:val="2"/>
                <w:sz w:val="18"/>
                <w:szCs w:val="18"/>
                <w:highlight w:val="none"/>
                <w:shd w:val="clear" w:fill="auto"/>
                <w:lang w:val="en-US" w:eastAsia="zh-CN" w:bidi="ar-SA"/>
              </w:rPr>
              <w:t>生选定师范专业培养方案的相应课程</w:t>
            </w:r>
          </w:p>
        </w:tc>
      </w:tr>
      <w:tr w14:paraId="360CD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76AEF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1823D33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1B3D670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1DA637C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0CB5DA8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378C563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1DD43D2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2FEDE19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38CDEF0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教师教育</w:t>
            </w:r>
          </w:p>
          <w:p w14:paraId="6841AA3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选修课程</w:t>
            </w:r>
          </w:p>
          <w:p w14:paraId="6E17E2B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2561E5F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37C114D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05488413">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49FF80D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69FE1A22">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543D716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543366B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52F8311A">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16809C3F">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5EF6E2A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4061B1E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7EF2BC3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412B66E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39171BA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468CEC4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27511704">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6CECC94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3596E86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2E7F0BA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52F24D9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34972E2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p w14:paraId="7DB6F31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教师教育</w:t>
            </w:r>
          </w:p>
          <w:p w14:paraId="77B9AA96">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选修课程</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23F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245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30252001</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70A2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基础教育改革与发展</w:t>
            </w:r>
          </w:p>
          <w:p w14:paraId="329C6D1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Reform and Development of Elementary Education</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170F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8296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9DEB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1DB1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EB5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A806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81C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29BCC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BD8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B18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30252002</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081D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乡土中国与乡村教育</w:t>
            </w:r>
          </w:p>
          <w:p w14:paraId="2C211E7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Rural China and Rural Education</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BB36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D170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A623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74BB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0CD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1D0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F063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96F93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35E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C76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30352003</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3EBD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乡村中小学心理辅导</w:t>
            </w:r>
          </w:p>
          <w:p w14:paraId="2EFBF71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Psychological Counseling for Rural Primary and Secondary Schools</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21E1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94D2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24B4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EC8C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90F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744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4587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2CA69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04F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EFD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31652004</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7E99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乡村中小学美术教育</w:t>
            </w:r>
          </w:p>
          <w:p w14:paraId="3DD9C48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Art Education for Rural Primary and Secondary Schools</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5A4D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0D91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5282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2A0C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FFF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7F4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B3A4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24508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345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F90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31552005</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42A7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乡村中小学音乐创意教育</w:t>
            </w:r>
          </w:p>
          <w:p w14:paraId="2B4F324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Creative Music Education for Rural Primary and Secondary Schools</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906C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65F4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2163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AF34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3C6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609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FAB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64C81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DC4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52C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31452006</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6B04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乡村中小学体育与健康</w:t>
            </w:r>
          </w:p>
          <w:p w14:paraId="3065B41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pacing w:val="-11"/>
                <w:sz w:val="18"/>
                <w:szCs w:val="18"/>
                <w:highlight w:val="none"/>
                <w:shd w:val="clear" w:color="auto" w:fill="auto"/>
              </w:rPr>
              <w:t>Physical Education and Health for Rural Primary and Secondary Schools</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9B7F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30C4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B6E5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5CCC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F18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9EE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B7D1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50050B">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E7C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D68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32252007</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7F79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乡村生态文明教育</w:t>
            </w:r>
          </w:p>
          <w:p w14:paraId="39A17ED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Ecological Civilization Education for Rural Areas</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CFAF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4BA4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B533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456E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586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3B0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37B64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E02F1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B62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B6D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30252008</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BFE6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乡村家庭教育</w:t>
            </w:r>
          </w:p>
          <w:p w14:paraId="6DFCA04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Family Education for Rural Communities</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E516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50B6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3FA8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E49F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90C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487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4C261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921487">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A66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D70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30252009</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066F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教师教育国际比较</w:t>
            </w:r>
          </w:p>
          <w:p w14:paraId="4F7AFBE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International Comparison of Teacher Education</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EB58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678A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031A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DC55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848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817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E872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95BA31">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4E2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147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30252010</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D0C2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教师学习与专业发展</w:t>
            </w:r>
          </w:p>
          <w:p w14:paraId="0BE6CA0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Teacher Learning and Professional Development</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0E39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8773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264E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4D4C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44D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A6A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5AB6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68B5BE">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10D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DE1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30352014</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9372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儿童发展</w:t>
            </w:r>
          </w:p>
          <w:p w14:paraId="4F5536B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Child Development</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0239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2BC1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67C7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1F7B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7EA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F59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48E8D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9ADFE9">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CCB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A29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30352015</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88AA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中学生心理辅导</w:t>
            </w:r>
          </w:p>
          <w:p w14:paraId="10DCCD3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Psychological Counseling for Middle School Students</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88913">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F613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04CA1">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86CF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92D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5/6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645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19D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32719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C8C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3A1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30252011</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B90B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学校办学与教育领导</w:t>
            </w:r>
          </w:p>
          <w:p w14:paraId="1ADCAED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Educational Management and Leadership</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CB54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2C3E7">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2325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2CB2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8D8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B98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0EA8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A91CD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47F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B2E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30252012</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84CD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教学改革经验与案例研究</w:t>
            </w:r>
          </w:p>
          <w:p w14:paraId="30E9C188">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Case Studies in Teaching Reform</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252E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423B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BFB1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CEE6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3F7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B5CF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1D18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F3E608">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CB0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81D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30252013</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79A3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教育名家与教学名师研究</w:t>
            </w:r>
          </w:p>
          <w:p w14:paraId="7EA503E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Studies on Distinguished Educators and Master Teachers</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49F4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F03C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1418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18</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C06DA">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FAA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E21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2397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CC7AA5">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9FB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436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仿宋G2312"/>
                <w:color w:val="auto"/>
                <w:sz w:val="18"/>
                <w:szCs w:val="18"/>
                <w:highlight w:val="none"/>
              </w:rPr>
              <w:t>-</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A81B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跨学科实践课程（STEM课程）</w:t>
            </w:r>
          </w:p>
          <w:p w14:paraId="1D30424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Interdisciplinary Practice Course (STEM)</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C232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D0B7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36</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EE4CD">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C41E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36</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8DB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0870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kern w:val="2"/>
                <w:sz w:val="18"/>
                <w:szCs w:val="18"/>
                <w:highlight w:val="none"/>
                <w:shd w:val="clear" w:fill="auto"/>
                <w:lang w:val="en-US" w:eastAsia="zh-CN" w:bidi="ar-SA"/>
              </w:rPr>
              <w:t>1.</w:t>
            </w:r>
            <w:r>
              <w:rPr>
                <w:rFonts w:hint="eastAsia" w:ascii="Times New Roman" w:hAnsi="Times New Roman" w:eastAsia="宋体" w:cs="Times New Roman"/>
                <w:color w:val="auto"/>
                <w:sz w:val="18"/>
                <w:szCs w:val="18"/>
                <w:highlight w:val="none"/>
                <w:shd w:val="clear" w:color="auto" w:fill="auto"/>
                <w:lang w:val="en-US" w:eastAsia="zh-CN"/>
              </w:rPr>
              <w:t>实践课程</w:t>
            </w:r>
          </w:p>
          <w:p w14:paraId="19843E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default" w:ascii="Times New Roman" w:hAnsi="Times New Roman" w:eastAsia="宋体" w:cs="Times New Roman"/>
                <w:color w:val="auto"/>
                <w:kern w:val="2"/>
                <w:sz w:val="18"/>
                <w:szCs w:val="18"/>
                <w:highlight w:val="none"/>
                <w:shd w:val="clear" w:fill="auto"/>
                <w:lang w:val="en-US" w:eastAsia="zh-CN" w:bidi="ar-SA"/>
              </w:rPr>
              <w:t>2.</w:t>
            </w:r>
            <w:r>
              <w:rPr>
                <w:rFonts w:hint="eastAsia" w:ascii="Times New Roman" w:hAnsi="Times New Roman" w:eastAsia="宋体" w:cs="Times New Roman"/>
                <w:color w:val="auto"/>
                <w:spacing w:val="-11"/>
                <w:kern w:val="2"/>
                <w:sz w:val="18"/>
                <w:szCs w:val="18"/>
                <w:highlight w:val="none"/>
                <w:shd w:val="clear" w:fill="auto"/>
                <w:lang w:val="en-US" w:eastAsia="zh-CN" w:bidi="ar-SA"/>
              </w:rPr>
              <w:t>学生选定师范专业培养方案的相应课程</w:t>
            </w:r>
          </w:p>
        </w:tc>
      </w:tr>
      <w:tr w14:paraId="55CA6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77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D808A0">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FB2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选修</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7F5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宋体" w:cs="仿宋G2312"/>
                <w:color w:val="auto"/>
                <w:sz w:val="18"/>
                <w:szCs w:val="18"/>
                <w:highlight w:val="none"/>
              </w:rPr>
              <w:t>30352016</w:t>
            </w:r>
          </w:p>
        </w:tc>
        <w:tc>
          <w:tcPr>
            <w:tcW w:w="2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220E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新手教师训练营</w:t>
            </w:r>
          </w:p>
          <w:p w14:paraId="6F35754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Novice Teacher Training Camp</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09DB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1</w:t>
            </w:r>
          </w:p>
        </w:tc>
        <w:tc>
          <w:tcPr>
            <w:tcW w:w="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0A5E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36</w:t>
            </w:r>
          </w:p>
        </w:tc>
        <w:tc>
          <w:tcPr>
            <w:tcW w:w="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8FF4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0</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5625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36</w:t>
            </w:r>
          </w:p>
        </w:tc>
        <w:tc>
          <w:tcPr>
            <w:tcW w:w="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981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仿宋G2312" w:cs="Times New Roman"/>
                <w:color w:val="auto"/>
                <w:sz w:val="18"/>
                <w:szCs w:val="18"/>
                <w:highlight w:val="none"/>
                <w:shd w:val="clear" w:color="auto" w:fill="auto"/>
              </w:rPr>
            </w:pPr>
            <w:r>
              <w:rPr>
                <w:rFonts w:hint="eastAsia" w:ascii="Times New Roman" w:hAnsi="Times New Roman" w:eastAsia="仿宋G2312" w:cs="Times New Roman"/>
                <w:color w:val="auto"/>
                <w:sz w:val="18"/>
                <w:szCs w:val="18"/>
                <w:highlight w:val="none"/>
                <w:shd w:val="clear" w:color="auto" w:fill="auto"/>
              </w:rPr>
              <w:t>6</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723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实践课程</w:t>
            </w:r>
          </w:p>
        </w:tc>
      </w:tr>
      <w:tr w14:paraId="39B3E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4"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518A177D">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交叉复合路径：跨学科发展课程（15学分），要求从学校“跨学科选修课程清单”中选择一组与主修专业归属不同一级学科或专业类的其他专业课程修读不少于15学分。</w:t>
            </w:r>
          </w:p>
        </w:tc>
      </w:tr>
      <w:tr w14:paraId="7667A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8834"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4698FE7C">
            <w:pPr>
              <w:keepNext w:val="0"/>
              <w:keepLines w:val="0"/>
              <w:pageBreakBefore w:val="0"/>
              <w:widowControl w:val="0"/>
              <w:kinsoku/>
              <w:wordWrap/>
              <w:overflowPunct/>
              <w:topLinePunct w:val="0"/>
              <w:autoSpaceDE/>
              <w:autoSpaceDN/>
              <w:bidi w:val="0"/>
              <w:adjustRightInd w:val="0"/>
              <w:snapToGrid w:val="0"/>
              <w:spacing w:line="240" w:lineRule="auto"/>
              <w:ind w:left="-56" w:leftChars="-20" w:right="-56" w:rightChars="-20" w:firstLine="0" w:firstLineChars="0"/>
              <w:jc w:val="center"/>
              <w:textAlignment w:val="auto"/>
              <w:rPr>
                <w:rFonts w:ascii="Times New Roman" w:hAnsi="Times New Roman" w:eastAsia="宋体" w:cs="Times New Roman"/>
                <w:b/>
                <w:color w:val="auto"/>
                <w:sz w:val="18"/>
                <w:szCs w:val="18"/>
                <w:highlight w:val="none"/>
                <w:shd w:val="clear" w:color="auto" w:fill="auto"/>
              </w:rPr>
            </w:pPr>
            <w:r>
              <w:rPr>
                <w:rFonts w:hint="eastAsia" w:ascii="Times New Roman" w:hAnsi="Times New Roman" w:eastAsia="宋体" w:cs="Times New Roman"/>
                <w:b/>
                <w:color w:val="auto"/>
                <w:sz w:val="18"/>
                <w:szCs w:val="18"/>
                <w:highlight w:val="none"/>
                <w:shd w:val="clear" w:color="auto" w:fill="auto"/>
              </w:rPr>
              <w:t>个性多元路径：学生自主选修课程（15学分），要求修读学校或境内外其他高校开设的非通识类课程不少于15学分，鼓励跨专业、跨学科、跨学段、跨学校、跨国境选修课程。</w:t>
            </w:r>
          </w:p>
        </w:tc>
      </w:tr>
    </w:tbl>
    <w:p w14:paraId="4C7EC102">
      <w:pPr>
        <w:keepNext w:val="0"/>
        <w:keepLines w:val="0"/>
        <w:pageBreakBefore w:val="0"/>
        <w:widowControl w:val="0"/>
        <w:kinsoku/>
        <w:wordWrap/>
        <w:overflowPunct/>
        <w:topLinePunct w:val="0"/>
        <w:autoSpaceDE/>
        <w:autoSpaceDN/>
        <w:bidi w:val="0"/>
        <w:adjustRightInd w:val="0"/>
        <w:snapToGrid w:val="0"/>
        <w:spacing w:line="20" w:lineRule="exact"/>
        <w:ind w:left="0" w:firstLine="0" w:firstLineChars="0"/>
        <w:jc w:val="center"/>
        <w:textAlignment w:val="auto"/>
        <w:rPr>
          <w:rFonts w:hint="eastAsia" w:ascii="Times New Roman" w:hAnsi="Times New Roman" w:eastAsia="宋体" w:cs="Times New Roman"/>
          <w:b/>
          <w:bCs/>
          <w:color w:val="auto"/>
          <w:sz w:val="18"/>
          <w:szCs w:val="18"/>
          <w:highlight w:val="none"/>
          <w:shd w:val="clear" w:color="auto" w:fill="auto"/>
        </w:rPr>
      </w:pP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884"/>
        <w:gridCol w:w="493"/>
        <w:gridCol w:w="2532"/>
        <w:gridCol w:w="464"/>
        <w:gridCol w:w="2854"/>
        <w:gridCol w:w="1619"/>
      </w:tblGrid>
      <w:tr w14:paraId="4FB60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000" w:type="pct"/>
            <w:gridSpan w:val="6"/>
            <w:vAlign w:val="center"/>
          </w:tcPr>
          <w:p w14:paraId="2CE1062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四、第二课堂与社群教育课程（4学分）</w:t>
            </w:r>
          </w:p>
        </w:tc>
      </w:tr>
      <w:tr w14:paraId="663A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000" w:type="pct"/>
            <w:gridSpan w:val="6"/>
            <w:vAlign w:val="center"/>
          </w:tcPr>
          <w:p w14:paraId="14A3AD4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分为思政教育、智育与创新创业教育、体育与健康教育、美育教育、劳动教育5个模块，要求至少修读4学分，其中必选课程（项目/活动）1.5学分。</w:t>
            </w:r>
          </w:p>
        </w:tc>
      </w:tr>
      <w:tr w14:paraId="3E99A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00" w:type="pct"/>
            <w:vAlign w:val="center"/>
          </w:tcPr>
          <w:p w14:paraId="5F6B08E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课程</w:t>
            </w:r>
          </w:p>
          <w:p w14:paraId="2840DA7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模块</w:t>
            </w:r>
          </w:p>
        </w:tc>
        <w:tc>
          <w:tcPr>
            <w:tcW w:w="279" w:type="pct"/>
            <w:vAlign w:val="center"/>
          </w:tcPr>
          <w:p w14:paraId="40EE63C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课程</w:t>
            </w:r>
          </w:p>
          <w:p w14:paraId="5B09AD3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性质</w:t>
            </w:r>
          </w:p>
        </w:tc>
        <w:tc>
          <w:tcPr>
            <w:tcW w:w="1431" w:type="pct"/>
            <w:vAlign w:val="center"/>
          </w:tcPr>
          <w:p w14:paraId="1D471AB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课程/项目/活动名称</w:t>
            </w:r>
          </w:p>
        </w:tc>
        <w:tc>
          <w:tcPr>
            <w:tcW w:w="262" w:type="pct"/>
            <w:vAlign w:val="center"/>
          </w:tcPr>
          <w:p w14:paraId="4BD851A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学分</w:t>
            </w:r>
          </w:p>
        </w:tc>
        <w:tc>
          <w:tcPr>
            <w:tcW w:w="1613" w:type="pct"/>
            <w:vAlign w:val="center"/>
          </w:tcPr>
          <w:p w14:paraId="44C1E4A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达标要求</w:t>
            </w:r>
          </w:p>
        </w:tc>
        <w:tc>
          <w:tcPr>
            <w:tcW w:w="912" w:type="pct"/>
            <w:vAlign w:val="center"/>
          </w:tcPr>
          <w:p w14:paraId="5D6D210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认定部门</w:t>
            </w:r>
          </w:p>
        </w:tc>
      </w:tr>
      <w:tr w14:paraId="116D7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00" w:type="pct"/>
            <w:vMerge w:val="restart"/>
            <w:vAlign w:val="center"/>
          </w:tcPr>
          <w:p w14:paraId="62D4C31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思政教育</w:t>
            </w:r>
          </w:p>
        </w:tc>
        <w:tc>
          <w:tcPr>
            <w:tcW w:w="279" w:type="pct"/>
            <w:vAlign w:val="center"/>
          </w:tcPr>
          <w:p w14:paraId="174D54A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必选</w:t>
            </w:r>
          </w:p>
        </w:tc>
        <w:tc>
          <w:tcPr>
            <w:tcW w:w="1431" w:type="pct"/>
            <w:vAlign w:val="center"/>
          </w:tcPr>
          <w:p w14:paraId="0CB5317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大学生成长主题教育</w:t>
            </w:r>
          </w:p>
          <w:p w14:paraId="1E3818F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Thematic Education on College Student Development</w:t>
            </w:r>
          </w:p>
        </w:tc>
        <w:tc>
          <w:tcPr>
            <w:tcW w:w="262" w:type="pct"/>
            <w:vAlign w:val="center"/>
          </w:tcPr>
          <w:p w14:paraId="6922C16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w:t>
            </w:r>
          </w:p>
        </w:tc>
        <w:tc>
          <w:tcPr>
            <w:tcW w:w="1613" w:type="pct"/>
            <w:vAlign w:val="center"/>
          </w:tcPr>
          <w:p w14:paraId="7562680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至少参加32学时</w:t>
            </w:r>
          </w:p>
        </w:tc>
        <w:tc>
          <w:tcPr>
            <w:tcW w:w="912" w:type="pct"/>
            <w:vAlign w:val="center"/>
          </w:tcPr>
          <w:p w14:paraId="5B3EC08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党委学生工作部</w:t>
            </w:r>
          </w:p>
        </w:tc>
      </w:tr>
      <w:tr w14:paraId="2BCA0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00" w:type="pct"/>
            <w:vMerge w:val="continue"/>
            <w:vAlign w:val="center"/>
          </w:tcPr>
          <w:p w14:paraId="30900F8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p>
        </w:tc>
        <w:tc>
          <w:tcPr>
            <w:tcW w:w="279" w:type="pct"/>
            <w:vAlign w:val="center"/>
          </w:tcPr>
          <w:p w14:paraId="21AF5D3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必选</w:t>
            </w:r>
          </w:p>
        </w:tc>
        <w:tc>
          <w:tcPr>
            <w:tcW w:w="1431" w:type="pct"/>
            <w:vAlign w:val="center"/>
          </w:tcPr>
          <w:p w14:paraId="5F97FE4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生涯教育</w:t>
            </w:r>
          </w:p>
          <w:p w14:paraId="6502572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Career Education</w:t>
            </w:r>
          </w:p>
        </w:tc>
        <w:tc>
          <w:tcPr>
            <w:tcW w:w="262" w:type="pct"/>
            <w:vAlign w:val="center"/>
          </w:tcPr>
          <w:p w14:paraId="25D5AAC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1</w:t>
            </w:r>
          </w:p>
        </w:tc>
        <w:tc>
          <w:tcPr>
            <w:tcW w:w="1613" w:type="pct"/>
            <w:vAlign w:val="center"/>
          </w:tcPr>
          <w:p w14:paraId="1105CF6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至少参加24学时</w:t>
            </w:r>
          </w:p>
        </w:tc>
        <w:tc>
          <w:tcPr>
            <w:tcW w:w="912" w:type="pct"/>
            <w:vAlign w:val="center"/>
          </w:tcPr>
          <w:p w14:paraId="26F1F82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就业处</w:t>
            </w:r>
          </w:p>
        </w:tc>
      </w:tr>
      <w:tr w14:paraId="6C928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00" w:type="pct"/>
            <w:vMerge w:val="continue"/>
            <w:vAlign w:val="center"/>
          </w:tcPr>
          <w:p w14:paraId="0047997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p>
        </w:tc>
        <w:tc>
          <w:tcPr>
            <w:tcW w:w="279" w:type="pct"/>
            <w:vAlign w:val="center"/>
          </w:tcPr>
          <w:p w14:paraId="55D6E36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必选</w:t>
            </w:r>
          </w:p>
        </w:tc>
        <w:tc>
          <w:tcPr>
            <w:tcW w:w="1431" w:type="pct"/>
            <w:vAlign w:val="center"/>
          </w:tcPr>
          <w:p w14:paraId="2FDF1F0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志愿服务</w:t>
            </w:r>
          </w:p>
          <w:p w14:paraId="1DB6C07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Voluntary Service</w:t>
            </w:r>
          </w:p>
        </w:tc>
        <w:tc>
          <w:tcPr>
            <w:tcW w:w="262" w:type="pct"/>
            <w:vAlign w:val="center"/>
          </w:tcPr>
          <w:p w14:paraId="0701618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w:t>
            </w:r>
          </w:p>
        </w:tc>
        <w:tc>
          <w:tcPr>
            <w:tcW w:w="1613" w:type="pct"/>
            <w:vAlign w:val="center"/>
          </w:tcPr>
          <w:p w14:paraId="5B08486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至少参加16小时</w:t>
            </w:r>
          </w:p>
        </w:tc>
        <w:tc>
          <w:tcPr>
            <w:tcW w:w="912" w:type="pct"/>
            <w:vAlign w:val="center"/>
          </w:tcPr>
          <w:p w14:paraId="67CE334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校团委</w:t>
            </w:r>
          </w:p>
        </w:tc>
      </w:tr>
      <w:tr w14:paraId="222A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00" w:type="pct"/>
            <w:vMerge w:val="continue"/>
            <w:vAlign w:val="center"/>
          </w:tcPr>
          <w:p w14:paraId="4D4F201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p>
        </w:tc>
        <w:tc>
          <w:tcPr>
            <w:tcW w:w="279" w:type="pct"/>
            <w:vAlign w:val="center"/>
          </w:tcPr>
          <w:p w14:paraId="6F8FEA5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必选</w:t>
            </w:r>
          </w:p>
        </w:tc>
        <w:tc>
          <w:tcPr>
            <w:tcW w:w="1431" w:type="pct"/>
            <w:vAlign w:val="center"/>
          </w:tcPr>
          <w:p w14:paraId="7F1E552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社会实践</w:t>
            </w:r>
          </w:p>
          <w:p w14:paraId="49B5F76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Social Practice</w:t>
            </w:r>
          </w:p>
        </w:tc>
        <w:tc>
          <w:tcPr>
            <w:tcW w:w="262" w:type="pct"/>
            <w:vAlign w:val="center"/>
          </w:tcPr>
          <w:p w14:paraId="64E1582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0.5</w:t>
            </w:r>
          </w:p>
        </w:tc>
        <w:tc>
          <w:tcPr>
            <w:tcW w:w="1613" w:type="pct"/>
            <w:vAlign w:val="center"/>
          </w:tcPr>
          <w:p w14:paraId="340098C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至少参加1次</w:t>
            </w:r>
          </w:p>
        </w:tc>
        <w:tc>
          <w:tcPr>
            <w:tcW w:w="912" w:type="pct"/>
            <w:vAlign w:val="center"/>
          </w:tcPr>
          <w:p w14:paraId="15F2E43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校团委</w:t>
            </w:r>
          </w:p>
        </w:tc>
      </w:tr>
      <w:tr w14:paraId="1E2B6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00" w:type="pct"/>
            <w:vMerge w:val="restart"/>
            <w:vAlign w:val="center"/>
          </w:tcPr>
          <w:p w14:paraId="670E155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智育与创新创业教育</w:t>
            </w:r>
          </w:p>
        </w:tc>
        <w:tc>
          <w:tcPr>
            <w:tcW w:w="279" w:type="pct"/>
            <w:vAlign w:val="center"/>
          </w:tcPr>
          <w:p w14:paraId="2254BFA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必选</w:t>
            </w:r>
          </w:p>
        </w:tc>
        <w:tc>
          <w:tcPr>
            <w:tcW w:w="1431" w:type="pct"/>
            <w:vAlign w:val="center"/>
          </w:tcPr>
          <w:p w14:paraId="284A6EB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学术讲座</w:t>
            </w:r>
          </w:p>
          <w:p w14:paraId="4A857F8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Academic Lectures</w:t>
            </w:r>
          </w:p>
        </w:tc>
        <w:tc>
          <w:tcPr>
            <w:tcW w:w="262" w:type="pct"/>
            <w:vAlign w:val="center"/>
          </w:tcPr>
          <w:p w14:paraId="7E792D5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w:t>
            </w:r>
          </w:p>
        </w:tc>
        <w:tc>
          <w:tcPr>
            <w:tcW w:w="1613" w:type="pct"/>
            <w:vAlign w:val="center"/>
          </w:tcPr>
          <w:p w14:paraId="09CE16C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至少参加8学时</w:t>
            </w:r>
          </w:p>
        </w:tc>
        <w:tc>
          <w:tcPr>
            <w:tcW w:w="912" w:type="pct"/>
            <w:vAlign w:val="center"/>
          </w:tcPr>
          <w:p w14:paraId="424CFA4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学院（部）</w:t>
            </w:r>
          </w:p>
        </w:tc>
      </w:tr>
      <w:tr w14:paraId="02900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00" w:type="pct"/>
            <w:vMerge w:val="continue"/>
            <w:vAlign w:val="center"/>
          </w:tcPr>
          <w:p w14:paraId="014DD29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p>
        </w:tc>
        <w:tc>
          <w:tcPr>
            <w:tcW w:w="279" w:type="pct"/>
            <w:vAlign w:val="center"/>
          </w:tcPr>
          <w:p w14:paraId="2194573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任选</w:t>
            </w:r>
          </w:p>
        </w:tc>
        <w:tc>
          <w:tcPr>
            <w:tcW w:w="1431" w:type="pct"/>
            <w:vAlign w:val="center"/>
          </w:tcPr>
          <w:p w14:paraId="52E30F4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国际学习交流</w:t>
            </w:r>
          </w:p>
          <w:p w14:paraId="6BCE1FD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pacing w:val="-11"/>
                <w:sz w:val="18"/>
                <w:szCs w:val="18"/>
                <w:highlight w:val="none"/>
                <w:shd w:val="clear" w:color="auto" w:fill="auto"/>
              </w:rPr>
              <w:t>International Study and Exchange</w:t>
            </w:r>
          </w:p>
        </w:tc>
        <w:tc>
          <w:tcPr>
            <w:tcW w:w="262" w:type="pct"/>
            <w:vAlign w:val="center"/>
          </w:tcPr>
          <w:p w14:paraId="5DA9A6F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1</w:t>
            </w:r>
          </w:p>
        </w:tc>
        <w:tc>
          <w:tcPr>
            <w:tcW w:w="1613" w:type="pct"/>
            <w:vAlign w:val="center"/>
          </w:tcPr>
          <w:p w14:paraId="5076725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lang w:val="en-US" w:eastAsia="zh-CN"/>
              </w:rPr>
              <w:t>赴国（境）外高校学习交流或到国</w:t>
            </w:r>
            <w:r>
              <w:rPr>
                <w:rFonts w:hint="default" w:ascii="Times New Roman" w:hAnsi="Times New Roman" w:eastAsia="宋体" w:cs="Times New Roman"/>
                <w:b w:val="0"/>
                <w:bCs w:val="0"/>
                <w:color w:val="auto"/>
                <w:sz w:val="18"/>
                <w:szCs w:val="18"/>
                <w:highlight w:val="none"/>
                <w:shd w:val="clear" w:color="auto" w:fill="auto"/>
                <w:lang w:val="en-US" w:eastAsia="zh-CN"/>
              </w:rPr>
              <w:t>际组织任职、实习不少于两周</w:t>
            </w:r>
          </w:p>
        </w:tc>
        <w:tc>
          <w:tcPr>
            <w:tcW w:w="912" w:type="pct"/>
            <w:vAlign w:val="center"/>
          </w:tcPr>
          <w:p w14:paraId="6B0D916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学院（部）</w:t>
            </w:r>
          </w:p>
        </w:tc>
      </w:tr>
      <w:tr w14:paraId="16D47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00" w:type="pct"/>
            <w:vMerge w:val="continue"/>
            <w:vAlign w:val="center"/>
          </w:tcPr>
          <w:p w14:paraId="6AFAB04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p>
        </w:tc>
        <w:tc>
          <w:tcPr>
            <w:tcW w:w="279" w:type="pct"/>
            <w:vAlign w:val="center"/>
          </w:tcPr>
          <w:p w14:paraId="2E49D69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任选</w:t>
            </w:r>
          </w:p>
        </w:tc>
        <w:tc>
          <w:tcPr>
            <w:tcW w:w="1431" w:type="pct"/>
            <w:vAlign w:val="center"/>
          </w:tcPr>
          <w:p w14:paraId="61BAF36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创新创业训练计划</w:t>
            </w:r>
          </w:p>
          <w:p w14:paraId="5C19140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Innovation and Entrepreneurship Training Program</w:t>
            </w:r>
          </w:p>
        </w:tc>
        <w:tc>
          <w:tcPr>
            <w:tcW w:w="262" w:type="pct"/>
            <w:vAlign w:val="center"/>
          </w:tcPr>
          <w:p w14:paraId="4923422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0.5</w:t>
            </w:r>
          </w:p>
        </w:tc>
        <w:tc>
          <w:tcPr>
            <w:tcW w:w="1613" w:type="pct"/>
            <w:vAlign w:val="center"/>
          </w:tcPr>
          <w:p w14:paraId="68AE205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至少参加1项</w:t>
            </w:r>
          </w:p>
        </w:tc>
        <w:tc>
          <w:tcPr>
            <w:tcW w:w="912" w:type="pct"/>
            <w:vAlign w:val="center"/>
          </w:tcPr>
          <w:p w14:paraId="7B1CB18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学院（部）</w:t>
            </w:r>
          </w:p>
        </w:tc>
      </w:tr>
      <w:tr w14:paraId="2ABF8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500" w:type="pct"/>
            <w:vMerge w:val="continue"/>
            <w:vAlign w:val="center"/>
          </w:tcPr>
          <w:p w14:paraId="6F8BB2A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p>
        </w:tc>
        <w:tc>
          <w:tcPr>
            <w:tcW w:w="279" w:type="pct"/>
            <w:vAlign w:val="center"/>
          </w:tcPr>
          <w:p w14:paraId="5D52CE1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必选</w:t>
            </w:r>
          </w:p>
        </w:tc>
        <w:tc>
          <w:tcPr>
            <w:tcW w:w="1431" w:type="pct"/>
            <w:vAlign w:val="center"/>
          </w:tcPr>
          <w:p w14:paraId="4CBA607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学科竞赛与创新创业竞赛</w:t>
            </w:r>
          </w:p>
          <w:p w14:paraId="2514847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Disciplinary and Innovation &amp; Entrepreneurship Competitions</w:t>
            </w:r>
          </w:p>
        </w:tc>
        <w:tc>
          <w:tcPr>
            <w:tcW w:w="262" w:type="pct"/>
            <w:vAlign w:val="center"/>
          </w:tcPr>
          <w:p w14:paraId="1F2A6FA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w:t>
            </w:r>
          </w:p>
        </w:tc>
        <w:tc>
          <w:tcPr>
            <w:tcW w:w="1613" w:type="pct"/>
            <w:vAlign w:val="center"/>
          </w:tcPr>
          <w:p w14:paraId="3A0AD3E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至少参加1次</w:t>
            </w:r>
          </w:p>
        </w:tc>
        <w:tc>
          <w:tcPr>
            <w:tcW w:w="912" w:type="pct"/>
            <w:vAlign w:val="center"/>
          </w:tcPr>
          <w:p w14:paraId="4C711F0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学院（部）</w:t>
            </w:r>
          </w:p>
        </w:tc>
      </w:tr>
    </w:tbl>
    <w:p w14:paraId="377C6D3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br w:type="page"/>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882"/>
        <w:gridCol w:w="492"/>
        <w:gridCol w:w="2533"/>
        <w:gridCol w:w="464"/>
        <w:gridCol w:w="2855"/>
        <w:gridCol w:w="1620"/>
      </w:tblGrid>
      <w:tr w14:paraId="11D42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99" w:type="pct"/>
            <w:vAlign w:val="center"/>
          </w:tcPr>
          <w:p w14:paraId="417E359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课程</w:t>
            </w:r>
          </w:p>
          <w:p w14:paraId="0754682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模块</w:t>
            </w:r>
          </w:p>
        </w:tc>
        <w:tc>
          <w:tcPr>
            <w:tcW w:w="278" w:type="pct"/>
            <w:vAlign w:val="center"/>
          </w:tcPr>
          <w:p w14:paraId="4E0906E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课程</w:t>
            </w:r>
          </w:p>
          <w:p w14:paraId="35E2E6E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性质</w:t>
            </w:r>
          </w:p>
        </w:tc>
        <w:tc>
          <w:tcPr>
            <w:tcW w:w="1431" w:type="pct"/>
            <w:vAlign w:val="center"/>
          </w:tcPr>
          <w:p w14:paraId="23CA3EB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课程/项目/活动名称</w:t>
            </w:r>
          </w:p>
        </w:tc>
        <w:tc>
          <w:tcPr>
            <w:tcW w:w="262" w:type="pct"/>
            <w:vAlign w:val="center"/>
          </w:tcPr>
          <w:p w14:paraId="7715DBC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学分</w:t>
            </w:r>
          </w:p>
        </w:tc>
        <w:tc>
          <w:tcPr>
            <w:tcW w:w="1613" w:type="pct"/>
            <w:vAlign w:val="center"/>
          </w:tcPr>
          <w:p w14:paraId="6FEB47F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达标要求</w:t>
            </w:r>
          </w:p>
        </w:tc>
        <w:tc>
          <w:tcPr>
            <w:tcW w:w="915" w:type="pct"/>
            <w:vAlign w:val="center"/>
          </w:tcPr>
          <w:p w14:paraId="6A6AF0D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认定部门</w:t>
            </w:r>
          </w:p>
        </w:tc>
      </w:tr>
      <w:tr w14:paraId="3BF70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99" w:type="pct"/>
            <w:vMerge w:val="restart"/>
            <w:vAlign w:val="center"/>
          </w:tcPr>
          <w:p w14:paraId="5DDB72B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智育与创新创业教育</w:t>
            </w:r>
          </w:p>
        </w:tc>
        <w:tc>
          <w:tcPr>
            <w:tcW w:w="278" w:type="pct"/>
            <w:vAlign w:val="center"/>
          </w:tcPr>
          <w:p w14:paraId="6DCADAD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任选</w:t>
            </w:r>
          </w:p>
        </w:tc>
        <w:tc>
          <w:tcPr>
            <w:tcW w:w="1431" w:type="pct"/>
            <w:vAlign w:val="center"/>
          </w:tcPr>
          <w:p w14:paraId="1A3AAB0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发表论文</w:t>
            </w:r>
          </w:p>
          <w:p w14:paraId="57C0BAB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Academic Publishing</w:t>
            </w:r>
          </w:p>
        </w:tc>
        <w:tc>
          <w:tcPr>
            <w:tcW w:w="262" w:type="pct"/>
            <w:vAlign w:val="center"/>
          </w:tcPr>
          <w:p w14:paraId="17C7994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2</w:t>
            </w:r>
          </w:p>
        </w:tc>
        <w:tc>
          <w:tcPr>
            <w:tcW w:w="1613" w:type="pct"/>
            <w:vAlign w:val="center"/>
          </w:tcPr>
          <w:p w14:paraId="5F51203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以第一作者在学校认定的核心期刊发表学术论文至少1篇</w:t>
            </w:r>
          </w:p>
        </w:tc>
        <w:tc>
          <w:tcPr>
            <w:tcW w:w="915" w:type="pct"/>
            <w:vAlign w:val="center"/>
          </w:tcPr>
          <w:p w14:paraId="464E113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学院（部）</w:t>
            </w:r>
          </w:p>
        </w:tc>
      </w:tr>
      <w:tr w14:paraId="4807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99" w:type="pct"/>
            <w:vMerge w:val="continue"/>
            <w:vAlign w:val="center"/>
          </w:tcPr>
          <w:p w14:paraId="0F61625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p>
        </w:tc>
        <w:tc>
          <w:tcPr>
            <w:tcW w:w="278" w:type="pct"/>
            <w:vAlign w:val="center"/>
          </w:tcPr>
          <w:p w14:paraId="2605A49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任选</w:t>
            </w:r>
          </w:p>
        </w:tc>
        <w:tc>
          <w:tcPr>
            <w:tcW w:w="1431" w:type="pct"/>
            <w:vAlign w:val="center"/>
          </w:tcPr>
          <w:p w14:paraId="4188865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申请专利</w:t>
            </w:r>
          </w:p>
          <w:p w14:paraId="2D9725C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Patent Application</w:t>
            </w:r>
          </w:p>
        </w:tc>
        <w:tc>
          <w:tcPr>
            <w:tcW w:w="262" w:type="pct"/>
            <w:vAlign w:val="center"/>
          </w:tcPr>
          <w:p w14:paraId="1A92140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2</w:t>
            </w:r>
          </w:p>
        </w:tc>
        <w:tc>
          <w:tcPr>
            <w:tcW w:w="1613" w:type="pct"/>
            <w:vAlign w:val="center"/>
          </w:tcPr>
          <w:p w14:paraId="7116E8E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以第一作者获批国家发明专利至少1项，或获批实用新型专利、外观设计专利、软件著作权至少2项</w:t>
            </w:r>
          </w:p>
        </w:tc>
        <w:tc>
          <w:tcPr>
            <w:tcW w:w="915" w:type="pct"/>
            <w:vAlign w:val="center"/>
          </w:tcPr>
          <w:p w14:paraId="16F1744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学院（部）</w:t>
            </w:r>
          </w:p>
        </w:tc>
      </w:tr>
      <w:tr w14:paraId="7BCD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99" w:type="pct"/>
            <w:vMerge w:val="continue"/>
            <w:vAlign w:val="center"/>
          </w:tcPr>
          <w:p w14:paraId="68F9CE4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p>
        </w:tc>
        <w:tc>
          <w:tcPr>
            <w:tcW w:w="278" w:type="pct"/>
            <w:vAlign w:val="center"/>
          </w:tcPr>
          <w:p w14:paraId="526C0E3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任选</w:t>
            </w:r>
          </w:p>
        </w:tc>
        <w:tc>
          <w:tcPr>
            <w:tcW w:w="1431" w:type="pct"/>
            <w:vAlign w:val="center"/>
          </w:tcPr>
          <w:p w14:paraId="1669BD8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创业实践</w:t>
            </w:r>
          </w:p>
          <w:p w14:paraId="7197C4D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Entrepreneurial Practice</w:t>
            </w:r>
          </w:p>
        </w:tc>
        <w:tc>
          <w:tcPr>
            <w:tcW w:w="262" w:type="pct"/>
            <w:vAlign w:val="center"/>
          </w:tcPr>
          <w:p w14:paraId="666686A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2</w:t>
            </w:r>
          </w:p>
        </w:tc>
        <w:tc>
          <w:tcPr>
            <w:tcW w:w="1613" w:type="pct"/>
            <w:vAlign w:val="center"/>
          </w:tcPr>
          <w:p w14:paraId="064890E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获得省级及以上创业大赛铜奖及以上奖励，或成为创业公司持股超过30%的法人代表或持股51%以上的控股股东</w:t>
            </w:r>
          </w:p>
        </w:tc>
        <w:tc>
          <w:tcPr>
            <w:tcW w:w="915" w:type="pct"/>
            <w:vAlign w:val="center"/>
          </w:tcPr>
          <w:p w14:paraId="28EBDEC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学院（部）</w:t>
            </w:r>
          </w:p>
        </w:tc>
      </w:tr>
      <w:tr w14:paraId="41464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99" w:type="pct"/>
            <w:vMerge w:val="continue"/>
            <w:vAlign w:val="center"/>
          </w:tcPr>
          <w:p w14:paraId="1B9D9AA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p>
        </w:tc>
        <w:tc>
          <w:tcPr>
            <w:tcW w:w="278" w:type="pct"/>
            <w:vAlign w:val="center"/>
          </w:tcPr>
          <w:p w14:paraId="0841E0A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任选</w:t>
            </w:r>
          </w:p>
        </w:tc>
        <w:tc>
          <w:tcPr>
            <w:tcW w:w="1431" w:type="pct"/>
            <w:vAlign w:val="center"/>
          </w:tcPr>
          <w:p w14:paraId="6253B85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职业技能</w:t>
            </w:r>
          </w:p>
          <w:p w14:paraId="40D497E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Professional Skills</w:t>
            </w:r>
          </w:p>
        </w:tc>
        <w:tc>
          <w:tcPr>
            <w:tcW w:w="262" w:type="pct"/>
            <w:vAlign w:val="center"/>
          </w:tcPr>
          <w:p w14:paraId="36D3999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1</w:t>
            </w:r>
          </w:p>
        </w:tc>
        <w:tc>
          <w:tcPr>
            <w:tcW w:w="1613" w:type="pct"/>
            <w:vAlign w:val="center"/>
          </w:tcPr>
          <w:p w14:paraId="6EB8CDB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获得国家认可的语言、专业技能或职业资格证书</w:t>
            </w:r>
          </w:p>
        </w:tc>
        <w:tc>
          <w:tcPr>
            <w:tcW w:w="915" w:type="pct"/>
            <w:vAlign w:val="center"/>
          </w:tcPr>
          <w:p w14:paraId="42B8A95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学院（部）</w:t>
            </w:r>
          </w:p>
        </w:tc>
      </w:tr>
      <w:tr w14:paraId="121B3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99" w:type="pct"/>
            <w:vMerge w:val="continue"/>
            <w:vAlign w:val="center"/>
          </w:tcPr>
          <w:p w14:paraId="3FBEDC0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p>
        </w:tc>
        <w:tc>
          <w:tcPr>
            <w:tcW w:w="278" w:type="pct"/>
            <w:vAlign w:val="center"/>
          </w:tcPr>
          <w:p w14:paraId="180C109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任选</w:t>
            </w:r>
          </w:p>
        </w:tc>
        <w:tc>
          <w:tcPr>
            <w:tcW w:w="1431" w:type="pct"/>
            <w:vAlign w:val="center"/>
          </w:tcPr>
          <w:p w14:paraId="21E49FE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pacing w:val="-11"/>
                <w:sz w:val="18"/>
                <w:szCs w:val="18"/>
                <w:highlight w:val="none"/>
                <w:shd w:val="clear" w:color="auto" w:fill="auto"/>
              </w:rPr>
            </w:pPr>
            <w:r>
              <w:rPr>
                <w:rFonts w:hint="eastAsia" w:ascii="Times New Roman" w:hAnsi="Times New Roman" w:eastAsia="宋体" w:cs="Times New Roman"/>
                <w:b w:val="0"/>
                <w:bCs w:val="0"/>
                <w:color w:val="auto"/>
                <w:spacing w:val="-11"/>
                <w:sz w:val="18"/>
                <w:szCs w:val="18"/>
                <w:highlight w:val="none"/>
                <w:shd w:val="clear" w:color="auto" w:fill="auto"/>
              </w:rPr>
              <w:t>“三字一话”教师专业技能测试</w:t>
            </w:r>
          </w:p>
          <w:p w14:paraId="5AD8671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Test of 'Three Calligraphic Skills and Standard Mandarin' for Teachers' Professional Skill</w:t>
            </w:r>
          </w:p>
        </w:tc>
        <w:tc>
          <w:tcPr>
            <w:tcW w:w="262" w:type="pct"/>
            <w:vAlign w:val="center"/>
          </w:tcPr>
          <w:p w14:paraId="3AF6EFD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w:t>
            </w:r>
          </w:p>
        </w:tc>
        <w:tc>
          <w:tcPr>
            <w:tcW w:w="1613" w:type="pct"/>
            <w:shd w:val="clear" w:color="auto" w:fill="auto"/>
            <w:vAlign w:val="center"/>
          </w:tcPr>
          <w:p w14:paraId="2E5AC2F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测试合格</w:t>
            </w:r>
          </w:p>
        </w:tc>
        <w:tc>
          <w:tcPr>
            <w:tcW w:w="915" w:type="pct"/>
            <w:vAlign w:val="center"/>
          </w:tcPr>
          <w:p w14:paraId="6AF69E1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教师教育学院</w:t>
            </w:r>
          </w:p>
        </w:tc>
      </w:tr>
      <w:tr w14:paraId="392A0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99" w:type="pct"/>
            <w:vMerge w:val="continue"/>
            <w:vAlign w:val="center"/>
          </w:tcPr>
          <w:p w14:paraId="38A753B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p>
        </w:tc>
        <w:tc>
          <w:tcPr>
            <w:tcW w:w="278" w:type="pct"/>
            <w:vAlign w:val="center"/>
          </w:tcPr>
          <w:p w14:paraId="0642B02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必选</w:t>
            </w:r>
          </w:p>
        </w:tc>
        <w:tc>
          <w:tcPr>
            <w:tcW w:w="1431" w:type="pct"/>
            <w:vAlign w:val="center"/>
          </w:tcPr>
          <w:p w14:paraId="476B9B0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数智技术应用能力测试</w:t>
            </w:r>
          </w:p>
          <w:p w14:paraId="06267E5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AI Application Competency Test</w:t>
            </w:r>
          </w:p>
        </w:tc>
        <w:tc>
          <w:tcPr>
            <w:tcW w:w="262" w:type="pct"/>
            <w:vAlign w:val="center"/>
          </w:tcPr>
          <w:p w14:paraId="0DC95E3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w:t>
            </w:r>
          </w:p>
        </w:tc>
        <w:tc>
          <w:tcPr>
            <w:tcW w:w="1613" w:type="pct"/>
            <w:vAlign w:val="center"/>
          </w:tcPr>
          <w:p w14:paraId="01304DE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测试合格</w:t>
            </w:r>
          </w:p>
        </w:tc>
        <w:tc>
          <w:tcPr>
            <w:tcW w:w="915" w:type="pct"/>
            <w:vAlign w:val="center"/>
          </w:tcPr>
          <w:p w14:paraId="352A772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人工智能教育学部</w:t>
            </w:r>
          </w:p>
        </w:tc>
      </w:tr>
      <w:tr w14:paraId="72754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99" w:type="pct"/>
            <w:vMerge w:val="restart"/>
            <w:vAlign w:val="center"/>
          </w:tcPr>
          <w:p w14:paraId="41B05F0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体育与健康教育</w:t>
            </w:r>
          </w:p>
        </w:tc>
        <w:tc>
          <w:tcPr>
            <w:tcW w:w="278" w:type="pct"/>
            <w:vAlign w:val="center"/>
          </w:tcPr>
          <w:p w14:paraId="263A935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必选</w:t>
            </w:r>
          </w:p>
        </w:tc>
        <w:tc>
          <w:tcPr>
            <w:tcW w:w="1431" w:type="pct"/>
            <w:vAlign w:val="center"/>
          </w:tcPr>
          <w:p w14:paraId="30335DD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体育锻炼</w:t>
            </w:r>
          </w:p>
          <w:p w14:paraId="3DA4479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Physical Exercise</w:t>
            </w:r>
          </w:p>
        </w:tc>
        <w:tc>
          <w:tcPr>
            <w:tcW w:w="262" w:type="pct"/>
            <w:vAlign w:val="center"/>
          </w:tcPr>
          <w:p w14:paraId="625B4C1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w:t>
            </w:r>
          </w:p>
        </w:tc>
        <w:tc>
          <w:tcPr>
            <w:tcW w:w="1613" w:type="pct"/>
            <w:vAlign w:val="center"/>
          </w:tcPr>
          <w:p w14:paraId="6381E45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每周完成2次阳光长跑</w:t>
            </w:r>
          </w:p>
        </w:tc>
        <w:tc>
          <w:tcPr>
            <w:tcW w:w="915" w:type="pct"/>
            <w:vAlign w:val="center"/>
          </w:tcPr>
          <w:p w14:paraId="0921D85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体育教育中心</w:t>
            </w:r>
          </w:p>
        </w:tc>
      </w:tr>
      <w:tr w14:paraId="7FD23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99" w:type="pct"/>
            <w:vMerge w:val="continue"/>
            <w:vAlign w:val="center"/>
          </w:tcPr>
          <w:p w14:paraId="188A556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p>
        </w:tc>
        <w:tc>
          <w:tcPr>
            <w:tcW w:w="278" w:type="pct"/>
            <w:vAlign w:val="center"/>
          </w:tcPr>
          <w:p w14:paraId="0DFA69D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必选</w:t>
            </w:r>
          </w:p>
        </w:tc>
        <w:tc>
          <w:tcPr>
            <w:tcW w:w="1431" w:type="pct"/>
            <w:vAlign w:val="center"/>
          </w:tcPr>
          <w:p w14:paraId="5ABB43C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体育活动</w:t>
            </w:r>
          </w:p>
          <w:p w14:paraId="5D233D7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Sports Activities</w:t>
            </w:r>
          </w:p>
        </w:tc>
        <w:tc>
          <w:tcPr>
            <w:tcW w:w="262" w:type="pct"/>
            <w:vAlign w:val="center"/>
          </w:tcPr>
          <w:p w14:paraId="2BFA163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w:t>
            </w:r>
          </w:p>
        </w:tc>
        <w:tc>
          <w:tcPr>
            <w:tcW w:w="1613" w:type="pct"/>
            <w:vAlign w:val="center"/>
          </w:tcPr>
          <w:p w14:paraId="3431F10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前两学年每学期至少参加2次，第三、四学年每学期至少参加4次</w:t>
            </w:r>
          </w:p>
        </w:tc>
        <w:tc>
          <w:tcPr>
            <w:tcW w:w="915" w:type="pct"/>
            <w:vAlign w:val="center"/>
          </w:tcPr>
          <w:p w14:paraId="7AF7645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体育教育中心</w:t>
            </w:r>
          </w:p>
        </w:tc>
      </w:tr>
      <w:tr w14:paraId="0CD41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99" w:type="pct"/>
            <w:vMerge w:val="continue"/>
            <w:vAlign w:val="center"/>
          </w:tcPr>
          <w:p w14:paraId="3F56605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p>
        </w:tc>
        <w:tc>
          <w:tcPr>
            <w:tcW w:w="278" w:type="pct"/>
            <w:vAlign w:val="center"/>
          </w:tcPr>
          <w:p w14:paraId="6FBBBF0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必选</w:t>
            </w:r>
          </w:p>
        </w:tc>
        <w:tc>
          <w:tcPr>
            <w:tcW w:w="1431" w:type="pct"/>
            <w:vAlign w:val="center"/>
          </w:tcPr>
          <w:p w14:paraId="109D4BD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体质健康测试</w:t>
            </w:r>
          </w:p>
          <w:p w14:paraId="7D72283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Physical Fitness Test</w:t>
            </w:r>
          </w:p>
        </w:tc>
        <w:tc>
          <w:tcPr>
            <w:tcW w:w="262" w:type="pct"/>
            <w:vAlign w:val="center"/>
          </w:tcPr>
          <w:p w14:paraId="1F7E25B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w:t>
            </w:r>
          </w:p>
        </w:tc>
        <w:tc>
          <w:tcPr>
            <w:tcW w:w="1613" w:type="pct"/>
            <w:vAlign w:val="center"/>
          </w:tcPr>
          <w:p w14:paraId="4579C60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每学年参加1次</w:t>
            </w:r>
            <w:r>
              <w:rPr>
                <w:rFonts w:hint="eastAsia" w:ascii="Times New Roman" w:hAnsi="Times New Roman" w:eastAsia="宋体" w:cs="Times New Roman"/>
                <w:b w:val="0"/>
                <w:bCs w:val="0"/>
                <w:color w:val="auto"/>
                <w:sz w:val="18"/>
                <w:szCs w:val="18"/>
                <w:highlight w:val="none"/>
                <w:shd w:val="clear" w:color="auto" w:fill="auto"/>
                <w:lang w:val="en-US" w:eastAsia="zh-CN"/>
              </w:rPr>
              <w:t>且测试合格</w:t>
            </w:r>
          </w:p>
        </w:tc>
        <w:tc>
          <w:tcPr>
            <w:tcW w:w="915" w:type="pct"/>
            <w:vAlign w:val="center"/>
          </w:tcPr>
          <w:p w14:paraId="6BADFD1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体育教育中心</w:t>
            </w:r>
          </w:p>
        </w:tc>
      </w:tr>
      <w:tr w14:paraId="29A22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99" w:type="pct"/>
            <w:vMerge w:val="continue"/>
            <w:vAlign w:val="center"/>
          </w:tcPr>
          <w:p w14:paraId="3FC9480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p>
        </w:tc>
        <w:tc>
          <w:tcPr>
            <w:tcW w:w="278" w:type="pct"/>
            <w:vAlign w:val="center"/>
          </w:tcPr>
          <w:p w14:paraId="27DCBAD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任选</w:t>
            </w:r>
          </w:p>
        </w:tc>
        <w:tc>
          <w:tcPr>
            <w:tcW w:w="1431" w:type="pct"/>
            <w:vAlign w:val="center"/>
          </w:tcPr>
          <w:p w14:paraId="59F8877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心理健康教育</w:t>
            </w:r>
          </w:p>
          <w:p w14:paraId="2E71FDB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Mental Health Education</w:t>
            </w:r>
          </w:p>
        </w:tc>
        <w:tc>
          <w:tcPr>
            <w:tcW w:w="262" w:type="pct"/>
            <w:vAlign w:val="center"/>
          </w:tcPr>
          <w:p w14:paraId="661FC16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0.25</w:t>
            </w:r>
          </w:p>
        </w:tc>
        <w:tc>
          <w:tcPr>
            <w:tcW w:w="1613" w:type="pct"/>
            <w:vAlign w:val="center"/>
          </w:tcPr>
          <w:p w14:paraId="6B4C724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每学年参加1次</w:t>
            </w:r>
          </w:p>
        </w:tc>
        <w:tc>
          <w:tcPr>
            <w:tcW w:w="915" w:type="pct"/>
            <w:vAlign w:val="center"/>
          </w:tcPr>
          <w:p w14:paraId="6EC8D50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心理教育中心</w:t>
            </w:r>
          </w:p>
        </w:tc>
      </w:tr>
      <w:tr w14:paraId="63FA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99" w:type="pct"/>
            <w:vMerge w:val="continue"/>
            <w:vAlign w:val="center"/>
          </w:tcPr>
          <w:p w14:paraId="4C3F502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p>
        </w:tc>
        <w:tc>
          <w:tcPr>
            <w:tcW w:w="278" w:type="pct"/>
            <w:vAlign w:val="center"/>
          </w:tcPr>
          <w:p w14:paraId="33F1E93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任选</w:t>
            </w:r>
          </w:p>
        </w:tc>
        <w:tc>
          <w:tcPr>
            <w:tcW w:w="1431" w:type="pct"/>
            <w:vAlign w:val="center"/>
          </w:tcPr>
          <w:p w14:paraId="628DAE8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急救教育</w:t>
            </w:r>
          </w:p>
          <w:p w14:paraId="706DB4C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First Aid Education</w:t>
            </w:r>
          </w:p>
        </w:tc>
        <w:tc>
          <w:tcPr>
            <w:tcW w:w="262" w:type="pct"/>
            <w:vAlign w:val="center"/>
          </w:tcPr>
          <w:p w14:paraId="3BBC3B0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0.5</w:t>
            </w:r>
          </w:p>
        </w:tc>
        <w:tc>
          <w:tcPr>
            <w:tcW w:w="1613" w:type="pct"/>
            <w:vAlign w:val="center"/>
          </w:tcPr>
          <w:p w14:paraId="3F31A9E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至少参加16学时</w:t>
            </w:r>
          </w:p>
        </w:tc>
        <w:tc>
          <w:tcPr>
            <w:tcW w:w="915" w:type="pct"/>
            <w:vAlign w:val="center"/>
          </w:tcPr>
          <w:p w14:paraId="6F4FD06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校医院</w:t>
            </w:r>
          </w:p>
        </w:tc>
      </w:tr>
      <w:tr w14:paraId="75AA1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99" w:type="pct"/>
            <w:vMerge w:val="restart"/>
            <w:vAlign w:val="center"/>
          </w:tcPr>
          <w:p w14:paraId="52ED49C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美育教育</w:t>
            </w:r>
          </w:p>
        </w:tc>
        <w:tc>
          <w:tcPr>
            <w:tcW w:w="278" w:type="pct"/>
            <w:vAlign w:val="center"/>
          </w:tcPr>
          <w:p w14:paraId="7435311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必选</w:t>
            </w:r>
          </w:p>
        </w:tc>
        <w:tc>
          <w:tcPr>
            <w:tcW w:w="1431" w:type="pct"/>
            <w:vAlign w:val="center"/>
          </w:tcPr>
          <w:p w14:paraId="37A8FD3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美育讲座</w:t>
            </w:r>
          </w:p>
          <w:p w14:paraId="6908353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Aesthetic Education Lectures</w:t>
            </w:r>
          </w:p>
        </w:tc>
        <w:tc>
          <w:tcPr>
            <w:tcW w:w="262" w:type="pct"/>
            <w:vAlign w:val="center"/>
          </w:tcPr>
          <w:p w14:paraId="7AEEB5A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w:t>
            </w:r>
          </w:p>
        </w:tc>
        <w:tc>
          <w:tcPr>
            <w:tcW w:w="1613" w:type="pct"/>
            <w:vAlign w:val="center"/>
          </w:tcPr>
          <w:p w14:paraId="32BBC1B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至少参加8学时</w:t>
            </w:r>
          </w:p>
        </w:tc>
        <w:tc>
          <w:tcPr>
            <w:tcW w:w="915" w:type="pct"/>
            <w:vAlign w:val="center"/>
          </w:tcPr>
          <w:p w14:paraId="6803D25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美育实践教育中心</w:t>
            </w:r>
          </w:p>
        </w:tc>
      </w:tr>
      <w:tr w14:paraId="1046F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99" w:type="pct"/>
            <w:vMerge w:val="continue"/>
            <w:vAlign w:val="center"/>
          </w:tcPr>
          <w:p w14:paraId="18A0143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p>
        </w:tc>
        <w:tc>
          <w:tcPr>
            <w:tcW w:w="278" w:type="pct"/>
            <w:vAlign w:val="center"/>
          </w:tcPr>
          <w:p w14:paraId="503488C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任选</w:t>
            </w:r>
          </w:p>
        </w:tc>
        <w:tc>
          <w:tcPr>
            <w:tcW w:w="1431" w:type="pct"/>
            <w:vAlign w:val="center"/>
          </w:tcPr>
          <w:p w14:paraId="0A700B5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艺术观摩与体验</w:t>
            </w:r>
          </w:p>
          <w:p w14:paraId="0770DD2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Art Appreciation and Experience</w:t>
            </w:r>
          </w:p>
        </w:tc>
        <w:tc>
          <w:tcPr>
            <w:tcW w:w="262" w:type="pct"/>
            <w:vAlign w:val="center"/>
          </w:tcPr>
          <w:p w14:paraId="0FE1105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1</w:t>
            </w:r>
          </w:p>
        </w:tc>
        <w:tc>
          <w:tcPr>
            <w:tcW w:w="1613" w:type="pct"/>
            <w:vAlign w:val="center"/>
          </w:tcPr>
          <w:p w14:paraId="483D888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至少参加32学时</w:t>
            </w:r>
          </w:p>
        </w:tc>
        <w:tc>
          <w:tcPr>
            <w:tcW w:w="915" w:type="pct"/>
            <w:vAlign w:val="center"/>
          </w:tcPr>
          <w:p w14:paraId="7BABFE4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美育实践教育中心</w:t>
            </w:r>
          </w:p>
        </w:tc>
      </w:tr>
      <w:tr w14:paraId="56912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99" w:type="pct"/>
            <w:vMerge w:val="continue"/>
            <w:vAlign w:val="center"/>
          </w:tcPr>
          <w:p w14:paraId="0E4ECD9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p>
        </w:tc>
        <w:tc>
          <w:tcPr>
            <w:tcW w:w="278" w:type="pct"/>
            <w:vAlign w:val="center"/>
          </w:tcPr>
          <w:p w14:paraId="00312A1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任选</w:t>
            </w:r>
          </w:p>
        </w:tc>
        <w:tc>
          <w:tcPr>
            <w:tcW w:w="1431" w:type="pct"/>
            <w:vAlign w:val="center"/>
          </w:tcPr>
          <w:p w14:paraId="7927815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艺术团组训练展演与艺术竞赛</w:t>
            </w:r>
          </w:p>
          <w:p w14:paraId="7B9A35D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Art Ensemble Training, Performances, and Competitions</w:t>
            </w:r>
          </w:p>
        </w:tc>
        <w:tc>
          <w:tcPr>
            <w:tcW w:w="262" w:type="pct"/>
            <w:vAlign w:val="center"/>
          </w:tcPr>
          <w:p w14:paraId="66110AD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1</w:t>
            </w:r>
          </w:p>
        </w:tc>
        <w:tc>
          <w:tcPr>
            <w:tcW w:w="1613" w:type="pct"/>
            <w:vAlign w:val="center"/>
          </w:tcPr>
          <w:p w14:paraId="36D8E24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至少参加32学时艺术团组训练展演，或获得市级及以上艺术竞赛或展演三等奖及以上奖励</w:t>
            </w:r>
          </w:p>
        </w:tc>
        <w:tc>
          <w:tcPr>
            <w:tcW w:w="915" w:type="pct"/>
            <w:vAlign w:val="center"/>
          </w:tcPr>
          <w:p w14:paraId="396E467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美育实践教育中心</w:t>
            </w:r>
          </w:p>
        </w:tc>
      </w:tr>
      <w:tr w14:paraId="755D8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jc w:val="center"/>
        </w:trPr>
        <w:tc>
          <w:tcPr>
            <w:tcW w:w="499" w:type="pct"/>
            <w:vAlign w:val="center"/>
          </w:tcPr>
          <w:p w14:paraId="34C4AAD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劳动教育</w:t>
            </w:r>
          </w:p>
        </w:tc>
        <w:tc>
          <w:tcPr>
            <w:tcW w:w="278" w:type="pct"/>
            <w:vAlign w:val="center"/>
          </w:tcPr>
          <w:p w14:paraId="77D9FFD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必选</w:t>
            </w:r>
          </w:p>
        </w:tc>
        <w:tc>
          <w:tcPr>
            <w:tcW w:w="1431" w:type="pct"/>
            <w:vAlign w:val="center"/>
          </w:tcPr>
          <w:p w14:paraId="01380AB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劳动理论与实践</w:t>
            </w:r>
          </w:p>
          <w:p w14:paraId="5DFF9F7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Labor Theory and Practice</w:t>
            </w:r>
          </w:p>
        </w:tc>
        <w:tc>
          <w:tcPr>
            <w:tcW w:w="262" w:type="pct"/>
            <w:vAlign w:val="center"/>
          </w:tcPr>
          <w:p w14:paraId="3296612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w:t>
            </w:r>
          </w:p>
        </w:tc>
        <w:tc>
          <w:tcPr>
            <w:tcW w:w="1613" w:type="pct"/>
            <w:vAlign w:val="center"/>
          </w:tcPr>
          <w:p w14:paraId="4E1A7CF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至少修读劳动理论课程8学时，参加劳动实践24学时</w:t>
            </w:r>
          </w:p>
        </w:tc>
        <w:tc>
          <w:tcPr>
            <w:tcW w:w="915" w:type="pct"/>
            <w:vAlign w:val="center"/>
          </w:tcPr>
          <w:p w14:paraId="693A1C5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eastAsia" w:ascii="Times New Roman" w:hAnsi="Times New Roman" w:eastAsia="宋体" w:cs="Times New Roman"/>
                <w:b w:val="0"/>
                <w:bCs w:val="0"/>
                <w:color w:val="auto"/>
                <w:sz w:val="18"/>
                <w:szCs w:val="18"/>
                <w:highlight w:val="none"/>
                <w:shd w:val="clear" w:color="auto" w:fill="auto"/>
              </w:rPr>
            </w:pPr>
            <w:r>
              <w:rPr>
                <w:rFonts w:hint="eastAsia" w:ascii="Times New Roman" w:hAnsi="Times New Roman" w:eastAsia="宋体" w:cs="Times New Roman"/>
                <w:b w:val="0"/>
                <w:bCs w:val="0"/>
                <w:color w:val="auto"/>
                <w:sz w:val="18"/>
                <w:szCs w:val="18"/>
                <w:highlight w:val="none"/>
                <w:shd w:val="clear" w:color="auto" w:fill="auto"/>
              </w:rPr>
              <w:t>劳动实践教育中心</w:t>
            </w:r>
          </w:p>
        </w:tc>
      </w:tr>
    </w:tbl>
    <w:p w14:paraId="1FF426E2">
      <w:pPr>
        <w:widowControl w:val="0"/>
        <w:adjustRightInd w:val="0"/>
        <w:snapToGrid w:val="0"/>
        <w:ind w:left="-56" w:leftChars="-20" w:right="-56" w:rightChars="-20" w:firstLine="0" w:firstLineChars="0"/>
        <w:jc w:val="center"/>
        <w:rPr>
          <w:rFonts w:ascii="Times New Roman" w:hAnsi="Times New Roman"/>
          <w:color w:val="auto"/>
          <w:spacing w:val="-11"/>
          <w:sz w:val="24"/>
          <w:szCs w:val="24"/>
          <w:highlight w:val="none"/>
        </w:rPr>
        <w:sectPr>
          <w:pgSz w:w="11906" w:h="16838"/>
          <w:pgMar w:top="1440" w:right="1587" w:bottom="1440" w:left="1587" w:header="851" w:footer="709" w:gutter="0"/>
          <w:cols w:space="0" w:num="1"/>
          <w:rtlGutter w:val="0"/>
          <w:docGrid w:type="lines" w:linePitch="398" w:charSpace="0"/>
        </w:sectPr>
      </w:pPr>
    </w:p>
    <w:p w14:paraId="193BD56F">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黑体" w:cs="Times New Roman"/>
          <w:color w:val="auto"/>
          <w:sz w:val="24"/>
          <w:szCs w:val="24"/>
          <w:highlight w:val="none"/>
        </w:rPr>
      </w:pPr>
      <w:r>
        <w:rPr>
          <w:rFonts w:hint="eastAsia" w:ascii="Times New Roman" w:hAnsi="Times New Roman" w:eastAsia="黑体" w:cs="Times New Roman"/>
          <w:color w:val="auto"/>
          <w:sz w:val="24"/>
          <w:szCs w:val="24"/>
          <w:highlight w:val="none"/>
        </w:rPr>
        <w:t>十、课程逻辑图</w:t>
      </w:r>
    </w:p>
    <w:p w14:paraId="5A4655C9">
      <w:pPr>
        <w:ind w:left="0" w:firstLine="0" w:firstLineChars="0"/>
        <w:rPr>
          <w:rFonts w:hint="eastAsia" w:ascii="Times New Roman" w:hAnsi="Times New Roman" w:eastAsia="仿宋"/>
          <w:color w:val="auto"/>
          <w:highlight w:val="none"/>
          <w:lang w:eastAsia="zh-CN"/>
        </w:rPr>
        <w:sectPr>
          <w:pgSz w:w="16838" w:h="11906" w:orient="landscape"/>
          <w:pgMar w:top="1417" w:right="1417" w:bottom="1417" w:left="1417" w:header="851" w:footer="709" w:gutter="0"/>
          <w:cols w:space="0" w:num="1"/>
          <w:rtlGutter w:val="0"/>
          <w:docGrid w:type="lines" w:linePitch="412" w:charSpace="0"/>
        </w:sectPr>
      </w:pPr>
      <w:r>
        <w:rPr>
          <w:rFonts w:ascii="Times New Roman" w:hAnsi="Times New Roman"/>
          <w:color w:val="auto"/>
          <w:sz w:val="28"/>
          <w:highlight w:val="none"/>
        </w:rPr>
        <mc:AlternateContent>
          <mc:Choice Requires="wps">
            <w:drawing>
              <wp:anchor distT="0" distB="0" distL="114300" distR="114300" simplePos="0" relativeHeight="251659264" behindDoc="0" locked="0" layoutInCell="1" allowOverlap="1">
                <wp:simplePos x="0" y="0"/>
                <wp:positionH relativeFrom="column">
                  <wp:posOffset>7990205</wp:posOffset>
                </wp:positionH>
                <wp:positionV relativeFrom="paragraph">
                  <wp:posOffset>112395</wp:posOffset>
                </wp:positionV>
                <wp:extent cx="973455" cy="261620"/>
                <wp:effectExtent l="0" t="0" r="4445" b="5080"/>
                <wp:wrapNone/>
                <wp:docPr id="2" name="文本框 2"/>
                <wp:cNvGraphicFramePr/>
                <a:graphic xmlns:a="http://schemas.openxmlformats.org/drawingml/2006/main">
                  <a:graphicData uri="http://schemas.microsoft.com/office/word/2010/wordprocessingShape">
                    <wps:wsp>
                      <wps:cNvSpPr txBox="1"/>
                      <wps:spPr>
                        <a:xfrm>
                          <a:off x="8710295" y="1256030"/>
                          <a:ext cx="973455" cy="261620"/>
                        </a:xfrm>
                        <a:prstGeom prst="rect">
                          <a:avLst/>
                        </a:prstGeom>
                        <a:solidFill>
                          <a:schemeClr val="bg1"/>
                        </a:solidFill>
                        <a:ln w="6350">
                          <a:noFill/>
                        </a:ln>
                      </wps:spPr>
                      <wps:style>
                        <a:lnRef idx="0">
                          <a:schemeClr val="accent1"/>
                        </a:lnRef>
                        <a:fillRef idx="0">
                          <a:schemeClr val="accent1"/>
                        </a:fillRef>
                        <a:effectRef idx="0">
                          <a:schemeClr val="accent1"/>
                        </a:effectRef>
                        <a:fontRef idx="minor">
                          <a:schemeClr val="dk1"/>
                        </a:fontRef>
                      </wps:style>
                      <wps:txbx>
                        <w:txbxContent>
                          <w:p w14:paraId="161AD44C">
                            <w:pPr>
                              <w:rPr>
                                <w:color w:val="FFFFFF" w:themeColor="background1"/>
                                <w14:textFill>
                                  <w14:solidFill>
                                    <w14:schemeClr w14:val="bg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29.15pt;margin-top:8.85pt;height:20.6pt;width:76.65pt;z-index:251659264;mso-width-relative:page;mso-height-relative:page;" fillcolor="#FFFFFF [3212]" filled="t" stroked="f" coordsize="21600,21600" o:gfxdata="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2DWh&#10;0NYAAAALAQAADwAAAAAAAAABACAAAAAiAAAAZHJzL2Rvd25yZXYueG1sUEsBAhQAFAAAAAgAh07i&#10;QFSmLBddAgAAmgQAAA4AAAAAAAAAAQAgAAAAJQEAAGRycy9lMm9Eb2MueG1sUEsFBgAAAAAGAAYA&#10;WQEAAPQFAAAAAA==&#10;">
                <v:fill on="t" focussize="0,0"/>
                <v:stroke on="f" weight="0.5pt"/>
                <v:imagedata o:title=""/>
                <o:lock v:ext="edit" aspectratio="f"/>
                <v:textbox>
                  <w:txbxContent>
                    <w:p w14:paraId="161AD44C">
                      <w:pPr>
                        <w:rPr>
                          <w:color w:val="FFFFFF" w:themeColor="background1"/>
                          <w14:textFill>
                            <w14:solidFill>
                              <w14:schemeClr w14:val="bg1"/>
                            </w14:solidFill>
                          </w14:textFill>
                        </w:rPr>
                      </w:pPr>
                    </w:p>
                  </w:txbxContent>
                </v:textbox>
              </v:shape>
            </w:pict>
          </mc:Fallback>
        </mc:AlternateContent>
      </w:r>
      <w:r>
        <w:rPr>
          <w:rFonts w:hint="eastAsia" w:ascii="Times New Roman" w:hAnsi="Times New Roman" w:eastAsia="仿宋"/>
          <w:color w:val="auto"/>
          <w:highlight w:val="none"/>
          <w:lang w:eastAsia="zh-CN"/>
        </w:rPr>
        <w:drawing>
          <wp:inline distT="0" distB="0" distL="114300" distR="114300">
            <wp:extent cx="9144000" cy="4519295"/>
            <wp:effectExtent l="0" t="0" r="0" b="1905"/>
            <wp:docPr id="1" name="图片 1" descr="网新人培-逻辑图(12.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网新人培-逻辑图(12.14)(3)"/>
                    <pic:cNvPicPr>
                      <a:picLocks noChangeAspect="1"/>
                    </pic:cNvPicPr>
                  </pic:nvPicPr>
                  <pic:blipFill>
                    <a:blip r:embed="rId12"/>
                    <a:stretch>
                      <a:fillRect/>
                    </a:stretch>
                  </pic:blipFill>
                  <pic:spPr>
                    <a:xfrm>
                      <a:off x="0" y="0"/>
                      <a:ext cx="9144000" cy="4519295"/>
                    </a:xfrm>
                    <a:prstGeom prst="rect">
                      <a:avLst/>
                    </a:prstGeom>
                  </pic:spPr>
                </pic:pic>
              </a:graphicData>
            </a:graphic>
          </wp:inline>
        </w:drawing>
      </w:r>
    </w:p>
    <w:p w14:paraId="2777CE2E">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黑体" w:cs="Times New Roman"/>
          <w:color w:val="auto"/>
          <w:sz w:val="24"/>
          <w:szCs w:val="24"/>
          <w:highlight w:val="none"/>
        </w:rPr>
      </w:pPr>
      <w:r>
        <w:rPr>
          <w:rFonts w:hint="eastAsia" w:ascii="Times New Roman" w:hAnsi="Times New Roman" w:eastAsia="黑体" w:cs="Times New Roman"/>
          <w:color w:val="auto"/>
          <w:sz w:val="24"/>
          <w:szCs w:val="24"/>
          <w:highlight w:val="none"/>
        </w:rPr>
        <w:t>十一、课程体系与毕业要求的对应关系矩阵</w:t>
      </w:r>
    </w:p>
    <w:tbl>
      <w:tblPr>
        <w:tblStyle w:val="7"/>
        <w:tblW w:w="4997"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51"/>
        <w:gridCol w:w="535"/>
        <w:gridCol w:w="3335"/>
        <w:gridCol w:w="506"/>
        <w:gridCol w:w="507"/>
        <w:gridCol w:w="507"/>
        <w:gridCol w:w="507"/>
        <w:gridCol w:w="507"/>
        <w:gridCol w:w="507"/>
        <w:gridCol w:w="507"/>
        <w:gridCol w:w="507"/>
        <w:gridCol w:w="507"/>
      </w:tblGrid>
      <w:tr w14:paraId="15FFF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blHeader/>
          <w:jc w:val="right"/>
        </w:trPr>
        <w:tc>
          <w:tcPr>
            <w:tcW w:w="505" w:type="pct"/>
            <w:gridSpan w:val="2"/>
            <w:tcBorders>
              <w:tl2br w:val="nil"/>
              <w:tr2bl w:val="nil"/>
            </w:tcBorders>
            <w:vAlign w:val="center"/>
          </w:tcPr>
          <w:p w14:paraId="3A2D7F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课程类别</w:t>
            </w:r>
          </w:p>
        </w:tc>
        <w:tc>
          <w:tcPr>
            <w:tcW w:w="1897" w:type="pct"/>
            <w:tcBorders>
              <w:tl2br w:val="nil"/>
              <w:tr2bl w:val="nil"/>
            </w:tcBorders>
            <w:vAlign w:val="center"/>
          </w:tcPr>
          <w:p w14:paraId="7E8C7A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课程/项目/活动名称</w:t>
            </w:r>
          </w:p>
        </w:tc>
        <w:tc>
          <w:tcPr>
            <w:tcW w:w="288" w:type="pct"/>
            <w:tcBorders>
              <w:tl2br w:val="nil"/>
              <w:tr2bl w:val="nil"/>
            </w:tcBorders>
            <w:vAlign w:val="center"/>
          </w:tcPr>
          <w:p w14:paraId="6E4CB4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毕业</w:t>
            </w:r>
          </w:p>
          <w:p w14:paraId="0FC382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要求</w:t>
            </w:r>
          </w:p>
          <w:p w14:paraId="5A6647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1</w:t>
            </w:r>
          </w:p>
        </w:tc>
        <w:tc>
          <w:tcPr>
            <w:tcW w:w="288" w:type="pct"/>
            <w:tcBorders>
              <w:tl2br w:val="nil"/>
              <w:tr2bl w:val="nil"/>
            </w:tcBorders>
            <w:vAlign w:val="center"/>
          </w:tcPr>
          <w:p w14:paraId="20D882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毕业</w:t>
            </w:r>
          </w:p>
          <w:p w14:paraId="2D0C99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要求</w:t>
            </w:r>
          </w:p>
          <w:p w14:paraId="575B14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2</w:t>
            </w:r>
          </w:p>
        </w:tc>
        <w:tc>
          <w:tcPr>
            <w:tcW w:w="288" w:type="pct"/>
            <w:tcBorders>
              <w:tl2br w:val="nil"/>
              <w:tr2bl w:val="nil"/>
            </w:tcBorders>
            <w:vAlign w:val="center"/>
          </w:tcPr>
          <w:p w14:paraId="5C2D5A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毕业</w:t>
            </w:r>
          </w:p>
          <w:p w14:paraId="52F498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要求</w:t>
            </w:r>
          </w:p>
          <w:p w14:paraId="0C9481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3</w:t>
            </w:r>
          </w:p>
        </w:tc>
        <w:tc>
          <w:tcPr>
            <w:tcW w:w="288" w:type="pct"/>
            <w:tcBorders>
              <w:tl2br w:val="nil"/>
              <w:tr2bl w:val="nil"/>
            </w:tcBorders>
            <w:vAlign w:val="center"/>
          </w:tcPr>
          <w:p w14:paraId="382A62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毕业</w:t>
            </w:r>
          </w:p>
          <w:p w14:paraId="4D1BF7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要求</w:t>
            </w:r>
          </w:p>
          <w:p w14:paraId="44F6DF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4</w:t>
            </w:r>
          </w:p>
        </w:tc>
        <w:tc>
          <w:tcPr>
            <w:tcW w:w="288" w:type="pct"/>
            <w:tcBorders>
              <w:tl2br w:val="nil"/>
              <w:tr2bl w:val="nil"/>
            </w:tcBorders>
            <w:vAlign w:val="center"/>
          </w:tcPr>
          <w:p w14:paraId="4DEB3A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毕业</w:t>
            </w:r>
          </w:p>
          <w:p w14:paraId="5422D5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要求</w:t>
            </w:r>
          </w:p>
          <w:p w14:paraId="576F93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5</w:t>
            </w:r>
          </w:p>
        </w:tc>
        <w:tc>
          <w:tcPr>
            <w:tcW w:w="288" w:type="pct"/>
            <w:tcBorders>
              <w:tl2br w:val="nil"/>
              <w:tr2bl w:val="nil"/>
            </w:tcBorders>
            <w:vAlign w:val="center"/>
          </w:tcPr>
          <w:p w14:paraId="6E83F4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毕业</w:t>
            </w:r>
          </w:p>
          <w:p w14:paraId="5748DF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要求</w:t>
            </w:r>
          </w:p>
          <w:p w14:paraId="21BA84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6</w:t>
            </w:r>
          </w:p>
        </w:tc>
        <w:tc>
          <w:tcPr>
            <w:tcW w:w="288" w:type="pct"/>
            <w:tcBorders>
              <w:tl2br w:val="nil"/>
              <w:tr2bl w:val="nil"/>
            </w:tcBorders>
            <w:vAlign w:val="center"/>
          </w:tcPr>
          <w:p w14:paraId="0B87B3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毕业</w:t>
            </w:r>
          </w:p>
          <w:p w14:paraId="70001AE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要求</w:t>
            </w:r>
          </w:p>
          <w:p w14:paraId="4F1646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7</w:t>
            </w:r>
          </w:p>
        </w:tc>
        <w:tc>
          <w:tcPr>
            <w:tcW w:w="288" w:type="pct"/>
            <w:tcBorders>
              <w:tl2br w:val="nil"/>
              <w:tr2bl w:val="nil"/>
            </w:tcBorders>
            <w:vAlign w:val="center"/>
          </w:tcPr>
          <w:p w14:paraId="249D4F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毕业</w:t>
            </w:r>
          </w:p>
          <w:p w14:paraId="41F788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要求</w:t>
            </w:r>
          </w:p>
          <w:p w14:paraId="504E90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8</w:t>
            </w:r>
          </w:p>
        </w:tc>
        <w:tc>
          <w:tcPr>
            <w:tcW w:w="288" w:type="pct"/>
            <w:tcBorders>
              <w:tl2br w:val="nil"/>
              <w:tr2bl w:val="nil"/>
            </w:tcBorders>
            <w:vAlign w:val="center"/>
          </w:tcPr>
          <w:p w14:paraId="70F903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毕业</w:t>
            </w:r>
          </w:p>
          <w:p w14:paraId="1BFB1D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要求</w:t>
            </w:r>
          </w:p>
          <w:p w14:paraId="0BB411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b/>
                <w:bCs/>
                <w:color w:val="auto"/>
                <w:sz w:val="18"/>
                <w:szCs w:val="18"/>
                <w:highlight w:val="none"/>
                <w:shd w:val="clear" w:color="auto" w:fill="auto"/>
              </w:rPr>
            </w:pPr>
            <w:r>
              <w:rPr>
                <w:rFonts w:hint="eastAsia" w:ascii="Times New Roman" w:hAnsi="Times New Roman" w:eastAsia="宋体" w:cs="Times New Roman"/>
                <w:b/>
                <w:bCs/>
                <w:color w:val="auto"/>
                <w:sz w:val="18"/>
                <w:szCs w:val="18"/>
                <w:highlight w:val="none"/>
                <w:shd w:val="clear" w:color="auto" w:fill="auto"/>
              </w:rPr>
              <w:t>9</w:t>
            </w:r>
          </w:p>
        </w:tc>
      </w:tr>
      <w:tr w14:paraId="1F8D8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restart"/>
            <w:tcBorders>
              <w:tl2br w:val="nil"/>
              <w:tr2bl w:val="nil"/>
            </w:tcBorders>
            <w:vAlign w:val="center"/>
          </w:tcPr>
          <w:p w14:paraId="276AA3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通识教育课程</w:t>
            </w:r>
          </w:p>
        </w:tc>
        <w:tc>
          <w:tcPr>
            <w:tcW w:w="304" w:type="pct"/>
            <w:vMerge w:val="restart"/>
            <w:tcBorders>
              <w:tl2br w:val="nil"/>
              <w:tr2bl w:val="nil"/>
            </w:tcBorders>
            <w:vAlign w:val="center"/>
          </w:tcPr>
          <w:p w14:paraId="7F12032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通识</w:t>
            </w:r>
          </w:p>
          <w:p w14:paraId="4373F6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必修</w:t>
            </w:r>
          </w:p>
          <w:p w14:paraId="7E06A6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1897" w:type="pct"/>
            <w:tcBorders>
              <w:tl2br w:val="nil"/>
              <w:tr2bl w:val="nil"/>
            </w:tcBorders>
            <w:vAlign w:val="center"/>
          </w:tcPr>
          <w:p w14:paraId="40EFED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中国近现代史纲要</w:t>
            </w:r>
          </w:p>
          <w:p w14:paraId="6AF714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Outline of</w:t>
            </w:r>
            <w:r>
              <w:rPr>
                <w:rFonts w:hint="eastAsia" w:ascii="Times New Roman" w:hAnsi="Times New Roman" w:eastAsia="宋体" w:cs="Times New Roman"/>
                <w:color w:val="auto"/>
                <w:sz w:val="18"/>
                <w:szCs w:val="18"/>
                <w:highlight w:val="none"/>
                <w:shd w:val="clear" w:color="auto" w:fill="auto"/>
              </w:rPr>
              <w:t xml:space="preserve"> </w:t>
            </w:r>
            <w:r>
              <w:rPr>
                <w:rFonts w:ascii="Times New Roman" w:hAnsi="Times New Roman" w:eastAsia="宋体" w:cs="Times New Roman"/>
                <w:color w:val="auto"/>
                <w:sz w:val="18"/>
                <w:szCs w:val="18"/>
                <w:highlight w:val="none"/>
                <w:shd w:val="clear" w:color="auto" w:fill="auto"/>
              </w:rPr>
              <w:t>Modern Chinese History</w:t>
            </w:r>
          </w:p>
        </w:tc>
        <w:tc>
          <w:tcPr>
            <w:tcW w:w="288" w:type="pct"/>
            <w:tcBorders>
              <w:tl2br w:val="nil"/>
              <w:tr2bl w:val="nil"/>
            </w:tcBorders>
            <w:vAlign w:val="center"/>
          </w:tcPr>
          <w:p w14:paraId="697AA5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E6598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3CFBD0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3BCAC8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6AF75C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6CA9D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FA83F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0D58F0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EE53F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B641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177BC8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40EFC4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6D7D55F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形势与政策</w:t>
            </w:r>
          </w:p>
          <w:p w14:paraId="49A52B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Situation and Policy</w:t>
            </w:r>
          </w:p>
        </w:tc>
        <w:tc>
          <w:tcPr>
            <w:tcW w:w="288" w:type="pct"/>
            <w:tcBorders>
              <w:tl2br w:val="nil"/>
              <w:tr2bl w:val="nil"/>
            </w:tcBorders>
            <w:vAlign w:val="center"/>
          </w:tcPr>
          <w:p w14:paraId="19EA30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84D19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0CAB2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0B366C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1EB2F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679C7B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8EE98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456D6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264AD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5840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78D659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523352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2BC96F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思想道德与法治</w:t>
            </w:r>
          </w:p>
          <w:p w14:paraId="7E694EE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Ideological &amp; Moral Cultivation and Rule of Law</w:t>
            </w:r>
          </w:p>
        </w:tc>
        <w:tc>
          <w:tcPr>
            <w:tcW w:w="288" w:type="pct"/>
            <w:tcBorders>
              <w:tl2br w:val="nil"/>
              <w:tr2bl w:val="nil"/>
            </w:tcBorders>
            <w:vAlign w:val="center"/>
          </w:tcPr>
          <w:p w14:paraId="7B105F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3E1F37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4EABBA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D22F3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0E06C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CA183F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B512B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03FA9B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01F22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A937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342EF4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085CCB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79F8DB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“四史”教育</w:t>
            </w:r>
          </w:p>
          <w:p w14:paraId="76E338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Histories of the Party, New China, the Reform and Opening-up, and Socialist</w:t>
            </w:r>
          </w:p>
          <w:p w14:paraId="286B93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Development</w:t>
            </w:r>
          </w:p>
        </w:tc>
        <w:tc>
          <w:tcPr>
            <w:tcW w:w="288" w:type="pct"/>
            <w:tcBorders>
              <w:tl2br w:val="nil"/>
              <w:tr2bl w:val="nil"/>
            </w:tcBorders>
            <w:vAlign w:val="center"/>
          </w:tcPr>
          <w:p w14:paraId="182F86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7258D8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564E7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B14DA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A141F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1041A9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57BCF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9DD862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270C0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D38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214" w:hRule="atLeast"/>
          <w:jc w:val="right"/>
        </w:trPr>
        <w:tc>
          <w:tcPr>
            <w:tcW w:w="200" w:type="pct"/>
            <w:vMerge w:val="continue"/>
            <w:tcBorders>
              <w:tl2br w:val="nil"/>
              <w:tr2bl w:val="nil"/>
            </w:tcBorders>
            <w:vAlign w:val="center"/>
          </w:tcPr>
          <w:p w14:paraId="566DC1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4BADE0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723A6F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毛泽东思想和中国特色社会主义理论体系概论</w:t>
            </w:r>
          </w:p>
          <w:p w14:paraId="651127F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 xml:space="preserve">Introduction to Mao Zedong Thought and </w:t>
            </w:r>
            <w:r>
              <w:rPr>
                <w:rFonts w:hint="eastAsia" w:ascii="Times New Roman" w:hAnsi="Times New Roman" w:eastAsia="宋体" w:cs="Times New Roman"/>
                <w:color w:val="auto"/>
                <w:sz w:val="18"/>
                <w:szCs w:val="18"/>
                <w:highlight w:val="none"/>
                <w:shd w:val="clear" w:color="auto" w:fill="auto"/>
              </w:rPr>
              <w:t>T</w:t>
            </w:r>
            <w:r>
              <w:rPr>
                <w:rFonts w:ascii="Times New Roman" w:hAnsi="Times New Roman" w:eastAsia="宋体" w:cs="Times New Roman"/>
                <w:color w:val="auto"/>
                <w:sz w:val="18"/>
                <w:szCs w:val="18"/>
                <w:highlight w:val="none"/>
                <w:shd w:val="clear" w:color="auto" w:fill="auto"/>
              </w:rPr>
              <w:t xml:space="preserve">heoretical </w:t>
            </w:r>
            <w:r>
              <w:rPr>
                <w:rFonts w:hint="eastAsia" w:ascii="Times New Roman" w:hAnsi="Times New Roman" w:eastAsia="宋体" w:cs="Times New Roman"/>
                <w:color w:val="auto"/>
                <w:sz w:val="18"/>
                <w:szCs w:val="18"/>
                <w:highlight w:val="none"/>
                <w:shd w:val="clear" w:color="auto" w:fill="auto"/>
              </w:rPr>
              <w:t>S</w:t>
            </w:r>
            <w:r>
              <w:rPr>
                <w:rFonts w:ascii="Times New Roman" w:hAnsi="Times New Roman" w:eastAsia="宋体" w:cs="Times New Roman"/>
                <w:color w:val="auto"/>
                <w:sz w:val="18"/>
                <w:szCs w:val="18"/>
                <w:highlight w:val="none"/>
                <w:shd w:val="clear" w:color="auto" w:fill="auto"/>
              </w:rPr>
              <w:t xml:space="preserve">ystem </w:t>
            </w:r>
            <w:r>
              <w:rPr>
                <w:rFonts w:hint="eastAsia" w:ascii="Times New Roman" w:hAnsi="Times New Roman" w:eastAsia="宋体" w:cs="Times New Roman"/>
                <w:color w:val="auto"/>
                <w:sz w:val="18"/>
                <w:szCs w:val="18"/>
                <w:highlight w:val="none"/>
                <w:shd w:val="clear" w:color="auto" w:fill="auto"/>
              </w:rPr>
              <w:t xml:space="preserve">of </w:t>
            </w:r>
            <w:r>
              <w:rPr>
                <w:rFonts w:ascii="Times New Roman" w:hAnsi="Times New Roman" w:eastAsia="宋体" w:cs="Times New Roman"/>
                <w:color w:val="auto"/>
                <w:sz w:val="18"/>
                <w:szCs w:val="18"/>
                <w:highlight w:val="none"/>
                <w:shd w:val="clear" w:color="auto" w:fill="auto"/>
              </w:rPr>
              <w:t>Socialism with Chinese Characteristics</w:t>
            </w:r>
          </w:p>
        </w:tc>
        <w:tc>
          <w:tcPr>
            <w:tcW w:w="288" w:type="pct"/>
            <w:tcBorders>
              <w:tl2br w:val="nil"/>
              <w:tr2bl w:val="nil"/>
            </w:tcBorders>
            <w:vAlign w:val="center"/>
          </w:tcPr>
          <w:p w14:paraId="052A0F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399703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71721B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1955D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A3108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62528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A9C68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D617FF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07616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58D8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4CB31B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0E3BB3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3A5580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思政实践课</w:t>
            </w:r>
          </w:p>
          <w:p w14:paraId="245F04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Practical Course on Ideological and Political Education</w:t>
            </w:r>
          </w:p>
        </w:tc>
        <w:tc>
          <w:tcPr>
            <w:tcW w:w="288" w:type="pct"/>
            <w:tcBorders>
              <w:tl2br w:val="nil"/>
              <w:tr2bl w:val="nil"/>
            </w:tcBorders>
            <w:vAlign w:val="center"/>
          </w:tcPr>
          <w:p w14:paraId="700D53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A3806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24DAD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58FA03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A6BB3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0C983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DD26D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CD0BD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EF9F0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A04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210CB6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7FD3A4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4EA7A8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马克思主义基本原理</w:t>
            </w:r>
          </w:p>
          <w:p w14:paraId="7A85C6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Basic Principles of Marxism</w:t>
            </w:r>
          </w:p>
        </w:tc>
        <w:tc>
          <w:tcPr>
            <w:tcW w:w="288" w:type="pct"/>
            <w:tcBorders>
              <w:tl2br w:val="nil"/>
              <w:tr2bl w:val="nil"/>
            </w:tcBorders>
            <w:vAlign w:val="center"/>
          </w:tcPr>
          <w:p w14:paraId="1A5278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68EFF1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57FECD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651C6C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E87AF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660A0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3F029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6F6AE4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2C426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4B341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284" w:hRule="atLeast"/>
          <w:jc w:val="right"/>
        </w:trPr>
        <w:tc>
          <w:tcPr>
            <w:tcW w:w="200" w:type="pct"/>
            <w:vMerge w:val="continue"/>
            <w:tcBorders>
              <w:tl2br w:val="nil"/>
              <w:tr2bl w:val="nil"/>
            </w:tcBorders>
            <w:vAlign w:val="center"/>
          </w:tcPr>
          <w:p w14:paraId="55AFDD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56E438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45C866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习近平新时代中国特色社会主义</w:t>
            </w:r>
          </w:p>
          <w:p w14:paraId="083086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思想概论</w:t>
            </w:r>
          </w:p>
          <w:p w14:paraId="5FEF0E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 xml:space="preserve">Introduction to </w:t>
            </w:r>
            <w:r>
              <w:rPr>
                <w:rFonts w:ascii="Times New Roman" w:hAnsi="Times New Roman" w:eastAsia="宋体" w:cs="Times New Roman"/>
                <w:color w:val="auto"/>
                <w:sz w:val="18"/>
                <w:szCs w:val="18"/>
                <w:highlight w:val="none"/>
                <w:shd w:val="clear" w:color="auto" w:fill="auto"/>
              </w:rPr>
              <w:t>Xi Jinping Thought on Socialism with Chinese Characteristics for a New Era</w:t>
            </w:r>
          </w:p>
        </w:tc>
        <w:tc>
          <w:tcPr>
            <w:tcW w:w="288" w:type="pct"/>
            <w:tcBorders>
              <w:tl2br w:val="nil"/>
              <w:tr2bl w:val="nil"/>
            </w:tcBorders>
            <w:vAlign w:val="center"/>
          </w:tcPr>
          <w:p w14:paraId="7C71CD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34D42C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4AC8E1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788DA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8421E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B94B9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3A4B3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508F22F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E3DFD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02BF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288ACB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6FB319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3EDDA1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逻辑学导论</w:t>
            </w:r>
          </w:p>
          <w:p w14:paraId="0F2A1C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Logic</w:t>
            </w:r>
          </w:p>
        </w:tc>
        <w:tc>
          <w:tcPr>
            <w:tcW w:w="288" w:type="pct"/>
            <w:tcBorders>
              <w:tl2br w:val="nil"/>
              <w:tr2bl w:val="nil"/>
            </w:tcBorders>
            <w:vAlign w:val="center"/>
          </w:tcPr>
          <w:p w14:paraId="4FF80D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A28D3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B37CD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6CC3E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48740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3C5DD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8D953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47121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31D900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6936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10B93D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2D887C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680E636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大学外语</w:t>
            </w:r>
          </w:p>
          <w:p w14:paraId="0B07BA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College Foreign Language</w:t>
            </w:r>
          </w:p>
        </w:tc>
        <w:tc>
          <w:tcPr>
            <w:tcW w:w="288" w:type="pct"/>
            <w:tcBorders>
              <w:tl2br w:val="nil"/>
              <w:tr2bl w:val="nil"/>
            </w:tcBorders>
            <w:vAlign w:val="center"/>
          </w:tcPr>
          <w:p w14:paraId="4290BC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59237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56D73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22EF4F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1CFEB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09A9B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6446E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7A605C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DC5C1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r>
      <w:tr w14:paraId="5FB57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5F24A6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1C03E0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1FDCE1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写作与沟通</w:t>
            </w:r>
          </w:p>
          <w:p w14:paraId="7DF676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Writing</w:t>
            </w:r>
            <w:r>
              <w:rPr>
                <w:rFonts w:hint="eastAsia" w:ascii="Times New Roman" w:hAnsi="Times New Roman" w:eastAsia="宋体" w:cs="Times New Roman"/>
                <w:color w:val="auto"/>
                <w:sz w:val="18"/>
                <w:szCs w:val="18"/>
                <w:highlight w:val="none"/>
                <w:shd w:val="clear" w:color="auto" w:fill="auto"/>
              </w:rPr>
              <w:t xml:space="preserve"> </w:t>
            </w:r>
            <w:r>
              <w:rPr>
                <w:rFonts w:ascii="Times New Roman" w:hAnsi="Times New Roman" w:eastAsia="宋体" w:cs="Times New Roman"/>
                <w:color w:val="auto"/>
                <w:sz w:val="18"/>
                <w:szCs w:val="18"/>
                <w:highlight w:val="none"/>
                <w:shd w:val="clear" w:color="auto" w:fill="auto"/>
              </w:rPr>
              <w:t>and</w:t>
            </w:r>
            <w:r>
              <w:rPr>
                <w:rFonts w:hint="eastAsia" w:ascii="Times New Roman" w:hAnsi="Times New Roman" w:eastAsia="宋体" w:cs="Times New Roman"/>
                <w:color w:val="auto"/>
                <w:sz w:val="18"/>
                <w:szCs w:val="18"/>
                <w:highlight w:val="none"/>
                <w:shd w:val="clear" w:color="auto" w:fill="auto"/>
              </w:rPr>
              <w:t xml:space="preserve"> </w:t>
            </w:r>
            <w:r>
              <w:rPr>
                <w:rFonts w:ascii="Times New Roman" w:hAnsi="Times New Roman" w:eastAsia="宋体" w:cs="Times New Roman"/>
                <w:color w:val="auto"/>
                <w:sz w:val="18"/>
                <w:szCs w:val="18"/>
                <w:highlight w:val="none"/>
                <w:shd w:val="clear" w:color="auto" w:fill="auto"/>
              </w:rPr>
              <w:t>Communication</w:t>
            </w:r>
          </w:p>
        </w:tc>
        <w:tc>
          <w:tcPr>
            <w:tcW w:w="288" w:type="pct"/>
            <w:tcBorders>
              <w:tl2br w:val="nil"/>
              <w:tr2bl w:val="nil"/>
            </w:tcBorders>
            <w:vAlign w:val="center"/>
          </w:tcPr>
          <w:p w14:paraId="700FB7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5F83D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F62BF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A5C97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D3220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70C47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D2DB2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D2551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5BA18D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85A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50B7B7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331714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0FD970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大学生心理健康教育</w:t>
            </w:r>
          </w:p>
          <w:p w14:paraId="4A056D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Mental Health for College Students</w:t>
            </w:r>
          </w:p>
        </w:tc>
        <w:tc>
          <w:tcPr>
            <w:tcW w:w="288" w:type="pct"/>
            <w:tcBorders>
              <w:tl2br w:val="nil"/>
              <w:tr2bl w:val="nil"/>
            </w:tcBorders>
            <w:vAlign w:val="center"/>
          </w:tcPr>
          <w:p w14:paraId="3A0634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B1649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11883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647D62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93A3F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AAE2B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6CDAE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BBA1E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E240E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3496F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6ABA67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0C0FA5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4F427D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大学体育</w:t>
            </w:r>
          </w:p>
          <w:p w14:paraId="44D7A8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lang w:bidi="ar"/>
              </w:rPr>
              <w:t>Physical Education</w:t>
            </w:r>
          </w:p>
        </w:tc>
        <w:tc>
          <w:tcPr>
            <w:tcW w:w="288" w:type="pct"/>
            <w:tcBorders>
              <w:tl2br w:val="nil"/>
              <w:tr2bl w:val="nil"/>
            </w:tcBorders>
            <w:vAlign w:val="center"/>
          </w:tcPr>
          <w:p w14:paraId="2066F5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8E193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0E8B9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B0F87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DD3F5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77A1A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26409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2CDBF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A47EE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r>
      <w:tr w14:paraId="1EEE4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1E1BBC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291A86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7F068A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军事理论（含军事技能训练）</w:t>
            </w:r>
          </w:p>
          <w:p w14:paraId="6F1528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lang w:bidi="ar"/>
              </w:rPr>
            </w:pPr>
            <w:r>
              <w:rPr>
                <w:rFonts w:hint="eastAsia" w:ascii="Times New Roman" w:hAnsi="Times New Roman" w:eastAsia="方正书宋简体" w:cs="Times New Roman"/>
                <w:color w:val="auto"/>
                <w:sz w:val="18"/>
                <w:szCs w:val="18"/>
                <w:highlight w:val="none"/>
                <w:shd w:val="clear" w:color="auto" w:fill="auto"/>
              </w:rPr>
              <w:t>Military Theory and Skill Training</w:t>
            </w:r>
          </w:p>
        </w:tc>
        <w:tc>
          <w:tcPr>
            <w:tcW w:w="288" w:type="pct"/>
            <w:tcBorders>
              <w:tl2br w:val="nil"/>
              <w:tr2bl w:val="nil"/>
            </w:tcBorders>
            <w:vAlign w:val="center"/>
          </w:tcPr>
          <w:p w14:paraId="3806DC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7A4DD6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73A63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5FDF6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AF1CF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9B4D7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9B289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15364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74075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r>
      <w:tr w14:paraId="0F00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367953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6795A7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3C082C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国家安全教育</w:t>
            </w:r>
          </w:p>
          <w:p w14:paraId="004444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National Security Education</w:t>
            </w:r>
          </w:p>
        </w:tc>
        <w:tc>
          <w:tcPr>
            <w:tcW w:w="288" w:type="pct"/>
            <w:tcBorders>
              <w:tl2br w:val="nil"/>
              <w:tr2bl w:val="nil"/>
            </w:tcBorders>
            <w:vAlign w:val="center"/>
          </w:tcPr>
          <w:p w14:paraId="6E30C1E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5F8BFB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83BA2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2D157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411EC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EAC75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91904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FC182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DBCCC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D543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12C3840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71ABCC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142927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人工智能导引</w:t>
            </w:r>
          </w:p>
          <w:p w14:paraId="0F4B39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方正书宋简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Artificial Intelligence</w:t>
            </w:r>
          </w:p>
        </w:tc>
        <w:tc>
          <w:tcPr>
            <w:tcW w:w="288" w:type="pct"/>
            <w:tcBorders>
              <w:tl2br w:val="nil"/>
              <w:tr2bl w:val="nil"/>
            </w:tcBorders>
            <w:vAlign w:val="center"/>
          </w:tcPr>
          <w:p w14:paraId="3AFE54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9F65A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AEBA9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0DC34E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8B48C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6187E1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34D2EC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ABC26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F2C9B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B62F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61" w:hRule="atLeast"/>
          <w:jc w:val="right"/>
        </w:trPr>
        <w:tc>
          <w:tcPr>
            <w:tcW w:w="200" w:type="pct"/>
            <w:vMerge w:val="continue"/>
            <w:tcBorders>
              <w:tl2br w:val="nil"/>
              <w:tr2bl w:val="nil"/>
            </w:tcBorders>
            <w:vAlign w:val="center"/>
          </w:tcPr>
          <w:p w14:paraId="136C5A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3EE10B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754919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自然科学经典导引</w:t>
            </w:r>
          </w:p>
          <w:p w14:paraId="3BDE2D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 Guided Reading of Natural Science Classics</w:t>
            </w:r>
          </w:p>
        </w:tc>
        <w:tc>
          <w:tcPr>
            <w:tcW w:w="288" w:type="pct"/>
            <w:tcBorders>
              <w:tl2br w:val="nil"/>
              <w:tr2bl w:val="nil"/>
            </w:tcBorders>
            <w:vAlign w:val="center"/>
          </w:tcPr>
          <w:p w14:paraId="227859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DFF66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9FCF8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08E80F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9B886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700C0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02D35E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1E9AAC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C4984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3EBD2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restart"/>
            <w:tcBorders>
              <w:tl2br w:val="nil"/>
              <w:tr2bl w:val="nil"/>
            </w:tcBorders>
            <w:vAlign w:val="center"/>
          </w:tcPr>
          <w:p w14:paraId="48C252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restart"/>
            <w:tcBorders>
              <w:tl2br w:val="nil"/>
              <w:tr2bl w:val="nil"/>
            </w:tcBorders>
            <w:vAlign w:val="center"/>
          </w:tcPr>
          <w:p w14:paraId="608E55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486E52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高等数学D</w:t>
            </w:r>
          </w:p>
          <w:p w14:paraId="41C260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方正书宋简体" w:cs="Times New Roman"/>
                <w:color w:val="auto"/>
                <w:sz w:val="18"/>
                <w:szCs w:val="18"/>
                <w:highlight w:val="none"/>
                <w:shd w:val="clear" w:color="auto" w:fill="auto"/>
              </w:rPr>
              <w:t>Advanced Mathematics D</w:t>
            </w:r>
          </w:p>
        </w:tc>
        <w:tc>
          <w:tcPr>
            <w:tcW w:w="288" w:type="pct"/>
            <w:tcBorders>
              <w:tl2br w:val="nil"/>
              <w:tr2bl w:val="nil"/>
            </w:tcBorders>
            <w:vAlign w:val="center"/>
          </w:tcPr>
          <w:p w14:paraId="555F90F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D9437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4A074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CB06A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9EDCE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B4FC4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B34CC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1AEB2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4B7BD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DF89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7F546C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61D5D2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62EE8F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文学导论</w:t>
            </w:r>
          </w:p>
          <w:p w14:paraId="750218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Literature</w:t>
            </w:r>
          </w:p>
        </w:tc>
        <w:tc>
          <w:tcPr>
            <w:tcW w:w="288" w:type="pct"/>
            <w:tcBorders>
              <w:tl2br w:val="nil"/>
              <w:tr2bl w:val="nil"/>
            </w:tcBorders>
            <w:vAlign w:val="center"/>
          </w:tcPr>
          <w:p w14:paraId="6C674C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1E200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633C0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6A739A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FEB5E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3865E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4ED81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68FF8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C4E96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3BD4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restart"/>
            <w:tcBorders>
              <w:tl2br w:val="nil"/>
              <w:tr2bl w:val="nil"/>
            </w:tcBorders>
            <w:vAlign w:val="center"/>
          </w:tcPr>
          <w:p w14:paraId="7F8A69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CCC6F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55A00A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03E34D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71BBAC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B65B7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226A01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05E0DA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098A21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72C86C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6B830B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613D8C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743E51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91151F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49BF81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4FA2B0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7075F9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A0313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D45F7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593EA0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98C66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2C82DE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93623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7B5B10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555D46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6759B8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7C7C69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2120FC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7C5FC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5B6419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2835EC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0316BE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5D3B7C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专业教育课程</w:t>
            </w:r>
          </w:p>
          <w:p w14:paraId="6A86F2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510ACB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22124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23B0C9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527191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7B31BE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026DC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580709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B7C7B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748D52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58D732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4E1B14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47A317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6D00A0B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05D4B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DD791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0EC439F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EB17F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53F43A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9BF081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007E56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4A5343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09415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2E1652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5F8D4D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6124E1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059939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3679A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E9003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1EA03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68DBF4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49C018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799400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75D4478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239BB2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7F64F0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55AF93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096AA4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60022D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4B620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专业教育课程</w:t>
            </w:r>
          </w:p>
        </w:tc>
        <w:tc>
          <w:tcPr>
            <w:tcW w:w="304" w:type="pct"/>
            <w:vMerge w:val="restart"/>
            <w:tcBorders>
              <w:tl2br w:val="nil"/>
              <w:tr2bl w:val="nil"/>
            </w:tcBorders>
            <w:vAlign w:val="center"/>
          </w:tcPr>
          <w:p w14:paraId="4499BC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专业</w:t>
            </w:r>
          </w:p>
          <w:p w14:paraId="15107B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基础</w:t>
            </w:r>
          </w:p>
          <w:p w14:paraId="4E1FF9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课程</w:t>
            </w:r>
          </w:p>
        </w:tc>
        <w:tc>
          <w:tcPr>
            <w:tcW w:w="1897" w:type="pct"/>
            <w:tcBorders>
              <w:tl2br w:val="nil"/>
              <w:tr2bl w:val="nil"/>
            </w:tcBorders>
            <w:vAlign w:val="center"/>
          </w:tcPr>
          <w:p w14:paraId="3BB25513">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生成式人工智能赋能内容生产</w:t>
            </w:r>
          </w:p>
          <w:p w14:paraId="437683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Generative AI Empowering Content Creation</w:t>
            </w:r>
          </w:p>
        </w:tc>
        <w:tc>
          <w:tcPr>
            <w:tcW w:w="288" w:type="pct"/>
            <w:tcBorders>
              <w:tl2br w:val="nil"/>
              <w:tr2bl w:val="nil"/>
            </w:tcBorders>
            <w:vAlign w:val="center"/>
          </w:tcPr>
          <w:p w14:paraId="34A4AD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CA0E49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36D32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7F3F7E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1E413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65BA74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3D1A93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F956A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21ADE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6B1D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5BC69F8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6DE1FF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12247F7E">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新闻传播研究方法</w:t>
            </w:r>
          </w:p>
          <w:p w14:paraId="1D3BCE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Research Methods in Journalism and Communication</w:t>
            </w:r>
          </w:p>
        </w:tc>
        <w:tc>
          <w:tcPr>
            <w:tcW w:w="288" w:type="pct"/>
            <w:tcBorders>
              <w:tl2br w:val="nil"/>
              <w:tr2bl w:val="nil"/>
            </w:tcBorders>
            <w:vAlign w:val="center"/>
          </w:tcPr>
          <w:p w14:paraId="1A6B1A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9E9E6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D4690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573080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AB1E4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59A34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57D1FB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DBC38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8D822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4DF37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6F9611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6B38D4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1DDF24A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新闻传播学导论</w:t>
            </w:r>
          </w:p>
          <w:p w14:paraId="315345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Introducation to Journalism and Communication</w:t>
            </w:r>
          </w:p>
        </w:tc>
        <w:tc>
          <w:tcPr>
            <w:tcW w:w="288" w:type="pct"/>
            <w:tcBorders>
              <w:tl2br w:val="nil"/>
              <w:tr2bl w:val="nil"/>
            </w:tcBorders>
            <w:vAlign w:val="center"/>
          </w:tcPr>
          <w:p w14:paraId="7BFEFD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051FF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64B1DD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167835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CBA71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79503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6AC630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03FEF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FCA46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619C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0FC592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29A04D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05D2B4D0">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新闻学概论</w:t>
            </w:r>
          </w:p>
          <w:p w14:paraId="7F6F33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Journalism</w:t>
            </w:r>
          </w:p>
        </w:tc>
        <w:tc>
          <w:tcPr>
            <w:tcW w:w="288" w:type="pct"/>
            <w:tcBorders>
              <w:tl2br w:val="nil"/>
              <w:tr2bl w:val="nil"/>
            </w:tcBorders>
            <w:vAlign w:val="center"/>
          </w:tcPr>
          <w:p w14:paraId="681E62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0C1C6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54DE01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63DD03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30CD19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75DAB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F998C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70BF19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E3AF01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31D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9" w:hRule="atLeast"/>
          <w:jc w:val="right"/>
        </w:trPr>
        <w:tc>
          <w:tcPr>
            <w:tcW w:w="200" w:type="pct"/>
            <w:vMerge w:val="continue"/>
            <w:tcBorders>
              <w:tl2br w:val="nil"/>
              <w:tr2bl w:val="nil"/>
            </w:tcBorders>
            <w:vAlign w:val="center"/>
          </w:tcPr>
          <w:p w14:paraId="06045A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700024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507AAE0B">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中外新闻传播史</w:t>
            </w:r>
          </w:p>
          <w:p w14:paraId="0D73C8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 xml:space="preserve">History of Chinese and Foreign </w:t>
            </w:r>
            <w:r>
              <w:rPr>
                <w:rFonts w:ascii="Times New Roman" w:hAnsi="Times New Roman" w:eastAsia="宋体" w:cs="Times New Roman"/>
                <w:color w:val="auto"/>
                <w:sz w:val="18"/>
                <w:szCs w:val="18"/>
                <w:highlight w:val="none"/>
                <w:shd w:val="clear" w:color="auto" w:fill="auto"/>
              </w:rPr>
              <w:t xml:space="preserve">Communication and </w:t>
            </w:r>
            <w:r>
              <w:rPr>
                <w:rFonts w:hint="eastAsia" w:ascii="Times New Roman" w:hAnsi="Times New Roman" w:eastAsia="宋体" w:cs="Times New Roman"/>
                <w:color w:val="auto"/>
                <w:sz w:val="18"/>
                <w:szCs w:val="18"/>
                <w:highlight w:val="none"/>
                <w:shd w:val="clear" w:color="auto" w:fill="auto"/>
              </w:rPr>
              <w:t>Journalism</w:t>
            </w:r>
          </w:p>
        </w:tc>
        <w:tc>
          <w:tcPr>
            <w:tcW w:w="288" w:type="pct"/>
            <w:tcBorders>
              <w:tl2br w:val="nil"/>
              <w:tr2bl w:val="nil"/>
            </w:tcBorders>
            <w:vAlign w:val="center"/>
          </w:tcPr>
          <w:p w14:paraId="2DD6C4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2341110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2360A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3E43D12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ABCBF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5FC50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B9B4D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0FE782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F7DAB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45F2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97" w:hRule="atLeast"/>
          <w:jc w:val="right"/>
        </w:trPr>
        <w:tc>
          <w:tcPr>
            <w:tcW w:w="200" w:type="pct"/>
            <w:vMerge w:val="continue"/>
            <w:tcBorders>
              <w:tl2br w:val="nil"/>
              <w:tr2bl w:val="nil"/>
            </w:tcBorders>
            <w:vAlign w:val="center"/>
          </w:tcPr>
          <w:p w14:paraId="2A51AB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1A2260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33CDC0B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网络与新媒体概论</w:t>
            </w:r>
          </w:p>
          <w:p w14:paraId="77668B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Internet and New Media</w:t>
            </w:r>
          </w:p>
        </w:tc>
        <w:tc>
          <w:tcPr>
            <w:tcW w:w="288" w:type="pct"/>
            <w:tcBorders>
              <w:tl2br w:val="nil"/>
              <w:tr2bl w:val="nil"/>
            </w:tcBorders>
            <w:vAlign w:val="center"/>
          </w:tcPr>
          <w:p w14:paraId="3402FD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1C11A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823CE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30BF01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2AB8BB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BF2B4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8F9C6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1401E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3D52E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7611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2129E4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5F2C78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482100BE">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新闻采访与写作</w:t>
            </w:r>
          </w:p>
          <w:p w14:paraId="35264C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News Interviewing and Writing</w:t>
            </w:r>
          </w:p>
        </w:tc>
        <w:tc>
          <w:tcPr>
            <w:tcW w:w="288" w:type="pct"/>
            <w:tcBorders>
              <w:tl2br w:val="nil"/>
              <w:tr2bl w:val="nil"/>
            </w:tcBorders>
            <w:vAlign w:val="center"/>
          </w:tcPr>
          <w:p w14:paraId="1945E5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980F5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53489F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242A004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7A59B4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E7EE2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4B40E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A9875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5DCEC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5E12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6BCBBC5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1EE92F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58286D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马克思主义新闻观</w:t>
            </w:r>
          </w:p>
          <w:p w14:paraId="48111D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Marxist Theory of Journalism</w:t>
            </w:r>
          </w:p>
        </w:tc>
        <w:tc>
          <w:tcPr>
            <w:tcW w:w="288" w:type="pct"/>
            <w:tcBorders>
              <w:tl2br w:val="nil"/>
              <w:tr2bl w:val="nil"/>
            </w:tcBorders>
            <w:vAlign w:val="center"/>
          </w:tcPr>
          <w:p w14:paraId="20166A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D94E6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7B80AF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F411C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45ED7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0FA62F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357BC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1504AE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B846D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3ECBE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5444A1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273CFAF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6973EE1A">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传播学概论</w:t>
            </w:r>
          </w:p>
          <w:p w14:paraId="1F8253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Communication</w:t>
            </w:r>
          </w:p>
        </w:tc>
        <w:tc>
          <w:tcPr>
            <w:tcW w:w="288" w:type="pct"/>
            <w:tcBorders>
              <w:tl2br w:val="nil"/>
              <w:tr2bl w:val="nil"/>
            </w:tcBorders>
            <w:vAlign w:val="center"/>
          </w:tcPr>
          <w:p w14:paraId="65CF2E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843CD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3C3F30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5F26E6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726EBE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D968AE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35CA5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4422B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98001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C36A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10" w:hRule="atLeast"/>
          <w:jc w:val="right"/>
        </w:trPr>
        <w:tc>
          <w:tcPr>
            <w:tcW w:w="200" w:type="pct"/>
            <w:vMerge w:val="continue"/>
            <w:tcBorders>
              <w:tl2br w:val="nil"/>
              <w:tr2bl w:val="nil"/>
            </w:tcBorders>
            <w:vAlign w:val="center"/>
          </w:tcPr>
          <w:p w14:paraId="2E76F6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24CD53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7405D3E9">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视听传播概论</w:t>
            </w:r>
          </w:p>
          <w:p w14:paraId="1E9F79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Audiovisual Communication</w:t>
            </w:r>
          </w:p>
        </w:tc>
        <w:tc>
          <w:tcPr>
            <w:tcW w:w="288" w:type="pct"/>
            <w:tcBorders>
              <w:tl2br w:val="nil"/>
              <w:tr2bl w:val="nil"/>
            </w:tcBorders>
            <w:vAlign w:val="center"/>
          </w:tcPr>
          <w:p w14:paraId="670A8D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ADAAA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51CE6B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76F8F3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7A8EC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67724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3C4CC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FF60F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DADB6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3C2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46FA5C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0DADBF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5D96679B">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rPr>
              <w:t>智能传播</w:t>
            </w:r>
          </w:p>
          <w:p w14:paraId="6E1194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olor w:val="auto"/>
                <w:sz w:val="18"/>
                <w:szCs w:val="18"/>
                <w:highlight w:val="none"/>
              </w:rPr>
              <w:t>Intelligent Communication</w:t>
            </w:r>
          </w:p>
        </w:tc>
        <w:tc>
          <w:tcPr>
            <w:tcW w:w="288" w:type="pct"/>
            <w:tcBorders>
              <w:tl2br w:val="nil"/>
              <w:tr2bl w:val="nil"/>
            </w:tcBorders>
            <w:vAlign w:val="center"/>
          </w:tcPr>
          <w:p w14:paraId="337801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DE7E8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64DB20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58127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6CD6D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1DC2D9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6CCB17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5C23A3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7402B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766B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269FCA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restart"/>
            <w:tcBorders>
              <w:tl2br w:val="nil"/>
              <w:tr2bl w:val="nil"/>
            </w:tcBorders>
            <w:vAlign w:val="center"/>
          </w:tcPr>
          <w:p w14:paraId="6D60B1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w:t>
            </w:r>
          </w:p>
          <w:p w14:paraId="76A275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核心</w:t>
            </w:r>
          </w:p>
          <w:p w14:paraId="037AC7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1897" w:type="pct"/>
            <w:tcBorders>
              <w:tl2br w:val="nil"/>
              <w:tr2bl w:val="nil"/>
            </w:tcBorders>
            <w:vAlign w:val="center"/>
          </w:tcPr>
          <w:p w14:paraId="52A9A221">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融合新闻学</w:t>
            </w:r>
          </w:p>
          <w:p w14:paraId="2E625F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Convergent Journalism</w:t>
            </w:r>
          </w:p>
        </w:tc>
        <w:tc>
          <w:tcPr>
            <w:tcW w:w="288" w:type="pct"/>
            <w:tcBorders>
              <w:tl2br w:val="nil"/>
              <w:tr2bl w:val="nil"/>
            </w:tcBorders>
            <w:vAlign w:val="center"/>
          </w:tcPr>
          <w:p w14:paraId="4C3559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F4B8E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D7B8F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74186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35166C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C02E6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03E61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71F7D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05612C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0FE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768D21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72F050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4B69BA1D">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数据新闻</w:t>
            </w:r>
          </w:p>
          <w:p w14:paraId="16CD42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Data Journalism</w:t>
            </w:r>
          </w:p>
        </w:tc>
        <w:tc>
          <w:tcPr>
            <w:tcW w:w="288" w:type="pct"/>
            <w:tcBorders>
              <w:tl2br w:val="nil"/>
              <w:tr2bl w:val="nil"/>
            </w:tcBorders>
            <w:vAlign w:val="center"/>
          </w:tcPr>
          <w:p w14:paraId="6FEAB5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A3BC7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25BFEE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E4E75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2F6EA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583DE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7F0C04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B19BE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75B58D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3856A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4EA711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7A6A44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655329A0">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公共关系学</w:t>
            </w:r>
          </w:p>
          <w:p w14:paraId="4B513F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Public Relations</w:t>
            </w:r>
          </w:p>
        </w:tc>
        <w:tc>
          <w:tcPr>
            <w:tcW w:w="288" w:type="pct"/>
            <w:tcBorders>
              <w:tl2br w:val="nil"/>
              <w:tr2bl w:val="nil"/>
            </w:tcBorders>
            <w:vAlign w:val="center"/>
          </w:tcPr>
          <w:p w14:paraId="49F921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57F8D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396E8F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61894E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6B9E59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34CBA1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306C5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5E367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01388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D32E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6F1601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3A33F6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7FE03862">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传播心理学</w:t>
            </w:r>
          </w:p>
          <w:p w14:paraId="0057E1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Communication Psychology</w:t>
            </w:r>
          </w:p>
        </w:tc>
        <w:tc>
          <w:tcPr>
            <w:tcW w:w="288" w:type="pct"/>
            <w:tcBorders>
              <w:tl2br w:val="nil"/>
              <w:tr2bl w:val="nil"/>
            </w:tcBorders>
            <w:vAlign w:val="center"/>
          </w:tcPr>
          <w:p w14:paraId="363B06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17685F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AFD56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33DA1E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51CF7F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205ACA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615C17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BACFA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614F6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119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0" w:hRule="atLeast"/>
          <w:jc w:val="right"/>
        </w:trPr>
        <w:tc>
          <w:tcPr>
            <w:tcW w:w="200" w:type="pct"/>
            <w:vMerge w:val="continue"/>
            <w:tcBorders>
              <w:tl2br w:val="nil"/>
              <w:tr2bl w:val="nil"/>
            </w:tcBorders>
            <w:vAlign w:val="center"/>
          </w:tcPr>
          <w:p w14:paraId="25390A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18556C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023B7E5E">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媒介伦理与法规</w:t>
            </w:r>
          </w:p>
          <w:p w14:paraId="375984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Media Ethics and Regulations</w:t>
            </w:r>
          </w:p>
        </w:tc>
        <w:tc>
          <w:tcPr>
            <w:tcW w:w="288" w:type="pct"/>
            <w:tcBorders>
              <w:tl2br w:val="nil"/>
              <w:tr2bl w:val="nil"/>
            </w:tcBorders>
            <w:vAlign w:val="center"/>
          </w:tcPr>
          <w:p w14:paraId="3F7FB3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11BF0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7F767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794E6A2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04BCAB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06AB9E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0EB6E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2F3AB2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8FB05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170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83" w:hRule="atLeast"/>
          <w:jc w:val="right"/>
        </w:trPr>
        <w:tc>
          <w:tcPr>
            <w:tcW w:w="200" w:type="pct"/>
            <w:vMerge w:val="continue"/>
            <w:tcBorders>
              <w:tl2br w:val="nil"/>
              <w:tr2bl w:val="nil"/>
            </w:tcBorders>
            <w:vAlign w:val="center"/>
          </w:tcPr>
          <w:p w14:paraId="28FC85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7A8A3D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4CA9032C">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网络视听节目分析</w:t>
            </w:r>
          </w:p>
          <w:p w14:paraId="63FA86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Analysis of Online Audio-visual programs</w:t>
            </w:r>
          </w:p>
        </w:tc>
        <w:tc>
          <w:tcPr>
            <w:tcW w:w="288" w:type="pct"/>
            <w:tcBorders>
              <w:tl2br w:val="nil"/>
              <w:tr2bl w:val="nil"/>
            </w:tcBorders>
            <w:vAlign w:val="center"/>
          </w:tcPr>
          <w:p w14:paraId="7A3E2A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DF1DA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24CC5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563034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24C96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F36AC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F80C7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A7562A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455FA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0D89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5E8CFC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61AD25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217AE728">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媒介经营与管理</w:t>
            </w:r>
          </w:p>
          <w:p w14:paraId="778CDF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Media Operation and Management</w:t>
            </w:r>
          </w:p>
        </w:tc>
        <w:tc>
          <w:tcPr>
            <w:tcW w:w="288" w:type="pct"/>
            <w:tcBorders>
              <w:tl2br w:val="nil"/>
              <w:tr2bl w:val="nil"/>
            </w:tcBorders>
            <w:vAlign w:val="center"/>
          </w:tcPr>
          <w:p w14:paraId="59A856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A1198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019A0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721FB4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5650E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50EFDE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D2795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28E3A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56A7A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39F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60AD6F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78ABE8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shd w:val="clear" w:color="auto" w:fill="auto"/>
            <w:vAlign w:val="center"/>
          </w:tcPr>
          <w:p w14:paraId="21FFAB9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网络舆情分析</w:t>
            </w:r>
          </w:p>
          <w:p w14:paraId="4996F6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Network Public Opinion Analysis</w:t>
            </w:r>
          </w:p>
        </w:tc>
        <w:tc>
          <w:tcPr>
            <w:tcW w:w="288" w:type="pct"/>
            <w:tcBorders>
              <w:tl2br w:val="nil"/>
              <w:tr2bl w:val="nil"/>
            </w:tcBorders>
            <w:shd w:val="clear" w:color="auto" w:fill="auto"/>
            <w:vAlign w:val="center"/>
          </w:tcPr>
          <w:p w14:paraId="757A36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shd w:val="clear" w:color="auto" w:fill="auto"/>
            <w:vAlign w:val="center"/>
          </w:tcPr>
          <w:p w14:paraId="6C8900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shd w:val="clear" w:color="auto" w:fill="auto"/>
            <w:vAlign w:val="center"/>
          </w:tcPr>
          <w:p w14:paraId="5EF167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shd w:val="clear" w:color="auto" w:fill="auto"/>
            <w:vAlign w:val="center"/>
          </w:tcPr>
          <w:p w14:paraId="6E0D69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shd w:val="clear" w:color="auto" w:fill="auto"/>
            <w:vAlign w:val="center"/>
          </w:tcPr>
          <w:p w14:paraId="139617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shd w:val="clear" w:color="auto" w:fill="auto"/>
            <w:vAlign w:val="center"/>
          </w:tcPr>
          <w:p w14:paraId="7FFEC1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shd w:val="clear" w:color="auto" w:fill="auto"/>
            <w:vAlign w:val="center"/>
          </w:tcPr>
          <w:p w14:paraId="6B4141E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shd w:val="clear" w:color="auto" w:fill="auto"/>
            <w:vAlign w:val="center"/>
          </w:tcPr>
          <w:p w14:paraId="418A12A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shd w:val="clear" w:color="auto" w:fill="auto"/>
            <w:vAlign w:val="center"/>
          </w:tcPr>
          <w:p w14:paraId="68FAAB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1B5C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093E84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37A05B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shd w:val="clear" w:color="auto" w:fill="auto"/>
            <w:vAlign w:val="center"/>
          </w:tcPr>
          <w:p w14:paraId="18B1899D">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学术论文写作规范</w:t>
            </w:r>
          </w:p>
          <w:p w14:paraId="3D3A43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Academic Paper Writing Standards</w:t>
            </w:r>
          </w:p>
        </w:tc>
        <w:tc>
          <w:tcPr>
            <w:tcW w:w="288" w:type="pct"/>
            <w:tcBorders>
              <w:tl2br w:val="nil"/>
              <w:tr2bl w:val="nil"/>
            </w:tcBorders>
            <w:shd w:val="clear" w:color="auto" w:fill="auto"/>
            <w:vAlign w:val="center"/>
          </w:tcPr>
          <w:p w14:paraId="4F353F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288" w:type="pct"/>
            <w:tcBorders>
              <w:tl2br w:val="nil"/>
              <w:tr2bl w:val="nil"/>
            </w:tcBorders>
            <w:shd w:val="clear" w:color="auto" w:fill="auto"/>
            <w:vAlign w:val="center"/>
          </w:tcPr>
          <w:p w14:paraId="1F43CC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288" w:type="pct"/>
            <w:tcBorders>
              <w:tl2br w:val="nil"/>
              <w:tr2bl w:val="nil"/>
            </w:tcBorders>
            <w:shd w:val="clear" w:color="auto" w:fill="auto"/>
            <w:vAlign w:val="center"/>
          </w:tcPr>
          <w:p w14:paraId="0AC83E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shd w:val="clear" w:color="auto" w:fill="auto"/>
            <w:vAlign w:val="center"/>
          </w:tcPr>
          <w:p w14:paraId="536B04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288" w:type="pct"/>
            <w:tcBorders>
              <w:tl2br w:val="nil"/>
              <w:tr2bl w:val="nil"/>
            </w:tcBorders>
            <w:shd w:val="clear" w:color="auto" w:fill="auto"/>
            <w:vAlign w:val="center"/>
          </w:tcPr>
          <w:p w14:paraId="0AF382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shd w:val="clear" w:color="auto" w:fill="auto"/>
            <w:vAlign w:val="center"/>
          </w:tcPr>
          <w:p w14:paraId="53DCA0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288" w:type="pct"/>
            <w:tcBorders>
              <w:tl2br w:val="nil"/>
              <w:tr2bl w:val="nil"/>
            </w:tcBorders>
            <w:shd w:val="clear" w:color="auto" w:fill="auto"/>
            <w:vAlign w:val="center"/>
          </w:tcPr>
          <w:p w14:paraId="72E320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288" w:type="pct"/>
            <w:tcBorders>
              <w:tl2br w:val="nil"/>
              <w:tr2bl w:val="nil"/>
            </w:tcBorders>
            <w:shd w:val="clear" w:color="auto" w:fill="auto"/>
            <w:vAlign w:val="center"/>
          </w:tcPr>
          <w:p w14:paraId="68B01A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288" w:type="pct"/>
            <w:tcBorders>
              <w:tl2br w:val="nil"/>
              <w:tr2bl w:val="nil"/>
            </w:tcBorders>
            <w:shd w:val="clear" w:color="auto" w:fill="auto"/>
            <w:vAlign w:val="center"/>
          </w:tcPr>
          <w:p w14:paraId="47571D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ascii="Times New Roman" w:hAnsi="Times New Roman" w:eastAsia="宋体" w:cs="Times New Roman"/>
                <w:color w:val="auto"/>
                <w:sz w:val="18"/>
                <w:szCs w:val="18"/>
                <w:highlight w:val="none"/>
                <w:shd w:val="clear" w:color="auto" w:fill="auto"/>
              </w:rPr>
              <w:t>H</w:t>
            </w:r>
          </w:p>
        </w:tc>
      </w:tr>
      <w:tr w14:paraId="00F56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497D33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58DCF9E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shd w:val="clear" w:color="auto" w:fill="auto"/>
            <w:vAlign w:val="center"/>
          </w:tcPr>
          <w:p w14:paraId="0B0D170A">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自媒体发展前沿</w:t>
            </w:r>
          </w:p>
          <w:p w14:paraId="5A39947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ascii="Times New Roman" w:hAnsi="Times New Roman" w:eastAsia="宋体" w:cs="Times New Roman"/>
                <w:color w:val="auto"/>
                <w:sz w:val="18"/>
                <w:szCs w:val="18"/>
                <w:highlight w:val="none"/>
                <w:shd w:val="clear" w:color="auto" w:fill="auto"/>
              </w:rPr>
              <w:t>Frontiers of Self-Media Development</w:t>
            </w:r>
          </w:p>
        </w:tc>
        <w:tc>
          <w:tcPr>
            <w:tcW w:w="288" w:type="pct"/>
            <w:tcBorders>
              <w:tl2br w:val="nil"/>
              <w:tr2bl w:val="nil"/>
            </w:tcBorders>
            <w:shd w:val="clear" w:color="auto" w:fill="auto"/>
            <w:vAlign w:val="center"/>
          </w:tcPr>
          <w:p w14:paraId="432206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288" w:type="pct"/>
            <w:tcBorders>
              <w:tl2br w:val="nil"/>
              <w:tr2bl w:val="nil"/>
            </w:tcBorders>
            <w:shd w:val="clear" w:color="auto" w:fill="auto"/>
            <w:vAlign w:val="center"/>
          </w:tcPr>
          <w:p w14:paraId="452259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shd w:val="clear" w:color="auto" w:fill="auto"/>
            <w:vAlign w:val="center"/>
          </w:tcPr>
          <w:p w14:paraId="50021B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shd w:val="clear" w:color="auto" w:fill="auto"/>
            <w:vAlign w:val="center"/>
          </w:tcPr>
          <w:p w14:paraId="322508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288" w:type="pct"/>
            <w:tcBorders>
              <w:tl2br w:val="nil"/>
              <w:tr2bl w:val="nil"/>
            </w:tcBorders>
            <w:shd w:val="clear" w:color="auto" w:fill="auto"/>
            <w:vAlign w:val="center"/>
          </w:tcPr>
          <w:p w14:paraId="1AD297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shd w:val="clear" w:color="auto" w:fill="auto"/>
            <w:vAlign w:val="center"/>
          </w:tcPr>
          <w:p w14:paraId="7B1887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288" w:type="pct"/>
            <w:tcBorders>
              <w:tl2br w:val="nil"/>
              <w:tr2bl w:val="nil"/>
            </w:tcBorders>
            <w:shd w:val="clear" w:color="auto" w:fill="auto"/>
            <w:vAlign w:val="center"/>
          </w:tcPr>
          <w:p w14:paraId="10D702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shd w:val="clear" w:color="auto" w:fill="auto"/>
            <w:vAlign w:val="center"/>
          </w:tcPr>
          <w:p w14:paraId="34365F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c>
          <w:tcPr>
            <w:tcW w:w="288" w:type="pct"/>
            <w:tcBorders>
              <w:tl2br w:val="nil"/>
              <w:tr2bl w:val="nil"/>
            </w:tcBorders>
            <w:shd w:val="clear" w:color="auto" w:fill="auto"/>
            <w:vAlign w:val="center"/>
          </w:tcPr>
          <w:p w14:paraId="3484F6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kern w:val="2"/>
                <w:sz w:val="18"/>
                <w:szCs w:val="18"/>
                <w:highlight w:val="none"/>
                <w:shd w:val="clear" w:color="auto" w:fill="auto"/>
                <w:lang w:val="en-US" w:eastAsia="zh-CN" w:bidi="ar-SA"/>
              </w:rPr>
            </w:pPr>
          </w:p>
        </w:tc>
      </w:tr>
      <w:tr w14:paraId="089D3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6F0E72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235E11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shd w:val="clear" w:color="auto" w:fill="auto"/>
            <w:vAlign w:val="center"/>
          </w:tcPr>
          <w:p w14:paraId="20B677E2">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新媒体用户分析</w:t>
            </w:r>
          </w:p>
          <w:p w14:paraId="4A48CF78">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New Media User Analysis</w:t>
            </w:r>
          </w:p>
        </w:tc>
        <w:tc>
          <w:tcPr>
            <w:tcW w:w="288" w:type="pct"/>
            <w:tcBorders>
              <w:tl2br w:val="nil"/>
              <w:tr2bl w:val="nil"/>
            </w:tcBorders>
            <w:shd w:val="clear" w:color="auto" w:fill="auto"/>
            <w:vAlign w:val="center"/>
          </w:tcPr>
          <w:p w14:paraId="1255E5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shd w:val="clear" w:color="auto" w:fill="auto"/>
            <w:vAlign w:val="center"/>
          </w:tcPr>
          <w:p w14:paraId="045EE4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shd w:val="clear" w:color="auto" w:fill="auto"/>
            <w:vAlign w:val="center"/>
          </w:tcPr>
          <w:p w14:paraId="476C72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shd w:val="clear" w:color="auto" w:fill="auto"/>
            <w:vAlign w:val="center"/>
          </w:tcPr>
          <w:p w14:paraId="267CC4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shd w:val="clear" w:color="auto" w:fill="auto"/>
            <w:vAlign w:val="center"/>
          </w:tcPr>
          <w:p w14:paraId="1B993A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shd w:val="clear" w:color="auto" w:fill="auto"/>
            <w:vAlign w:val="center"/>
          </w:tcPr>
          <w:p w14:paraId="6063A0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shd w:val="clear" w:color="auto" w:fill="auto"/>
            <w:vAlign w:val="center"/>
          </w:tcPr>
          <w:p w14:paraId="6914D3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shd w:val="clear" w:color="auto" w:fill="auto"/>
            <w:vAlign w:val="center"/>
          </w:tcPr>
          <w:p w14:paraId="5EF3EE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shd w:val="clear" w:color="auto" w:fill="auto"/>
            <w:vAlign w:val="center"/>
          </w:tcPr>
          <w:p w14:paraId="4F22E4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0E6C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12BDB4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12D0B0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3AFC593B">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品牌与新媒体营销</w:t>
            </w:r>
          </w:p>
          <w:p w14:paraId="2649F02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Brand and New Media Marketing</w:t>
            </w:r>
          </w:p>
        </w:tc>
        <w:tc>
          <w:tcPr>
            <w:tcW w:w="288" w:type="pct"/>
            <w:tcBorders>
              <w:tl2br w:val="nil"/>
              <w:tr2bl w:val="nil"/>
            </w:tcBorders>
            <w:vAlign w:val="center"/>
          </w:tcPr>
          <w:p w14:paraId="65A82C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FB4DF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8EFCB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02546F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7C3601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3ED7C3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67730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59524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59C1B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35CD3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203A3D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restart"/>
            <w:tcBorders>
              <w:tl2br w:val="nil"/>
              <w:tr2bl w:val="nil"/>
            </w:tcBorders>
            <w:vAlign w:val="center"/>
          </w:tcPr>
          <w:p w14:paraId="2EDB51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w:t>
            </w:r>
          </w:p>
          <w:p w14:paraId="6754D1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选修</w:t>
            </w:r>
          </w:p>
          <w:p w14:paraId="49A0A9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1897" w:type="pct"/>
            <w:tcBorders>
              <w:tl2br w:val="nil"/>
              <w:tr2bl w:val="nil"/>
            </w:tcBorders>
            <w:vAlign w:val="center"/>
          </w:tcPr>
          <w:p w14:paraId="6453203C">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文化学概论</w:t>
            </w:r>
          </w:p>
          <w:p w14:paraId="0A6D7D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Culturology</w:t>
            </w:r>
          </w:p>
        </w:tc>
        <w:tc>
          <w:tcPr>
            <w:tcW w:w="288" w:type="pct"/>
            <w:tcBorders>
              <w:tl2br w:val="nil"/>
              <w:tr2bl w:val="nil"/>
            </w:tcBorders>
            <w:vAlign w:val="center"/>
          </w:tcPr>
          <w:p w14:paraId="461651F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F0586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33369C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0F6E01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CCBAB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D2F93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8D395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6C6F3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A06DF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r>
      <w:tr w14:paraId="68FF5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574910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704B6D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6D083BAC">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红色经典阅读与传播</w:t>
            </w:r>
          </w:p>
          <w:p w14:paraId="2A635C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 xml:space="preserve">Reading and </w:t>
            </w:r>
            <w:r>
              <w:rPr>
                <w:rFonts w:ascii="Times New Roman" w:hAnsi="Times New Roman" w:eastAsia="宋体" w:cs="Times New Roman"/>
                <w:color w:val="auto"/>
                <w:sz w:val="18"/>
                <w:szCs w:val="18"/>
                <w:highlight w:val="none"/>
                <w:shd w:val="clear" w:color="auto" w:fill="auto"/>
              </w:rPr>
              <w:t>C</w:t>
            </w:r>
            <w:r>
              <w:rPr>
                <w:rFonts w:hint="eastAsia" w:ascii="Times New Roman" w:hAnsi="Times New Roman" w:eastAsia="宋体" w:cs="Times New Roman"/>
                <w:color w:val="auto"/>
                <w:sz w:val="18"/>
                <w:szCs w:val="18"/>
                <w:highlight w:val="none"/>
                <w:shd w:val="clear" w:color="auto" w:fill="auto"/>
              </w:rPr>
              <w:t>o</w:t>
            </w:r>
            <w:r>
              <w:rPr>
                <w:rFonts w:ascii="Times New Roman" w:hAnsi="Times New Roman" w:eastAsia="宋体" w:cs="Times New Roman"/>
                <w:color w:val="auto"/>
                <w:sz w:val="18"/>
                <w:szCs w:val="18"/>
                <w:highlight w:val="none"/>
                <w:shd w:val="clear" w:color="auto" w:fill="auto"/>
              </w:rPr>
              <w:t>mmunication</w:t>
            </w:r>
            <w:r>
              <w:rPr>
                <w:rFonts w:hint="eastAsia" w:ascii="Times New Roman" w:hAnsi="Times New Roman" w:eastAsia="宋体" w:cs="Times New Roman"/>
                <w:color w:val="auto"/>
                <w:sz w:val="18"/>
                <w:szCs w:val="18"/>
                <w:highlight w:val="none"/>
                <w:shd w:val="clear" w:color="auto" w:fill="auto"/>
              </w:rPr>
              <w:t xml:space="preserve"> of Red Classics</w:t>
            </w:r>
          </w:p>
        </w:tc>
        <w:tc>
          <w:tcPr>
            <w:tcW w:w="288" w:type="pct"/>
            <w:tcBorders>
              <w:tl2br w:val="nil"/>
              <w:tr2bl w:val="nil"/>
            </w:tcBorders>
            <w:vAlign w:val="center"/>
          </w:tcPr>
          <w:p w14:paraId="712BFE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3FD151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5C3238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0D9F52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42357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ADD42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53F47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7AAC7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DBBCE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C707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26DD37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0FB574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345B69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国际流行文化研究</w:t>
            </w:r>
          </w:p>
          <w:p w14:paraId="387303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Studies of International Popular Culture</w:t>
            </w:r>
          </w:p>
          <w:p w14:paraId="702E0C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(Interdisciplinary Course)</w:t>
            </w:r>
          </w:p>
        </w:tc>
        <w:tc>
          <w:tcPr>
            <w:tcW w:w="288" w:type="pct"/>
            <w:tcBorders>
              <w:tl2br w:val="nil"/>
              <w:tr2bl w:val="nil"/>
            </w:tcBorders>
            <w:vAlign w:val="center"/>
          </w:tcPr>
          <w:p w14:paraId="18A6C8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16A34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273B9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C987A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609C29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1FD08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339EF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209B80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08ACE8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8F3B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31D567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76611E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547DA6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新媒体与社会</w:t>
            </w:r>
          </w:p>
          <w:p w14:paraId="056FE9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New Media and Society</w:t>
            </w:r>
          </w:p>
        </w:tc>
        <w:tc>
          <w:tcPr>
            <w:tcW w:w="288" w:type="pct"/>
            <w:tcBorders>
              <w:tl2br w:val="nil"/>
              <w:tr2bl w:val="nil"/>
            </w:tcBorders>
            <w:vAlign w:val="center"/>
          </w:tcPr>
          <w:p w14:paraId="6FB309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9AE74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AAEB0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6CBDF4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102CE5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E8252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38BCD6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63C9A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2AE46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3B34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4C954A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62FD9A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743C6A73">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广告学概论</w:t>
            </w:r>
          </w:p>
          <w:p w14:paraId="747CC9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Introduction to Advertising</w:t>
            </w:r>
          </w:p>
        </w:tc>
        <w:tc>
          <w:tcPr>
            <w:tcW w:w="288" w:type="pct"/>
            <w:tcBorders>
              <w:tl2br w:val="nil"/>
              <w:tr2bl w:val="nil"/>
            </w:tcBorders>
            <w:vAlign w:val="center"/>
          </w:tcPr>
          <w:p w14:paraId="2F0E8B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C1676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64DCE3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090B90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BBBE1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1C897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76D67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B27C6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001AC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BDBE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49F2F9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71B7CD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0399B53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广告文案与创意</w:t>
            </w:r>
          </w:p>
          <w:p w14:paraId="0E431C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Advertising Texts and Creativity</w:t>
            </w:r>
          </w:p>
        </w:tc>
        <w:tc>
          <w:tcPr>
            <w:tcW w:w="288" w:type="pct"/>
            <w:tcBorders>
              <w:tl2br w:val="nil"/>
              <w:tr2bl w:val="nil"/>
            </w:tcBorders>
            <w:vAlign w:val="center"/>
          </w:tcPr>
          <w:p w14:paraId="26BB90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41124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77911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C6D45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1D974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5795D5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746697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38D3C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9DFCA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33020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19E3B09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3030FE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1DB61C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公共演讲与人际沟通</w:t>
            </w:r>
          </w:p>
          <w:p w14:paraId="5CF4A7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Public Speaking and Interpersonal Communication</w:t>
            </w:r>
          </w:p>
        </w:tc>
        <w:tc>
          <w:tcPr>
            <w:tcW w:w="288" w:type="pct"/>
            <w:tcBorders>
              <w:tl2br w:val="nil"/>
              <w:tr2bl w:val="nil"/>
            </w:tcBorders>
            <w:vAlign w:val="center"/>
          </w:tcPr>
          <w:p w14:paraId="6854DA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A546D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402D34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6B7079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4ED3A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2BE0BC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7ABB7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1BD4D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646BE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r>
      <w:tr w14:paraId="167A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6F1867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164C7B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29F04AAB">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数字时代的媒介转型</w:t>
            </w:r>
          </w:p>
          <w:p w14:paraId="4BF0B1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Media Transformation in the Digital Age</w:t>
            </w:r>
          </w:p>
        </w:tc>
        <w:tc>
          <w:tcPr>
            <w:tcW w:w="288" w:type="pct"/>
            <w:tcBorders>
              <w:tl2br w:val="nil"/>
              <w:tr2bl w:val="nil"/>
            </w:tcBorders>
            <w:vAlign w:val="center"/>
          </w:tcPr>
          <w:p w14:paraId="34C53C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DC087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E0EB3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04F89E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50ECCE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27B656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92233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00FB0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4F718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3B20A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778E32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253DD7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7437EE31">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媒介素养</w:t>
            </w:r>
          </w:p>
          <w:p w14:paraId="4C5149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Media</w:t>
            </w:r>
            <w:r>
              <w:rPr>
                <w:rFonts w:hint="eastAsia" w:ascii="Times New Roman" w:hAnsi="Times New Roman" w:eastAsia="宋体"/>
                <w:color w:val="auto"/>
                <w:sz w:val="18"/>
                <w:szCs w:val="18"/>
                <w:highlight w:val="none"/>
                <w:shd w:val="clear" w:color="auto" w:fill="auto"/>
              </w:rPr>
              <w:t xml:space="preserve"> L</w:t>
            </w:r>
            <w:r>
              <w:rPr>
                <w:rFonts w:ascii="Times New Roman" w:hAnsi="Times New Roman" w:eastAsia="宋体"/>
                <w:color w:val="auto"/>
                <w:sz w:val="18"/>
                <w:szCs w:val="18"/>
                <w:highlight w:val="none"/>
                <w:shd w:val="clear" w:color="auto" w:fill="auto"/>
              </w:rPr>
              <w:t>iteracy</w:t>
            </w:r>
          </w:p>
        </w:tc>
        <w:tc>
          <w:tcPr>
            <w:tcW w:w="288" w:type="pct"/>
            <w:tcBorders>
              <w:tl2br w:val="nil"/>
              <w:tr2bl w:val="nil"/>
            </w:tcBorders>
            <w:vAlign w:val="center"/>
          </w:tcPr>
          <w:p w14:paraId="63D1CE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2DAF3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24CA13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77614B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6A92EB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15E39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6E0C2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7887E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A5C1F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41B0A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700944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2E8E22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5332FC3A">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非线性编辑</w:t>
            </w:r>
          </w:p>
          <w:p w14:paraId="26BC75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 xml:space="preserve">Nonlinear </w:t>
            </w:r>
            <w:r>
              <w:rPr>
                <w:rFonts w:hint="eastAsia" w:ascii="Times New Roman" w:hAnsi="Times New Roman" w:eastAsia="宋体"/>
                <w:color w:val="auto"/>
                <w:sz w:val="18"/>
                <w:szCs w:val="18"/>
                <w:highlight w:val="none"/>
                <w:shd w:val="clear" w:color="auto" w:fill="auto"/>
              </w:rPr>
              <w:t>E</w:t>
            </w:r>
            <w:r>
              <w:rPr>
                <w:rFonts w:ascii="Times New Roman" w:hAnsi="Times New Roman" w:eastAsia="宋体"/>
                <w:color w:val="auto"/>
                <w:sz w:val="18"/>
                <w:szCs w:val="18"/>
                <w:highlight w:val="none"/>
                <w:shd w:val="clear" w:color="auto" w:fill="auto"/>
              </w:rPr>
              <w:t>diting</w:t>
            </w:r>
          </w:p>
        </w:tc>
        <w:tc>
          <w:tcPr>
            <w:tcW w:w="288" w:type="pct"/>
            <w:tcBorders>
              <w:tl2br w:val="nil"/>
              <w:tr2bl w:val="nil"/>
            </w:tcBorders>
            <w:vAlign w:val="center"/>
          </w:tcPr>
          <w:p w14:paraId="635D14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4DEBB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FC1BA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7619A1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0676D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2AEA43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83337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FE0AE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989AC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627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30C854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106BA6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0CCE3AC9">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新闻摄影</w:t>
            </w:r>
          </w:p>
          <w:p w14:paraId="5EB1E0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News Photography</w:t>
            </w:r>
          </w:p>
        </w:tc>
        <w:tc>
          <w:tcPr>
            <w:tcW w:w="288" w:type="pct"/>
            <w:tcBorders>
              <w:tl2br w:val="nil"/>
              <w:tr2bl w:val="nil"/>
            </w:tcBorders>
            <w:vAlign w:val="center"/>
          </w:tcPr>
          <w:p w14:paraId="68F994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9D2F7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3D71AE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D50AE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B3362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6D5F40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A2CF6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9E841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E2540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10EE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3D24D8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498CBD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0BE926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影像</w:t>
            </w:r>
            <w:r>
              <w:rPr>
                <w:rFonts w:hint="eastAsia" w:ascii="Times New Roman" w:hAnsi="Times New Roman" w:eastAsia="宋体"/>
                <w:color w:val="auto"/>
                <w:sz w:val="18"/>
                <w:szCs w:val="18"/>
                <w:highlight w:val="none"/>
                <w:shd w:val="clear" w:color="auto" w:fill="auto"/>
                <w:lang w:eastAsia="zh-CN"/>
              </w:rPr>
              <w:t>创意</w:t>
            </w:r>
            <w:r>
              <w:rPr>
                <w:rFonts w:hint="eastAsia" w:ascii="Times New Roman" w:hAnsi="Times New Roman" w:eastAsia="宋体"/>
                <w:color w:val="auto"/>
                <w:sz w:val="18"/>
                <w:szCs w:val="18"/>
                <w:highlight w:val="none"/>
                <w:shd w:val="clear" w:color="auto" w:fill="auto"/>
              </w:rPr>
              <w:t>创作实践</w:t>
            </w:r>
          </w:p>
          <w:p w14:paraId="2CADF8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Photography Practice and Creation</w:t>
            </w:r>
          </w:p>
        </w:tc>
        <w:tc>
          <w:tcPr>
            <w:tcW w:w="288" w:type="pct"/>
            <w:tcBorders>
              <w:tl2br w:val="nil"/>
              <w:tr2bl w:val="nil"/>
            </w:tcBorders>
            <w:vAlign w:val="center"/>
          </w:tcPr>
          <w:p w14:paraId="7AEF8D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32164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307EC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22055F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3408A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1DFC51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3C74B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FA5F3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C78CA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7DF9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53ACCF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27A070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7138C025">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中外经典电影赏析</w:t>
            </w:r>
          </w:p>
          <w:p w14:paraId="23D2B5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Interpretation of Film Classic</w:t>
            </w:r>
          </w:p>
        </w:tc>
        <w:tc>
          <w:tcPr>
            <w:tcW w:w="288" w:type="pct"/>
            <w:tcBorders>
              <w:tl2br w:val="nil"/>
              <w:tr2bl w:val="nil"/>
            </w:tcBorders>
            <w:vAlign w:val="center"/>
          </w:tcPr>
          <w:p w14:paraId="2F7047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17065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0004C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368FA1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3F3869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72275B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AF314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A65F9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53185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3485A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4A36D7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restart"/>
            <w:tcBorders>
              <w:tl2br w:val="nil"/>
              <w:tr2bl w:val="nil"/>
            </w:tcBorders>
            <w:vAlign w:val="center"/>
          </w:tcPr>
          <w:p w14:paraId="34E884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综合</w:t>
            </w:r>
          </w:p>
          <w:p w14:paraId="572954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实践</w:t>
            </w:r>
          </w:p>
          <w:p w14:paraId="67A8C3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1897" w:type="pct"/>
            <w:tcBorders>
              <w:tl2br w:val="nil"/>
              <w:tr2bl w:val="nil"/>
            </w:tcBorders>
            <w:shd w:val="clear" w:color="auto" w:fill="auto"/>
            <w:vAlign w:val="center"/>
          </w:tcPr>
          <w:p w14:paraId="3277A49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科研训练</w:t>
            </w:r>
          </w:p>
          <w:p w14:paraId="456664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Research Training</w:t>
            </w:r>
          </w:p>
        </w:tc>
        <w:tc>
          <w:tcPr>
            <w:tcW w:w="288" w:type="pct"/>
            <w:tcBorders>
              <w:tl2br w:val="nil"/>
              <w:tr2bl w:val="nil"/>
            </w:tcBorders>
            <w:shd w:val="clear" w:color="auto" w:fill="auto"/>
            <w:vAlign w:val="center"/>
          </w:tcPr>
          <w:p w14:paraId="5551B4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shd w:val="clear" w:color="auto" w:fill="auto"/>
            <w:vAlign w:val="center"/>
          </w:tcPr>
          <w:p w14:paraId="3A8A97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shd w:val="clear" w:color="auto" w:fill="auto"/>
            <w:vAlign w:val="center"/>
          </w:tcPr>
          <w:p w14:paraId="71E765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shd w:val="clear" w:color="auto" w:fill="auto"/>
            <w:vAlign w:val="center"/>
          </w:tcPr>
          <w:p w14:paraId="5520AA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shd w:val="clear" w:color="auto" w:fill="auto"/>
            <w:vAlign w:val="center"/>
          </w:tcPr>
          <w:p w14:paraId="6144D9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shd w:val="clear" w:color="auto" w:fill="auto"/>
            <w:vAlign w:val="center"/>
          </w:tcPr>
          <w:p w14:paraId="295BE6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shd w:val="clear" w:color="auto" w:fill="auto"/>
            <w:vAlign w:val="center"/>
          </w:tcPr>
          <w:p w14:paraId="45A946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shd w:val="clear" w:color="auto" w:fill="auto"/>
            <w:vAlign w:val="center"/>
          </w:tcPr>
          <w:p w14:paraId="0A0D35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shd w:val="clear" w:color="auto" w:fill="auto"/>
            <w:vAlign w:val="center"/>
          </w:tcPr>
          <w:p w14:paraId="37B84D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3032C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06E3C7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6B5857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457A372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新媒体数据挖掘工作坊</w:t>
            </w:r>
          </w:p>
          <w:p w14:paraId="528A2E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rPr>
              <w:t>New media data mining workshop</w:t>
            </w:r>
          </w:p>
        </w:tc>
        <w:tc>
          <w:tcPr>
            <w:tcW w:w="288" w:type="pct"/>
            <w:tcBorders>
              <w:tl2br w:val="nil"/>
              <w:tr2bl w:val="nil"/>
            </w:tcBorders>
            <w:vAlign w:val="center"/>
          </w:tcPr>
          <w:p w14:paraId="7E122F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AB38F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758656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3DA6D1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3B576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2380FA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613CA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04A16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545C2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8F9B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28140A4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23DBB4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3EA33AD0">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专业实习</w:t>
            </w:r>
          </w:p>
          <w:p w14:paraId="17140E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Internship</w:t>
            </w:r>
          </w:p>
        </w:tc>
        <w:tc>
          <w:tcPr>
            <w:tcW w:w="288" w:type="pct"/>
            <w:tcBorders>
              <w:tl2br w:val="nil"/>
              <w:tr2bl w:val="nil"/>
            </w:tcBorders>
            <w:vAlign w:val="center"/>
          </w:tcPr>
          <w:p w14:paraId="776B4C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A5943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7D7BFF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8FCB1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13898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6333ED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A3446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277CF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96EC1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9E1B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right"/>
        </w:trPr>
        <w:tc>
          <w:tcPr>
            <w:tcW w:w="200" w:type="pct"/>
            <w:vMerge w:val="continue"/>
            <w:tcBorders>
              <w:tl2br w:val="nil"/>
              <w:tr2bl w:val="nil"/>
            </w:tcBorders>
            <w:vAlign w:val="center"/>
          </w:tcPr>
          <w:p w14:paraId="7F3FF5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53C8E9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5DB5534A">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毕业论文（设计）</w:t>
            </w:r>
          </w:p>
          <w:p w14:paraId="104922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Thesis (Project/Design)</w:t>
            </w:r>
          </w:p>
        </w:tc>
        <w:tc>
          <w:tcPr>
            <w:tcW w:w="288" w:type="pct"/>
            <w:tcBorders>
              <w:tl2br w:val="nil"/>
              <w:tr2bl w:val="nil"/>
            </w:tcBorders>
            <w:vAlign w:val="center"/>
          </w:tcPr>
          <w:p w14:paraId="60AF73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5FE40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60DC6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9810C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6B71B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399DFE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7D441A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8C88D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0EFC8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r>
      <w:tr w14:paraId="1B15D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restart"/>
            <w:tcBorders>
              <w:tl2br w:val="nil"/>
              <w:tr2bl w:val="nil"/>
            </w:tcBorders>
            <w:vAlign w:val="center"/>
          </w:tcPr>
          <w:p w14:paraId="015BE5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6FD921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0C174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4BE659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A7D3C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7D70EB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2CF26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个性发展课程</w:t>
            </w:r>
          </w:p>
          <w:p w14:paraId="756CCE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7F0E7E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242489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2B823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0127A7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22BDBE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06A8FA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644CCE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35A7A9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4A282E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168ECD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lang w:val="en-US" w:eastAsia="zh-CN"/>
              </w:rPr>
            </w:pPr>
          </w:p>
          <w:p w14:paraId="5D37ED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shd w:val="clear" w:color="auto" w:fill="auto"/>
                <w:lang w:val="en-US" w:eastAsia="zh-CN"/>
              </w:rPr>
            </w:pPr>
            <w:r>
              <w:rPr>
                <w:rFonts w:hint="eastAsia" w:ascii="Times New Roman" w:hAnsi="Times New Roman" w:eastAsia="宋体" w:cs="Times New Roman"/>
                <w:color w:val="auto"/>
                <w:sz w:val="18"/>
                <w:szCs w:val="18"/>
                <w:highlight w:val="none"/>
                <w:shd w:val="clear" w:color="auto" w:fill="auto"/>
                <w:lang w:val="en-US" w:eastAsia="zh-CN"/>
              </w:rPr>
              <w:t>个性发展课程</w:t>
            </w:r>
          </w:p>
        </w:tc>
        <w:tc>
          <w:tcPr>
            <w:tcW w:w="304" w:type="pct"/>
            <w:vMerge w:val="restart"/>
            <w:tcBorders>
              <w:tl2br w:val="nil"/>
              <w:tr2bl w:val="nil"/>
            </w:tcBorders>
            <w:vAlign w:val="center"/>
          </w:tcPr>
          <w:p w14:paraId="57AD5E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AC29F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1896D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D6481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036B8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D4CDC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3E63F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109EB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w:t>
            </w:r>
          </w:p>
          <w:p w14:paraId="39EA21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进阶</w:t>
            </w:r>
          </w:p>
          <w:p w14:paraId="600E49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p w14:paraId="33CD68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E08BA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3EB09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8E0C4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AD0F2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475B8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4552B8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CE11D1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F4230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B0ED3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D6350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8D01C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98C11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A4EEA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A97A2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3A1A8F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专业</w:t>
            </w:r>
          </w:p>
          <w:p w14:paraId="06081A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进阶</w:t>
            </w:r>
          </w:p>
          <w:p w14:paraId="7E04AE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课程</w:t>
            </w:r>
          </w:p>
        </w:tc>
        <w:tc>
          <w:tcPr>
            <w:tcW w:w="1897" w:type="pct"/>
            <w:tcBorders>
              <w:tl2br w:val="nil"/>
              <w:tr2bl w:val="nil"/>
            </w:tcBorders>
            <w:vAlign w:val="center"/>
          </w:tcPr>
          <w:p w14:paraId="6866DF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企业国际传播</w:t>
            </w:r>
          </w:p>
          <w:p w14:paraId="1D1F2F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International Communication on Commerce</w:t>
            </w:r>
          </w:p>
        </w:tc>
        <w:tc>
          <w:tcPr>
            <w:tcW w:w="288" w:type="pct"/>
            <w:tcBorders>
              <w:tl2br w:val="nil"/>
              <w:tr2bl w:val="nil"/>
            </w:tcBorders>
            <w:vAlign w:val="center"/>
          </w:tcPr>
          <w:p w14:paraId="0B67E0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B967B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4BEE5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427DDB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670B8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60151D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C9FDB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7DB330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34C97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18F9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244E7B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45FFDE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15E2FD77">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深度报道</w:t>
            </w:r>
          </w:p>
          <w:p w14:paraId="25614C68">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In</w:t>
            </w:r>
            <w:r>
              <w:rPr>
                <w:rFonts w:hint="eastAsia" w:ascii="Times New Roman" w:hAnsi="Times New Roman" w:eastAsia="宋体"/>
                <w:color w:val="auto"/>
                <w:sz w:val="18"/>
                <w:szCs w:val="18"/>
                <w:highlight w:val="none"/>
                <w:shd w:val="clear" w:color="auto" w:fill="auto"/>
              </w:rPr>
              <w:t>-</w:t>
            </w:r>
            <w:r>
              <w:rPr>
                <w:rFonts w:ascii="Times New Roman" w:hAnsi="Times New Roman" w:eastAsia="宋体"/>
                <w:color w:val="auto"/>
                <w:sz w:val="18"/>
                <w:szCs w:val="18"/>
                <w:highlight w:val="none"/>
                <w:shd w:val="clear" w:color="auto" w:fill="auto"/>
              </w:rPr>
              <w:t xml:space="preserve">depth </w:t>
            </w:r>
            <w:r>
              <w:rPr>
                <w:rFonts w:hint="eastAsia" w:ascii="Times New Roman" w:hAnsi="Times New Roman" w:eastAsia="宋体"/>
                <w:color w:val="auto"/>
                <w:sz w:val="18"/>
                <w:szCs w:val="18"/>
                <w:highlight w:val="none"/>
                <w:shd w:val="clear" w:color="auto" w:fill="auto"/>
              </w:rPr>
              <w:t>R</w:t>
            </w:r>
            <w:r>
              <w:rPr>
                <w:rFonts w:ascii="Times New Roman" w:hAnsi="Times New Roman" w:eastAsia="宋体"/>
                <w:color w:val="auto"/>
                <w:sz w:val="18"/>
                <w:szCs w:val="18"/>
                <w:highlight w:val="none"/>
                <w:shd w:val="clear" w:color="auto" w:fill="auto"/>
              </w:rPr>
              <w:t>eport</w:t>
            </w:r>
            <w:r>
              <w:rPr>
                <w:rFonts w:hint="eastAsia" w:ascii="Times New Roman" w:hAnsi="Times New Roman" w:eastAsia="宋体"/>
                <w:color w:val="auto"/>
                <w:sz w:val="18"/>
                <w:szCs w:val="18"/>
                <w:highlight w:val="none"/>
                <w:shd w:val="clear" w:color="auto" w:fill="auto"/>
              </w:rPr>
              <w:t>ing</w:t>
            </w:r>
          </w:p>
        </w:tc>
        <w:tc>
          <w:tcPr>
            <w:tcW w:w="288" w:type="pct"/>
            <w:tcBorders>
              <w:tl2br w:val="nil"/>
              <w:tr2bl w:val="nil"/>
            </w:tcBorders>
            <w:vAlign w:val="center"/>
          </w:tcPr>
          <w:p w14:paraId="105A2D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469DE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D41F8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07C8D2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E0676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093B14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49814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3B146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AB82A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8696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32B3A9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4C9002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4BBA15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危机传播管理</w:t>
            </w:r>
          </w:p>
          <w:p w14:paraId="3CCBF3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Crisis Communication Management</w:t>
            </w:r>
          </w:p>
        </w:tc>
        <w:tc>
          <w:tcPr>
            <w:tcW w:w="288" w:type="pct"/>
            <w:tcBorders>
              <w:tl2br w:val="nil"/>
              <w:tr2bl w:val="nil"/>
            </w:tcBorders>
            <w:vAlign w:val="center"/>
          </w:tcPr>
          <w:p w14:paraId="775615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C9541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4F342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34FF3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D2C2E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52FC5E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6C94DC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3BA460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C1C65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05A0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2DDAA8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38830A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163DED9D">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创意视频写作</w:t>
            </w:r>
          </w:p>
          <w:p w14:paraId="60D1542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Creative Video Writing</w:t>
            </w:r>
          </w:p>
        </w:tc>
        <w:tc>
          <w:tcPr>
            <w:tcW w:w="288" w:type="pct"/>
            <w:tcBorders>
              <w:tl2br w:val="nil"/>
              <w:tr2bl w:val="nil"/>
            </w:tcBorders>
            <w:vAlign w:val="center"/>
          </w:tcPr>
          <w:p w14:paraId="599779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30D8E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A2A06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95AC3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A1CD3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4EE8616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3EE88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0F5E5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48513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4538D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78968A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423E57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6CB758F3">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视听理论与批评</w:t>
            </w:r>
          </w:p>
          <w:p w14:paraId="50DC43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Audiovisual Theory and Criticism</w:t>
            </w:r>
          </w:p>
        </w:tc>
        <w:tc>
          <w:tcPr>
            <w:tcW w:w="288" w:type="pct"/>
            <w:tcBorders>
              <w:tl2br w:val="nil"/>
              <w:tr2bl w:val="nil"/>
            </w:tcBorders>
            <w:vAlign w:val="center"/>
          </w:tcPr>
          <w:p w14:paraId="2D232F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9DE40E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E6CF0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5460BC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1E303E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BE91CE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90671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733B2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54C8F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27B2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306C07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3B63E0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59EE1367">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rPr>
              <w:t>风险沟通与应急处置</w:t>
            </w:r>
          </w:p>
          <w:p w14:paraId="0854E6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olor w:val="auto"/>
                <w:sz w:val="18"/>
                <w:szCs w:val="18"/>
                <w:highlight w:val="none"/>
              </w:rPr>
              <w:t>Risk Communication and Emergency Response</w:t>
            </w:r>
          </w:p>
        </w:tc>
        <w:tc>
          <w:tcPr>
            <w:tcW w:w="288" w:type="pct"/>
            <w:tcBorders>
              <w:tl2br w:val="nil"/>
              <w:tr2bl w:val="nil"/>
            </w:tcBorders>
            <w:vAlign w:val="center"/>
          </w:tcPr>
          <w:p w14:paraId="6D406D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BBD38F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53FBD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795B08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346F8F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36F247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7B76E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324CD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5DF4C3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4D67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7925090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1CD76C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482F0EDB">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情感传播概论</w:t>
            </w:r>
          </w:p>
          <w:p w14:paraId="1EED6C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Introduction to Emotional Communication</w:t>
            </w:r>
          </w:p>
        </w:tc>
        <w:tc>
          <w:tcPr>
            <w:tcW w:w="288" w:type="pct"/>
            <w:tcBorders>
              <w:tl2br w:val="nil"/>
              <w:tr2bl w:val="nil"/>
            </w:tcBorders>
            <w:vAlign w:val="center"/>
          </w:tcPr>
          <w:p w14:paraId="3CC8C9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DF0DF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CC300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7FF69E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3217A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26619F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A237DE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EA2B0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2471E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A02F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115EC0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7B01D9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71C5CE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新闻传播经典文献导读</w:t>
            </w:r>
          </w:p>
          <w:p w14:paraId="009F4D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olor w:val="auto"/>
                <w:sz w:val="18"/>
                <w:szCs w:val="18"/>
                <w:highlight w:val="none"/>
                <w:shd w:val="clear" w:color="auto" w:fill="auto"/>
              </w:rPr>
              <w:t>Readings in Communication Theory</w:t>
            </w:r>
          </w:p>
        </w:tc>
        <w:tc>
          <w:tcPr>
            <w:tcW w:w="288" w:type="pct"/>
            <w:tcBorders>
              <w:tl2br w:val="nil"/>
              <w:tr2bl w:val="nil"/>
            </w:tcBorders>
            <w:vAlign w:val="center"/>
          </w:tcPr>
          <w:p w14:paraId="77F1DC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4A9B3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D4D8E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335F2F4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5A51A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A03B3D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B1679F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85120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B4610E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91CB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0F3FD5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1EE52D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6E0E1068">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网页设计与制作</w:t>
            </w:r>
          </w:p>
          <w:p w14:paraId="33E8F06D">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W</w:t>
            </w:r>
            <w:r>
              <w:rPr>
                <w:rFonts w:ascii="Times New Roman" w:hAnsi="Times New Roman" w:eastAsia="宋体"/>
                <w:color w:val="auto"/>
                <w:sz w:val="18"/>
                <w:szCs w:val="18"/>
                <w:highlight w:val="none"/>
                <w:shd w:val="clear" w:color="auto" w:fill="auto"/>
              </w:rPr>
              <w:t xml:space="preserve">eb design and </w:t>
            </w:r>
            <w:r>
              <w:rPr>
                <w:rFonts w:hint="eastAsia" w:ascii="Times New Roman" w:hAnsi="Times New Roman" w:eastAsia="宋体"/>
                <w:color w:val="auto"/>
                <w:sz w:val="18"/>
                <w:szCs w:val="18"/>
                <w:highlight w:val="none"/>
                <w:shd w:val="clear" w:color="auto" w:fill="auto"/>
              </w:rPr>
              <w:t>P</w:t>
            </w:r>
            <w:r>
              <w:rPr>
                <w:rFonts w:ascii="Times New Roman" w:hAnsi="Times New Roman" w:eastAsia="宋体"/>
                <w:color w:val="auto"/>
                <w:sz w:val="18"/>
                <w:szCs w:val="18"/>
                <w:highlight w:val="none"/>
                <w:shd w:val="clear" w:color="auto" w:fill="auto"/>
              </w:rPr>
              <w:t>roduction</w:t>
            </w:r>
          </w:p>
        </w:tc>
        <w:tc>
          <w:tcPr>
            <w:tcW w:w="288" w:type="pct"/>
            <w:tcBorders>
              <w:tl2br w:val="nil"/>
              <w:tr2bl w:val="nil"/>
            </w:tcBorders>
            <w:vAlign w:val="center"/>
          </w:tcPr>
          <w:p w14:paraId="2CB6D5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D2E4A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3DA75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1EC9B92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3BD125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1929D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0BC8C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C65F7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ECEA8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69FC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040D43C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0BEE27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5BC51A27">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网络视频传播研究</w:t>
            </w:r>
          </w:p>
          <w:p w14:paraId="0BF85BFF">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Research on the Dissemination of Online Videos</w:t>
            </w:r>
          </w:p>
        </w:tc>
        <w:tc>
          <w:tcPr>
            <w:tcW w:w="288" w:type="pct"/>
            <w:tcBorders>
              <w:tl2br w:val="nil"/>
              <w:tr2bl w:val="nil"/>
            </w:tcBorders>
            <w:vAlign w:val="center"/>
          </w:tcPr>
          <w:p w14:paraId="70DFCD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4DF91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FDA951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1F97017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7F2088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1E30C8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0926E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CB379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C52FC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EE46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3A2757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124E12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6353D52B">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人机交互理论与实践</w:t>
            </w:r>
          </w:p>
          <w:p w14:paraId="549F8F00">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Theory and Practice of Human-Computer Interaction</w:t>
            </w:r>
          </w:p>
        </w:tc>
        <w:tc>
          <w:tcPr>
            <w:tcW w:w="288" w:type="pct"/>
            <w:tcBorders>
              <w:tl2br w:val="nil"/>
              <w:tr2bl w:val="nil"/>
            </w:tcBorders>
            <w:vAlign w:val="center"/>
          </w:tcPr>
          <w:p w14:paraId="111690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9B07A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2592BF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1F963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768104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2E448E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1720FB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750BF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FD9BA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0DF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1C6B9B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6737F3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22F340B1">
            <w:pPr>
              <w:keepNext w:val="0"/>
              <w:keepLines w:val="0"/>
              <w:pageBreakBefore w:val="0"/>
              <w:shd w:val="clear" w:color="auto" w:fill="FFFFFF"/>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rPr>
            </w:pPr>
            <w:r>
              <w:rPr>
                <w:rFonts w:hint="eastAsia" w:ascii="Times New Roman" w:hAnsi="Times New Roman" w:eastAsia="宋体"/>
                <w:color w:val="auto"/>
                <w:sz w:val="18"/>
                <w:szCs w:val="18"/>
                <w:highlight w:val="none"/>
                <w:lang w:bidi="ar"/>
              </w:rPr>
              <w:t>人工智能与新闻生产</w:t>
            </w:r>
          </w:p>
          <w:p w14:paraId="54110910">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Artificial Intelligence and International Communication</w:t>
            </w:r>
          </w:p>
        </w:tc>
        <w:tc>
          <w:tcPr>
            <w:tcW w:w="288" w:type="pct"/>
            <w:tcBorders>
              <w:tl2br w:val="nil"/>
              <w:tr2bl w:val="nil"/>
            </w:tcBorders>
            <w:vAlign w:val="center"/>
          </w:tcPr>
          <w:p w14:paraId="0544C52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A4C83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45006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2D1DB5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7D648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229CF5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A772D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923B7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A4980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319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56F45D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77B39A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1CEEF10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视觉传播研究</w:t>
            </w:r>
          </w:p>
          <w:p w14:paraId="4413B9EC">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Visual Communication</w:t>
            </w:r>
          </w:p>
        </w:tc>
        <w:tc>
          <w:tcPr>
            <w:tcW w:w="288" w:type="pct"/>
            <w:tcBorders>
              <w:tl2br w:val="nil"/>
              <w:tr2bl w:val="nil"/>
            </w:tcBorders>
            <w:vAlign w:val="center"/>
          </w:tcPr>
          <w:p w14:paraId="4B9074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FDDDC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D50AB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AD23A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0E23F1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13E80B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81340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59322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8ACA0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93A7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4CFE83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5B01B5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0911B27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新媒体研究</w:t>
            </w:r>
          </w:p>
          <w:p w14:paraId="134B83E2">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New Media Research</w:t>
            </w:r>
          </w:p>
        </w:tc>
        <w:tc>
          <w:tcPr>
            <w:tcW w:w="288" w:type="pct"/>
            <w:tcBorders>
              <w:tl2br w:val="nil"/>
              <w:tr2bl w:val="nil"/>
            </w:tcBorders>
            <w:vAlign w:val="center"/>
          </w:tcPr>
          <w:p w14:paraId="25D59F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F474C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D4205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28E877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92B56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E94233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64184F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3C1C10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B1615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9CE8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026506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062194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58EDE5EF">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olor w:val="auto"/>
                <w:sz w:val="18"/>
                <w:szCs w:val="18"/>
                <w:highlight w:val="none"/>
                <w:shd w:val="clear" w:color="auto" w:fill="auto"/>
              </w:rPr>
            </w:pPr>
            <w:r>
              <w:rPr>
                <w:rFonts w:hint="eastAsia" w:ascii="Times New Roman" w:hAnsi="Times New Roman" w:eastAsia="宋体"/>
                <w:color w:val="auto"/>
                <w:sz w:val="18"/>
                <w:szCs w:val="18"/>
                <w:highlight w:val="none"/>
                <w:shd w:val="clear" w:color="auto" w:fill="auto"/>
              </w:rPr>
              <w:t>媒介社会学</w:t>
            </w:r>
          </w:p>
          <w:p w14:paraId="35D93A6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default" w:ascii="Times New Roman" w:hAnsi="Times New Roman" w:eastAsia="宋体"/>
                <w:color w:val="auto"/>
                <w:sz w:val="18"/>
                <w:szCs w:val="18"/>
                <w:highlight w:val="none"/>
                <w:shd w:val="clear" w:color="auto" w:fill="auto"/>
                <w:lang w:val="en-US" w:eastAsia="zh-CN"/>
              </w:rPr>
              <w:t>Media Sociology</w:t>
            </w:r>
          </w:p>
        </w:tc>
        <w:tc>
          <w:tcPr>
            <w:tcW w:w="288" w:type="pct"/>
            <w:tcBorders>
              <w:tl2br w:val="nil"/>
              <w:tr2bl w:val="nil"/>
            </w:tcBorders>
            <w:vAlign w:val="center"/>
          </w:tcPr>
          <w:p w14:paraId="0FD60B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E86C7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9EE4F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72EDEA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B82AED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283631E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12A2B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6194C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4D64A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B421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200" w:type="pct"/>
            <w:vMerge w:val="continue"/>
            <w:tcBorders>
              <w:tl2br w:val="nil"/>
              <w:tr2bl w:val="nil"/>
            </w:tcBorders>
            <w:vAlign w:val="center"/>
          </w:tcPr>
          <w:p w14:paraId="052BA8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304" w:type="pct"/>
            <w:vMerge w:val="continue"/>
            <w:tcBorders>
              <w:tl2br w:val="nil"/>
              <w:tr2bl w:val="nil"/>
            </w:tcBorders>
            <w:vAlign w:val="center"/>
          </w:tcPr>
          <w:p w14:paraId="78AF38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05F73879">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新闻舆论引导专题研究</w:t>
            </w:r>
          </w:p>
          <w:p w14:paraId="6B5DB439">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Special Topics in News and Public Opinion Guidance</w:t>
            </w:r>
          </w:p>
        </w:tc>
        <w:tc>
          <w:tcPr>
            <w:tcW w:w="288" w:type="pct"/>
            <w:tcBorders>
              <w:tl2br w:val="nil"/>
              <w:tr2bl w:val="nil"/>
            </w:tcBorders>
            <w:vAlign w:val="center"/>
          </w:tcPr>
          <w:p w14:paraId="61950A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DB9E1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F0153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00EFCD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A9A2A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575805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6E860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7BBC99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D69B4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3B71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restart"/>
            <w:tcBorders>
              <w:tl2br w:val="nil"/>
              <w:tr2bl w:val="nil"/>
            </w:tcBorders>
            <w:vAlign w:val="center"/>
          </w:tcPr>
          <w:p w14:paraId="586E73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C4D3E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E94FE8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6B767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833695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E6059D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6DBB9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8BE51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14006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08778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155E01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2C632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BC7F1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E0264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第二课堂与社群教育课程</w:t>
            </w:r>
          </w:p>
          <w:p w14:paraId="0F9BF9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7CFC8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023CD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71377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9931F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74672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53DDE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92689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1D245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96C384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5FF31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F1A91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035F1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4E9A90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5DC952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236F7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041D57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19B44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5D39DD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0F2C9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10321FA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3ADB5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2C296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7385C3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6BED4A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3C2575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p>
          <w:p w14:paraId="23E3BA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第二课堂与社群教育课程</w:t>
            </w:r>
          </w:p>
        </w:tc>
        <w:tc>
          <w:tcPr>
            <w:tcW w:w="1897" w:type="pct"/>
            <w:tcBorders>
              <w:tl2br w:val="nil"/>
              <w:tr2bl w:val="nil"/>
            </w:tcBorders>
            <w:vAlign w:val="center"/>
          </w:tcPr>
          <w:p w14:paraId="2CC8E1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大学生成长主题教育</w:t>
            </w:r>
          </w:p>
          <w:p w14:paraId="318BEA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Thematic Education on College Student Development</w:t>
            </w:r>
          </w:p>
        </w:tc>
        <w:tc>
          <w:tcPr>
            <w:tcW w:w="288" w:type="pct"/>
            <w:tcBorders>
              <w:tl2br w:val="nil"/>
              <w:tr2bl w:val="nil"/>
            </w:tcBorders>
            <w:vAlign w:val="center"/>
          </w:tcPr>
          <w:p w14:paraId="5FBDF5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157697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1A6AD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724BC1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F39B3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3B513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4B057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C165D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101F8E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9770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7275E8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30580C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生涯教育</w:t>
            </w:r>
          </w:p>
          <w:p w14:paraId="3CD691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Career Education</w:t>
            </w:r>
          </w:p>
        </w:tc>
        <w:tc>
          <w:tcPr>
            <w:tcW w:w="288" w:type="pct"/>
            <w:tcBorders>
              <w:tl2br w:val="nil"/>
              <w:tr2bl w:val="nil"/>
            </w:tcBorders>
            <w:vAlign w:val="center"/>
          </w:tcPr>
          <w:p w14:paraId="0E8C4B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3746E8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36561F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210FF7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C99FA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A34851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BE397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541A8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2E515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B218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05D304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0B5E2B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志愿服务</w:t>
            </w:r>
          </w:p>
          <w:p w14:paraId="36B506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Voluntary Service</w:t>
            </w:r>
          </w:p>
        </w:tc>
        <w:tc>
          <w:tcPr>
            <w:tcW w:w="288" w:type="pct"/>
            <w:tcBorders>
              <w:tl2br w:val="nil"/>
              <w:tr2bl w:val="nil"/>
            </w:tcBorders>
            <w:vAlign w:val="center"/>
          </w:tcPr>
          <w:p w14:paraId="59CC4F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0E0D8C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8DFBB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7A36DEE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61156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023125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26648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90855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FBAC4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1F34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7F78B2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54544F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社会实践</w:t>
            </w:r>
          </w:p>
          <w:p w14:paraId="41884D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Social Practice</w:t>
            </w:r>
          </w:p>
        </w:tc>
        <w:tc>
          <w:tcPr>
            <w:tcW w:w="288" w:type="pct"/>
            <w:tcBorders>
              <w:tl2br w:val="nil"/>
              <w:tr2bl w:val="nil"/>
            </w:tcBorders>
            <w:vAlign w:val="center"/>
          </w:tcPr>
          <w:p w14:paraId="24FF5E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73E202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08014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0CA13C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0959F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2706FC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20CAF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BB9F1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771AE3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37AB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2F6BF8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5C289C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学术讲座</w:t>
            </w:r>
          </w:p>
          <w:p w14:paraId="1D12DE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Academic Lectures</w:t>
            </w:r>
          </w:p>
        </w:tc>
        <w:tc>
          <w:tcPr>
            <w:tcW w:w="288" w:type="pct"/>
            <w:tcBorders>
              <w:tl2br w:val="nil"/>
              <w:tr2bl w:val="nil"/>
            </w:tcBorders>
            <w:vAlign w:val="center"/>
          </w:tcPr>
          <w:p w14:paraId="77E9D4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607DB13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1056A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57DDD9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4FAD1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54488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1383E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5B534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3A59C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D0E3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468389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3F469D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国际学习交流</w:t>
            </w:r>
          </w:p>
          <w:p w14:paraId="130E58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International Study and Exchange</w:t>
            </w:r>
          </w:p>
        </w:tc>
        <w:tc>
          <w:tcPr>
            <w:tcW w:w="288" w:type="pct"/>
            <w:tcBorders>
              <w:tl2br w:val="nil"/>
              <w:tr2bl w:val="nil"/>
            </w:tcBorders>
            <w:vAlign w:val="center"/>
          </w:tcPr>
          <w:p w14:paraId="285EC2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56629A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FCF88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77C5FD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191E0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45ECE1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41533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C6B77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1C77CD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1E92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56974B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0538F2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创新创业训练计划</w:t>
            </w:r>
          </w:p>
          <w:p w14:paraId="74A9BF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Innovation and Entrepreneurship Training Program</w:t>
            </w:r>
          </w:p>
        </w:tc>
        <w:tc>
          <w:tcPr>
            <w:tcW w:w="288" w:type="pct"/>
            <w:tcBorders>
              <w:tl2br w:val="nil"/>
              <w:tr2bl w:val="nil"/>
            </w:tcBorders>
            <w:vAlign w:val="center"/>
          </w:tcPr>
          <w:p w14:paraId="2F2B0E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1C946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199E02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739AB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A6DDF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342F76B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BEB248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6E415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711D3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3678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08754E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17475E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学科竞赛与创新创业竞赛</w:t>
            </w:r>
          </w:p>
          <w:p w14:paraId="27EF84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Disciplinary and Innovation &amp; Entrepreneurship Competitions</w:t>
            </w:r>
          </w:p>
        </w:tc>
        <w:tc>
          <w:tcPr>
            <w:tcW w:w="288" w:type="pct"/>
            <w:tcBorders>
              <w:tl2br w:val="nil"/>
              <w:tr2bl w:val="nil"/>
            </w:tcBorders>
            <w:vAlign w:val="center"/>
          </w:tcPr>
          <w:p w14:paraId="2AB4EE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A23DA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C8C9E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99BBE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6E9B0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E30FEF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8B3319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D8317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930E2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BE7C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54F764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31E8DD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发表论文</w:t>
            </w:r>
          </w:p>
          <w:p w14:paraId="4D80911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Academic Publishing</w:t>
            </w:r>
          </w:p>
        </w:tc>
        <w:tc>
          <w:tcPr>
            <w:tcW w:w="288" w:type="pct"/>
            <w:tcBorders>
              <w:tl2br w:val="nil"/>
              <w:tr2bl w:val="nil"/>
            </w:tcBorders>
            <w:vAlign w:val="center"/>
          </w:tcPr>
          <w:p w14:paraId="584A55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6BB1F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3B5EA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34E44E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59DD1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28A0E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05672C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222729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E9381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H</w:t>
            </w:r>
          </w:p>
        </w:tc>
      </w:tr>
      <w:tr w14:paraId="668AE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65CF0A2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52C5CA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申请专利</w:t>
            </w:r>
          </w:p>
          <w:p w14:paraId="08F815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Patent Application</w:t>
            </w:r>
          </w:p>
        </w:tc>
        <w:tc>
          <w:tcPr>
            <w:tcW w:w="288" w:type="pct"/>
            <w:tcBorders>
              <w:tl2br w:val="nil"/>
              <w:tr2bl w:val="nil"/>
            </w:tcBorders>
            <w:vAlign w:val="center"/>
          </w:tcPr>
          <w:p w14:paraId="30695B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4E710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F6D9C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6B09A8D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C9F50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36EB4B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BCF3DC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8826B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E6367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0800C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7A148F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01E5137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创业实践</w:t>
            </w:r>
          </w:p>
          <w:p w14:paraId="4C2775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Entrepreneurial Practice</w:t>
            </w:r>
          </w:p>
        </w:tc>
        <w:tc>
          <w:tcPr>
            <w:tcW w:w="288" w:type="pct"/>
            <w:tcBorders>
              <w:tl2br w:val="nil"/>
              <w:tr2bl w:val="nil"/>
            </w:tcBorders>
            <w:vAlign w:val="center"/>
          </w:tcPr>
          <w:p w14:paraId="20D174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E6A6F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437E5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1F606C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12D8E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5BBF03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9E527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71BA8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B15A2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C9D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207ABE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1FD968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职业技能</w:t>
            </w:r>
          </w:p>
          <w:p w14:paraId="729206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Professional Skills</w:t>
            </w:r>
          </w:p>
        </w:tc>
        <w:tc>
          <w:tcPr>
            <w:tcW w:w="288" w:type="pct"/>
            <w:tcBorders>
              <w:tl2br w:val="nil"/>
              <w:tr2bl w:val="nil"/>
            </w:tcBorders>
            <w:vAlign w:val="center"/>
          </w:tcPr>
          <w:p w14:paraId="6718B8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A6829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ascii="Times New Roman" w:hAnsi="Times New Roman" w:eastAsia="宋体" w:cs="Times New Roman"/>
                <w:color w:val="auto"/>
                <w:sz w:val="18"/>
                <w:szCs w:val="18"/>
                <w:highlight w:val="none"/>
                <w:shd w:val="clear" w:color="auto" w:fill="auto"/>
              </w:rPr>
              <w:t>H</w:t>
            </w:r>
          </w:p>
        </w:tc>
        <w:tc>
          <w:tcPr>
            <w:tcW w:w="288" w:type="pct"/>
            <w:tcBorders>
              <w:tl2br w:val="nil"/>
              <w:tr2bl w:val="nil"/>
            </w:tcBorders>
            <w:vAlign w:val="center"/>
          </w:tcPr>
          <w:p w14:paraId="491C69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621659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E74FE1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39436E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B0150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C8009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6EF12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2137D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2A5E4AF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7E6DE6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“三字一话”教师专业技能测试</w:t>
            </w:r>
          </w:p>
          <w:p w14:paraId="593C2B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Test of 'Three Calligraphic Skills and Standard Mandarin' for Teachers' Professional Skill</w:t>
            </w:r>
          </w:p>
        </w:tc>
        <w:tc>
          <w:tcPr>
            <w:tcW w:w="288" w:type="pct"/>
            <w:tcBorders>
              <w:tl2br w:val="nil"/>
              <w:tr2bl w:val="nil"/>
            </w:tcBorders>
            <w:vAlign w:val="center"/>
          </w:tcPr>
          <w:p w14:paraId="746B1AE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BF38E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9B706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5D78BF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C45B6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19650A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45A4A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6E080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DAF82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6040A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75A932C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770DE2F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数智技术应用能力测试</w:t>
            </w:r>
          </w:p>
          <w:p w14:paraId="6AC8320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AI Application Competency Test</w:t>
            </w:r>
          </w:p>
        </w:tc>
        <w:tc>
          <w:tcPr>
            <w:tcW w:w="288" w:type="pct"/>
            <w:tcBorders>
              <w:tl2br w:val="nil"/>
              <w:tr2bl w:val="nil"/>
            </w:tcBorders>
            <w:vAlign w:val="center"/>
          </w:tcPr>
          <w:p w14:paraId="1D3542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F4C40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B5994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46AB44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336899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4ED058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9E4FC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0A9E13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03304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7FD49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2A8C26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5DB239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体育锻炼</w:t>
            </w:r>
          </w:p>
          <w:p w14:paraId="195546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Physical Exercise</w:t>
            </w:r>
          </w:p>
        </w:tc>
        <w:tc>
          <w:tcPr>
            <w:tcW w:w="288" w:type="pct"/>
            <w:tcBorders>
              <w:tl2br w:val="nil"/>
              <w:tr2bl w:val="nil"/>
            </w:tcBorders>
            <w:vAlign w:val="center"/>
          </w:tcPr>
          <w:p w14:paraId="778577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63BA2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8E02A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ABCB6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4BF05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F4FB1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F5065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A4C29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16DEE3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r>
      <w:tr w14:paraId="135B3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19EBD04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06A202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体育活动</w:t>
            </w:r>
          </w:p>
          <w:p w14:paraId="1053E4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Sports Activities</w:t>
            </w:r>
          </w:p>
        </w:tc>
        <w:tc>
          <w:tcPr>
            <w:tcW w:w="288" w:type="pct"/>
            <w:tcBorders>
              <w:tl2br w:val="nil"/>
              <w:tr2bl w:val="nil"/>
            </w:tcBorders>
            <w:vAlign w:val="center"/>
          </w:tcPr>
          <w:p w14:paraId="7D644A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B96F2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8E478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FFBE9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E37E6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19F04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C86C4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92A286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415C77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r>
      <w:tr w14:paraId="5A9E5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2E6036E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3C26EE9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体质健康测试</w:t>
            </w:r>
          </w:p>
          <w:p w14:paraId="3C9B28C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Physical Fitness Test</w:t>
            </w:r>
          </w:p>
        </w:tc>
        <w:tc>
          <w:tcPr>
            <w:tcW w:w="288" w:type="pct"/>
            <w:tcBorders>
              <w:tl2br w:val="nil"/>
              <w:tr2bl w:val="nil"/>
            </w:tcBorders>
            <w:vAlign w:val="center"/>
          </w:tcPr>
          <w:p w14:paraId="277887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5EE5E5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4A622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476E1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FB737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2D58D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5A3AB2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2EA67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259B87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r>
      <w:tr w14:paraId="2F6B8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0879F8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4A393D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心理健康教育</w:t>
            </w:r>
          </w:p>
          <w:p w14:paraId="10FA64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Mental Health Education</w:t>
            </w:r>
          </w:p>
        </w:tc>
        <w:tc>
          <w:tcPr>
            <w:tcW w:w="288" w:type="pct"/>
            <w:tcBorders>
              <w:tl2br w:val="nil"/>
              <w:tr2bl w:val="nil"/>
            </w:tcBorders>
            <w:vAlign w:val="center"/>
          </w:tcPr>
          <w:p w14:paraId="70DBF6F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19D87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36A78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3698B8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BF512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3CF62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5FC7F8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2B5CC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371CA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4916B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4AC725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54E720E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急救教育</w:t>
            </w:r>
          </w:p>
          <w:p w14:paraId="41E6EC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First Aid Education</w:t>
            </w:r>
          </w:p>
        </w:tc>
        <w:tc>
          <w:tcPr>
            <w:tcW w:w="288" w:type="pct"/>
            <w:tcBorders>
              <w:tl2br w:val="nil"/>
              <w:tr2bl w:val="nil"/>
            </w:tcBorders>
            <w:vAlign w:val="center"/>
          </w:tcPr>
          <w:p w14:paraId="53138F9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078FB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C53A2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1F93B0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FF12FB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2C031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22AB5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B8F62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6CB876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50F17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06BA17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2C2D4D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美育讲座</w:t>
            </w:r>
          </w:p>
          <w:p w14:paraId="610EAEC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Aesthetic Education Lectures</w:t>
            </w:r>
          </w:p>
        </w:tc>
        <w:tc>
          <w:tcPr>
            <w:tcW w:w="288" w:type="pct"/>
            <w:tcBorders>
              <w:tl2br w:val="nil"/>
              <w:tr2bl w:val="nil"/>
            </w:tcBorders>
            <w:vAlign w:val="center"/>
          </w:tcPr>
          <w:p w14:paraId="0B52F0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7E3A4F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33CA4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086F288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B734CD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156AC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515CB9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030781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E7CB3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3AE92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5B94182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5B6F10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艺术观摩与体验</w:t>
            </w:r>
          </w:p>
          <w:p w14:paraId="4EDD5A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Art Appreciation and Experience</w:t>
            </w:r>
          </w:p>
        </w:tc>
        <w:tc>
          <w:tcPr>
            <w:tcW w:w="288" w:type="pct"/>
            <w:tcBorders>
              <w:tl2br w:val="nil"/>
              <w:tr2bl w:val="nil"/>
            </w:tcBorders>
            <w:vAlign w:val="center"/>
          </w:tcPr>
          <w:p w14:paraId="1CECCA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3301BB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7A501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0028C5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72C8A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42BDA4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05549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2E84B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4AB4E5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3C62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1E81B0C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7067A2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pacing w:val="-6"/>
                <w:sz w:val="18"/>
                <w:szCs w:val="18"/>
                <w:highlight w:val="none"/>
                <w:shd w:val="clear" w:color="auto" w:fill="auto"/>
              </w:rPr>
            </w:pPr>
            <w:r>
              <w:rPr>
                <w:rFonts w:hint="eastAsia" w:ascii="Times New Roman" w:hAnsi="Times New Roman" w:eastAsia="宋体" w:cs="Times New Roman"/>
                <w:color w:val="auto"/>
                <w:spacing w:val="-6"/>
                <w:sz w:val="18"/>
                <w:szCs w:val="18"/>
                <w:highlight w:val="none"/>
                <w:shd w:val="clear" w:color="auto" w:fill="auto"/>
              </w:rPr>
              <w:t>艺术团组训练展演与艺术竞赛</w:t>
            </w:r>
          </w:p>
          <w:p w14:paraId="52E04A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Art Ensemble Training, Performances, and Competitions</w:t>
            </w:r>
          </w:p>
        </w:tc>
        <w:tc>
          <w:tcPr>
            <w:tcW w:w="288" w:type="pct"/>
            <w:tcBorders>
              <w:tl2br w:val="nil"/>
              <w:tr2bl w:val="nil"/>
            </w:tcBorders>
            <w:vAlign w:val="center"/>
          </w:tcPr>
          <w:p w14:paraId="019277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B080A8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2E882B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390009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5180016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36C362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09FFF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5080A4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07E67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r w14:paraId="4CC0D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right"/>
        </w:trPr>
        <w:tc>
          <w:tcPr>
            <w:tcW w:w="505" w:type="pct"/>
            <w:gridSpan w:val="2"/>
            <w:vMerge w:val="continue"/>
            <w:tcBorders>
              <w:tl2br w:val="nil"/>
              <w:tr2bl w:val="nil"/>
            </w:tcBorders>
            <w:vAlign w:val="center"/>
          </w:tcPr>
          <w:p w14:paraId="20E1938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1897" w:type="pct"/>
            <w:tcBorders>
              <w:tl2br w:val="nil"/>
              <w:tr2bl w:val="nil"/>
            </w:tcBorders>
            <w:vAlign w:val="center"/>
          </w:tcPr>
          <w:p w14:paraId="08E5B66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劳动理论与实践</w:t>
            </w:r>
          </w:p>
          <w:p w14:paraId="6F9359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Labor Theory and Practice</w:t>
            </w:r>
          </w:p>
        </w:tc>
        <w:tc>
          <w:tcPr>
            <w:tcW w:w="288" w:type="pct"/>
            <w:tcBorders>
              <w:tl2br w:val="nil"/>
              <w:tr2bl w:val="nil"/>
            </w:tcBorders>
            <w:vAlign w:val="center"/>
          </w:tcPr>
          <w:p w14:paraId="02E7B7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E87E5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0E7D2B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72ECA5F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7BA712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r>
              <w:rPr>
                <w:rFonts w:hint="eastAsia" w:ascii="Times New Roman" w:hAnsi="Times New Roman" w:eastAsia="宋体" w:cs="Times New Roman"/>
                <w:color w:val="auto"/>
                <w:sz w:val="18"/>
                <w:szCs w:val="18"/>
                <w:highlight w:val="none"/>
                <w:shd w:val="clear" w:color="auto" w:fill="auto"/>
              </w:rPr>
              <w:t>M</w:t>
            </w:r>
          </w:p>
        </w:tc>
        <w:tc>
          <w:tcPr>
            <w:tcW w:w="288" w:type="pct"/>
            <w:tcBorders>
              <w:tl2br w:val="nil"/>
              <w:tr2bl w:val="nil"/>
            </w:tcBorders>
            <w:vAlign w:val="center"/>
          </w:tcPr>
          <w:p w14:paraId="53834D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F3301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12D3E1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c>
          <w:tcPr>
            <w:tcW w:w="288" w:type="pct"/>
            <w:tcBorders>
              <w:tl2br w:val="nil"/>
              <w:tr2bl w:val="nil"/>
            </w:tcBorders>
            <w:vAlign w:val="center"/>
          </w:tcPr>
          <w:p w14:paraId="65857AB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ascii="Times New Roman" w:hAnsi="Times New Roman" w:eastAsia="宋体" w:cs="Times New Roman"/>
                <w:color w:val="auto"/>
                <w:sz w:val="18"/>
                <w:szCs w:val="18"/>
                <w:highlight w:val="none"/>
                <w:shd w:val="clear" w:color="auto" w:fill="auto"/>
              </w:rPr>
            </w:pPr>
          </w:p>
        </w:tc>
      </w:tr>
    </w:tbl>
    <w:p w14:paraId="5EF4B5B4">
      <w:pPr>
        <w:keepNext w:val="0"/>
        <w:keepLines w:val="0"/>
        <w:pageBreakBefore w:val="0"/>
        <w:widowControl w:val="0"/>
        <w:kinsoku/>
        <w:wordWrap/>
        <w:overflowPunct/>
        <w:topLinePunct w:val="0"/>
        <w:autoSpaceDE/>
        <w:autoSpaceDN/>
        <w:bidi w:val="0"/>
        <w:adjustRightInd/>
        <w:snapToGrid/>
        <w:spacing w:before="201" w:beforeLines="50" w:after="201" w:afterLines="50" w:line="240" w:lineRule="auto"/>
        <w:ind w:left="0" w:right="0" w:firstLine="480" w:firstLineChars="200"/>
        <w:jc w:val="both"/>
        <w:textAlignment w:val="auto"/>
        <w:outlineLvl w:val="1"/>
        <w:rPr>
          <w:rFonts w:hint="eastAsia" w:ascii="Times New Roman" w:hAnsi="Times New Roman" w:eastAsia="黑体" w:cs="Times New Roman"/>
          <w:color w:val="auto"/>
          <w:sz w:val="24"/>
          <w:szCs w:val="24"/>
          <w:highlight w:val="none"/>
        </w:rPr>
      </w:pPr>
      <w:r>
        <w:rPr>
          <w:rFonts w:hint="eastAsia" w:ascii="Times New Roman" w:hAnsi="Times New Roman" w:eastAsia="黑体" w:cs="Times New Roman"/>
          <w:color w:val="auto"/>
          <w:sz w:val="24"/>
          <w:szCs w:val="24"/>
          <w:highlight w:val="none"/>
          <w:lang w:val="en-US" w:eastAsia="zh-CN"/>
        </w:rPr>
        <w:t>十二、</w:t>
      </w:r>
      <w:r>
        <w:rPr>
          <w:rFonts w:hint="eastAsia" w:ascii="Times New Roman" w:hAnsi="Times New Roman" w:eastAsia="黑体" w:cs="Times New Roman"/>
          <w:color w:val="auto"/>
          <w:sz w:val="24"/>
          <w:szCs w:val="24"/>
          <w:highlight w:val="none"/>
        </w:rPr>
        <w:t>相关说明</w:t>
      </w:r>
    </w:p>
    <w:bookmarkEnd w:id="0"/>
    <w:p w14:paraId="69E8BDAA">
      <w:pPr>
        <w:pStyle w:val="18"/>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422" w:firstLineChars="200"/>
        <w:jc w:val="both"/>
        <w:textAlignment w:val="auto"/>
        <w:rPr>
          <w:rFonts w:hint="eastAsia" w:ascii="Times New Roman" w:hAnsi="Times New Roman" w:eastAsia="宋体"/>
          <w:color w:val="auto"/>
          <w:sz w:val="21"/>
          <w:szCs w:val="21"/>
          <w:highlight w:val="none"/>
        </w:rPr>
      </w:pPr>
      <w:r>
        <w:rPr>
          <w:rFonts w:hint="eastAsia" w:ascii="Times New Roman" w:hAnsi="Times New Roman" w:eastAsia="宋体" w:cs="Times New Roman"/>
          <w:b/>
          <w:bCs/>
          <w:color w:val="auto"/>
          <w:sz w:val="21"/>
          <w:szCs w:val="21"/>
          <w:highlight w:val="none"/>
          <w:shd w:val="clear" w:color="auto" w:fill="auto"/>
          <w:lang w:eastAsia="zh-CN"/>
        </w:rPr>
        <w:t>（</w:t>
      </w:r>
      <w:r>
        <w:rPr>
          <w:rFonts w:hint="eastAsia" w:ascii="Times New Roman" w:hAnsi="Times New Roman" w:eastAsia="宋体" w:cs="Times New Roman"/>
          <w:b/>
          <w:bCs/>
          <w:color w:val="auto"/>
          <w:sz w:val="21"/>
          <w:szCs w:val="21"/>
          <w:highlight w:val="none"/>
          <w:shd w:val="clear" w:color="auto" w:fill="auto"/>
          <w:lang w:val="en-US" w:eastAsia="zh-CN"/>
        </w:rPr>
        <w:t>一）</w:t>
      </w:r>
      <w:r>
        <w:rPr>
          <w:rFonts w:hint="eastAsia" w:ascii="Times New Roman" w:hAnsi="Times New Roman" w:eastAsia="宋体" w:cs="Times New Roman"/>
          <w:b/>
          <w:bCs/>
          <w:color w:val="auto"/>
          <w:sz w:val="21"/>
          <w:szCs w:val="21"/>
          <w:highlight w:val="none"/>
          <w:shd w:val="clear" w:color="auto" w:fill="auto"/>
        </w:rPr>
        <w:t>毕业条件和学位授予条件</w:t>
      </w:r>
    </w:p>
    <w:p w14:paraId="28127C48">
      <w:pPr>
        <w:pStyle w:val="18"/>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hint="eastAsia" w:ascii="Times New Roman" w:hAnsi="Times New Roman" w:eastAsia="宋体"/>
          <w:color w:val="auto"/>
          <w:sz w:val="21"/>
          <w:szCs w:val="21"/>
          <w:highlight w:val="none"/>
        </w:rPr>
      </w:pPr>
      <w:r>
        <w:rPr>
          <w:rFonts w:hint="eastAsia" w:ascii="Times New Roman" w:hAnsi="Times New Roman" w:eastAsia="宋体" w:cs="Times New Roman"/>
          <w:color w:val="auto"/>
          <w:sz w:val="21"/>
          <w:szCs w:val="21"/>
          <w:highlight w:val="none"/>
          <w:shd w:val="clear" w:color="auto" w:fill="auto"/>
        </w:rPr>
        <w:t>本专业学生在</w:t>
      </w:r>
      <w:r>
        <w:rPr>
          <w:rFonts w:hint="eastAsia" w:ascii="Times New Roman" w:hAnsi="Times New Roman" w:eastAsia="宋体" w:cs="Times New Roman"/>
          <w:color w:val="auto"/>
          <w:sz w:val="21"/>
          <w:szCs w:val="21"/>
          <w:highlight w:val="none"/>
          <w:shd w:val="clear" w:color="auto" w:fill="auto"/>
          <w:lang w:val="en-US" w:eastAsia="zh-CN"/>
        </w:rPr>
        <w:t>学校规定的学习年限</w:t>
      </w:r>
      <w:r>
        <w:rPr>
          <w:rFonts w:hint="eastAsia" w:ascii="Times New Roman" w:hAnsi="Times New Roman" w:eastAsia="宋体" w:cs="Times New Roman"/>
          <w:color w:val="auto"/>
          <w:sz w:val="21"/>
          <w:szCs w:val="21"/>
          <w:highlight w:val="none"/>
          <w:shd w:val="clear" w:color="auto" w:fill="auto"/>
        </w:rPr>
        <w:t>内修满</w:t>
      </w:r>
      <w:r>
        <w:rPr>
          <w:rFonts w:ascii="Times New Roman" w:hAnsi="Times New Roman" w:eastAsia="宋体" w:cs="Times New Roman"/>
          <w:color w:val="auto"/>
          <w:sz w:val="21"/>
          <w:szCs w:val="21"/>
          <w:highlight w:val="none"/>
          <w:shd w:val="clear" w:color="auto" w:fill="auto"/>
        </w:rPr>
        <w:t>1</w:t>
      </w:r>
      <w:r>
        <w:rPr>
          <w:rFonts w:hint="eastAsia" w:ascii="Times New Roman" w:hAnsi="Times New Roman" w:eastAsia="宋体" w:cs="Times New Roman"/>
          <w:color w:val="auto"/>
          <w:sz w:val="21"/>
          <w:szCs w:val="21"/>
          <w:highlight w:val="none"/>
          <w:shd w:val="clear" w:color="auto" w:fill="auto"/>
          <w:lang w:val="en-US" w:eastAsia="zh-CN"/>
        </w:rPr>
        <w:t>40</w:t>
      </w:r>
      <w:r>
        <w:rPr>
          <w:rFonts w:ascii="Times New Roman" w:hAnsi="Times New Roman" w:eastAsia="宋体" w:cs="Times New Roman"/>
          <w:color w:val="auto"/>
          <w:sz w:val="21"/>
          <w:szCs w:val="21"/>
          <w:highlight w:val="none"/>
          <w:shd w:val="clear" w:color="auto" w:fill="auto"/>
        </w:rPr>
        <w:t>学分。其中，通识</w:t>
      </w:r>
      <w:r>
        <w:rPr>
          <w:rFonts w:hint="eastAsia" w:ascii="Times New Roman" w:hAnsi="Times New Roman" w:eastAsia="宋体" w:cs="Times New Roman"/>
          <w:color w:val="auto"/>
          <w:sz w:val="21"/>
          <w:szCs w:val="21"/>
          <w:highlight w:val="none"/>
          <w:shd w:val="clear" w:color="auto" w:fill="auto"/>
        </w:rPr>
        <w:t>必修课程</w:t>
      </w:r>
      <w:r>
        <w:rPr>
          <w:rFonts w:hint="eastAsia" w:ascii="Times New Roman" w:hAnsi="Times New Roman" w:eastAsia="宋体" w:cs="Times New Roman"/>
          <w:color w:val="auto"/>
          <w:sz w:val="21"/>
          <w:szCs w:val="21"/>
          <w:highlight w:val="none"/>
          <w:shd w:val="clear" w:color="auto" w:fill="auto"/>
          <w:lang w:val="en-US" w:eastAsia="zh-CN"/>
        </w:rPr>
        <w:t>40</w:t>
      </w:r>
      <w:r>
        <w:rPr>
          <w:rFonts w:ascii="Times New Roman" w:hAnsi="Times New Roman" w:eastAsia="宋体" w:cs="Times New Roman"/>
          <w:color w:val="auto"/>
          <w:sz w:val="21"/>
          <w:szCs w:val="21"/>
          <w:highlight w:val="none"/>
          <w:shd w:val="clear" w:color="auto" w:fill="auto"/>
        </w:rPr>
        <w:t>学分</w:t>
      </w:r>
      <w:r>
        <w:rPr>
          <w:rFonts w:hint="eastAsia" w:ascii="Times New Roman" w:hAnsi="Times New Roman" w:eastAsia="宋体" w:cs="Times New Roman"/>
          <w:color w:val="auto"/>
          <w:sz w:val="21"/>
          <w:szCs w:val="21"/>
          <w:highlight w:val="none"/>
          <w:shd w:val="clear" w:color="auto" w:fill="auto"/>
        </w:rPr>
        <w:t>、通识选修课程6学分、</w:t>
      </w:r>
      <w:r>
        <w:rPr>
          <w:rFonts w:ascii="Times New Roman" w:hAnsi="Times New Roman" w:eastAsia="宋体" w:cs="Times New Roman"/>
          <w:color w:val="auto"/>
          <w:sz w:val="21"/>
          <w:szCs w:val="21"/>
          <w:highlight w:val="none"/>
          <w:shd w:val="clear" w:color="auto" w:fill="auto"/>
        </w:rPr>
        <w:t>专业</w:t>
      </w:r>
      <w:r>
        <w:rPr>
          <w:rFonts w:hint="eastAsia" w:ascii="Times New Roman" w:hAnsi="Times New Roman" w:eastAsia="宋体" w:cs="Times New Roman"/>
          <w:color w:val="auto"/>
          <w:sz w:val="21"/>
          <w:szCs w:val="21"/>
          <w:highlight w:val="none"/>
          <w:shd w:val="clear" w:color="auto" w:fill="auto"/>
        </w:rPr>
        <w:t>基础</w:t>
      </w:r>
      <w:r>
        <w:rPr>
          <w:rFonts w:ascii="Times New Roman" w:hAnsi="Times New Roman" w:eastAsia="宋体" w:cs="Times New Roman"/>
          <w:color w:val="auto"/>
          <w:sz w:val="21"/>
          <w:szCs w:val="21"/>
          <w:highlight w:val="none"/>
          <w:shd w:val="clear" w:color="auto" w:fill="auto"/>
        </w:rPr>
        <w:t>课程</w:t>
      </w:r>
      <w:r>
        <w:rPr>
          <w:rFonts w:hint="eastAsia" w:ascii="Times New Roman" w:hAnsi="Times New Roman" w:eastAsia="宋体" w:cs="Times New Roman"/>
          <w:color w:val="auto"/>
          <w:sz w:val="21"/>
          <w:szCs w:val="21"/>
          <w:highlight w:val="none"/>
          <w:shd w:val="clear" w:color="auto" w:fill="auto"/>
          <w:lang w:val="en-US" w:eastAsia="zh-CN"/>
        </w:rPr>
        <w:t>28</w:t>
      </w:r>
      <w:r>
        <w:rPr>
          <w:rFonts w:ascii="Times New Roman" w:hAnsi="Times New Roman" w:eastAsia="宋体" w:cs="Times New Roman"/>
          <w:color w:val="auto"/>
          <w:sz w:val="21"/>
          <w:szCs w:val="21"/>
          <w:highlight w:val="none"/>
          <w:shd w:val="clear" w:color="auto" w:fill="auto"/>
        </w:rPr>
        <w:t>学分</w:t>
      </w:r>
      <w:r>
        <w:rPr>
          <w:rFonts w:hint="eastAsia" w:ascii="Times New Roman" w:hAnsi="Times New Roman" w:eastAsia="宋体" w:cs="Times New Roman"/>
          <w:color w:val="auto"/>
          <w:sz w:val="21"/>
          <w:szCs w:val="21"/>
          <w:highlight w:val="none"/>
          <w:shd w:val="clear" w:color="auto" w:fill="auto"/>
        </w:rPr>
        <w:t>、专业核心课程</w:t>
      </w:r>
      <w:r>
        <w:rPr>
          <w:rFonts w:hint="eastAsia" w:ascii="Times New Roman" w:hAnsi="Times New Roman" w:eastAsia="宋体" w:cs="Times New Roman"/>
          <w:color w:val="auto"/>
          <w:sz w:val="21"/>
          <w:szCs w:val="21"/>
          <w:highlight w:val="none"/>
          <w:shd w:val="clear" w:color="auto" w:fill="auto"/>
          <w:lang w:val="en-US" w:eastAsia="zh-CN"/>
        </w:rPr>
        <w:t>23</w:t>
      </w:r>
      <w:r>
        <w:rPr>
          <w:rFonts w:hint="eastAsia" w:ascii="Times New Roman" w:hAnsi="Times New Roman" w:eastAsia="宋体" w:cs="Times New Roman"/>
          <w:color w:val="auto"/>
          <w:sz w:val="21"/>
          <w:szCs w:val="21"/>
          <w:highlight w:val="none"/>
          <w:shd w:val="clear" w:color="auto" w:fill="auto"/>
        </w:rPr>
        <w:t>学分、专业选修课程1</w:t>
      </w:r>
      <w:r>
        <w:rPr>
          <w:rFonts w:hint="eastAsia" w:ascii="Times New Roman" w:hAnsi="Times New Roman" w:eastAsia="宋体" w:cs="Times New Roman"/>
          <w:color w:val="auto"/>
          <w:sz w:val="21"/>
          <w:szCs w:val="21"/>
          <w:highlight w:val="none"/>
          <w:shd w:val="clear" w:color="auto" w:fill="auto"/>
          <w:lang w:val="en-US" w:eastAsia="zh-CN"/>
        </w:rPr>
        <w:t>0</w:t>
      </w:r>
      <w:r>
        <w:rPr>
          <w:rFonts w:hint="eastAsia" w:ascii="Times New Roman" w:hAnsi="Times New Roman" w:eastAsia="宋体" w:cs="Times New Roman"/>
          <w:color w:val="auto"/>
          <w:sz w:val="21"/>
          <w:szCs w:val="21"/>
          <w:highlight w:val="none"/>
          <w:shd w:val="clear" w:color="auto" w:fill="auto"/>
        </w:rPr>
        <w:t>学分、综合实践课程14学分、</w:t>
      </w:r>
      <w:r>
        <w:rPr>
          <w:rFonts w:ascii="Times New Roman" w:hAnsi="Times New Roman" w:eastAsia="宋体" w:cs="Times New Roman"/>
          <w:color w:val="auto"/>
          <w:sz w:val="21"/>
          <w:szCs w:val="21"/>
          <w:highlight w:val="none"/>
          <w:shd w:val="clear" w:color="auto" w:fill="auto"/>
        </w:rPr>
        <w:t>个性发展课程15学分，第二课堂与社群教育课程4学分</w:t>
      </w:r>
      <w:r>
        <w:rPr>
          <w:rFonts w:hint="eastAsia" w:ascii="Times New Roman" w:hAnsi="Times New Roman" w:eastAsia="宋体" w:cs="Times New Roman"/>
          <w:color w:val="auto"/>
          <w:sz w:val="21"/>
          <w:szCs w:val="21"/>
          <w:highlight w:val="none"/>
          <w:shd w:val="clear" w:color="auto" w:fill="auto"/>
        </w:rPr>
        <w:t>，同时满足毕业要求各项条件的，准予毕业。符合</w:t>
      </w:r>
      <w:r>
        <w:rPr>
          <w:rFonts w:ascii="Times New Roman" w:hAnsi="Times New Roman" w:eastAsia="宋体" w:cs="Times New Roman"/>
          <w:color w:val="auto"/>
          <w:sz w:val="21"/>
          <w:szCs w:val="21"/>
          <w:highlight w:val="none"/>
          <w:shd w:val="clear" w:color="auto" w:fill="auto"/>
        </w:rPr>
        <w:t>《华中师范大学学位授予工作实施细则》（华师行字〔2025〕27号）</w:t>
      </w:r>
      <w:r>
        <w:rPr>
          <w:rFonts w:hint="eastAsia" w:ascii="Times New Roman" w:hAnsi="Times New Roman" w:eastAsia="宋体" w:cs="Times New Roman"/>
          <w:color w:val="auto"/>
          <w:sz w:val="21"/>
          <w:szCs w:val="21"/>
          <w:highlight w:val="none"/>
          <w:shd w:val="clear" w:color="auto" w:fill="auto"/>
          <w:lang w:val="en-US" w:eastAsia="zh-CN"/>
        </w:rPr>
        <w:t>学位</w:t>
      </w:r>
      <w:r>
        <w:rPr>
          <w:rFonts w:hint="eastAsia" w:ascii="Times New Roman" w:hAnsi="Times New Roman" w:eastAsia="宋体" w:cs="Times New Roman"/>
          <w:color w:val="auto"/>
          <w:sz w:val="21"/>
          <w:szCs w:val="21"/>
          <w:highlight w:val="none"/>
          <w:shd w:val="clear" w:color="auto" w:fill="auto"/>
        </w:rPr>
        <w:t>授予</w:t>
      </w:r>
      <w:r>
        <w:rPr>
          <w:rFonts w:ascii="Times New Roman" w:hAnsi="Times New Roman" w:eastAsia="宋体" w:cs="Times New Roman"/>
          <w:color w:val="auto"/>
          <w:sz w:val="21"/>
          <w:szCs w:val="21"/>
          <w:highlight w:val="none"/>
          <w:shd w:val="clear" w:color="auto" w:fill="auto"/>
        </w:rPr>
        <w:t>条件</w:t>
      </w:r>
      <w:r>
        <w:rPr>
          <w:rFonts w:hint="eastAsia" w:ascii="Times New Roman" w:hAnsi="Times New Roman" w:eastAsia="宋体" w:cs="Times New Roman"/>
          <w:color w:val="auto"/>
          <w:sz w:val="21"/>
          <w:szCs w:val="21"/>
          <w:highlight w:val="none"/>
          <w:shd w:val="clear" w:color="auto" w:fill="auto"/>
        </w:rPr>
        <w:t>者，</w:t>
      </w:r>
      <w:r>
        <w:rPr>
          <w:rFonts w:ascii="Times New Roman" w:hAnsi="Times New Roman" w:eastAsia="宋体" w:cs="Times New Roman"/>
          <w:color w:val="auto"/>
          <w:sz w:val="21"/>
          <w:szCs w:val="21"/>
          <w:highlight w:val="none"/>
          <w:shd w:val="clear" w:color="auto" w:fill="auto"/>
        </w:rPr>
        <w:t>授予学士学位。</w:t>
      </w:r>
    </w:p>
    <w:p w14:paraId="7C369A7B">
      <w:pPr>
        <w:pStyle w:val="18"/>
        <w:keepNext w:val="0"/>
        <w:keepLines w:val="0"/>
        <w:pageBreakBefore w:val="0"/>
        <w:widowControl w:val="0"/>
        <w:kinsoku/>
        <w:wordWrap/>
        <w:overflowPunct/>
        <w:topLinePunct w:val="0"/>
        <w:autoSpaceDE/>
        <w:autoSpaceDN/>
        <w:bidi w:val="0"/>
        <w:adjustRightInd/>
        <w:snapToGrid/>
        <w:spacing w:line="240" w:lineRule="auto"/>
        <w:ind w:left="0" w:right="0" w:firstLine="422" w:firstLineChars="200"/>
        <w:jc w:val="both"/>
        <w:textAlignment w:val="auto"/>
        <w:rPr>
          <w:rFonts w:ascii="Times New Roman" w:hAnsi="Times New Roman" w:eastAsia="宋体" w:cs="Times New Roman"/>
          <w:b/>
          <w:bCs/>
          <w:color w:val="auto"/>
          <w:sz w:val="21"/>
          <w:szCs w:val="21"/>
          <w:highlight w:val="none"/>
          <w:shd w:val="clear" w:color="auto" w:fill="auto"/>
        </w:rPr>
      </w:pPr>
      <w:r>
        <w:rPr>
          <w:rFonts w:hint="eastAsia" w:ascii="Times New Roman" w:hAnsi="Times New Roman" w:eastAsia="宋体" w:cs="Times New Roman"/>
          <w:b/>
          <w:bCs/>
          <w:color w:val="auto"/>
          <w:sz w:val="21"/>
          <w:szCs w:val="21"/>
          <w:highlight w:val="none"/>
          <w:shd w:val="clear" w:color="auto" w:fill="auto"/>
          <w:lang w:eastAsia="zh-CN"/>
        </w:rPr>
        <w:t>（</w:t>
      </w:r>
      <w:r>
        <w:rPr>
          <w:rFonts w:hint="eastAsia" w:ascii="Times New Roman" w:hAnsi="Times New Roman" w:eastAsia="宋体" w:cs="Times New Roman"/>
          <w:b/>
          <w:bCs/>
          <w:color w:val="auto"/>
          <w:sz w:val="21"/>
          <w:szCs w:val="21"/>
          <w:highlight w:val="none"/>
          <w:shd w:val="clear" w:color="auto" w:fill="auto"/>
          <w:lang w:val="en-US" w:eastAsia="zh-CN"/>
        </w:rPr>
        <w:t>二）</w:t>
      </w:r>
      <w:r>
        <w:rPr>
          <w:rFonts w:hint="eastAsia" w:ascii="Times New Roman" w:hAnsi="Times New Roman" w:eastAsia="宋体" w:cs="Times New Roman"/>
          <w:b/>
          <w:bCs/>
          <w:color w:val="auto"/>
          <w:sz w:val="21"/>
          <w:szCs w:val="21"/>
          <w:highlight w:val="none"/>
          <w:shd w:val="clear" w:color="auto" w:fill="auto"/>
        </w:rPr>
        <w:t>各类课程学分的修读</w:t>
      </w:r>
    </w:p>
    <w:p w14:paraId="4D85198F">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1.大学外语课程</w:t>
      </w:r>
    </w:p>
    <w:p w14:paraId="6F3807C3">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大学外语课程第1-2学期开设，分为大学英语和大学日语。大学日语主要面向高考外语科目选考日语的学生开设。大学英语课程主要面向高考外语科目选考英语的学生开设，根据新生入校测试成绩实行分级教学，分基础级（</w:t>
      </w:r>
      <w:r>
        <w:rPr>
          <w:rFonts w:ascii="Times New Roman" w:hAnsi="Times New Roman" w:eastAsia="宋体"/>
          <w:color w:val="auto"/>
          <w:sz w:val="21"/>
          <w:szCs w:val="21"/>
          <w:highlight w:val="none"/>
        </w:rPr>
        <w:t>C类、D类）、提高级（B类）和发展级（A类）三个级别。基础级开设8学分通用英语课程，提高级开设4学分通用英语、2学分学术英语和2学分跨文化交际课程，发展级开设6学分学术英语和2学分跨文化交际课程。学生可申请免修部分或全部学分，具体</w:t>
      </w:r>
      <w:r>
        <w:rPr>
          <w:rFonts w:hint="eastAsia" w:ascii="Times New Roman" w:hAnsi="Times New Roman" w:eastAsia="宋体"/>
          <w:color w:val="auto"/>
          <w:sz w:val="21"/>
          <w:szCs w:val="21"/>
          <w:highlight w:val="none"/>
        </w:rPr>
        <w:t>条件及程序</w:t>
      </w:r>
      <w:r>
        <w:rPr>
          <w:rFonts w:ascii="Times New Roman" w:hAnsi="Times New Roman" w:eastAsia="宋体"/>
          <w:color w:val="auto"/>
          <w:sz w:val="21"/>
          <w:szCs w:val="21"/>
          <w:highlight w:val="none"/>
        </w:rPr>
        <w:t>按照《华中师范大学大学英语课程免修管理办法》（华师行字〔2025〕60号）执行。</w:t>
      </w:r>
    </w:p>
    <w:p w14:paraId="14E9CE57">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ascii="Times New Roman" w:hAnsi="Times New Roman" w:eastAsia="宋体" w:cs="Times New Roman"/>
          <w:color w:val="auto"/>
          <w:sz w:val="21"/>
          <w:szCs w:val="21"/>
          <w:highlight w:val="none"/>
          <w:shd w:val="clear" w:color="auto" w:fill="auto"/>
        </w:rPr>
        <w:t>2.大学体育</w:t>
      </w:r>
      <w:r>
        <w:rPr>
          <w:rFonts w:hint="eastAsia" w:ascii="Times New Roman" w:hAnsi="Times New Roman" w:eastAsia="宋体" w:cs="Times New Roman"/>
          <w:color w:val="auto"/>
          <w:sz w:val="21"/>
          <w:szCs w:val="21"/>
          <w:highlight w:val="none"/>
          <w:shd w:val="clear" w:color="auto" w:fill="auto"/>
        </w:rPr>
        <w:t>课程</w:t>
      </w:r>
    </w:p>
    <w:p w14:paraId="005D5B73">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rPr>
      </w:pPr>
      <w:r>
        <w:rPr>
          <w:rFonts w:hint="eastAsia" w:ascii="Times New Roman" w:hAnsi="Times New Roman" w:eastAsia="宋体" w:cs="Times New Roman"/>
          <w:color w:val="auto"/>
          <w:sz w:val="21"/>
          <w:szCs w:val="21"/>
          <w:highlight w:val="none"/>
          <w:shd w:val="clear" w:color="auto" w:fill="auto"/>
        </w:rPr>
        <w:t>大学体育课程第</w:t>
      </w:r>
      <w:r>
        <w:rPr>
          <w:rFonts w:ascii="Times New Roman" w:hAnsi="Times New Roman" w:eastAsia="宋体" w:cs="Times New Roman"/>
          <w:color w:val="auto"/>
          <w:sz w:val="21"/>
          <w:szCs w:val="21"/>
          <w:highlight w:val="none"/>
          <w:shd w:val="clear" w:color="auto" w:fill="auto"/>
        </w:rPr>
        <w:t>1-4学期开设，学生根据个人兴趣和爱好选择2个体育项目修读。学生大学体育课程成绩合格，完成第二课堂与社群教育</w:t>
      </w:r>
      <w:r>
        <w:rPr>
          <w:rFonts w:hint="eastAsia" w:ascii="Times New Roman" w:hAnsi="Times New Roman" w:eastAsia="宋体" w:cs="Times New Roman"/>
          <w:color w:val="auto"/>
          <w:sz w:val="21"/>
          <w:szCs w:val="21"/>
          <w:highlight w:val="none"/>
          <w:shd w:val="clear" w:color="auto" w:fill="auto"/>
        </w:rPr>
        <w:t>“</w:t>
      </w:r>
      <w:r>
        <w:rPr>
          <w:rFonts w:ascii="Times New Roman" w:hAnsi="Times New Roman" w:eastAsia="宋体" w:cs="Times New Roman"/>
          <w:color w:val="auto"/>
          <w:sz w:val="21"/>
          <w:szCs w:val="21"/>
          <w:highlight w:val="none"/>
          <w:shd w:val="clear" w:color="auto" w:fill="auto"/>
        </w:rPr>
        <w:t>体育与健康教育</w:t>
      </w:r>
      <w:r>
        <w:rPr>
          <w:rFonts w:hint="eastAsia" w:ascii="Times New Roman" w:hAnsi="Times New Roman" w:eastAsia="宋体" w:cs="Times New Roman"/>
          <w:color w:val="auto"/>
          <w:sz w:val="21"/>
          <w:szCs w:val="21"/>
          <w:highlight w:val="none"/>
          <w:shd w:val="clear" w:color="auto" w:fill="auto"/>
        </w:rPr>
        <w:t>”</w:t>
      </w:r>
      <w:r>
        <w:rPr>
          <w:rFonts w:ascii="Times New Roman" w:hAnsi="Times New Roman" w:eastAsia="宋体" w:cs="Times New Roman"/>
          <w:color w:val="auto"/>
          <w:sz w:val="21"/>
          <w:szCs w:val="21"/>
          <w:highlight w:val="none"/>
          <w:shd w:val="clear" w:color="auto" w:fill="auto"/>
        </w:rPr>
        <w:t>模块规定的体育锻炼、体育活动和体质健康测试，掌握1项专项运动技能（男子太极拳/女子健身操）并达到《国家学生体质健康标准（2014年修订）》测试合格要求（≥50分）方可毕业</w:t>
      </w:r>
      <w:r>
        <w:rPr>
          <w:rFonts w:hint="eastAsia" w:ascii="Times New Roman" w:hAnsi="Times New Roman" w:eastAsia="宋体" w:cs="Times New Roman"/>
          <w:color w:val="auto"/>
          <w:sz w:val="21"/>
          <w:szCs w:val="21"/>
          <w:highlight w:val="none"/>
          <w:shd w:val="clear" w:color="auto" w:fill="auto"/>
          <w:lang w:eastAsia="zh-CN"/>
        </w:rPr>
        <w:t>。</w:t>
      </w:r>
    </w:p>
    <w:p w14:paraId="01A76BE9">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3</w:t>
      </w:r>
      <w:r>
        <w:rPr>
          <w:rFonts w:hint="eastAsia" w:ascii="Times New Roman" w:hAnsi="Times New Roman" w:eastAsia="宋体"/>
          <w:color w:val="auto"/>
          <w:sz w:val="21"/>
          <w:szCs w:val="21"/>
          <w:highlight w:val="none"/>
          <w:lang w:eastAsia="zh-CN"/>
        </w:rPr>
        <w:t>.</w:t>
      </w:r>
      <w:r>
        <w:rPr>
          <w:rFonts w:ascii="Times New Roman" w:hAnsi="Times New Roman" w:eastAsia="宋体"/>
          <w:color w:val="auto"/>
          <w:sz w:val="21"/>
          <w:szCs w:val="21"/>
          <w:highlight w:val="none"/>
        </w:rPr>
        <w:t>通识选修课程</w:t>
      </w:r>
    </w:p>
    <w:p w14:paraId="382DBB73">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通识选修课程包括家国情怀与价值理想、国际视野与文明对话、人文精神与社会认知、科学探索与技术创新、审美体验与艺术创作、教育理解与教师素养六大模块，学生须至少选择三个模块的课程修读不少于6学分。修读本学院开设的通识选修课不计入毕业所需的通识课程学分。</w:t>
      </w:r>
    </w:p>
    <w:p w14:paraId="06DFC990">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审美体验与艺术创作模块包含美学和艺术史论、艺术鉴赏和评论、艺术体验和实践三类课程，要求所有学生修读不少于</w:t>
      </w:r>
      <w:r>
        <w:rPr>
          <w:rFonts w:ascii="Times New Roman" w:hAnsi="Times New Roman" w:eastAsia="宋体" w:cs="Times New Roman"/>
          <w:color w:val="auto"/>
          <w:sz w:val="21"/>
          <w:szCs w:val="21"/>
          <w:highlight w:val="none"/>
          <w:shd w:val="clear" w:color="auto" w:fill="auto"/>
        </w:rPr>
        <w:t>2学分，其中美学和艺术史论类、艺术鉴赏和评论类课程不少于1学分，艺术体验和实践类课程不少于1学分。艺术体验和实践类课程学分可通过修读相关课程、参加美育教育活动，或在艺术竞赛或展演中获奖获得，具体认定办法参照第二课堂与社群教育</w:t>
      </w:r>
      <w:r>
        <w:rPr>
          <w:rFonts w:hint="eastAsia" w:ascii="Times New Roman" w:hAnsi="Times New Roman" w:eastAsia="宋体" w:cs="Times New Roman"/>
          <w:color w:val="auto"/>
          <w:sz w:val="21"/>
          <w:szCs w:val="21"/>
          <w:highlight w:val="none"/>
          <w:shd w:val="clear" w:color="auto" w:fill="auto"/>
        </w:rPr>
        <w:t>“</w:t>
      </w:r>
      <w:r>
        <w:rPr>
          <w:rFonts w:ascii="Times New Roman" w:hAnsi="Times New Roman" w:eastAsia="宋体" w:cs="Times New Roman"/>
          <w:color w:val="auto"/>
          <w:sz w:val="21"/>
          <w:szCs w:val="21"/>
          <w:highlight w:val="none"/>
          <w:shd w:val="clear" w:color="auto" w:fill="auto"/>
        </w:rPr>
        <w:t>美育教育</w:t>
      </w:r>
      <w:r>
        <w:rPr>
          <w:rFonts w:hint="eastAsia" w:ascii="Times New Roman" w:hAnsi="Times New Roman" w:eastAsia="宋体" w:cs="Times New Roman"/>
          <w:color w:val="auto"/>
          <w:sz w:val="21"/>
          <w:szCs w:val="21"/>
          <w:highlight w:val="none"/>
          <w:shd w:val="clear" w:color="auto" w:fill="auto"/>
        </w:rPr>
        <w:t>”</w:t>
      </w:r>
      <w:r>
        <w:rPr>
          <w:rFonts w:ascii="Times New Roman" w:hAnsi="Times New Roman" w:eastAsia="宋体" w:cs="Times New Roman"/>
          <w:color w:val="auto"/>
          <w:sz w:val="21"/>
          <w:szCs w:val="21"/>
          <w:highlight w:val="none"/>
          <w:shd w:val="clear" w:color="auto" w:fill="auto"/>
        </w:rPr>
        <w:t>模块有关规定。</w:t>
      </w:r>
      <w:bookmarkStart w:id="10" w:name="OLE_LINK39"/>
    </w:p>
    <w:p w14:paraId="40102A7B">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rPr>
      </w:pPr>
      <w:r>
        <w:rPr>
          <w:rFonts w:hint="eastAsia" w:ascii="Times New Roman" w:hAnsi="Times New Roman" w:eastAsia="宋体" w:cs="Times New Roman"/>
          <w:color w:val="auto"/>
          <w:sz w:val="21"/>
          <w:szCs w:val="21"/>
          <w:highlight w:val="none"/>
          <w:shd w:val="clear" w:color="auto" w:fill="auto"/>
          <w:lang w:val="en-US" w:eastAsia="zh-CN"/>
        </w:rPr>
        <w:t>4.</w:t>
      </w:r>
      <w:r>
        <w:rPr>
          <w:rFonts w:hint="eastAsia" w:ascii="Times New Roman" w:hAnsi="Times New Roman" w:eastAsia="宋体"/>
          <w:color w:val="auto"/>
          <w:sz w:val="21"/>
          <w:szCs w:val="21"/>
          <w:highlight w:val="none"/>
        </w:rPr>
        <w:t>专</w:t>
      </w:r>
      <w:bookmarkStart w:id="11" w:name="OLE_LINK38"/>
      <w:r>
        <w:rPr>
          <w:rFonts w:hint="eastAsia" w:ascii="Times New Roman" w:hAnsi="Times New Roman" w:eastAsia="宋体"/>
          <w:color w:val="auto"/>
          <w:sz w:val="21"/>
          <w:szCs w:val="21"/>
          <w:highlight w:val="none"/>
        </w:rPr>
        <w:t>业选修课程</w:t>
      </w:r>
      <w:bookmarkEnd w:id="11"/>
    </w:p>
    <w:p w14:paraId="7139F346">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本专业选修</w:t>
      </w:r>
      <w:r>
        <w:rPr>
          <w:rFonts w:ascii="Times New Roman" w:hAnsi="Times New Roman" w:eastAsia="宋体" w:cs="宋体"/>
          <w:color w:val="auto"/>
          <w:sz w:val="21"/>
          <w:szCs w:val="21"/>
          <w:highlight w:val="none"/>
        </w:rPr>
        <w:t>课包括</w:t>
      </w:r>
      <w:bookmarkEnd w:id="10"/>
      <w:r>
        <w:rPr>
          <w:rFonts w:ascii="Times New Roman" w:hAnsi="Times New Roman" w:eastAsia="宋体" w:cs="宋体"/>
          <w:color w:val="auto"/>
          <w:sz w:val="21"/>
          <w:szCs w:val="21"/>
          <w:highlight w:val="none"/>
        </w:rPr>
        <w:t>三大</w:t>
      </w:r>
      <w:r>
        <w:rPr>
          <w:rFonts w:hint="eastAsia" w:ascii="Times New Roman" w:hAnsi="Times New Roman" w:eastAsia="宋体" w:cs="宋体"/>
          <w:color w:val="auto"/>
          <w:sz w:val="21"/>
          <w:szCs w:val="21"/>
          <w:highlight w:val="none"/>
          <w:lang w:val="en-US" w:eastAsia="zh-CN"/>
        </w:rPr>
        <w:t>方向</w:t>
      </w:r>
      <w:r>
        <w:rPr>
          <w:rFonts w:ascii="Times New Roman" w:hAnsi="Times New Roman" w:eastAsia="宋体" w:cs="宋体"/>
          <w:color w:val="auto"/>
          <w:sz w:val="21"/>
          <w:szCs w:val="21"/>
          <w:highlight w:val="none"/>
        </w:rPr>
        <w:t>：</w:t>
      </w:r>
      <w:r>
        <w:rPr>
          <w:rFonts w:hint="eastAsia" w:ascii="Times New Roman" w:hAnsi="Times New Roman" w:eastAsia="宋体" w:cs="宋体"/>
          <w:color w:val="auto"/>
          <w:sz w:val="21"/>
          <w:szCs w:val="21"/>
          <w:highlight w:val="none"/>
          <w:lang w:val="en-US" w:eastAsia="zh-CN"/>
        </w:rPr>
        <w:t>文化传播方向</w:t>
      </w:r>
      <w:r>
        <w:rPr>
          <w:rFonts w:ascii="Times New Roman" w:hAnsi="Times New Roman" w:eastAsia="宋体" w:cs="宋体"/>
          <w:color w:val="auto"/>
          <w:sz w:val="21"/>
          <w:szCs w:val="21"/>
          <w:highlight w:val="none"/>
        </w:rPr>
        <w:t>、</w:t>
      </w:r>
      <w:r>
        <w:rPr>
          <w:rFonts w:hint="eastAsia" w:ascii="Times New Roman" w:hAnsi="Times New Roman" w:eastAsia="宋体" w:cs="宋体"/>
          <w:color w:val="auto"/>
          <w:sz w:val="21"/>
          <w:szCs w:val="21"/>
          <w:highlight w:val="none"/>
          <w:lang w:val="en-US" w:eastAsia="zh-CN"/>
        </w:rPr>
        <w:t>公共传播方向</w:t>
      </w:r>
      <w:r>
        <w:rPr>
          <w:rFonts w:ascii="Times New Roman" w:hAnsi="Times New Roman" w:eastAsia="宋体" w:cs="宋体"/>
          <w:color w:val="auto"/>
          <w:sz w:val="21"/>
          <w:szCs w:val="21"/>
          <w:highlight w:val="none"/>
        </w:rPr>
        <w:t>、</w:t>
      </w:r>
      <w:r>
        <w:rPr>
          <w:rFonts w:hint="eastAsia" w:ascii="Times New Roman" w:hAnsi="Times New Roman" w:eastAsia="宋体" w:cs="宋体"/>
          <w:color w:val="auto"/>
          <w:sz w:val="21"/>
          <w:szCs w:val="21"/>
          <w:highlight w:val="none"/>
          <w:lang w:val="en-US" w:eastAsia="zh-CN"/>
        </w:rPr>
        <w:t>视听传播方向</w:t>
      </w:r>
      <w:r>
        <w:rPr>
          <w:rFonts w:ascii="Times New Roman" w:hAnsi="Times New Roman" w:eastAsia="宋体" w:cs="宋体"/>
          <w:color w:val="auto"/>
          <w:sz w:val="21"/>
          <w:szCs w:val="21"/>
          <w:highlight w:val="none"/>
        </w:rPr>
        <w:t>。学生</w:t>
      </w:r>
      <w:r>
        <w:rPr>
          <w:rFonts w:ascii="Times New Roman" w:hAnsi="Times New Roman" w:eastAsia="宋体"/>
          <w:color w:val="auto"/>
          <w:sz w:val="21"/>
          <w:szCs w:val="21"/>
          <w:highlight w:val="none"/>
        </w:rPr>
        <w:t>须修满10学分的专业选修课，其中应至少包括1门全英文课程和1门跨学科课程。</w:t>
      </w:r>
    </w:p>
    <w:p w14:paraId="154039EB">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lang w:val="en-US" w:eastAsia="zh-CN"/>
        </w:rPr>
        <w:t>5</w:t>
      </w:r>
      <w:r>
        <w:rPr>
          <w:rFonts w:hint="eastAsia" w:ascii="Times New Roman" w:hAnsi="Times New Roman" w:eastAsia="宋体"/>
          <w:color w:val="auto"/>
          <w:sz w:val="21"/>
          <w:szCs w:val="21"/>
          <w:highlight w:val="none"/>
          <w:lang w:eastAsia="zh-CN"/>
        </w:rPr>
        <w:t>.</w:t>
      </w:r>
      <w:bookmarkStart w:id="12" w:name="OLE_LINK40"/>
      <w:r>
        <w:rPr>
          <w:rFonts w:hint="eastAsia" w:ascii="Times New Roman" w:hAnsi="Times New Roman" w:eastAsia="宋体"/>
          <w:color w:val="auto"/>
          <w:sz w:val="21"/>
          <w:szCs w:val="21"/>
          <w:highlight w:val="none"/>
          <w:lang w:val="en-US" w:eastAsia="zh-CN"/>
        </w:rPr>
        <w:t>创新创业实践课程</w:t>
      </w:r>
    </w:p>
    <w:p w14:paraId="2EA8C89D">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hint="eastAsia"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lang w:val="en-US" w:eastAsia="zh-CN"/>
        </w:rPr>
        <w:t>创新创业实践课程包括科研训练和新媒体数据挖掘工作坊。学分可通过修读课程、参加大学生创新创业训练计划项目或通过创新创业实践成果获得。具体认定办法参照《华中师范大学大学生学科竞赛管理办法》（华师行字[2025]23号）和第二课堂与社群教育“智育与创新创业教育”板块有关规定。</w:t>
      </w:r>
    </w:p>
    <w:p w14:paraId="60526351">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lang w:val="en-US" w:eastAsia="zh-CN"/>
        </w:rPr>
        <w:t>6</w:t>
      </w:r>
      <w:r>
        <w:rPr>
          <w:rFonts w:hint="eastAsia" w:ascii="Times New Roman" w:hAnsi="Times New Roman" w:eastAsia="宋体"/>
          <w:color w:val="auto"/>
          <w:sz w:val="21"/>
          <w:szCs w:val="21"/>
          <w:highlight w:val="none"/>
          <w:lang w:eastAsia="zh-CN"/>
        </w:rPr>
        <w:t>.</w:t>
      </w:r>
      <w:r>
        <w:rPr>
          <w:rFonts w:hint="eastAsia" w:ascii="Times New Roman" w:hAnsi="Times New Roman" w:eastAsia="宋体"/>
          <w:color w:val="auto"/>
          <w:sz w:val="21"/>
          <w:szCs w:val="21"/>
          <w:highlight w:val="none"/>
        </w:rPr>
        <w:t>个性发展课程</w:t>
      </w:r>
    </w:p>
    <w:bookmarkEnd w:id="12"/>
    <w:p w14:paraId="4ADE40E2">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hint="eastAsia" w:ascii="Times New Roman" w:hAnsi="Times New Roman" w:eastAsia="宋体" w:cs="Times New Roman"/>
          <w:color w:val="auto"/>
          <w:sz w:val="21"/>
          <w:szCs w:val="21"/>
          <w:highlight w:val="none"/>
          <w:shd w:val="clear" w:color="auto" w:fill="auto"/>
        </w:rPr>
      </w:pPr>
      <w:bookmarkStart w:id="13" w:name="OLE_LINK35"/>
      <w:r>
        <w:rPr>
          <w:rFonts w:hint="eastAsia" w:ascii="Times New Roman" w:hAnsi="Times New Roman" w:eastAsia="宋体" w:cs="Times New Roman"/>
          <w:color w:val="auto"/>
          <w:sz w:val="21"/>
          <w:szCs w:val="21"/>
          <w:highlight w:val="none"/>
          <w:shd w:val="clear" w:color="auto" w:fill="auto"/>
        </w:rPr>
        <w:t>个性发展课程设置专业进阶、教师教育、跨学科发展、学生自主选修四大课程模块，对应本研贯通、教师教育、交叉复合、个性多元四种培养路径。学生可根据自身未来发展方向选择至少1条路径的课程修读不少于15学分。</w:t>
      </w:r>
    </w:p>
    <w:bookmarkEnd w:id="13"/>
    <w:p w14:paraId="3DFEA869">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hint="eastAsia" w:ascii="Times New Roman" w:hAnsi="Times New Roman" w:eastAsia="宋体" w:cs="Times New Roman"/>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选择本研贯通路径的学生必须修</w:t>
      </w:r>
      <w:r>
        <w:rPr>
          <w:rFonts w:hint="eastAsia" w:ascii="Times New Roman" w:hAnsi="Times New Roman" w:eastAsia="宋体" w:cs="Times New Roman"/>
          <w:color w:val="auto"/>
          <w:sz w:val="21"/>
          <w:szCs w:val="21"/>
          <w:highlight w:val="none"/>
          <w:shd w:val="clear" w:color="auto" w:fill="auto"/>
          <w:lang w:val="en-US" w:eastAsia="zh-CN"/>
        </w:rPr>
        <w:t>读</w:t>
      </w:r>
      <w:r>
        <w:rPr>
          <w:rFonts w:hint="eastAsia" w:ascii="Times New Roman" w:hAnsi="Times New Roman" w:eastAsia="宋体" w:cs="Times New Roman"/>
          <w:color w:val="auto"/>
          <w:sz w:val="21"/>
          <w:szCs w:val="21"/>
          <w:highlight w:val="none"/>
          <w:shd w:val="clear" w:color="auto" w:fill="auto"/>
        </w:rPr>
        <w:t>不少于15学分的专业进阶课程，其中研究生（本研贯通）课程不超过9学分。</w:t>
      </w:r>
      <w:r>
        <w:rPr>
          <w:rFonts w:hint="eastAsia" w:ascii="Times New Roman" w:hAnsi="Times New Roman" w:eastAsia="宋体" w:cs="Times New Roman"/>
          <w:color w:val="auto"/>
          <w:sz w:val="21"/>
          <w:szCs w:val="21"/>
          <w:highlight w:val="none"/>
          <w:shd w:val="clear" w:color="auto" w:fill="auto"/>
          <w:lang w:val="en-US" w:eastAsia="zh-CN"/>
        </w:rPr>
        <w:t>本专业研究生阶段进阶课程包含7门课程，其中，</w:t>
      </w:r>
      <w:r>
        <w:rPr>
          <w:rFonts w:hint="eastAsia" w:ascii="Times New Roman" w:hAnsi="Times New Roman" w:eastAsia="宋体" w:cs="Times New Roman"/>
          <w:b/>
          <w:bCs/>
          <w:color w:val="auto"/>
          <w:sz w:val="21"/>
          <w:szCs w:val="21"/>
          <w:highlight w:val="none"/>
          <w:shd w:val="clear" w:color="auto" w:fill="auto"/>
          <w:lang w:val="en-US" w:eastAsia="zh-CN"/>
        </w:rPr>
        <w:t>学硕</w:t>
      </w:r>
      <w:r>
        <w:rPr>
          <w:rFonts w:hint="eastAsia" w:ascii="Times New Roman" w:hAnsi="Times New Roman" w:eastAsia="宋体" w:cs="Times New Roman"/>
          <w:color w:val="auto"/>
          <w:sz w:val="21"/>
          <w:szCs w:val="21"/>
          <w:highlight w:val="none"/>
          <w:shd w:val="clear" w:color="auto" w:fill="auto"/>
          <w:lang w:val="en-US" w:eastAsia="zh-CN"/>
        </w:rPr>
        <w:t>课程包含《人机交互理论与实践》《人工智能与新闻生产》《视觉传播研究》《新媒体研究》《媒介社会学》。</w:t>
      </w:r>
      <w:r>
        <w:rPr>
          <w:rFonts w:hint="eastAsia" w:ascii="Times New Roman" w:hAnsi="Times New Roman" w:eastAsia="宋体" w:cs="Times New Roman"/>
          <w:b/>
          <w:bCs/>
          <w:color w:val="auto"/>
          <w:sz w:val="21"/>
          <w:szCs w:val="21"/>
          <w:highlight w:val="none"/>
          <w:shd w:val="clear" w:color="auto" w:fill="auto"/>
          <w:lang w:val="en-US" w:eastAsia="zh-CN"/>
        </w:rPr>
        <w:t>专硕</w:t>
      </w:r>
      <w:r>
        <w:rPr>
          <w:rFonts w:hint="eastAsia" w:ascii="Times New Roman" w:hAnsi="Times New Roman" w:eastAsia="宋体" w:cs="Times New Roman"/>
          <w:color w:val="auto"/>
          <w:sz w:val="21"/>
          <w:szCs w:val="21"/>
          <w:highlight w:val="none"/>
          <w:shd w:val="clear" w:color="auto" w:fill="auto"/>
          <w:lang w:val="en-US" w:eastAsia="zh-CN"/>
        </w:rPr>
        <w:t>课程包含《网络视频传播研究》《人机交互理论与实践》《人工智能与新闻生产》《新媒体研究》《新闻舆论引导专题研究》。</w:t>
      </w:r>
      <w:r>
        <w:rPr>
          <w:rFonts w:hint="eastAsia" w:ascii="Times New Roman" w:hAnsi="Times New Roman" w:eastAsia="宋体" w:cs="Times New Roman"/>
          <w:color w:val="auto"/>
          <w:sz w:val="21"/>
          <w:szCs w:val="21"/>
          <w:highlight w:val="none"/>
          <w:shd w:val="clear" w:color="auto" w:fill="auto"/>
        </w:rPr>
        <w:t>在本校继续攻读硕士学位的学生，本科阶段修读的研究生（本研贯通）课程学分，经审核认定后可直接计入硕士阶段毕业所需学分，相应课程免修免考。</w:t>
      </w:r>
    </w:p>
    <w:p w14:paraId="32947C9C">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hint="eastAsia" w:ascii="Times New Roman" w:hAnsi="Times New Roman" w:eastAsia="宋体" w:cs="Times New Roman"/>
          <w:color w:val="auto"/>
          <w:sz w:val="21"/>
          <w:szCs w:val="21"/>
          <w:highlight w:val="none"/>
          <w:shd w:val="clear" w:color="auto" w:fill="auto"/>
          <w:lang w:eastAsia="zh-CN"/>
        </w:rPr>
      </w:pPr>
      <w:r>
        <w:rPr>
          <w:rFonts w:hint="eastAsia" w:ascii="Times New Roman" w:hAnsi="Times New Roman" w:eastAsia="宋体" w:cs="Times New Roman"/>
          <w:color w:val="auto"/>
          <w:sz w:val="21"/>
          <w:szCs w:val="21"/>
          <w:highlight w:val="none"/>
          <w:shd w:val="clear" w:color="auto" w:fill="auto"/>
        </w:rPr>
        <w:t>选择教师教育路径的学生必须修</w:t>
      </w:r>
      <w:r>
        <w:rPr>
          <w:rFonts w:hint="eastAsia" w:ascii="Times New Roman" w:hAnsi="Times New Roman" w:eastAsia="宋体" w:cs="Times New Roman"/>
          <w:color w:val="auto"/>
          <w:sz w:val="21"/>
          <w:szCs w:val="21"/>
          <w:highlight w:val="none"/>
          <w:shd w:val="clear" w:color="auto" w:fill="auto"/>
          <w:lang w:val="en-US" w:eastAsia="zh-CN"/>
        </w:rPr>
        <w:t>读</w:t>
      </w:r>
      <w:r>
        <w:rPr>
          <w:rFonts w:hint="eastAsia" w:ascii="Times New Roman" w:hAnsi="Times New Roman" w:eastAsia="宋体" w:cs="Times New Roman"/>
          <w:color w:val="auto"/>
          <w:sz w:val="21"/>
          <w:szCs w:val="21"/>
          <w:highlight w:val="none"/>
          <w:shd w:val="clear" w:color="auto" w:fill="auto"/>
        </w:rPr>
        <w:t>不少于15学分的教师教育课程，其中必修课程12学分，选修课程</w:t>
      </w:r>
      <w:r>
        <w:rPr>
          <w:rFonts w:hint="eastAsia" w:ascii="Times New Roman" w:hAnsi="Times New Roman" w:eastAsia="宋体" w:cs="Times New Roman"/>
          <w:color w:val="auto"/>
          <w:sz w:val="21"/>
          <w:szCs w:val="21"/>
          <w:highlight w:val="none"/>
          <w:shd w:val="clear" w:color="auto" w:fill="auto"/>
          <w:lang w:val="en-US" w:eastAsia="zh-CN"/>
        </w:rPr>
        <w:t>不少于</w:t>
      </w:r>
      <w:r>
        <w:rPr>
          <w:rFonts w:hint="eastAsia" w:ascii="Times New Roman" w:hAnsi="Times New Roman" w:eastAsia="宋体" w:cs="Times New Roman"/>
          <w:color w:val="auto"/>
          <w:sz w:val="21"/>
          <w:szCs w:val="21"/>
          <w:highlight w:val="none"/>
          <w:shd w:val="clear" w:color="auto" w:fill="auto"/>
        </w:rPr>
        <w:t>3学分</w:t>
      </w:r>
      <w:r>
        <w:rPr>
          <w:rFonts w:hint="eastAsia" w:ascii="Times New Roman" w:hAnsi="Times New Roman" w:eastAsia="宋体" w:cs="Times New Roman"/>
          <w:color w:val="auto"/>
          <w:sz w:val="21"/>
          <w:szCs w:val="21"/>
          <w:highlight w:val="none"/>
          <w:shd w:val="clear" w:color="auto" w:fill="auto"/>
          <w:lang w:eastAsia="zh-CN"/>
        </w:rPr>
        <w:t>。</w:t>
      </w:r>
    </w:p>
    <w:p w14:paraId="5172842D">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hint="eastAsia" w:ascii="Times New Roman" w:hAnsi="Times New Roman" w:eastAsia="宋体" w:cs="Times New Roman"/>
          <w:color w:val="auto"/>
          <w:sz w:val="21"/>
          <w:szCs w:val="21"/>
          <w:highlight w:val="none"/>
          <w:shd w:val="clear" w:color="auto" w:fill="auto"/>
          <w:lang w:eastAsia="zh-CN"/>
        </w:rPr>
      </w:pPr>
      <w:r>
        <w:rPr>
          <w:rFonts w:hint="eastAsia" w:ascii="Times New Roman" w:hAnsi="Times New Roman" w:eastAsia="宋体" w:cs="Times New Roman"/>
          <w:color w:val="auto"/>
          <w:sz w:val="21"/>
          <w:szCs w:val="21"/>
          <w:highlight w:val="none"/>
          <w:shd w:val="clear" w:color="auto" w:fill="auto"/>
          <w:lang w:eastAsia="zh-CN"/>
        </w:rPr>
        <w:t>选择交叉复合路径的学生必须从学校“跨学科选修课程清单”中选修与主修专业归属不同一级学科或专业类的其他专业课程不少于15学分。学生修读的跨学科发展课程学分可冲抵所选相应专业的“微专业”或辅修课程学分，无需重复修读。</w:t>
      </w:r>
    </w:p>
    <w:p w14:paraId="51C9BED7">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宋体" w:cs="Times New Roman"/>
          <w:color w:val="auto"/>
          <w:sz w:val="21"/>
          <w:szCs w:val="21"/>
          <w:highlight w:val="none"/>
          <w:shd w:val="clear" w:color="auto" w:fill="auto"/>
          <w:lang w:eastAsia="zh-CN"/>
        </w:rPr>
        <w:t>选择个性多元路径的学生可根据自身学业规划、职业规划等修读本校或境内外其他高校开设的非通识类课程不少于15学分。鼓励学生个性多元发展，跨专业、跨学院、跨学科、跨学段、跨学校、跨国境选修。</w:t>
      </w:r>
    </w:p>
    <w:p w14:paraId="082E39CA">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ascii="Times New Roman" w:hAnsi="Times New Roman" w:eastAsiaTheme="minorEastAsia" w:cstheme="minorEastAsia"/>
          <w:color w:val="auto"/>
          <w:sz w:val="21"/>
          <w:szCs w:val="21"/>
          <w:highlight w:val="none"/>
        </w:rPr>
      </w:pPr>
      <w:r>
        <w:rPr>
          <w:rFonts w:hint="eastAsia" w:ascii="Times New Roman" w:hAnsi="Times New Roman" w:eastAsiaTheme="minorEastAsia" w:cstheme="minorEastAsia"/>
          <w:color w:val="auto"/>
          <w:sz w:val="21"/>
          <w:szCs w:val="21"/>
          <w:highlight w:val="none"/>
          <w:lang w:val="en-US" w:eastAsia="zh-CN"/>
        </w:rPr>
        <w:t>7</w:t>
      </w:r>
      <w:r>
        <w:rPr>
          <w:rFonts w:hint="eastAsia" w:ascii="Times New Roman" w:hAnsi="Times New Roman" w:eastAsiaTheme="minorEastAsia" w:cstheme="minorEastAsia"/>
          <w:color w:val="auto"/>
          <w:sz w:val="21"/>
          <w:szCs w:val="21"/>
          <w:highlight w:val="none"/>
          <w:lang w:eastAsia="zh-CN"/>
        </w:rPr>
        <w:t>.</w:t>
      </w:r>
      <w:r>
        <w:rPr>
          <w:rFonts w:hint="eastAsia" w:ascii="Times New Roman" w:hAnsi="Times New Roman" w:eastAsiaTheme="minorEastAsia" w:cstheme="minorEastAsia"/>
          <w:color w:val="auto"/>
          <w:sz w:val="21"/>
          <w:szCs w:val="21"/>
          <w:highlight w:val="none"/>
        </w:rPr>
        <w:t>第二课堂与社群教育课程</w:t>
      </w:r>
    </w:p>
    <w:p w14:paraId="428B0F95">
      <w:pPr>
        <w:keepNext w:val="0"/>
        <w:keepLines w:val="0"/>
        <w:pageBreakBefore w:val="0"/>
        <w:widowControl w:val="0"/>
        <w:kinsoku/>
        <w:wordWrap/>
        <w:overflowPunct/>
        <w:topLinePunct w:val="0"/>
        <w:autoSpaceDE/>
        <w:autoSpaceDN/>
        <w:bidi w:val="0"/>
        <w:adjustRightInd/>
        <w:snapToGrid/>
        <w:spacing w:line="240" w:lineRule="auto"/>
        <w:ind w:left="0" w:right="0" w:firstLine="420" w:firstLineChars="200"/>
        <w:jc w:val="both"/>
        <w:textAlignment w:val="auto"/>
        <w:rPr>
          <w:rFonts w:hint="eastAsia" w:ascii="Times New Roman" w:hAnsi="Times New Roman" w:eastAsia="宋体" w:cs="Times New Roman"/>
          <w:b/>
          <w:bCs/>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rPr>
        <w:t>第二课堂与社群教育课程包括思政教育、智育与创新创业教育、体育与健康教育、美育教育、劳动教育5个模块，共计4学分。必须项目（活动）由学校根据有关规定统筹设置，学生必须按要求修满1.5学分。选修项目（活动）由学生根据个人发展需要自由选择，需至少修读2.5学分。</w:t>
      </w:r>
    </w:p>
    <w:p w14:paraId="485DD9BB">
      <w:pPr>
        <w:pStyle w:val="18"/>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rightChars="0" w:firstLine="422" w:firstLineChars="200"/>
        <w:jc w:val="both"/>
        <w:textAlignment w:val="auto"/>
        <w:rPr>
          <w:rFonts w:hint="eastAsia" w:ascii="Times New Roman" w:hAnsi="Times New Roman" w:eastAsia="宋体" w:cs="Times New Roman"/>
          <w:b/>
          <w:bCs/>
          <w:color w:val="auto"/>
          <w:sz w:val="21"/>
          <w:szCs w:val="21"/>
          <w:highlight w:val="none"/>
          <w:shd w:val="clear" w:color="auto" w:fill="auto"/>
          <w:lang w:val="en-US" w:eastAsia="zh-CN"/>
        </w:rPr>
      </w:pPr>
      <w:r>
        <w:rPr>
          <w:rFonts w:hint="eastAsia" w:ascii="Times New Roman" w:hAnsi="Times New Roman" w:eastAsia="宋体" w:cs="Times New Roman"/>
          <w:b/>
          <w:bCs/>
          <w:color w:val="auto"/>
          <w:sz w:val="21"/>
          <w:szCs w:val="21"/>
          <w:highlight w:val="none"/>
          <w:shd w:val="clear" w:color="auto" w:fill="auto"/>
          <w:lang w:val="en-US" w:eastAsia="zh-CN"/>
        </w:rPr>
        <w:t>辅修要求</w:t>
      </w:r>
    </w:p>
    <w:p w14:paraId="32756A36">
      <w:pPr>
        <w:pStyle w:val="18"/>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rightChars="0" w:firstLine="420" w:firstLineChars="200"/>
        <w:jc w:val="both"/>
        <w:textAlignment w:val="auto"/>
        <w:rPr>
          <w:rFonts w:ascii="Times New Roman" w:hAnsi="Times New Roman"/>
          <w:color w:val="auto"/>
          <w:highlight w:val="none"/>
        </w:rPr>
      </w:pPr>
      <w:r>
        <w:rPr>
          <w:rFonts w:hint="eastAsia" w:ascii="Times New Roman" w:hAnsi="Times New Roman" w:eastAsia="宋体" w:cs="Times New Roman"/>
          <w:color w:val="auto"/>
          <w:sz w:val="21"/>
          <w:szCs w:val="21"/>
          <w:highlight w:val="none"/>
          <w:shd w:val="clear" w:color="auto" w:fill="auto"/>
          <w:lang w:val="en-US" w:eastAsia="zh-CN"/>
        </w:rPr>
        <w:t>本专业在专业教育课程中开设辅修（辅修学位）课程（课程名称后标注有“*”），修满辅修课程25学分，可获得本专业辅修证书；修满50学分（含毕业论文学分）且获得主修专业学士学位，可授予本专业学士学位。辅修学士学位在主修学士学位证书中予以注明，不单独发放学位证书。</w:t>
      </w:r>
    </w:p>
    <w:sectPr>
      <w:pgSz w:w="11906" w:h="16838"/>
      <w:pgMar w:top="1440" w:right="1587" w:bottom="1440" w:left="1587" w:header="851" w:footer="709" w:gutter="0"/>
      <w:cols w:space="0" w:num="1"/>
      <w:rtlGutter w:val="0"/>
      <w:docGrid w:type="lines" w:linePitch="398"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60"/>
      </w:pPr>
      <w:r>
        <w:separator/>
      </w:r>
    </w:p>
  </w:endnote>
  <w:endnote w:type="continuationSeparator" w:id="1">
    <w:p>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E0C670A-B44A-49C2-B3AB-DFD69975062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embedRegular r:id="rId2" w:fontKey="{5E3DDD5A-A4B8-40F6-BF12-5BA25C2BA662}"/>
  </w:font>
  <w:font w:name="方正小标宋简体">
    <w:altName w:val="黑体"/>
    <w:panose1 w:val="02010601030101010101"/>
    <w:charset w:val="86"/>
    <w:family w:val="script"/>
    <w:pitch w:val="default"/>
    <w:sig w:usb0="00000000" w:usb1="00000000" w:usb2="00000000" w:usb3="00000000" w:csb0="00040000" w:csb1="00000000"/>
    <w:embedRegular r:id="rId3" w:fontKey="{928BCFB8-5CDF-4916-BF47-A90ED9E57DC1}"/>
  </w:font>
  <w:font w:name="楷体">
    <w:panose1 w:val="02010609060101010101"/>
    <w:charset w:val="86"/>
    <w:family w:val="modern"/>
    <w:pitch w:val="default"/>
    <w:sig w:usb0="800002BF" w:usb1="38CF7CFA" w:usb2="00000016" w:usb3="00000000" w:csb0="00040001" w:csb1="00000000"/>
    <w:embedRegular r:id="rId4" w:fontKey="{AAEDB0DB-8E57-4F9F-903E-A2D175FED02B}"/>
  </w:font>
  <w:font w:name="Times New Roman Regular">
    <w:altName w:val="Times New Roman"/>
    <w:panose1 w:val="00000000000000000000"/>
    <w:charset w:val="00"/>
    <w:family w:val="auto"/>
    <w:pitch w:val="default"/>
    <w:sig w:usb0="00000000" w:usb1="00000000" w:usb2="00000001" w:usb3="00000000" w:csb0="400001BF" w:csb1="DFF70000"/>
    <w:embedRegular r:id="rId5" w:fontKey="{64756F56-A16D-4BB2-BD66-534EE496264A}"/>
  </w:font>
  <w:font w:name="仿宋G2312">
    <w:altName w:val="仿宋"/>
    <w:panose1 w:val="00000000000000000000"/>
    <w:charset w:val="00"/>
    <w:family w:val="auto"/>
    <w:pitch w:val="default"/>
    <w:sig w:usb0="00000000" w:usb1="00000000" w:usb2="00000000" w:usb3="00000000" w:csb0="00000000" w:csb1="00000000"/>
    <w:embedRegular r:id="rId6" w:fontKey="{395C01D6-FA52-44D3-88C8-222EC29C8BB7}"/>
  </w:font>
  <w:font w:name="方正书宋简体">
    <w:panose1 w:val="03000509000000000000"/>
    <w:charset w:val="86"/>
    <w:family w:val="script"/>
    <w:pitch w:val="default"/>
    <w:sig w:usb0="00000001" w:usb1="080E0000" w:usb2="00000000" w:usb3="00000000" w:csb0="00040000" w:csb1="00000000"/>
    <w:embedRegular r:id="rId7" w:fontKey="{552ACA14-5CB2-49DD-ABD7-5E080FDC9874}"/>
  </w:font>
  <w:font w:name="微软雅黑">
    <w:panose1 w:val="020B0503020204020204"/>
    <w:charset w:val="86"/>
    <w:family w:val="auto"/>
    <w:pitch w:val="default"/>
    <w:sig w:usb0="80000287" w:usb1="280F3C52" w:usb2="00000016" w:usb3="00000000" w:csb0="0004001F" w:csb1="00000000"/>
    <w:embedRegular r:id="rId8" w:fontKey="{F4563DBA-F057-4143-A644-6A2F3AEB0EB0}"/>
  </w:font>
  <w:font w:name="Cambria">
    <w:panose1 w:val="02040503050406030204"/>
    <w:charset w:val="00"/>
    <w:family w:val="roman"/>
    <w:pitch w:val="default"/>
    <w:sig w:usb0="E00002FF" w:usb1="400004FF" w:usb2="00000000" w:usb3="00000000" w:csb0="2000019F" w:csb1="00000000"/>
    <w:embedRegular r:id="rId9" w:fontKey="{9613C569-D24C-4E17-932C-9D7746919B66}"/>
  </w:font>
  <w:font w:name="WPSEMBED2">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1622E5DA">
        <w:pPr>
          <w:pStyle w:val="3"/>
          <w:ind w:firstLine="360"/>
          <w:jc w:val="center"/>
        </w:pPr>
        <w:r>
          <w:fldChar w:fldCharType="begin"/>
        </w:r>
        <w:r>
          <w:instrText xml:space="preserve">PAGE   \* MERGEFORMAT</w:instrText>
        </w:r>
        <w:r>
          <w:fldChar w:fldCharType="separate"/>
        </w:r>
        <w:r>
          <w:rPr>
            <w:lang w:val="zh-CN"/>
          </w:rPr>
          <w:t>2</w:t>
        </w:r>
        <w:r>
          <w:fldChar w:fldCharType="end"/>
        </w:r>
      </w:p>
    </w:sdtContent>
  </w:sdt>
  <w:p w14:paraId="53D8A028">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4B6F7">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8E34C">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60"/>
      </w:pPr>
      <w:r>
        <w:separator/>
      </w:r>
    </w:p>
  </w:footnote>
  <w:footnote w:type="continuationSeparator" w:id="1">
    <w:p>
      <w:pPr>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C10AE">
    <w:pPr>
      <w:pStyle w:val="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F6C7">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656DD">
    <w:pPr>
      <w:pStyle w:val="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D68830"/>
    <w:multiLevelType w:val="singleLevel"/>
    <w:tmpl w:val="E8D68830"/>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40"/>
  <w:drawingGridVerticalSpacing w:val="206"/>
  <w:displayHorizontalDrawingGridEvery w:val="1"/>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2AB"/>
    <w:rsid w:val="000136D5"/>
    <w:rsid w:val="0004033B"/>
    <w:rsid w:val="00083A98"/>
    <w:rsid w:val="000951BE"/>
    <w:rsid w:val="000B0BD5"/>
    <w:rsid w:val="000E2D02"/>
    <w:rsid w:val="000F5E22"/>
    <w:rsid w:val="0010136E"/>
    <w:rsid w:val="00104360"/>
    <w:rsid w:val="00137550"/>
    <w:rsid w:val="00141C3F"/>
    <w:rsid w:val="0014459D"/>
    <w:rsid w:val="00157928"/>
    <w:rsid w:val="0016151C"/>
    <w:rsid w:val="0018291F"/>
    <w:rsid w:val="001C2E6C"/>
    <w:rsid w:val="001E6863"/>
    <w:rsid w:val="00213EC0"/>
    <w:rsid w:val="00276A0E"/>
    <w:rsid w:val="002C55D9"/>
    <w:rsid w:val="002D3D50"/>
    <w:rsid w:val="002D776C"/>
    <w:rsid w:val="002F1973"/>
    <w:rsid w:val="00307B67"/>
    <w:rsid w:val="003210D6"/>
    <w:rsid w:val="0032119E"/>
    <w:rsid w:val="00325A66"/>
    <w:rsid w:val="00333E32"/>
    <w:rsid w:val="00340360"/>
    <w:rsid w:val="00381479"/>
    <w:rsid w:val="003A22B7"/>
    <w:rsid w:val="003A2D79"/>
    <w:rsid w:val="003B058F"/>
    <w:rsid w:val="003B26A0"/>
    <w:rsid w:val="003D5109"/>
    <w:rsid w:val="003D5FC4"/>
    <w:rsid w:val="004032B4"/>
    <w:rsid w:val="00405A43"/>
    <w:rsid w:val="00426605"/>
    <w:rsid w:val="00427DE1"/>
    <w:rsid w:val="00462E9B"/>
    <w:rsid w:val="00472482"/>
    <w:rsid w:val="00492586"/>
    <w:rsid w:val="0049282A"/>
    <w:rsid w:val="004A601F"/>
    <w:rsid w:val="004F0396"/>
    <w:rsid w:val="00531AD2"/>
    <w:rsid w:val="00572950"/>
    <w:rsid w:val="005A4AAF"/>
    <w:rsid w:val="005D655D"/>
    <w:rsid w:val="005E6AED"/>
    <w:rsid w:val="006038A9"/>
    <w:rsid w:val="00641E5E"/>
    <w:rsid w:val="006455CB"/>
    <w:rsid w:val="00654320"/>
    <w:rsid w:val="0068278D"/>
    <w:rsid w:val="00691777"/>
    <w:rsid w:val="006C61B6"/>
    <w:rsid w:val="006C77F8"/>
    <w:rsid w:val="006E7727"/>
    <w:rsid w:val="0071219A"/>
    <w:rsid w:val="00720906"/>
    <w:rsid w:val="00724798"/>
    <w:rsid w:val="00730D26"/>
    <w:rsid w:val="00762007"/>
    <w:rsid w:val="0076552A"/>
    <w:rsid w:val="00783A32"/>
    <w:rsid w:val="007B31A3"/>
    <w:rsid w:val="007B69AE"/>
    <w:rsid w:val="007D22EC"/>
    <w:rsid w:val="007E4E0B"/>
    <w:rsid w:val="007F15DD"/>
    <w:rsid w:val="00815E8E"/>
    <w:rsid w:val="00820DC8"/>
    <w:rsid w:val="008379F0"/>
    <w:rsid w:val="0084494F"/>
    <w:rsid w:val="00874550"/>
    <w:rsid w:val="00876DA0"/>
    <w:rsid w:val="00883975"/>
    <w:rsid w:val="00897708"/>
    <w:rsid w:val="008B5938"/>
    <w:rsid w:val="008D024E"/>
    <w:rsid w:val="008F293E"/>
    <w:rsid w:val="00935192"/>
    <w:rsid w:val="00975760"/>
    <w:rsid w:val="00982116"/>
    <w:rsid w:val="009A21FF"/>
    <w:rsid w:val="009A5967"/>
    <w:rsid w:val="009A659A"/>
    <w:rsid w:val="009C50F1"/>
    <w:rsid w:val="009D68F9"/>
    <w:rsid w:val="009F6D56"/>
    <w:rsid w:val="00A1545B"/>
    <w:rsid w:val="00A161D4"/>
    <w:rsid w:val="00A23939"/>
    <w:rsid w:val="00A4300C"/>
    <w:rsid w:val="00A54520"/>
    <w:rsid w:val="00A56EA8"/>
    <w:rsid w:val="00A83FCC"/>
    <w:rsid w:val="00A97A47"/>
    <w:rsid w:val="00AA3230"/>
    <w:rsid w:val="00B0074E"/>
    <w:rsid w:val="00B152AB"/>
    <w:rsid w:val="00B21F3A"/>
    <w:rsid w:val="00B32819"/>
    <w:rsid w:val="00B44688"/>
    <w:rsid w:val="00B71EF5"/>
    <w:rsid w:val="00BB7F56"/>
    <w:rsid w:val="00BC5E39"/>
    <w:rsid w:val="00BC60B5"/>
    <w:rsid w:val="00BE11E4"/>
    <w:rsid w:val="00C373DC"/>
    <w:rsid w:val="00C60D28"/>
    <w:rsid w:val="00CD090F"/>
    <w:rsid w:val="00CD5C1A"/>
    <w:rsid w:val="00CE7D1E"/>
    <w:rsid w:val="00D02C67"/>
    <w:rsid w:val="00D03DB6"/>
    <w:rsid w:val="00D052E9"/>
    <w:rsid w:val="00D074CA"/>
    <w:rsid w:val="00D12CAE"/>
    <w:rsid w:val="00D2704B"/>
    <w:rsid w:val="00D274FB"/>
    <w:rsid w:val="00D3113A"/>
    <w:rsid w:val="00D53BEF"/>
    <w:rsid w:val="00D60D24"/>
    <w:rsid w:val="00D60EBC"/>
    <w:rsid w:val="00DB7657"/>
    <w:rsid w:val="00DE374E"/>
    <w:rsid w:val="00DF6A0F"/>
    <w:rsid w:val="00E06400"/>
    <w:rsid w:val="00E06681"/>
    <w:rsid w:val="00EA696D"/>
    <w:rsid w:val="00EC38D9"/>
    <w:rsid w:val="00ED0669"/>
    <w:rsid w:val="00EF0C42"/>
    <w:rsid w:val="00F06BCB"/>
    <w:rsid w:val="00F60545"/>
    <w:rsid w:val="00F94851"/>
    <w:rsid w:val="00FA5C20"/>
    <w:rsid w:val="00FC6B65"/>
    <w:rsid w:val="022B0E5C"/>
    <w:rsid w:val="03AF5C04"/>
    <w:rsid w:val="03F84D6E"/>
    <w:rsid w:val="04243DB5"/>
    <w:rsid w:val="04473600"/>
    <w:rsid w:val="049C1B9D"/>
    <w:rsid w:val="053B648A"/>
    <w:rsid w:val="060A0D89"/>
    <w:rsid w:val="063B7194"/>
    <w:rsid w:val="06BF6017"/>
    <w:rsid w:val="06D85DD9"/>
    <w:rsid w:val="06DC2C36"/>
    <w:rsid w:val="06EB2968"/>
    <w:rsid w:val="0709089A"/>
    <w:rsid w:val="07B0287E"/>
    <w:rsid w:val="09B72FD5"/>
    <w:rsid w:val="0ACE1A7A"/>
    <w:rsid w:val="0BE502CE"/>
    <w:rsid w:val="0BEA58E4"/>
    <w:rsid w:val="0C2C2586"/>
    <w:rsid w:val="0C605BA6"/>
    <w:rsid w:val="0C714D93"/>
    <w:rsid w:val="0CC3334C"/>
    <w:rsid w:val="0E1775ED"/>
    <w:rsid w:val="0E1C1649"/>
    <w:rsid w:val="0E555F42"/>
    <w:rsid w:val="0E572FD9"/>
    <w:rsid w:val="0EF44384"/>
    <w:rsid w:val="0F1A5BFF"/>
    <w:rsid w:val="0F6F6353"/>
    <w:rsid w:val="0F704352"/>
    <w:rsid w:val="0FCB3337"/>
    <w:rsid w:val="101C1DE4"/>
    <w:rsid w:val="10640774"/>
    <w:rsid w:val="106952D7"/>
    <w:rsid w:val="109B1E27"/>
    <w:rsid w:val="12374CB3"/>
    <w:rsid w:val="126E17D7"/>
    <w:rsid w:val="129D725D"/>
    <w:rsid w:val="12A14EE4"/>
    <w:rsid w:val="12BF2650"/>
    <w:rsid w:val="13746693"/>
    <w:rsid w:val="13DC1FB6"/>
    <w:rsid w:val="14627FE2"/>
    <w:rsid w:val="14787805"/>
    <w:rsid w:val="15802E15"/>
    <w:rsid w:val="158F17ED"/>
    <w:rsid w:val="15BF3546"/>
    <w:rsid w:val="15D1CE45"/>
    <w:rsid w:val="15FD7CA1"/>
    <w:rsid w:val="1658169C"/>
    <w:rsid w:val="16826719"/>
    <w:rsid w:val="1783099B"/>
    <w:rsid w:val="17DE3E23"/>
    <w:rsid w:val="18055854"/>
    <w:rsid w:val="18A24E51"/>
    <w:rsid w:val="18DA45EA"/>
    <w:rsid w:val="195645B9"/>
    <w:rsid w:val="19B3645C"/>
    <w:rsid w:val="1A732B94"/>
    <w:rsid w:val="1ACE63D1"/>
    <w:rsid w:val="1AE96D67"/>
    <w:rsid w:val="1AF53070"/>
    <w:rsid w:val="1B1D4C62"/>
    <w:rsid w:val="1B3B53F9"/>
    <w:rsid w:val="1C1B73F4"/>
    <w:rsid w:val="1C273FEB"/>
    <w:rsid w:val="1C424981"/>
    <w:rsid w:val="1C715266"/>
    <w:rsid w:val="1D0600A4"/>
    <w:rsid w:val="1DA10042"/>
    <w:rsid w:val="1DAA6C81"/>
    <w:rsid w:val="1DFF69C5"/>
    <w:rsid w:val="1E092E35"/>
    <w:rsid w:val="1E590358"/>
    <w:rsid w:val="1E8B1FEC"/>
    <w:rsid w:val="1EF67E1D"/>
    <w:rsid w:val="1F0A5E83"/>
    <w:rsid w:val="1F222D29"/>
    <w:rsid w:val="1F90634B"/>
    <w:rsid w:val="1FE521F3"/>
    <w:rsid w:val="205F4C17"/>
    <w:rsid w:val="21F20BF7"/>
    <w:rsid w:val="221F7512"/>
    <w:rsid w:val="22327245"/>
    <w:rsid w:val="22916662"/>
    <w:rsid w:val="22B42350"/>
    <w:rsid w:val="22CF718A"/>
    <w:rsid w:val="235333F9"/>
    <w:rsid w:val="23836160"/>
    <w:rsid w:val="23B264B8"/>
    <w:rsid w:val="23B343B6"/>
    <w:rsid w:val="23E40A13"/>
    <w:rsid w:val="24156C86"/>
    <w:rsid w:val="25002283"/>
    <w:rsid w:val="252A6A41"/>
    <w:rsid w:val="252C08C4"/>
    <w:rsid w:val="26190E48"/>
    <w:rsid w:val="26B80661"/>
    <w:rsid w:val="283B38A8"/>
    <w:rsid w:val="29003BF9"/>
    <w:rsid w:val="290D746F"/>
    <w:rsid w:val="298F428C"/>
    <w:rsid w:val="2A04596B"/>
    <w:rsid w:val="2A4E308A"/>
    <w:rsid w:val="2B046972"/>
    <w:rsid w:val="2C504E98"/>
    <w:rsid w:val="2C7A1F15"/>
    <w:rsid w:val="2D9B2143"/>
    <w:rsid w:val="2E50117F"/>
    <w:rsid w:val="2E725511"/>
    <w:rsid w:val="2EA15E7F"/>
    <w:rsid w:val="2F1D7B8A"/>
    <w:rsid w:val="2F243D8B"/>
    <w:rsid w:val="2FED7D1D"/>
    <w:rsid w:val="30567041"/>
    <w:rsid w:val="3098299F"/>
    <w:rsid w:val="309E7BC8"/>
    <w:rsid w:val="310103F1"/>
    <w:rsid w:val="31D461CB"/>
    <w:rsid w:val="330C5891"/>
    <w:rsid w:val="33694A91"/>
    <w:rsid w:val="33E210A3"/>
    <w:rsid w:val="34F34F5A"/>
    <w:rsid w:val="351849C1"/>
    <w:rsid w:val="351E57CF"/>
    <w:rsid w:val="355367EA"/>
    <w:rsid w:val="35A126E6"/>
    <w:rsid w:val="35A63D7A"/>
    <w:rsid w:val="35D95EFE"/>
    <w:rsid w:val="361A2073"/>
    <w:rsid w:val="36A209E6"/>
    <w:rsid w:val="3734020F"/>
    <w:rsid w:val="38D86941"/>
    <w:rsid w:val="39033292"/>
    <w:rsid w:val="3995213C"/>
    <w:rsid w:val="39A607ED"/>
    <w:rsid w:val="39DE3AC8"/>
    <w:rsid w:val="3A03773A"/>
    <w:rsid w:val="3B5B6EC2"/>
    <w:rsid w:val="3C320447"/>
    <w:rsid w:val="3C5A66AE"/>
    <w:rsid w:val="3C7921E9"/>
    <w:rsid w:val="3C97441D"/>
    <w:rsid w:val="3CD94A35"/>
    <w:rsid w:val="3D05582A"/>
    <w:rsid w:val="3DFD4754"/>
    <w:rsid w:val="3EECD9C5"/>
    <w:rsid w:val="3F446ADE"/>
    <w:rsid w:val="40273D0A"/>
    <w:rsid w:val="402D7572"/>
    <w:rsid w:val="40442B0E"/>
    <w:rsid w:val="40520D87"/>
    <w:rsid w:val="406C0BDF"/>
    <w:rsid w:val="408D1DBF"/>
    <w:rsid w:val="410642F7"/>
    <w:rsid w:val="41326E0A"/>
    <w:rsid w:val="415B7724"/>
    <w:rsid w:val="41A6671D"/>
    <w:rsid w:val="41F17A7D"/>
    <w:rsid w:val="42154762"/>
    <w:rsid w:val="431762B8"/>
    <w:rsid w:val="43DD4E0B"/>
    <w:rsid w:val="44024872"/>
    <w:rsid w:val="44152DAD"/>
    <w:rsid w:val="442567B2"/>
    <w:rsid w:val="457572C5"/>
    <w:rsid w:val="45AC273E"/>
    <w:rsid w:val="4682613E"/>
    <w:rsid w:val="4690085B"/>
    <w:rsid w:val="478005D2"/>
    <w:rsid w:val="479A1925"/>
    <w:rsid w:val="47F95F8C"/>
    <w:rsid w:val="4913307D"/>
    <w:rsid w:val="49D25E0B"/>
    <w:rsid w:val="4B1E132F"/>
    <w:rsid w:val="4B985ABC"/>
    <w:rsid w:val="4C523EBC"/>
    <w:rsid w:val="4C74678F"/>
    <w:rsid w:val="4D043409"/>
    <w:rsid w:val="4E904C65"/>
    <w:rsid w:val="4EB86B24"/>
    <w:rsid w:val="50274F78"/>
    <w:rsid w:val="50A1286C"/>
    <w:rsid w:val="50AB003F"/>
    <w:rsid w:val="50BB0282"/>
    <w:rsid w:val="513609F2"/>
    <w:rsid w:val="522D74D0"/>
    <w:rsid w:val="5272350A"/>
    <w:rsid w:val="53180B1B"/>
    <w:rsid w:val="53682217"/>
    <w:rsid w:val="53BF63F9"/>
    <w:rsid w:val="53C25DCC"/>
    <w:rsid w:val="54D91A96"/>
    <w:rsid w:val="557D7B97"/>
    <w:rsid w:val="558C48E3"/>
    <w:rsid w:val="55B13259"/>
    <w:rsid w:val="55F54D13"/>
    <w:rsid w:val="56F61CF2"/>
    <w:rsid w:val="56FB1D20"/>
    <w:rsid w:val="57563CB6"/>
    <w:rsid w:val="575E57DD"/>
    <w:rsid w:val="57693645"/>
    <w:rsid w:val="586963ED"/>
    <w:rsid w:val="58CF0836"/>
    <w:rsid w:val="591C7D2C"/>
    <w:rsid w:val="593BCE97"/>
    <w:rsid w:val="594C1D9C"/>
    <w:rsid w:val="59B30690"/>
    <w:rsid w:val="5AF2343A"/>
    <w:rsid w:val="5AFE8994"/>
    <w:rsid w:val="5B524D90"/>
    <w:rsid w:val="5B5C36D1"/>
    <w:rsid w:val="5BD10450"/>
    <w:rsid w:val="5BD66726"/>
    <w:rsid w:val="5C237623"/>
    <w:rsid w:val="5CE15514"/>
    <w:rsid w:val="5CF33FC9"/>
    <w:rsid w:val="5CFF3BED"/>
    <w:rsid w:val="5E710B1A"/>
    <w:rsid w:val="5F195895"/>
    <w:rsid w:val="5F1FD6C0"/>
    <w:rsid w:val="5F4D6E91"/>
    <w:rsid w:val="5F5D4BFA"/>
    <w:rsid w:val="5F73478A"/>
    <w:rsid w:val="5FB456F6"/>
    <w:rsid w:val="5FCBF1DE"/>
    <w:rsid w:val="600A2FD4"/>
    <w:rsid w:val="6083327E"/>
    <w:rsid w:val="614211F0"/>
    <w:rsid w:val="61D90EB0"/>
    <w:rsid w:val="6277433C"/>
    <w:rsid w:val="62895B4F"/>
    <w:rsid w:val="62CA6A4B"/>
    <w:rsid w:val="63057A83"/>
    <w:rsid w:val="6393508F"/>
    <w:rsid w:val="63E94CAF"/>
    <w:rsid w:val="64177A6E"/>
    <w:rsid w:val="651B17E0"/>
    <w:rsid w:val="65C57872"/>
    <w:rsid w:val="671E79E4"/>
    <w:rsid w:val="6723C5B9"/>
    <w:rsid w:val="679FF66C"/>
    <w:rsid w:val="67FC76A6"/>
    <w:rsid w:val="68F55EA4"/>
    <w:rsid w:val="69B813AB"/>
    <w:rsid w:val="6A486BD3"/>
    <w:rsid w:val="6AD466B8"/>
    <w:rsid w:val="6B086362"/>
    <w:rsid w:val="6B105217"/>
    <w:rsid w:val="6B1C5B5B"/>
    <w:rsid w:val="6B3233DF"/>
    <w:rsid w:val="6B9FBD88"/>
    <w:rsid w:val="6BDA4DC1"/>
    <w:rsid w:val="6BEE3249"/>
    <w:rsid w:val="6C3454D9"/>
    <w:rsid w:val="6CC96FCC"/>
    <w:rsid w:val="6CEA7FDA"/>
    <w:rsid w:val="6CF767D9"/>
    <w:rsid w:val="6D397C76"/>
    <w:rsid w:val="6D3E606B"/>
    <w:rsid w:val="6D980E29"/>
    <w:rsid w:val="6DB4632D"/>
    <w:rsid w:val="6DCE0390"/>
    <w:rsid w:val="6E437B98"/>
    <w:rsid w:val="6EF33FBA"/>
    <w:rsid w:val="6EF61927"/>
    <w:rsid w:val="6EFC363C"/>
    <w:rsid w:val="6F345978"/>
    <w:rsid w:val="6F885CC3"/>
    <w:rsid w:val="70022B9A"/>
    <w:rsid w:val="707EBCF4"/>
    <w:rsid w:val="70902438"/>
    <w:rsid w:val="70910BA8"/>
    <w:rsid w:val="71494FDF"/>
    <w:rsid w:val="71752277"/>
    <w:rsid w:val="71A22EB7"/>
    <w:rsid w:val="7246696A"/>
    <w:rsid w:val="72695938"/>
    <w:rsid w:val="728C5ACB"/>
    <w:rsid w:val="72A44BC2"/>
    <w:rsid w:val="72B8133A"/>
    <w:rsid w:val="72C9287B"/>
    <w:rsid w:val="73591E51"/>
    <w:rsid w:val="73DC038C"/>
    <w:rsid w:val="744A6ED7"/>
    <w:rsid w:val="748A505A"/>
    <w:rsid w:val="749063A1"/>
    <w:rsid w:val="750D66D2"/>
    <w:rsid w:val="757A1C0A"/>
    <w:rsid w:val="759A3A31"/>
    <w:rsid w:val="75A03D67"/>
    <w:rsid w:val="75B50E95"/>
    <w:rsid w:val="760A5684"/>
    <w:rsid w:val="76250A02"/>
    <w:rsid w:val="76946CFC"/>
    <w:rsid w:val="773A7C2A"/>
    <w:rsid w:val="778864E7"/>
    <w:rsid w:val="77A85155"/>
    <w:rsid w:val="77BE4CAA"/>
    <w:rsid w:val="77C16217"/>
    <w:rsid w:val="78191BAF"/>
    <w:rsid w:val="790939D1"/>
    <w:rsid w:val="7914241F"/>
    <w:rsid w:val="792715FD"/>
    <w:rsid w:val="79586707"/>
    <w:rsid w:val="79A151A2"/>
    <w:rsid w:val="7A3C4AA5"/>
    <w:rsid w:val="7B3F7EFE"/>
    <w:rsid w:val="7BB46934"/>
    <w:rsid w:val="7BBBC7CB"/>
    <w:rsid w:val="7BD6A1E3"/>
    <w:rsid w:val="7C217BBC"/>
    <w:rsid w:val="7C4371FA"/>
    <w:rsid w:val="7CD442F6"/>
    <w:rsid w:val="7CE34539"/>
    <w:rsid w:val="7D72325C"/>
    <w:rsid w:val="7D7A34BF"/>
    <w:rsid w:val="7D9D293A"/>
    <w:rsid w:val="7DA4082D"/>
    <w:rsid w:val="7DCF39AB"/>
    <w:rsid w:val="7DED1B13"/>
    <w:rsid w:val="7DF6029C"/>
    <w:rsid w:val="7DFFA38C"/>
    <w:rsid w:val="7E9C2A65"/>
    <w:rsid w:val="7ED326A9"/>
    <w:rsid w:val="7EFE316A"/>
    <w:rsid w:val="7F19152B"/>
    <w:rsid w:val="7F2AFF65"/>
    <w:rsid w:val="7F42110C"/>
    <w:rsid w:val="7FAF4F0C"/>
    <w:rsid w:val="8F6D3D9B"/>
    <w:rsid w:val="9BF4E4C6"/>
    <w:rsid w:val="9EFB69BF"/>
    <w:rsid w:val="B1F73760"/>
    <w:rsid w:val="B7BF7DFA"/>
    <w:rsid w:val="BF3ED665"/>
    <w:rsid w:val="CFF9663B"/>
    <w:rsid w:val="DF7B7732"/>
    <w:rsid w:val="E7FF2762"/>
    <w:rsid w:val="ED6FDB92"/>
    <w:rsid w:val="F333DE2F"/>
    <w:rsid w:val="FC7FA8D0"/>
    <w:rsid w:val="FEFBBDBD"/>
    <w:rsid w:val="FEFF56EC"/>
    <w:rsid w:val="FFEDCC44"/>
    <w:rsid w:val="FFF6B01A"/>
    <w:rsid w:val="FFFB3AD7"/>
    <w:rsid w:val="FFFDF1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left="105" w:firstLine="562" w:firstLineChars="200"/>
    </w:pPr>
    <w:rPr>
      <w:rFonts w:ascii="仿宋" w:hAnsi="仿宋" w:eastAsia="仿宋" w:cs="宋体"/>
      <w:kern w:val="2"/>
      <w:sz w:val="28"/>
      <w:szCs w:val="28"/>
      <w:shd w:val="clear" w:color="auto" w:fill="FFFFFF"/>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qFormat/>
    <w:uiPriority w:val="0"/>
  </w:style>
  <w:style w:type="paragraph" w:styleId="3">
    <w:name w:val="footer"/>
    <w:basedOn w:val="1"/>
    <w:link w:val="13"/>
    <w:qFormat/>
    <w:uiPriority w:val="99"/>
    <w:pPr>
      <w:tabs>
        <w:tab w:val="center" w:pos="4153"/>
        <w:tab w:val="right" w:pos="8306"/>
      </w:tabs>
      <w:snapToGrid w:val="0"/>
    </w:pPr>
    <w:rPr>
      <w:sz w:val="18"/>
      <w:szCs w:val="18"/>
    </w:rPr>
  </w:style>
  <w:style w:type="paragraph" w:styleId="4">
    <w:name w:val="header"/>
    <w:basedOn w:val="1"/>
    <w:link w:val="12"/>
    <w:qFormat/>
    <w:uiPriority w:val="0"/>
    <w:pP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ind w:left="0"/>
    </w:pPr>
    <w:rPr>
      <w:rFonts w:cs="Times New Roman"/>
      <w:kern w:val="0"/>
      <w:sz w:val="24"/>
    </w:rPr>
  </w:style>
  <w:style w:type="paragraph" w:styleId="6">
    <w:name w:val="annotation subject"/>
    <w:basedOn w:val="2"/>
    <w:next w:val="2"/>
    <w:link w:val="17"/>
    <w:qFormat/>
    <w:uiPriority w:val="0"/>
    <w:rPr>
      <w:b/>
      <w:bCs/>
    </w:rPr>
  </w:style>
  <w:style w:type="table" w:styleId="8">
    <w:name w:val="Table Grid"/>
    <w:basedOn w:val="7"/>
    <w:qFormat/>
    <w:uiPriority w:val="39"/>
    <w:pPr>
      <w:widowControl w:val="0"/>
      <w:jc w:val="both"/>
    </w:pPr>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10">
    <w:name w:val="Strong"/>
    <w:basedOn w:val="9"/>
    <w:qFormat/>
    <w:uiPriority w:val="0"/>
    <w:rPr>
      <w:b/>
    </w:rPr>
  </w:style>
  <w:style w:type="character" w:styleId="11">
    <w:name w:val="annotation reference"/>
    <w:basedOn w:val="9"/>
    <w:semiHidden/>
    <w:unhideWhenUsed/>
    <w:qFormat/>
    <w:uiPriority w:val="99"/>
    <w:rPr>
      <w:sz w:val="21"/>
      <w:szCs w:val="21"/>
    </w:rPr>
  </w:style>
  <w:style w:type="character" w:customStyle="1" w:styleId="12">
    <w:name w:val="页眉 字符"/>
    <w:basedOn w:val="9"/>
    <w:link w:val="4"/>
    <w:qFormat/>
    <w:uiPriority w:val="0"/>
    <w:rPr>
      <w:rFonts w:ascii="仿宋" w:hAnsi="仿宋" w:eastAsia="仿宋" w:cs="宋体"/>
      <w:kern w:val="2"/>
      <w:sz w:val="18"/>
      <w:szCs w:val="18"/>
    </w:rPr>
  </w:style>
  <w:style w:type="character" w:customStyle="1" w:styleId="13">
    <w:name w:val="页脚 字符"/>
    <w:basedOn w:val="9"/>
    <w:link w:val="3"/>
    <w:qFormat/>
    <w:uiPriority w:val="99"/>
    <w:rPr>
      <w:rFonts w:ascii="仿宋" w:hAnsi="仿宋" w:eastAsia="仿宋" w:cs="宋体"/>
      <w:kern w:val="2"/>
      <w:sz w:val="18"/>
      <w:szCs w:val="18"/>
    </w:rPr>
  </w:style>
  <w:style w:type="table" w:customStyle="1" w:styleId="14">
    <w:name w:val="网格型1"/>
    <w:basedOn w:val="7"/>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列表段落1"/>
    <w:basedOn w:val="1"/>
    <w:qFormat/>
    <w:uiPriority w:val="0"/>
    <w:pPr>
      <w:shd w:val="clear" w:color="auto" w:fill="FFFFFF"/>
      <w:ind w:firstLine="420"/>
    </w:pPr>
    <w:rPr>
      <w:rFonts w:cs="Times New Roman"/>
      <w:shd w:val="clear" w:color="auto" w:fill="auto"/>
    </w:rPr>
  </w:style>
  <w:style w:type="character" w:customStyle="1" w:styleId="16">
    <w:name w:val="批注文字 字符"/>
    <w:basedOn w:val="9"/>
    <w:link w:val="2"/>
    <w:qFormat/>
    <w:uiPriority w:val="0"/>
    <w:rPr>
      <w:rFonts w:ascii="仿宋" w:hAnsi="仿宋" w:eastAsia="仿宋" w:cs="宋体"/>
      <w:kern w:val="2"/>
      <w:sz w:val="28"/>
      <w:szCs w:val="28"/>
    </w:rPr>
  </w:style>
  <w:style w:type="character" w:customStyle="1" w:styleId="17">
    <w:name w:val="批注主题 字符"/>
    <w:basedOn w:val="16"/>
    <w:link w:val="6"/>
    <w:qFormat/>
    <w:uiPriority w:val="0"/>
    <w:rPr>
      <w:rFonts w:ascii="仿宋" w:hAnsi="仿宋" w:eastAsia="仿宋" w:cs="宋体"/>
      <w:b/>
      <w:bCs/>
      <w:kern w:val="2"/>
      <w:sz w:val="28"/>
      <w:szCs w:val="28"/>
    </w:rPr>
  </w:style>
  <w:style w:type="paragraph" w:styleId="18">
    <w:name w:val="List Paragraph"/>
    <w:basedOn w:val="1"/>
    <w:unhideWhenUsed/>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BCEBF9-A8D3-426A-B4A4-C20956D74568}">
  <ds:schemaRefs/>
</ds:datastoreItem>
</file>

<file path=docProps/app.xml><?xml version="1.0" encoding="utf-8"?>
<Properties xmlns="http://schemas.openxmlformats.org/officeDocument/2006/extended-properties" xmlns:vt="http://schemas.openxmlformats.org/officeDocument/2006/docPropsVTypes">
  <Template>Normal.dotm</Template>
  <Pages>20</Pages>
  <Words>4644</Words>
  <Characters>5925</Characters>
  <Lines>156</Lines>
  <Paragraphs>44</Paragraphs>
  <TotalTime>11</TotalTime>
  <ScaleCrop>false</ScaleCrop>
  <LinksUpToDate>false</LinksUpToDate>
  <CharactersWithSpaces>6078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2025-11-19T00:07:00Z</dcterms:created>
  <dc:creator>Administrator</dc:creator>
  <cp:lastModifiedBy>吴迪</cp:lastModifiedBy>
  <cp:lastPrinted>2025-12-12T08:48:00Z</cp:lastPrinted>
  <dcterms:modified xsi:type="dcterms:W3CDTF">2025-12-26T03:20:51Z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eyJoZGlkIjoiMmJlYzc3OTFiOTlmNjUzNzUwNzE4Nzk4MjQxZmEyYjAiLCJ1c2VySWQiOiI0MDkwNDk4MzgifQ==</vt:lpwstr>
  </property>
  <property fmtid="{D5CDD505-2E9C-101B-9397-08002B2CF9AE}" pid="4" name="ICV">
    <vt:lpwstr>C638C75D0F0B47BD87DDFC3899D9CAF8_13</vt:lpwstr>
  </property>
  <property fmtid="{D5CDD505-2E9C-101B-9397-08002B2CF9AE}" pid="5" name="GrammarlyDocumentId">
    <vt:lpwstr>53240c8c-4c38-4880-aaec-4de9dac4685e</vt:lpwstr>
  </property>
</Properties>
</file>