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A01110">
      <w:pPr>
        <w:keepNext w:val="0"/>
        <w:keepLines w:val="0"/>
        <w:pageBreakBefore w:val="0"/>
        <w:widowControl w:val="0"/>
        <w:kinsoku/>
        <w:wordWrap/>
        <w:overflowPunct/>
        <w:topLinePunct w:val="0"/>
        <w:autoSpaceDE/>
        <w:autoSpaceDN/>
        <w:bidi w:val="0"/>
        <w:adjustRightInd/>
        <w:snapToGrid w:val="0"/>
        <w:spacing w:before="121" w:beforeLines="30" w:after="121" w:afterLines="30"/>
        <w:ind w:left="0" w:firstLine="0" w:firstLineChars="0"/>
        <w:jc w:val="center"/>
        <w:textAlignment w:val="auto"/>
        <w:outlineLvl w:val="0"/>
        <w:rPr>
          <w:rFonts w:hint="eastAsia" w:ascii="Times New Roman" w:hAnsi="Times New Roman" w:eastAsia="方正小标宋简体" w:cs="方正小标宋简体"/>
          <w:color w:val="auto"/>
          <w:kern w:val="2"/>
          <w:sz w:val="32"/>
          <w:szCs w:val="32"/>
          <w:highlight w:val="none"/>
        </w:rPr>
      </w:pPr>
      <w:r>
        <w:rPr>
          <w:rFonts w:hint="eastAsia" w:ascii="Times New Roman" w:hAnsi="Times New Roman" w:eastAsia="方正小标宋简体" w:cs="方正小标宋简体"/>
          <w:color w:val="auto"/>
          <w:kern w:val="2"/>
          <w:sz w:val="32"/>
          <w:szCs w:val="32"/>
          <w:highlight w:val="none"/>
        </w:rPr>
        <w:t>新闻学专业本科人才培养方案</w:t>
      </w:r>
    </w:p>
    <w:p w14:paraId="6332CB6B">
      <w:pPr>
        <w:keepNext w:val="0"/>
        <w:keepLines w:val="0"/>
        <w:pageBreakBefore w:val="0"/>
        <w:widowControl w:val="0"/>
        <w:kinsoku/>
        <w:wordWrap/>
        <w:overflowPunct/>
        <w:topLinePunct w:val="0"/>
        <w:autoSpaceDE/>
        <w:autoSpaceDN/>
        <w:bidi w:val="0"/>
        <w:adjustRightInd/>
        <w:snapToGrid/>
        <w:spacing w:before="121" w:beforeLines="30" w:after="200" w:afterLines="50" w:line="240" w:lineRule="auto"/>
        <w:ind w:left="0" w:firstLine="0" w:firstLineChars="0"/>
        <w:jc w:val="center"/>
        <w:textAlignment w:val="auto"/>
        <w:rPr>
          <w:rFonts w:hint="eastAsia" w:ascii="Times New Roman" w:hAnsi="Times New Roman" w:eastAsia="楷体" w:cs="楷体"/>
          <w:color w:val="auto"/>
          <w:kern w:val="2"/>
          <w:highlight w:val="none"/>
          <w:shd w:val="clear" w:color="auto" w:fill="auto"/>
        </w:rPr>
      </w:pPr>
      <w:r>
        <w:rPr>
          <w:rFonts w:hint="eastAsia" w:ascii="Times New Roman" w:hAnsi="Times New Roman" w:eastAsia="楷体" w:cs="楷体"/>
          <w:color w:val="auto"/>
          <w:kern w:val="2"/>
          <w:highlight w:val="none"/>
          <w:shd w:val="clear" w:color="auto" w:fill="auto"/>
        </w:rPr>
        <w:t>（文学，新闻传播学类，050301）</w:t>
      </w:r>
    </w:p>
    <w:p w14:paraId="13ACE8D5">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hint="eastAsia" w:ascii="Times New Roman" w:hAnsi="Times New Roman" w:eastAsia="黑体" w:cs="Times New Roman"/>
          <w:color w:val="auto"/>
          <w:kern w:val="2"/>
          <w:sz w:val="24"/>
          <w:szCs w:val="24"/>
          <w:highlight w:val="none"/>
        </w:rPr>
      </w:pPr>
      <w:r>
        <w:rPr>
          <w:rFonts w:hint="eastAsia" w:ascii="Times New Roman" w:hAnsi="Times New Roman" w:eastAsia="黑体" w:cs="Times New Roman"/>
          <w:color w:val="auto"/>
          <w:kern w:val="2"/>
          <w:sz w:val="24"/>
          <w:szCs w:val="24"/>
          <w:highlight w:val="none"/>
        </w:rPr>
        <w:t>一、专业简介</w:t>
      </w:r>
    </w:p>
    <w:p w14:paraId="10CC6D27">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olor w:val="auto"/>
          <w:sz w:val="21"/>
          <w:szCs w:val="21"/>
          <w:highlight w:val="none"/>
          <w:shd w:val="clear" w:color="auto" w:fill="auto"/>
        </w:rPr>
      </w:pPr>
      <w:r>
        <w:rPr>
          <w:rFonts w:ascii="Times New Roman" w:hAnsi="Times New Roman" w:eastAsia="宋体"/>
          <w:color w:val="auto"/>
          <w:sz w:val="21"/>
          <w:szCs w:val="21"/>
          <w:highlight w:val="none"/>
          <w:shd w:val="clear" w:color="auto" w:fill="auto"/>
        </w:rPr>
        <w:t>新闻学专业</w:t>
      </w:r>
      <w:r>
        <w:rPr>
          <w:rFonts w:hint="eastAsia" w:ascii="Times New Roman" w:hAnsi="Times New Roman" w:eastAsia="宋体"/>
          <w:color w:val="auto"/>
          <w:sz w:val="21"/>
          <w:szCs w:val="21"/>
          <w:highlight w:val="none"/>
          <w:shd w:val="clear" w:color="auto" w:fill="auto"/>
        </w:rPr>
        <w:t>可追溯至1948年中原大学新闻系，</w:t>
      </w:r>
      <w:r>
        <w:rPr>
          <w:rFonts w:ascii="Times New Roman" w:hAnsi="Times New Roman" w:eastAsia="宋体"/>
          <w:color w:val="auto"/>
          <w:sz w:val="21"/>
          <w:szCs w:val="21"/>
          <w:highlight w:val="none"/>
          <w:shd w:val="clear" w:color="auto" w:fill="auto"/>
        </w:rPr>
        <w:t>1994年</w:t>
      </w:r>
      <w:r>
        <w:rPr>
          <w:rFonts w:hint="eastAsia" w:ascii="Times New Roman" w:hAnsi="Times New Roman" w:eastAsia="宋体"/>
          <w:color w:val="auto"/>
          <w:sz w:val="21"/>
          <w:szCs w:val="21"/>
          <w:highlight w:val="none"/>
          <w:shd w:val="clear" w:color="auto" w:fill="auto"/>
        </w:rPr>
        <w:t>恢复本科招生</w:t>
      </w:r>
      <w:r>
        <w:rPr>
          <w:rFonts w:ascii="Times New Roman" w:hAnsi="Times New Roman" w:eastAsia="宋体"/>
          <w:color w:val="auto"/>
          <w:sz w:val="21"/>
          <w:szCs w:val="21"/>
          <w:highlight w:val="none"/>
          <w:shd w:val="clear" w:color="auto" w:fill="auto"/>
        </w:rPr>
        <w:t>，是新闻传播学院的奠基性专业，现为国家级一流本科专业</w:t>
      </w:r>
      <w:r>
        <w:rPr>
          <w:rFonts w:hint="eastAsia" w:ascii="Times New Roman" w:hAnsi="Times New Roman" w:eastAsia="宋体"/>
          <w:color w:val="auto"/>
          <w:sz w:val="21"/>
          <w:szCs w:val="21"/>
          <w:highlight w:val="none"/>
          <w:shd w:val="clear" w:color="auto" w:fill="auto"/>
          <w:lang w:val="en-US" w:eastAsia="zh-CN"/>
        </w:rPr>
        <w:t>建设点</w:t>
      </w:r>
      <w:r>
        <w:rPr>
          <w:rFonts w:ascii="Times New Roman" w:hAnsi="Times New Roman" w:eastAsia="宋体"/>
          <w:color w:val="auto"/>
          <w:sz w:val="21"/>
          <w:szCs w:val="21"/>
          <w:highlight w:val="none"/>
          <w:shd w:val="clear" w:color="auto" w:fill="auto"/>
        </w:rPr>
        <w:t>。本专业秉承“理论与实践深度融合”的育人特色，构建了完善的课程与实践体系。师资队伍中多位教师拥有主流媒体一线工作经验，能将前沿实战案例融入教学。</w:t>
      </w:r>
      <w:r>
        <w:rPr>
          <w:rFonts w:hint="eastAsia" w:ascii="Times New Roman" w:hAnsi="Times New Roman" w:eastAsia="宋体"/>
          <w:color w:val="auto"/>
          <w:sz w:val="21"/>
          <w:szCs w:val="21"/>
          <w:highlight w:val="none"/>
          <w:shd w:val="clear" w:color="auto" w:fill="auto"/>
          <w:lang w:val="en-US" w:eastAsia="zh-CN"/>
        </w:rPr>
        <w:t>本专业</w:t>
      </w:r>
      <w:r>
        <w:rPr>
          <w:rFonts w:ascii="Times New Roman" w:hAnsi="Times New Roman" w:eastAsia="宋体"/>
          <w:color w:val="auto"/>
          <w:sz w:val="21"/>
          <w:szCs w:val="21"/>
          <w:highlight w:val="none"/>
          <w:shd w:val="clear" w:color="auto" w:fill="auto"/>
        </w:rPr>
        <w:t>不仅注重新闻史论与实务等核心知识，更通过采、写、编、评、摄的全链条训练及丰富的专业实习，强化学生的全媒体业务能力与创新思维。毕业生广泛就业于国内及省内主流媒体、互联网企业、党政机关及企事业单位的宣传部门，从事新闻传播、品牌管理等相关工作，发展前景广阔。专业实行新闻传播学大类招生，学生于大二</w:t>
      </w:r>
      <w:r>
        <w:rPr>
          <w:rFonts w:hint="eastAsia" w:ascii="Times New Roman" w:hAnsi="Times New Roman" w:eastAsia="宋体"/>
          <w:color w:val="auto"/>
          <w:sz w:val="21"/>
          <w:szCs w:val="21"/>
          <w:highlight w:val="none"/>
          <w:shd w:val="clear" w:color="auto" w:fill="auto"/>
          <w:lang w:val="en-US" w:eastAsia="zh-CN"/>
        </w:rPr>
        <w:t>上</w:t>
      </w:r>
      <w:r>
        <w:rPr>
          <w:rFonts w:ascii="Times New Roman" w:hAnsi="Times New Roman" w:eastAsia="宋体"/>
          <w:color w:val="auto"/>
          <w:sz w:val="21"/>
          <w:szCs w:val="21"/>
          <w:highlight w:val="none"/>
          <w:shd w:val="clear" w:color="auto" w:fill="auto"/>
        </w:rPr>
        <w:t>学期</w:t>
      </w:r>
      <w:r>
        <w:rPr>
          <w:rFonts w:hint="eastAsia" w:ascii="Times New Roman" w:hAnsi="Times New Roman" w:eastAsia="宋体"/>
          <w:color w:val="auto"/>
          <w:sz w:val="21"/>
          <w:szCs w:val="21"/>
          <w:highlight w:val="none"/>
          <w:shd w:val="clear" w:color="auto" w:fill="auto"/>
          <w:lang w:val="en-US" w:eastAsia="zh-CN"/>
        </w:rPr>
        <w:t>末</w:t>
      </w:r>
      <w:r>
        <w:rPr>
          <w:rFonts w:ascii="Times New Roman" w:hAnsi="Times New Roman" w:eastAsia="宋体"/>
          <w:color w:val="auto"/>
          <w:sz w:val="21"/>
          <w:szCs w:val="21"/>
          <w:highlight w:val="none"/>
          <w:shd w:val="clear" w:color="auto" w:fill="auto"/>
        </w:rPr>
        <w:t>进行专业分流，实现宽基础与精专业的结合。</w:t>
      </w:r>
    </w:p>
    <w:p w14:paraId="4D497CF1">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ascii="Times New Roman" w:hAnsi="Times New Roman" w:eastAsia="黑体" w:cs="Times New Roman"/>
          <w:color w:val="auto"/>
          <w:sz w:val="18"/>
          <w:szCs w:val="18"/>
          <w:highlight w:val="none"/>
        </w:rPr>
      </w:pPr>
      <w:r>
        <w:rPr>
          <w:rFonts w:hint="eastAsia" w:ascii="Times New Roman" w:hAnsi="Times New Roman" w:eastAsia="黑体" w:cs="Times New Roman"/>
          <w:color w:val="auto"/>
          <w:sz w:val="24"/>
          <w:szCs w:val="24"/>
          <w:highlight w:val="none"/>
        </w:rPr>
        <w:t>二、培养目标</w:t>
      </w:r>
    </w:p>
    <w:p w14:paraId="72270209">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本专业以习近平新时代中国特色社会主义思想为指导，培养具有马克思主义新闻观，兼具家国情怀和国际视野</w:t>
      </w:r>
      <w:r>
        <w:rPr>
          <w:rFonts w:hint="eastAsia" w:ascii="Times New Roman" w:hAnsi="Times New Roman" w:eastAsia="宋体"/>
          <w:color w:val="auto"/>
          <w:sz w:val="21"/>
          <w:szCs w:val="21"/>
          <w:highlight w:val="none"/>
          <w:shd w:val="clear" w:color="auto" w:fill="auto"/>
          <w:lang w:eastAsia="zh-CN"/>
        </w:rPr>
        <w:t>，</w:t>
      </w:r>
      <w:r>
        <w:rPr>
          <w:rFonts w:hint="eastAsia" w:ascii="Times New Roman" w:hAnsi="Times New Roman" w:eastAsia="宋体"/>
          <w:color w:val="auto"/>
          <w:sz w:val="21"/>
          <w:szCs w:val="21"/>
          <w:highlight w:val="none"/>
          <w:shd w:val="clear" w:color="auto" w:fill="auto"/>
          <w:lang w:val="en-US" w:eastAsia="zh-CN"/>
        </w:rPr>
        <w:t>熟悉我国新闻事业发展历史、新闻传播政策法规，系统掌握新闻传播理论知识及业务技能，适应智媒时代发展要求的卓越新闻传播人才</w:t>
      </w:r>
      <w:r>
        <w:rPr>
          <w:rFonts w:hint="eastAsia" w:ascii="Times New Roman" w:hAnsi="Times New Roman" w:eastAsia="宋体"/>
          <w:color w:val="auto"/>
          <w:sz w:val="21"/>
          <w:szCs w:val="21"/>
          <w:highlight w:val="none"/>
          <w:shd w:val="clear" w:color="auto" w:fill="auto"/>
        </w:rPr>
        <w:t>。</w:t>
      </w:r>
      <w:r>
        <w:rPr>
          <w:rFonts w:ascii="Times New Roman" w:hAnsi="Times New Roman" w:eastAsia="宋体"/>
          <w:color w:val="auto"/>
          <w:sz w:val="21"/>
          <w:szCs w:val="21"/>
          <w:highlight w:val="none"/>
          <w:shd w:val="clear" w:color="auto" w:fill="auto"/>
        </w:rPr>
        <w:t>学生毕业</w:t>
      </w:r>
      <w:r>
        <w:rPr>
          <w:rFonts w:hint="eastAsia" w:ascii="Times New Roman" w:hAnsi="Times New Roman" w:eastAsia="宋体"/>
          <w:color w:val="auto"/>
          <w:sz w:val="21"/>
          <w:szCs w:val="21"/>
          <w:highlight w:val="none"/>
          <w:shd w:val="clear" w:color="auto" w:fill="auto"/>
          <w:lang w:val="en-US" w:eastAsia="zh-CN"/>
        </w:rPr>
        <w:t>5</w:t>
      </w:r>
      <w:r>
        <w:rPr>
          <w:rFonts w:ascii="Times New Roman" w:hAnsi="Times New Roman" w:eastAsia="宋体"/>
          <w:color w:val="auto"/>
          <w:sz w:val="21"/>
          <w:szCs w:val="21"/>
          <w:highlight w:val="none"/>
          <w:shd w:val="clear" w:color="auto" w:fill="auto"/>
        </w:rPr>
        <w:t>年</w:t>
      </w:r>
      <w:r>
        <w:rPr>
          <w:rFonts w:hint="eastAsia" w:ascii="Times New Roman" w:hAnsi="Times New Roman" w:eastAsia="宋体"/>
          <w:color w:val="auto"/>
          <w:sz w:val="21"/>
          <w:szCs w:val="21"/>
          <w:highlight w:val="none"/>
          <w:shd w:val="clear" w:color="auto" w:fill="auto"/>
          <w:lang w:val="en-US" w:eastAsia="zh-CN"/>
        </w:rPr>
        <w:t>左右</w:t>
      </w:r>
      <w:r>
        <w:rPr>
          <w:rFonts w:ascii="Times New Roman" w:hAnsi="Times New Roman" w:eastAsia="宋体"/>
          <w:color w:val="auto"/>
          <w:sz w:val="21"/>
          <w:szCs w:val="21"/>
          <w:highlight w:val="none"/>
          <w:shd w:val="clear" w:color="auto" w:fill="auto"/>
        </w:rPr>
        <w:t>，</w:t>
      </w:r>
      <w:r>
        <w:rPr>
          <w:rFonts w:hint="eastAsia" w:ascii="Times New Roman" w:hAnsi="Times New Roman" w:eastAsia="宋体"/>
          <w:color w:val="auto"/>
          <w:sz w:val="21"/>
          <w:szCs w:val="21"/>
          <w:highlight w:val="none"/>
          <w:shd w:val="clear" w:color="auto" w:fill="auto"/>
        </w:rPr>
        <w:t>能够达到以下预期目标：</w:t>
      </w:r>
    </w:p>
    <w:p w14:paraId="32F53BE0">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olor w:val="auto"/>
          <w:sz w:val="21"/>
          <w:szCs w:val="21"/>
          <w:highlight w:val="none"/>
          <w:shd w:val="clear" w:color="auto" w:fill="auto"/>
        </w:rPr>
      </w:pPr>
      <w:r>
        <w:rPr>
          <w:rFonts w:ascii="Times New Roman" w:hAnsi="Times New Roman" w:eastAsia="宋体"/>
          <w:color w:val="auto"/>
          <w:sz w:val="21"/>
          <w:szCs w:val="21"/>
          <w:highlight w:val="none"/>
          <w:shd w:val="clear" w:color="auto" w:fill="auto"/>
        </w:rPr>
        <w:t>培养目标1：牢固树立马克思主义新闻观，自觉践行习近平新时代中国特色社会主义思想；恪守新闻职业道德，胸怀家国天下，具备服务国家与人民的使命担当与社会责任感。</w:t>
      </w:r>
    </w:p>
    <w:p w14:paraId="5FDC010E">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olor w:val="auto"/>
          <w:sz w:val="21"/>
          <w:szCs w:val="21"/>
          <w:highlight w:val="none"/>
          <w:shd w:val="clear" w:color="auto" w:fill="auto"/>
        </w:rPr>
      </w:pPr>
      <w:r>
        <w:rPr>
          <w:rFonts w:ascii="Times New Roman" w:hAnsi="Times New Roman" w:eastAsia="宋体"/>
          <w:color w:val="auto"/>
          <w:sz w:val="21"/>
          <w:szCs w:val="21"/>
          <w:highlight w:val="none"/>
          <w:shd w:val="clear" w:color="auto" w:fill="auto"/>
        </w:rPr>
        <w:t>培养目标2：系统掌握新闻传播学核心理论，融合人文、社科及自然科学知识，构建坚实的复合型知识体系；具备跨学科思维，能够从多维度洞察并解决现实传播问题。</w:t>
      </w:r>
    </w:p>
    <w:p w14:paraId="69D5DEA2">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olor w:val="auto"/>
          <w:sz w:val="21"/>
          <w:szCs w:val="21"/>
          <w:highlight w:val="none"/>
          <w:shd w:val="clear" w:color="auto" w:fill="auto"/>
        </w:rPr>
      </w:pPr>
      <w:r>
        <w:rPr>
          <w:rFonts w:ascii="Times New Roman" w:hAnsi="Times New Roman" w:eastAsia="宋体"/>
          <w:color w:val="auto"/>
          <w:sz w:val="21"/>
          <w:szCs w:val="21"/>
          <w:highlight w:val="none"/>
          <w:shd w:val="clear" w:color="auto" w:fill="auto"/>
        </w:rPr>
        <w:t>培养目标3：精通全媒体业务技能，勇于探索与实践创新</w:t>
      </w:r>
      <w:r>
        <w:rPr>
          <w:rFonts w:hint="eastAsia" w:ascii="Times New Roman" w:hAnsi="Times New Roman" w:eastAsia="宋体"/>
          <w:color w:val="auto"/>
          <w:sz w:val="21"/>
          <w:szCs w:val="21"/>
          <w:highlight w:val="none"/>
          <w:shd w:val="clear" w:color="auto" w:fill="auto"/>
        </w:rPr>
        <w:t>，在丰富的专业实践中，进一步磨练新</w:t>
      </w:r>
      <w:r>
        <w:rPr>
          <w:rFonts w:ascii="Times New Roman" w:hAnsi="Times New Roman" w:eastAsia="宋体"/>
          <w:color w:val="auto"/>
          <w:sz w:val="21"/>
          <w:szCs w:val="21"/>
          <w:highlight w:val="none"/>
          <w:shd w:val="clear" w:color="auto" w:fill="auto"/>
        </w:rPr>
        <w:t>闻采写、编辑、评论、摄影及视频制作等全流程业务能力，能胜任复杂场景下的新闻生产与传播</w:t>
      </w:r>
      <w:r>
        <w:rPr>
          <w:rFonts w:hint="eastAsia" w:ascii="Times New Roman" w:hAnsi="Times New Roman" w:eastAsia="宋体"/>
          <w:color w:val="auto"/>
          <w:sz w:val="21"/>
          <w:szCs w:val="21"/>
          <w:highlight w:val="none"/>
          <w:shd w:val="clear" w:color="auto" w:fill="auto"/>
        </w:rPr>
        <w:t>；</w:t>
      </w:r>
      <w:r>
        <w:rPr>
          <w:rFonts w:ascii="Times New Roman" w:hAnsi="Times New Roman" w:eastAsia="宋体"/>
          <w:color w:val="auto"/>
          <w:sz w:val="21"/>
          <w:szCs w:val="21"/>
          <w:highlight w:val="none"/>
          <w:shd w:val="clear" w:color="auto" w:fill="auto"/>
        </w:rPr>
        <w:t>主动追踪并应用前沿科技，具备通过创新实践推动行业发展的探索精神与关键能力。</w:t>
      </w:r>
    </w:p>
    <w:p w14:paraId="776C3470">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ascii="Times New Roman" w:hAnsi="Times New Roman" w:eastAsia="宋体"/>
          <w:color w:val="auto"/>
          <w:sz w:val="21"/>
          <w:szCs w:val="21"/>
          <w:highlight w:val="none"/>
          <w:shd w:val="clear" w:color="auto" w:fill="auto"/>
        </w:rPr>
        <w:t>培养目标4：具备卓越的团队协作、跨文化沟通与项目协调能力；拥有全球视野、自我驱动力与终身学习习惯，实现个人专业素养与行业社会需求的协同持续发展。</w:t>
      </w:r>
    </w:p>
    <w:p w14:paraId="197A9E76">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ascii="Times New Roman" w:hAnsi="Times New Roman" w:eastAsia="宋体"/>
          <w:color w:val="auto"/>
          <w:sz w:val="21"/>
          <w:szCs w:val="21"/>
          <w:highlight w:val="none"/>
          <w:shd w:val="clear" w:color="auto" w:fill="auto"/>
        </w:rPr>
      </w:pPr>
      <w:r>
        <w:rPr>
          <w:rFonts w:hint="eastAsia" w:ascii="Times New Roman" w:hAnsi="Times New Roman" w:eastAsia="黑体" w:cs="Times New Roman"/>
          <w:color w:val="auto"/>
          <w:sz w:val="24"/>
          <w:szCs w:val="24"/>
          <w:highlight w:val="none"/>
        </w:rPr>
        <w:t>三、毕业要求</w:t>
      </w:r>
    </w:p>
    <w:p w14:paraId="01E8DD0F">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ascii="Times New Roman" w:hAnsi="Times New Roman" w:eastAsia="宋体" w:cs="Times New Roman"/>
          <w:color w:val="auto"/>
          <w:sz w:val="21"/>
          <w:szCs w:val="21"/>
          <w:highlight w:val="none"/>
          <w:shd w:val="clear" w:color="auto" w:fill="auto"/>
        </w:rPr>
        <w:t>本专业学生</w:t>
      </w:r>
      <w:r>
        <w:rPr>
          <w:rFonts w:hint="eastAsia" w:ascii="Times New Roman" w:hAnsi="Times New Roman" w:eastAsia="宋体" w:cs="Times New Roman"/>
          <w:color w:val="auto"/>
          <w:sz w:val="21"/>
          <w:szCs w:val="21"/>
          <w:highlight w:val="none"/>
          <w:shd w:val="clear" w:color="auto" w:fill="auto"/>
        </w:rPr>
        <w:t>经过</w:t>
      </w:r>
      <w:r>
        <w:rPr>
          <w:rFonts w:hint="eastAsia" w:ascii="Times New Roman" w:hAnsi="Times New Roman" w:eastAsia="宋体" w:cs="Times New Roman"/>
          <w:color w:val="auto"/>
          <w:sz w:val="21"/>
          <w:szCs w:val="21"/>
          <w:highlight w:val="none"/>
          <w:shd w:val="clear" w:color="auto" w:fill="auto"/>
          <w:lang w:val="en-US" w:eastAsia="zh-CN"/>
        </w:rPr>
        <w:t>4</w:t>
      </w:r>
      <w:r>
        <w:rPr>
          <w:rFonts w:ascii="Times New Roman" w:hAnsi="Times New Roman" w:eastAsia="宋体" w:cs="Times New Roman"/>
          <w:color w:val="auto"/>
          <w:sz w:val="21"/>
          <w:szCs w:val="21"/>
          <w:highlight w:val="none"/>
          <w:shd w:val="clear" w:color="auto" w:fill="auto"/>
        </w:rPr>
        <w:t>年</w:t>
      </w:r>
      <w:r>
        <w:rPr>
          <w:rFonts w:hint="eastAsia" w:ascii="Times New Roman" w:hAnsi="Times New Roman" w:eastAsia="宋体" w:cs="Times New Roman"/>
          <w:color w:val="auto"/>
          <w:sz w:val="21"/>
          <w:szCs w:val="21"/>
          <w:highlight w:val="none"/>
          <w:shd w:val="clear" w:color="auto" w:fill="auto"/>
        </w:rPr>
        <w:t>的专业</w:t>
      </w:r>
      <w:r>
        <w:rPr>
          <w:rFonts w:ascii="Times New Roman" w:hAnsi="Times New Roman" w:eastAsia="宋体" w:cs="Times New Roman"/>
          <w:color w:val="auto"/>
          <w:sz w:val="21"/>
          <w:szCs w:val="21"/>
          <w:highlight w:val="none"/>
          <w:shd w:val="clear" w:color="auto" w:fill="auto"/>
        </w:rPr>
        <w:t>培养，</w:t>
      </w:r>
      <w:r>
        <w:rPr>
          <w:rFonts w:hint="eastAsia" w:ascii="Times New Roman" w:hAnsi="Times New Roman" w:eastAsia="宋体" w:cs="Times New Roman"/>
          <w:color w:val="auto"/>
          <w:sz w:val="21"/>
          <w:szCs w:val="21"/>
          <w:highlight w:val="none"/>
          <w:shd w:val="clear" w:color="auto" w:fill="auto"/>
        </w:rPr>
        <w:t>应</w:t>
      </w:r>
      <w:r>
        <w:rPr>
          <w:rFonts w:ascii="Times New Roman" w:hAnsi="Times New Roman" w:eastAsia="宋体" w:cs="Times New Roman"/>
          <w:color w:val="auto"/>
          <w:sz w:val="21"/>
          <w:szCs w:val="21"/>
          <w:highlight w:val="none"/>
          <w:shd w:val="clear" w:color="auto" w:fill="auto"/>
        </w:rPr>
        <w:t>达</w:t>
      </w:r>
      <w:r>
        <w:rPr>
          <w:rFonts w:hint="eastAsia" w:ascii="Times New Roman" w:hAnsi="Times New Roman" w:eastAsia="宋体" w:cs="Times New Roman"/>
          <w:color w:val="auto"/>
          <w:sz w:val="21"/>
          <w:szCs w:val="21"/>
          <w:highlight w:val="none"/>
          <w:shd w:val="clear" w:color="auto" w:fill="auto"/>
        </w:rPr>
        <w:t>到</w:t>
      </w:r>
      <w:r>
        <w:rPr>
          <w:rFonts w:ascii="Times New Roman" w:hAnsi="Times New Roman" w:eastAsia="宋体" w:cs="Times New Roman"/>
          <w:color w:val="auto"/>
          <w:sz w:val="21"/>
          <w:szCs w:val="21"/>
          <w:highlight w:val="none"/>
          <w:shd w:val="clear" w:color="auto" w:fill="auto"/>
        </w:rPr>
        <w:t>以下要求：</w:t>
      </w:r>
    </w:p>
    <w:p w14:paraId="32D2EFD4">
      <w:pPr>
        <w:keepNext w:val="0"/>
        <w:keepLines w:val="0"/>
        <w:pageBreakBefore w:val="0"/>
        <w:widowControl/>
        <w:kinsoku/>
        <w:wordWrap/>
        <w:overflowPunct/>
        <w:topLinePunct w:val="0"/>
        <w:autoSpaceDE/>
        <w:autoSpaceDN/>
        <w:bidi w:val="0"/>
        <w:adjustRightInd/>
        <w:snapToGrid/>
        <w:spacing w:line="240" w:lineRule="auto"/>
        <w:ind w:left="0" w:right="0" w:firstLine="422" w:firstLineChars="200"/>
        <w:jc w:val="both"/>
        <w:textAlignment w:val="auto"/>
        <w:rPr>
          <w:rFonts w:ascii="Times New Roman" w:hAnsi="Times New Roman" w:eastAsia="宋体" w:cs="Times New Roman"/>
          <w:b/>
          <w:bCs/>
          <w:color w:val="auto"/>
          <w:sz w:val="21"/>
          <w:szCs w:val="21"/>
          <w:highlight w:val="none"/>
          <w:shd w:val="clear" w:color="auto" w:fill="auto"/>
        </w:rPr>
      </w:pPr>
      <w:r>
        <w:rPr>
          <w:rFonts w:ascii="Times New Roman" w:hAnsi="Times New Roman" w:eastAsia="宋体" w:cs="Times New Roman"/>
          <w:b/>
          <w:bCs/>
          <w:color w:val="auto"/>
          <w:sz w:val="21"/>
          <w:szCs w:val="21"/>
          <w:highlight w:val="none"/>
          <w:shd w:val="clear" w:color="auto" w:fill="auto"/>
        </w:rPr>
        <w:t>毕业要求1：思想导向</w:t>
      </w:r>
    </w:p>
    <w:p w14:paraId="23328D88">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ascii="Times New Roman" w:hAnsi="Times New Roman" w:eastAsia="宋体" w:cs="Times New Roman"/>
          <w:color w:val="auto"/>
          <w:sz w:val="21"/>
          <w:szCs w:val="21"/>
          <w:highlight w:val="none"/>
          <w:shd w:val="clear" w:color="auto" w:fill="auto"/>
        </w:rPr>
        <w:t>坚持以习近平新时代中国特色社会主义思想为指导，</w:t>
      </w:r>
      <w:r>
        <w:rPr>
          <w:rFonts w:hint="eastAsia" w:ascii="Times New Roman" w:hAnsi="Times New Roman" w:eastAsia="宋体" w:cs="Times New Roman"/>
          <w:color w:val="auto"/>
          <w:sz w:val="21"/>
          <w:szCs w:val="21"/>
          <w:highlight w:val="none"/>
          <w:shd w:val="clear" w:color="auto" w:fill="auto"/>
        </w:rPr>
        <w:t>自觉践行社会主义核心价值观。</w:t>
      </w:r>
      <w:r>
        <w:rPr>
          <w:rFonts w:ascii="Times New Roman" w:hAnsi="Times New Roman" w:eastAsia="宋体" w:cs="Times New Roman"/>
          <w:color w:val="auto"/>
          <w:sz w:val="21"/>
          <w:szCs w:val="21"/>
          <w:highlight w:val="none"/>
          <w:shd w:val="clear" w:color="auto" w:fill="auto"/>
        </w:rPr>
        <w:t>恪守新闻工作的党性原则，牢固树立马克思主义新闻观</w:t>
      </w:r>
      <w:r>
        <w:rPr>
          <w:rFonts w:hint="eastAsia" w:ascii="Times New Roman" w:hAnsi="Times New Roman" w:eastAsia="宋体" w:cs="Times New Roman"/>
          <w:color w:val="auto"/>
          <w:sz w:val="21"/>
          <w:szCs w:val="21"/>
          <w:highlight w:val="none"/>
          <w:shd w:val="clear" w:color="auto" w:fill="auto"/>
        </w:rPr>
        <w:t>。</w:t>
      </w:r>
      <w:r>
        <w:rPr>
          <w:rFonts w:ascii="Times New Roman" w:hAnsi="Times New Roman" w:eastAsia="宋体" w:cs="Times New Roman"/>
          <w:color w:val="auto"/>
          <w:sz w:val="21"/>
          <w:szCs w:val="21"/>
          <w:highlight w:val="none"/>
          <w:shd w:val="clear" w:color="auto" w:fill="auto"/>
        </w:rPr>
        <w:t>把握正确舆论导向，维护国家利益。</w:t>
      </w:r>
    </w:p>
    <w:p w14:paraId="7CB1FBC7">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指标点1-1:【思政素质】政治立场坚定，能解释并认同</w:t>
      </w:r>
      <w:r>
        <w:rPr>
          <w:rFonts w:hint="eastAsia" w:ascii="Times New Roman" w:hAnsi="Times New Roman" w:eastAsia="宋体" w:cs="Times New Roman"/>
          <w:color w:val="auto"/>
          <w:sz w:val="21"/>
          <w:szCs w:val="21"/>
          <w:highlight w:val="none"/>
          <w:shd w:val="clear" w:color="auto" w:fill="auto"/>
          <w:lang w:val="en-US" w:eastAsia="zh-CN"/>
        </w:rPr>
        <w:t>习近平</w:t>
      </w:r>
      <w:r>
        <w:rPr>
          <w:rFonts w:hint="eastAsia" w:ascii="Times New Roman" w:hAnsi="Times New Roman" w:eastAsia="宋体" w:cs="Times New Roman"/>
          <w:color w:val="auto"/>
          <w:sz w:val="21"/>
          <w:szCs w:val="21"/>
          <w:highlight w:val="none"/>
          <w:shd w:val="clear" w:color="auto" w:fill="auto"/>
        </w:rPr>
        <w:t>新时代中国特色社会主义</w:t>
      </w:r>
      <w:r>
        <w:rPr>
          <w:rFonts w:hint="eastAsia" w:ascii="Times New Roman" w:hAnsi="Times New Roman" w:eastAsia="宋体" w:cs="Times New Roman"/>
          <w:color w:val="auto"/>
          <w:sz w:val="21"/>
          <w:szCs w:val="21"/>
          <w:highlight w:val="none"/>
          <w:shd w:val="clear" w:color="auto" w:fill="auto"/>
          <w:lang w:val="en-US" w:eastAsia="zh-CN"/>
        </w:rPr>
        <w:t>思想</w:t>
      </w:r>
      <w:r>
        <w:rPr>
          <w:rFonts w:hint="eastAsia" w:ascii="Times New Roman" w:hAnsi="Times New Roman" w:eastAsia="宋体" w:cs="Times New Roman"/>
          <w:color w:val="auto"/>
          <w:sz w:val="21"/>
          <w:szCs w:val="21"/>
          <w:highlight w:val="none"/>
          <w:shd w:val="clear" w:color="auto" w:fill="auto"/>
        </w:rPr>
        <w:t>，内化社会主义核心价值观，具备德智体美劳全面发展的理念。</w:t>
      </w:r>
    </w:p>
    <w:p w14:paraId="42DAD8BA">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指标点1-2：【理想信念】深入理解并遵照党在新闻宣传工作上的方针、政策，恪守党性原则，牢固树立马克思主义新闻观。能够把握正确的舆论导向，自觉维护国家利益。</w:t>
      </w:r>
    </w:p>
    <w:p w14:paraId="0FA2B863">
      <w:pPr>
        <w:keepNext w:val="0"/>
        <w:keepLines w:val="0"/>
        <w:pageBreakBefore w:val="0"/>
        <w:widowControl/>
        <w:kinsoku/>
        <w:wordWrap/>
        <w:overflowPunct/>
        <w:topLinePunct w:val="0"/>
        <w:autoSpaceDE/>
        <w:autoSpaceDN/>
        <w:bidi w:val="0"/>
        <w:adjustRightInd/>
        <w:snapToGrid/>
        <w:spacing w:line="240" w:lineRule="auto"/>
        <w:ind w:left="0" w:right="0" w:firstLine="422" w:firstLineChars="200"/>
        <w:jc w:val="both"/>
        <w:textAlignment w:val="auto"/>
        <w:rPr>
          <w:rFonts w:ascii="Times New Roman" w:hAnsi="Times New Roman" w:eastAsia="宋体" w:cs="Times New Roman"/>
          <w:b/>
          <w:bCs/>
          <w:color w:val="auto"/>
          <w:sz w:val="21"/>
          <w:szCs w:val="21"/>
          <w:highlight w:val="none"/>
          <w:shd w:val="clear" w:color="auto" w:fill="auto"/>
        </w:rPr>
      </w:pPr>
      <w:r>
        <w:rPr>
          <w:rFonts w:ascii="Times New Roman" w:hAnsi="Times New Roman" w:eastAsia="宋体" w:cs="Times New Roman"/>
          <w:b/>
          <w:bCs/>
          <w:color w:val="auto"/>
          <w:sz w:val="21"/>
          <w:szCs w:val="21"/>
          <w:highlight w:val="none"/>
          <w:shd w:val="clear" w:color="auto" w:fill="auto"/>
        </w:rPr>
        <w:t>毕业要求2：专业精神</w:t>
      </w:r>
    </w:p>
    <w:p w14:paraId="5F25F0CE">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ascii="Times New Roman" w:hAnsi="Times New Roman" w:eastAsia="宋体" w:cs="Times New Roman"/>
          <w:color w:val="auto"/>
          <w:sz w:val="21"/>
          <w:szCs w:val="21"/>
          <w:highlight w:val="none"/>
          <w:shd w:val="clear" w:color="auto" w:fill="auto"/>
        </w:rPr>
        <w:t>秉承</w:t>
      </w:r>
      <w:r>
        <w:rPr>
          <w:rFonts w:hint="eastAsia" w:ascii="Times New Roman" w:hAnsi="Times New Roman" w:eastAsia="宋体" w:cs="Times New Roman"/>
          <w:color w:val="auto"/>
          <w:sz w:val="21"/>
          <w:szCs w:val="21"/>
          <w:highlight w:val="none"/>
          <w:shd w:val="clear" w:color="auto" w:fill="auto"/>
          <w:lang w:eastAsia="zh-CN"/>
        </w:rPr>
        <w:t>“</w:t>
      </w:r>
      <w:r>
        <w:rPr>
          <w:rFonts w:ascii="Times New Roman" w:hAnsi="Times New Roman" w:eastAsia="宋体" w:cs="Times New Roman"/>
          <w:color w:val="auto"/>
          <w:sz w:val="21"/>
          <w:szCs w:val="21"/>
          <w:highlight w:val="none"/>
          <w:shd w:val="clear" w:color="auto" w:fill="auto"/>
        </w:rPr>
        <w:t>铁肩担道义</w:t>
      </w:r>
      <w:r>
        <w:rPr>
          <w:rFonts w:hint="eastAsia" w:ascii="Times New Roman" w:hAnsi="Times New Roman" w:eastAsia="宋体" w:cs="Times New Roman"/>
          <w:color w:val="auto"/>
          <w:sz w:val="21"/>
          <w:szCs w:val="21"/>
          <w:highlight w:val="none"/>
          <w:shd w:val="clear" w:color="auto" w:fill="auto"/>
          <w:lang w:eastAsia="zh-CN"/>
        </w:rPr>
        <w:t>”</w:t>
      </w:r>
      <w:r>
        <w:rPr>
          <w:rFonts w:ascii="Times New Roman" w:hAnsi="Times New Roman" w:eastAsia="宋体" w:cs="Times New Roman"/>
          <w:color w:val="auto"/>
          <w:sz w:val="21"/>
          <w:szCs w:val="21"/>
          <w:highlight w:val="none"/>
          <w:shd w:val="clear" w:color="auto" w:fill="auto"/>
        </w:rPr>
        <w:t>的职业信念，具备深厚的社会责任感与使命意识。能够恪守新闻职业道德，坚持客观公正报道，维护新闻真实性，坚守媒体公信力。</w:t>
      </w:r>
    </w:p>
    <w:p w14:paraId="6D539942">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指标点2-1:【工作意愿】能陈述新闻工作的专业性和独特性</w:t>
      </w:r>
      <w:r>
        <w:rPr>
          <w:rFonts w:hint="eastAsia" w:ascii="Times New Roman" w:hAnsi="Times New Roman" w:eastAsia="宋体" w:cs="Times New Roman"/>
          <w:color w:val="auto"/>
          <w:sz w:val="21"/>
          <w:szCs w:val="21"/>
          <w:highlight w:val="none"/>
          <w:shd w:val="clear" w:color="auto" w:fill="auto"/>
          <w:lang w:eastAsia="zh-CN"/>
        </w:rPr>
        <w:t>，</w:t>
      </w:r>
      <w:r>
        <w:rPr>
          <w:rFonts w:hint="eastAsia" w:ascii="Times New Roman" w:hAnsi="Times New Roman" w:eastAsia="宋体" w:cs="Times New Roman"/>
          <w:color w:val="auto"/>
          <w:sz w:val="21"/>
          <w:szCs w:val="21"/>
          <w:highlight w:val="none"/>
          <w:shd w:val="clear" w:color="auto" w:fill="auto"/>
          <w:lang w:val="en-US" w:eastAsia="zh-CN"/>
        </w:rPr>
        <w:t>具</w:t>
      </w:r>
      <w:r>
        <w:rPr>
          <w:rFonts w:hint="eastAsia" w:ascii="Times New Roman" w:hAnsi="Times New Roman" w:eastAsia="宋体" w:cs="Times New Roman"/>
          <w:color w:val="auto"/>
          <w:sz w:val="21"/>
          <w:szCs w:val="21"/>
          <w:highlight w:val="none"/>
          <w:shd w:val="clear" w:color="auto" w:fill="auto"/>
        </w:rPr>
        <w:t>有积极从事新闻宣传工作的意愿，能设计自身的职业发展规划，富有责任心和事业心。</w:t>
      </w:r>
    </w:p>
    <w:p w14:paraId="16A14CDD">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指标点2-2【工作伦理】</w:t>
      </w:r>
      <w:r>
        <w:rPr>
          <w:rFonts w:ascii="Times New Roman" w:hAnsi="Times New Roman" w:eastAsia="宋体" w:cs="Times New Roman"/>
          <w:color w:val="auto"/>
          <w:sz w:val="21"/>
          <w:szCs w:val="21"/>
          <w:highlight w:val="none"/>
          <w:shd w:val="clear" w:color="auto" w:fill="auto"/>
        </w:rPr>
        <w:t>熟悉党的新闻工作方针、政策，国家有关新闻传播的法规和管理制度，树立良好的新闻职业道德</w:t>
      </w:r>
      <w:r>
        <w:rPr>
          <w:rFonts w:hint="eastAsia" w:ascii="Times New Roman" w:hAnsi="Times New Roman" w:eastAsia="宋体" w:cs="Times New Roman"/>
          <w:color w:val="auto"/>
          <w:sz w:val="21"/>
          <w:szCs w:val="21"/>
          <w:highlight w:val="none"/>
          <w:shd w:val="clear" w:color="auto" w:fill="auto"/>
        </w:rPr>
        <w:t>，能客观公正报道、维护新闻真实性。</w:t>
      </w:r>
    </w:p>
    <w:p w14:paraId="16E81C80">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指标点2-3【职业理想】以</w:t>
      </w:r>
      <w:r>
        <w:rPr>
          <w:rFonts w:hint="eastAsia" w:ascii="Times New Roman" w:hAnsi="Times New Roman" w:eastAsia="宋体" w:cs="Times New Roman"/>
          <w:color w:val="auto"/>
          <w:sz w:val="21"/>
          <w:szCs w:val="21"/>
          <w:highlight w:val="none"/>
          <w:shd w:val="clear" w:color="auto" w:fill="auto"/>
          <w:lang w:val="en-US" w:eastAsia="zh-CN"/>
        </w:rPr>
        <w:t>为人民服务、为中国共产党治国理政服务、为巩固和发展中国特色社会主义制度服务、为改革开放和社会主义现代化建设服务</w:t>
      </w:r>
      <w:r>
        <w:rPr>
          <w:rFonts w:hint="eastAsia" w:ascii="Times New Roman" w:hAnsi="Times New Roman" w:eastAsia="宋体" w:cs="Times New Roman"/>
          <w:color w:val="auto"/>
          <w:sz w:val="21"/>
          <w:szCs w:val="21"/>
          <w:highlight w:val="none"/>
          <w:shd w:val="clear" w:color="auto" w:fill="auto"/>
        </w:rPr>
        <w:t>为自身的职业理想。</w:t>
      </w:r>
    </w:p>
    <w:p w14:paraId="575B83BC">
      <w:pPr>
        <w:keepNext w:val="0"/>
        <w:keepLines w:val="0"/>
        <w:pageBreakBefore w:val="0"/>
        <w:widowControl/>
        <w:kinsoku/>
        <w:wordWrap/>
        <w:overflowPunct/>
        <w:topLinePunct w:val="0"/>
        <w:autoSpaceDE/>
        <w:autoSpaceDN/>
        <w:bidi w:val="0"/>
        <w:adjustRightInd/>
        <w:snapToGrid/>
        <w:spacing w:line="240" w:lineRule="auto"/>
        <w:ind w:left="0" w:right="0" w:firstLine="422" w:firstLineChars="200"/>
        <w:jc w:val="both"/>
        <w:textAlignment w:val="auto"/>
        <w:rPr>
          <w:rFonts w:ascii="Times New Roman" w:hAnsi="Times New Roman" w:eastAsia="宋体" w:cs="Times New Roman"/>
          <w:b/>
          <w:bCs/>
          <w:color w:val="auto"/>
          <w:sz w:val="21"/>
          <w:szCs w:val="21"/>
          <w:highlight w:val="none"/>
          <w:shd w:val="clear" w:color="auto" w:fill="auto"/>
        </w:rPr>
      </w:pPr>
      <w:r>
        <w:rPr>
          <w:rFonts w:ascii="Times New Roman" w:hAnsi="Times New Roman" w:eastAsia="宋体" w:cs="Times New Roman"/>
          <w:b/>
          <w:bCs/>
          <w:color w:val="auto"/>
          <w:sz w:val="21"/>
          <w:szCs w:val="21"/>
          <w:highlight w:val="none"/>
          <w:shd w:val="clear" w:color="auto" w:fill="auto"/>
        </w:rPr>
        <w:t>毕业要求3：知识整合</w:t>
      </w:r>
    </w:p>
    <w:p w14:paraId="0A53F32E">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扎实掌握新闻传播学的学科知识体系、思想与方法，掌握新闻工作的核心素养内涵。</w:t>
      </w:r>
      <w:r>
        <w:rPr>
          <w:rFonts w:ascii="Times New Roman" w:hAnsi="Times New Roman" w:eastAsia="宋体" w:cs="Times New Roman"/>
          <w:color w:val="auto"/>
          <w:sz w:val="21"/>
          <w:szCs w:val="21"/>
          <w:highlight w:val="none"/>
          <w:shd w:val="clear" w:color="auto" w:fill="auto"/>
        </w:rPr>
        <w:t>具备广博而扎实的人文学科、社会科学与自然科学基础知识</w:t>
      </w:r>
      <w:r>
        <w:rPr>
          <w:rFonts w:hint="eastAsia" w:ascii="Times New Roman" w:hAnsi="Times New Roman" w:eastAsia="宋体" w:cs="Times New Roman"/>
          <w:color w:val="auto"/>
          <w:sz w:val="21"/>
          <w:szCs w:val="21"/>
          <w:highlight w:val="none"/>
          <w:shd w:val="clear" w:color="auto" w:fill="auto"/>
        </w:rPr>
        <w:t>。理解和运用学习学科相关知识，整理形成新闻传播学专业内部知识和人文学科跨学科知识能力。</w:t>
      </w:r>
    </w:p>
    <w:p w14:paraId="06A30B17">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指标点3-1：【专业知识】能够解释新闻传播学的重要知识、概念和理论，清楚地说明中外新闻事业演变的历史和规律。</w:t>
      </w:r>
    </w:p>
    <w:p w14:paraId="0D162FA2">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指标点3-2：【通识素养】具备广博而扎实的人文学科、社会科学和自然科学基础知识。</w:t>
      </w:r>
    </w:p>
    <w:p w14:paraId="3867A657">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指标点3-3：【整合能力】能够自觉将新闻传播学知识应用于新闻工作实践，在具体的情境中应用所学知识解决问题。</w:t>
      </w:r>
    </w:p>
    <w:p w14:paraId="171FA18C">
      <w:pPr>
        <w:keepNext w:val="0"/>
        <w:keepLines w:val="0"/>
        <w:pageBreakBefore w:val="0"/>
        <w:widowControl/>
        <w:kinsoku/>
        <w:wordWrap/>
        <w:overflowPunct/>
        <w:topLinePunct w:val="0"/>
        <w:autoSpaceDE/>
        <w:autoSpaceDN/>
        <w:bidi w:val="0"/>
        <w:adjustRightInd/>
        <w:snapToGrid/>
        <w:spacing w:line="240" w:lineRule="auto"/>
        <w:ind w:left="0" w:right="0" w:firstLine="422" w:firstLineChars="200"/>
        <w:jc w:val="both"/>
        <w:textAlignment w:val="auto"/>
        <w:rPr>
          <w:rFonts w:ascii="Times New Roman" w:hAnsi="Times New Roman" w:eastAsia="宋体" w:cs="Times New Roman"/>
          <w:b/>
          <w:bCs/>
          <w:color w:val="auto"/>
          <w:sz w:val="21"/>
          <w:szCs w:val="21"/>
          <w:highlight w:val="none"/>
          <w:shd w:val="clear" w:color="auto" w:fill="auto"/>
        </w:rPr>
      </w:pPr>
      <w:r>
        <w:rPr>
          <w:rFonts w:ascii="Times New Roman" w:hAnsi="Times New Roman" w:eastAsia="宋体" w:cs="Times New Roman"/>
          <w:b/>
          <w:bCs/>
          <w:color w:val="auto"/>
          <w:sz w:val="21"/>
          <w:szCs w:val="21"/>
          <w:highlight w:val="none"/>
          <w:shd w:val="clear" w:color="auto" w:fill="auto"/>
        </w:rPr>
        <w:t>毕业要求4：专业能力</w:t>
      </w:r>
    </w:p>
    <w:p w14:paraId="5A5B3C5D">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ascii="Times New Roman" w:hAnsi="Times New Roman" w:eastAsia="宋体" w:cs="Times New Roman"/>
          <w:color w:val="auto"/>
          <w:sz w:val="21"/>
          <w:szCs w:val="21"/>
          <w:highlight w:val="none"/>
          <w:shd w:val="clear" w:color="auto" w:fill="auto"/>
        </w:rPr>
        <w:t>具备较强的新闻敏感度与专业判断力，能够准确识别新闻价值，及时、准确、深入地进行新闻报道与分析。熟练掌握新闻采访、写作、编辑、摄影、视频制作等核心业务技能</w:t>
      </w:r>
      <w:r>
        <w:rPr>
          <w:rFonts w:hint="eastAsia" w:ascii="Times New Roman" w:hAnsi="Times New Roman" w:eastAsia="宋体" w:cs="Times New Roman"/>
          <w:color w:val="auto"/>
          <w:sz w:val="21"/>
          <w:szCs w:val="21"/>
          <w:highlight w:val="none"/>
          <w:shd w:val="clear" w:color="auto" w:fill="auto"/>
        </w:rPr>
        <w:t>。</w:t>
      </w:r>
    </w:p>
    <w:p w14:paraId="4767B0D5">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指标点4-1：【信息获取与核实】</w:t>
      </w:r>
      <w:r>
        <w:rPr>
          <w:rFonts w:ascii="Times New Roman" w:hAnsi="Times New Roman" w:eastAsia="宋体" w:cs="Times New Roman"/>
          <w:color w:val="auto"/>
          <w:sz w:val="21"/>
          <w:szCs w:val="21"/>
          <w:highlight w:val="none"/>
          <w:shd w:val="clear" w:color="auto" w:fill="auto"/>
        </w:rPr>
        <w:t>能主动开拓并维系广泛可靠的信息网络，精准挖掘关键信源。采访中，应善用技巧提出要害问题，并敏锐观察。对所有信息须持审慎态度，通过多方信源交叉核实，严格求证。最终，要具备在复杂信息环境中甄别真伪、穿透迷雾、逼近真相的坚定意愿与专业能力。</w:t>
      </w:r>
    </w:p>
    <w:p w14:paraId="4995DAFA">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指标点4-2：【叙事力与传播力】</w:t>
      </w:r>
      <w:r>
        <w:rPr>
          <w:rFonts w:ascii="Times New Roman" w:hAnsi="Times New Roman" w:eastAsia="宋体" w:cs="Times New Roman"/>
          <w:color w:val="auto"/>
          <w:sz w:val="21"/>
          <w:szCs w:val="21"/>
          <w:highlight w:val="none"/>
          <w:shd w:val="clear" w:color="auto" w:fill="auto"/>
        </w:rPr>
        <w:t>具备卓越的叙事能力，能将</w:t>
      </w:r>
      <w:r>
        <w:rPr>
          <w:rFonts w:hint="eastAsia" w:ascii="Times New Roman" w:hAnsi="Times New Roman" w:eastAsia="宋体" w:cs="Times New Roman"/>
          <w:color w:val="auto"/>
          <w:sz w:val="21"/>
          <w:szCs w:val="21"/>
          <w:highlight w:val="none"/>
          <w:shd w:val="clear" w:color="auto" w:fill="auto"/>
        </w:rPr>
        <w:t>纷繁复杂的</w:t>
      </w:r>
      <w:r>
        <w:rPr>
          <w:rFonts w:ascii="Times New Roman" w:hAnsi="Times New Roman" w:eastAsia="宋体" w:cs="Times New Roman"/>
          <w:color w:val="auto"/>
          <w:sz w:val="21"/>
          <w:szCs w:val="21"/>
          <w:highlight w:val="none"/>
          <w:shd w:val="clear" w:color="auto" w:fill="auto"/>
        </w:rPr>
        <w:t>信息梳理为逻辑清晰、结构严谨的报道。在融媒体时代，需掌握多种形态的叙事手段，并能从海量信息中精准提炼核心价值，制作出有力的标题与导语，</w:t>
      </w:r>
      <w:r>
        <w:rPr>
          <w:rFonts w:hint="eastAsia" w:ascii="Times New Roman" w:hAnsi="Times New Roman" w:eastAsia="宋体" w:cs="Times New Roman"/>
          <w:color w:val="auto"/>
          <w:sz w:val="21"/>
          <w:szCs w:val="21"/>
          <w:highlight w:val="none"/>
          <w:shd w:val="clear" w:color="auto" w:fill="auto"/>
        </w:rPr>
        <w:t>能够评论，</w:t>
      </w:r>
      <w:r>
        <w:rPr>
          <w:rFonts w:ascii="Times New Roman" w:hAnsi="Times New Roman" w:eastAsia="宋体" w:cs="Times New Roman"/>
          <w:color w:val="auto"/>
          <w:sz w:val="21"/>
          <w:szCs w:val="21"/>
          <w:highlight w:val="none"/>
          <w:shd w:val="clear" w:color="auto" w:fill="auto"/>
        </w:rPr>
        <w:t>从而有效连接事实与公众，扩大报道影响力。</w:t>
      </w:r>
    </w:p>
    <w:p w14:paraId="7D06FA1B">
      <w:pPr>
        <w:keepNext w:val="0"/>
        <w:keepLines w:val="0"/>
        <w:pageBreakBefore w:val="0"/>
        <w:widowControl/>
        <w:kinsoku/>
        <w:wordWrap/>
        <w:overflowPunct/>
        <w:topLinePunct w:val="0"/>
        <w:autoSpaceDE/>
        <w:autoSpaceDN/>
        <w:bidi w:val="0"/>
        <w:adjustRightInd/>
        <w:snapToGrid/>
        <w:spacing w:line="240" w:lineRule="auto"/>
        <w:ind w:left="0" w:right="0" w:firstLine="422" w:firstLineChars="200"/>
        <w:jc w:val="both"/>
        <w:textAlignment w:val="auto"/>
        <w:rPr>
          <w:rFonts w:ascii="Times New Roman" w:hAnsi="Times New Roman" w:eastAsia="宋体" w:cs="Times New Roman"/>
          <w:b/>
          <w:bCs/>
          <w:color w:val="auto"/>
          <w:sz w:val="21"/>
          <w:szCs w:val="21"/>
          <w:highlight w:val="none"/>
          <w:shd w:val="clear" w:color="auto" w:fill="auto"/>
        </w:rPr>
      </w:pPr>
      <w:r>
        <w:rPr>
          <w:rFonts w:ascii="Times New Roman" w:hAnsi="Times New Roman" w:eastAsia="宋体" w:cs="Times New Roman"/>
          <w:b/>
          <w:bCs/>
          <w:color w:val="auto"/>
          <w:sz w:val="21"/>
          <w:szCs w:val="21"/>
          <w:highlight w:val="none"/>
          <w:shd w:val="clear" w:color="auto" w:fill="auto"/>
        </w:rPr>
        <w:t>毕业要求5：全媒体</w:t>
      </w:r>
      <w:r>
        <w:rPr>
          <w:rFonts w:hint="eastAsia" w:ascii="Times New Roman" w:hAnsi="Times New Roman" w:eastAsia="宋体" w:cs="Times New Roman"/>
          <w:b/>
          <w:bCs/>
          <w:color w:val="auto"/>
          <w:sz w:val="21"/>
          <w:szCs w:val="21"/>
          <w:highlight w:val="none"/>
          <w:shd w:val="clear" w:color="auto" w:fill="auto"/>
        </w:rPr>
        <w:t>技术应用能</w:t>
      </w:r>
      <w:r>
        <w:rPr>
          <w:rFonts w:ascii="Times New Roman" w:hAnsi="Times New Roman" w:eastAsia="宋体" w:cs="Times New Roman"/>
          <w:b/>
          <w:bCs/>
          <w:color w:val="auto"/>
          <w:sz w:val="21"/>
          <w:szCs w:val="21"/>
          <w:highlight w:val="none"/>
          <w:shd w:val="clear" w:color="auto" w:fill="auto"/>
        </w:rPr>
        <w:t>力</w:t>
      </w:r>
    </w:p>
    <w:p w14:paraId="0F33F80B">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ascii="Times New Roman" w:hAnsi="Times New Roman" w:eastAsia="宋体" w:cs="Times New Roman"/>
          <w:color w:val="auto"/>
          <w:sz w:val="21"/>
          <w:szCs w:val="21"/>
          <w:highlight w:val="none"/>
          <w:shd w:val="clear" w:color="auto" w:fill="auto"/>
        </w:rPr>
        <w:t>熟练掌握现代多媒体技术，能够将其运用于媒体融合背景下的采访、报道与内容生产全过程；深入理解数字与网络技术对个体及社会的影响，具备良好的数字工具运用与网络传播能力。</w:t>
      </w:r>
    </w:p>
    <w:p w14:paraId="4006655C">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指标点5-1：【融合报道技术应用能力】</w:t>
      </w:r>
      <w:r>
        <w:rPr>
          <w:rFonts w:ascii="Times New Roman" w:hAnsi="Times New Roman" w:eastAsia="宋体" w:cs="Times New Roman"/>
          <w:color w:val="auto"/>
          <w:sz w:val="21"/>
          <w:szCs w:val="21"/>
          <w:highlight w:val="none"/>
          <w:shd w:val="clear" w:color="auto" w:fill="auto"/>
        </w:rPr>
        <w:t>熟练掌握并综合运用数据可视化、音视频采编、移动端生产等主流融媒体技术，能根据新闻主题与传播平台特性，选择并优化技术方案，独立或协作完成高质量、多形态的新闻产品。</w:t>
      </w:r>
    </w:p>
    <w:p w14:paraId="1BA2C38E">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指标点5-2：【</w:t>
      </w:r>
      <w:r>
        <w:rPr>
          <w:rFonts w:ascii="Times New Roman" w:hAnsi="Times New Roman" w:eastAsia="宋体" w:cs="Times New Roman"/>
          <w:color w:val="auto"/>
          <w:sz w:val="21"/>
          <w:szCs w:val="21"/>
          <w:highlight w:val="none"/>
          <w:shd w:val="clear" w:color="auto" w:fill="auto"/>
        </w:rPr>
        <w:t>数字社会认知与网络传播能力</w:t>
      </w:r>
      <w:r>
        <w:rPr>
          <w:rFonts w:hint="eastAsia" w:ascii="Times New Roman" w:hAnsi="Times New Roman" w:eastAsia="宋体" w:cs="Times New Roman"/>
          <w:color w:val="auto"/>
          <w:sz w:val="21"/>
          <w:szCs w:val="21"/>
          <w:highlight w:val="none"/>
          <w:shd w:val="clear" w:color="auto" w:fill="auto"/>
        </w:rPr>
        <w:t>】</w:t>
      </w:r>
      <w:r>
        <w:rPr>
          <w:rFonts w:ascii="Times New Roman" w:hAnsi="Times New Roman" w:eastAsia="宋体" w:cs="Times New Roman"/>
          <w:color w:val="auto"/>
          <w:sz w:val="21"/>
          <w:szCs w:val="21"/>
          <w:highlight w:val="none"/>
          <w:shd w:val="clear" w:color="auto" w:fill="auto"/>
        </w:rPr>
        <w:t>具备数字素养与批判性思维，能洞察分析数字技术对社会、行业及个体行为的深刻影响。遵循网络传播规律，善用数字工具进行用户连接、互动反馈与效果评估，实现精准、有效的公共传播。</w:t>
      </w:r>
    </w:p>
    <w:p w14:paraId="718BA4EB">
      <w:pPr>
        <w:keepNext w:val="0"/>
        <w:keepLines w:val="0"/>
        <w:pageBreakBefore w:val="0"/>
        <w:widowControl/>
        <w:kinsoku/>
        <w:wordWrap/>
        <w:overflowPunct/>
        <w:topLinePunct w:val="0"/>
        <w:autoSpaceDE/>
        <w:autoSpaceDN/>
        <w:bidi w:val="0"/>
        <w:adjustRightInd/>
        <w:snapToGrid/>
        <w:spacing w:line="240" w:lineRule="auto"/>
        <w:ind w:left="0" w:right="0" w:firstLine="422" w:firstLineChars="200"/>
        <w:jc w:val="both"/>
        <w:textAlignment w:val="auto"/>
        <w:rPr>
          <w:rFonts w:ascii="Times New Roman" w:hAnsi="Times New Roman" w:eastAsia="宋体" w:cs="Times New Roman"/>
          <w:b/>
          <w:bCs/>
          <w:color w:val="auto"/>
          <w:sz w:val="21"/>
          <w:szCs w:val="21"/>
          <w:highlight w:val="none"/>
          <w:shd w:val="clear" w:color="auto" w:fill="auto"/>
        </w:rPr>
      </w:pPr>
      <w:r>
        <w:rPr>
          <w:rFonts w:ascii="Times New Roman" w:hAnsi="Times New Roman" w:eastAsia="宋体" w:cs="Times New Roman"/>
          <w:b/>
          <w:bCs/>
          <w:color w:val="auto"/>
          <w:sz w:val="21"/>
          <w:szCs w:val="21"/>
          <w:highlight w:val="none"/>
          <w:shd w:val="clear" w:color="auto" w:fill="auto"/>
        </w:rPr>
        <w:t>毕业要求6：自主学习</w:t>
      </w:r>
    </w:p>
    <w:p w14:paraId="6653B182">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ascii="Times New Roman" w:hAnsi="Times New Roman" w:eastAsia="宋体" w:cs="Times New Roman"/>
          <w:color w:val="auto"/>
          <w:sz w:val="21"/>
          <w:szCs w:val="21"/>
          <w:highlight w:val="none"/>
          <w:shd w:val="clear" w:color="auto" w:fill="auto"/>
        </w:rPr>
        <w:t>具有终身学习与专业发展意识，了解新闻专业的核心内容与发展脉络，把握新闻行业发展趋势，能够结合个人职业愿景制定学习与专业成长规划，养成自主学习的习惯，具备良好的自我管理能力。</w:t>
      </w:r>
    </w:p>
    <w:p w14:paraId="7A14E495">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指标点6-1：【专业认知与趋势洞察】</w:t>
      </w:r>
      <w:r>
        <w:rPr>
          <w:rFonts w:ascii="Times New Roman" w:hAnsi="Times New Roman" w:eastAsia="宋体" w:cs="Times New Roman"/>
          <w:color w:val="auto"/>
          <w:sz w:val="21"/>
          <w:szCs w:val="21"/>
          <w:highlight w:val="none"/>
          <w:shd w:val="clear" w:color="auto" w:fill="auto"/>
        </w:rPr>
        <w:t>能够系统阐述新闻传播学的知识体系与核心理论，了解学科前沿与行业动态，并基于对技术、社会与传媒业态变化的洞察，形成对专业发展的前瞻性理解。</w:t>
      </w:r>
    </w:p>
    <w:p w14:paraId="339CF643">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指标点6-2：【自我规划与持续学习】</w:t>
      </w:r>
      <w:r>
        <w:rPr>
          <w:rFonts w:ascii="Times New Roman" w:hAnsi="Times New Roman" w:eastAsia="宋体" w:cs="Times New Roman"/>
          <w:color w:val="auto"/>
          <w:sz w:val="21"/>
          <w:szCs w:val="21"/>
          <w:highlight w:val="none"/>
          <w:shd w:val="clear" w:color="auto" w:fill="auto"/>
        </w:rPr>
        <w:t>具备清晰的自我认知，能结合职业愿景制定切实可行的学习与职业发展规划；具备良好的自我管理能力，能主动利用多</w:t>
      </w:r>
      <w:r>
        <w:rPr>
          <w:rFonts w:hint="eastAsia" w:ascii="Times New Roman" w:hAnsi="Times New Roman" w:eastAsia="宋体" w:cs="Times New Roman"/>
          <w:color w:val="auto"/>
          <w:sz w:val="21"/>
          <w:szCs w:val="21"/>
          <w:highlight w:val="none"/>
          <w:shd w:val="clear" w:color="auto" w:fill="auto"/>
        </w:rPr>
        <w:t>种</w:t>
      </w:r>
      <w:r>
        <w:rPr>
          <w:rFonts w:ascii="Times New Roman" w:hAnsi="Times New Roman" w:eastAsia="宋体" w:cs="Times New Roman"/>
          <w:color w:val="auto"/>
          <w:sz w:val="21"/>
          <w:szCs w:val="21"/>
          <w:highlight w:val="none"/>
          <w:shd w:val="clear" w:color="auto" w:fill="auto"/>
        </w:rPr>
        <w:t>资源进行探索性学习，养成终身学习的习惯。</w:t>
      </w:r>
    </w:p>
    <w:p w14:paraId="427D8B48">
      <w:pPr>
        <w:keepNext w:val="0"/>
        <w:keepLines w:val="0"/>
        <w:pageBreakBefore w:val="0"/>
        <w:widowControl/>
        <w:kinsoku/>
        <w:wordWrap/>
        <w:overflowPunct/>
        <w:topLinePunct w:val="0"/>
        <w:autoSpaceDE/>
        <w:autoSpaceDN/>
        <w:bidi w:val="0"/>
        <w:adjustRightInd/>
        <w:snapToGrid/>
        <w:spacing w:line="240" w:lineRule="auto"/>
        <w:ind w:left="0" w:right="0" w:firstLine="422" w:firstLineChars="200"/>
        <w:jc w:val="both"/>
        <w:textAlignment w:val="auto"/>
        <w:rPr>
          <w:rFonts w:ascii="Times New Roman" w:hAnsi="Times New Roman" w:eastAsia="宋体" w:cs="Times New Roman"/>
          <w:b/>
          <w:bCs/>
          <w:color w:val="auto"/>
          <w:sz w:val="21"/>
          <w:szCs w:val="21"/>
          <w:highlight w:val="none"/>
          <w:shd w:val="clear" w:color="auto" w:fill="auto"/>
        </w:rPr>
      </w:pPr>
      <w:r>
        <w:rPr>
          <w:rFonts w:ascii="Times New Roman" w:hAnsi="Times New Roman" w:eastAsia="宋体" w:cs="Times New Roman"/>
          <w:b/>
          <w:bCs/>
          <w:color w:val="auto"/>
          <w:sz w:val="21"/>
          <w:szCs w:val="21"/>
          <w:highlight w:val="none"/>
          <w:shd w:val="clear" w:color="auto" w:fill="auto"/>
        </w:rPr>
        <w:t>毕业要求7：国际视野</w:t>
      </w:r>
    </w:p>
    <w:p w14:paraId="4D0CBB25">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ascii="Times New Roman" w:hAnsi="Times New Roman" w:eastAsia="宋体" w:cs="Times New Roman"/>
          <w:color w:val="auto"/>
          <w:sz w:val="21"/>
          <w:szCs w:val="21"/>
          <w:highlight w:val="none"/>
          <w:shd w:val="clear" w:color="auto" w:fill="auto"/>
        </w:rPr>
        <w:t>具备全球意识与开放心态，了解国际新闻传播业的发展动态与趋势</w:t>
      </w:r>
      <w:r>
        <w:rPr>
          <w:rFonts w:hint="eastAsia" w:ascii="Times New Roman" w:hAnsi="Times New Roman" w:eastAsia="宋体" w:cs="Times New Roman"/>
          <w:color w:val="auto"/>
          <w:sz w:val="21"/>
          <w:szCs w:val="21"/>
          <w:highlight w:val="none"/>
          <w:shd w:val="clear" w:color="auto" w:fill="auto"/>
        </w:rPr>
        <w:t>。</w:t>
      </w:r>
      <w:r>
        <w:rPr>
          <w:rFonts w:ascii="Times New Roman" w:hAnsi="Times New Roman" w:eastAsia="宋体" w:cs="Times New Roman"/>
          <w:color w:val="auto"/>
          <w:sz w:val="21"/>
          <w:szCs w:val="21"/>
          <w:highlight w:val="none"/>
          <w:shd w:val="clear" w:color="auto" w:fill="auto"/>
        </w:rPr>
        <w:t>积极借鉴国外媒体融合的有益经验，扎根中国新闻实践，致力于本土化探索与创新突破。</w:t>
      </w:r>
    </w:p>
    <w:p w14:paraId="32F47317">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指标点7-1：【国际眼界】</w:t>
      </w:r>
      <w:r>
        <w:rPr>
          <w:rFonts w:ascii="Times New Roman" w:hAnsi="Times New Roman" w:eastAsia="宋体" w:cs="Times New Roman"/>
          <w:color w:val="auto"/>
          <w:sz w:val="21"/>
          <w:szCs w:val="21"/>
          <w:highlight w:val="none"/>
          <w:shd w:val="clear" w:color="auto" w:fill="auto"/>
        </w:rPr>
        <w:t>具备全球意识，能持续关注并理解国际新闻传播业的动态、案例与理论前沿。能以开放、批判的视角分析比较中外媒体实践，具备跨文化理解力，并能够辨证地汲取其中有益经验。</w:t>
      </w:r>
    </w:p>
    <w:p w14:paraId="4C33C119">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指标点7-2：【交流借鉴】</w:t>
      </w:r>
      <w:r>
        <w:rPr>
          <w:rFonts w:ascii="Times New Roman" w:hAnsi="Times New Roman" w:eastAsia="宋体" w:cs="Times New Roman"/>
          <w:color w:val="auto"/>
          <w:sz w:val="21"/>
          <w:szCs w:val="21"/>
          <w:highlight w:val="none"/>
          <w:shd w:val="clear" w:color="auto" w:fill="auto"/>
        </w:rPr>
        <w:t>扎根中国语境与新闻实践，具备文化自觉与主体意识。能主动将国际经验与中国国情相结合，在全球视野下探索本土化路径，致力于解决中国现实问题，推动具有中国特色新闻传播实践的创新与突破。</w:t>
      </w:r>
    </w:p>
    <w:p w14:paraId="7F77E920">
      <w:pPr>
        <w:keepNext w:val="0"/>
        <w:keepLines w:val="0"/>
        <w:pageBreakBefore w:val="0"/>
        <w:widowControl/>
        <w:kinsoku/>
        <w:wordWrap/>
        <w:overflowPunct/>
        <w:topLinePunct w:val="0"/>
        <w:autoSpaceDE/>
        <w:autoSpaceDN/>
        <w:bidi w:val="0"/>
        <w:adjustRightInd/>
        <w:snapToGrid/>
        <w:spacing w:line="240" w:lineRule="auto"/>
        <w:ind w:left="0" w:right="0" w:firstLine="422" w:firstLineChars="200"/>
        <w:jc w:val="both"/>
        <w:textAlignment w:val="auto"/>
        <w:rPr>
          <w:rFonts w:ascii="Times New Roman" w:hAnsi="Times New Roman" w:eastAsia="宋体" w:cs="Times New Roman"/>
          <w:b/>
          <w:bCs/>
          <w:color w:val="auto"/>
          <w:sz w:val="21"/>
          <w:szCs w:val="21"/>
          <w:highlight w:val="none"/>
          <w:shd w:val="clear" w:color="auto" w:fill="auto"/>
        </w:rPr>
      </w:pPr>
      <w:r>
        <w:rPr>
          <w:rFonts w:ascii="Times New Roman" w:hAnsi="Times New Roman" w:eastAsia="宋体" w:cs="Times New Roman"/>
          <w:b/>
          <w:bCs/>
          <w:color w:val="auto"/>
          <w:sz w:val="21"/>
          <w:szCs w:val="21"/>
          <w:highlight w:val="none"/>
          <w:shd w:val="clear" w:color="auto" w:fill="auto"/>
        </w:rPr>
        <w:t>毕业要求8：交流合作</w:t>
      </w:r>
    </w:p>
    <w:p w14:paraId="4C414B1C">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ascii="Times New Roman" w:hAnsi="Times New Roman" w:eastAsia="宋体" w:cs="Times New Roman"/>
          <w:color w:val="auto"/>
          <w:sz w:val="21"/>
          <w:szCs w:val="21"/>
          <w:highlight w:val="none"/>
          <w:shd w:val="clear" w:color="auto" w:fill="auto"/>
        </w:rPr>
        <w:t>理解学习共同体的作用，具备</w:t>
      </w:r>
      <w:r>
        <w:rPr>
          <w:rFonts w:hint="eastAsia" w:ascii="Times New Roman" w:hAnsi="Times New Roman" w:eastAsia="宋体" w:cs="Times New Roman"/>
          <w:color w:val="auto"/>
          <w:sz w:val="21"/>
          <w:szCs w:val="21"/>
          <w:highlight w:val="none"/>
          <w:shd w:val="clear" w:color="auto" w:fill="auto"/>
        </w:rPr>
        <w:t>良好的</w:t>
      </w:r>
      <w:r>
        <w:rPr>
          <w:rFonts w:ascii="Times New Roman" w:hAnsi="Times New Roman" w:eastAsia="宋体" w:cs="Times New Roman"/>
          <w:color w:val="auto"/>
          <w:sz w:val="21"/>
          <w:szCs w:val="21"/>
          <w:highlight w:val="none"/>
          <w:shd w:val="clear" w:color="auto" w:fill="auto"/>
        </w:rPr>
        <w:t>团队协作精神与沟通合作能力。</w:t>
      </w:r>
      <w:r>
        <w:rPr>
          <w:rFonts w:hint="eastAsia" w:ascii="Times New Roman" w:hAnsi="Times New Roman" w:eastAsia="宋体" w:cs="Times New Roman"/>
          <w:color w:val="auto"/>
          <w:sz w:val="21"/>
          <w:szCs w:val="21"/>
          <w:highlight w:val="none"/>
          <w:shd w:val="clear" w:color="auto" w:fill="auto"/>
        </w:rPr>
        <w:t>积极开展小组互助和合作学习，积极与他人交流经验，在多方沟通中解决新闻理论与实践的相关问题。</w:t>
      </w:r>
      <w:r>
        <w:rPr>
          <w:rFonts w:ascii="Times New Roman" w:hAnsi="Times New Roman" w:eastAsia="宋体" w:cs="Times New Roman"/>
          <w:color w:val="auto"/>
          <w:sz w:val="21"/>
          <w:szCs w:val="21"/>
          <w:highlight w:val="none"/>
          <w:shd w:val="clear" w:color="auto" w:fill="auto"/>
        </w:rPr>
        <w:t>掌握一定的外语能力与跨文化交流素养，能够参与国际新闻报道及相关传播交流活动。</w:t>
      </w:r>
    </w:p>
    <w:p w14:paraId="1F572B3C">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指标点8-1：【团队意识与沟通能力】</w:t>
      </w:r>
      <w:r>
        <w:rPr>
          <w:rFonts w:ascii="Times New Roman" w:hAnsi="Times New Roman" w:eastAsia="宋体" w:cs="Times New Roman"/>
          <w:color w:val="auto"/>
          <w:sz w:val="21"/>
          <w:szCs w:val="21"/>
          <w:highlight w:val="none"/>
          <w:shd w:val="clear" w:color="auto" w:fill="auto"/>
        </w:rPr>
        <w:t>深刻理解团队目标与个人角色的关系，具备良好的倾听、表达与协商能力。能在多元化的团队中有效沟通，协同完成复杂的新闻生产任务，具备解决合作中常见冲突的意愿与能力。</w:t>
      </w:r>
    </w:p>
    <w:p w14:paraId="2656C9D8">
      <w:pPr>
        <w:keepNext w:val="0"/>
        <w:keepLines w:val="0"/>
        <w:pageBreakBefore w:val="0"/>
        <w:widowControl/>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指标点8-2：【跨文化传播与交流能力】</w:t>
      </w:r>
      <w:r>
        <w:rPr>
          <w:rFonts w:ascii="Times New Roman" w:hAnsi="Times New Roman" w:eastAsia="宋体" w:cs="Times New Roman"/>
          <w:color w:val="auto"/>
          <w:sz w:val="21"/>
          <w:szCs w:val="21"/>
          <w:highlight w:val="none"/>
          <w:shd w:val="clear" w:color="auto" w:fill="auto"/>
        </w:rPr>
        <w:t>掌握一门外语并能在专业领域内进行有效沟通，理解不同文化背景下的思维与表达方式差异。具备基本的跨文化素养，能够初步胜任国际新闻报道或跨文化传播项目中的协作与交流任务。</w:t>
      </w:r>
    </w:p>
    <w:p w14:paraId="221C27DA">
      <w:pPr>
        <w:keepNext w:val="0"/>
        <w:keepLines w:val="0"/>
        <w:pageBreakBefore w:val="0"/>
        <w:widowControl w:val="0"/>
        <w:tabs>
          <w:tab w:val="center" w:pos="4153"/>
          <w:tab w:val="right" w:pos="8306"/>
        </w:tabs>
        <w:kinsoku/>
        <w:wordWrap/>
        <w:overflowPunct/>
        <w:topLinePunct w:val="0"/>
        <w:autoSpaceDE/>
        <w:autoSpaceDN/>
        <w:bidi w:val="0"/>
        <w:adjustRightInd/>
        <w:snapToGrid/>
        <w:spacing w:line="240" w:lineRule="auto"/>
        <w:ind w:left="0" w:right="0" w:firstLine="422" w:firstLineChars="200"/>
        <w:jc w:val="center"/>
        <w:textAlignment w:val="auto"/>
        <w:rPr>
          <w:rFonts w:ascii="Times New Roman" w:hAnsi="Times New Roman" w:eastAsia="宋体"/>
          <w:b/>
          <w:color w:val="auto"/>
          <w:sz w:val="21"/>
          <w:szCs w:val="21"/>
          <w:highlight w:val="none"/>
          <w:shd w:val="clear" w:color="auto" w:fill="auto"/>
          <w:lang w:val="zh-TW"/>
        </w:rPr>
      </w:pPr>
      <w:r>
        <w:rPr>
          <w:rFonts w:hint="eastAsia" w:ascii="Times New Roman" w:hAnsi="Times New Roman" w:eastAsia="宋体"/>
          <w:b/>
          <w:color w:val="auto"/>
          <w:sz w:val="21"/>
          <w:szCs w:val="21"/>
          <w:highlight w:val="none"/>
          <w:shd w:val="clear" w:color="auto" w:fill="auto"/>
          <w:lang w:val="zh-TW"/>
        </w:rPr>
        <w:t>毕业要求</w:t>
      </w:r>
      <w:r>
        <w:rPr>
          <w:rFonts w:hint="eastAsia" w:ascii="Times New Roman" w:hAnsi="Times New Roman" w:eastAsia="宋体"/>
          <w:b/>
          <w:color w:val="auto"/>
          <w:sz w:val="21"/>
          <w:szCs w:val="21"/>
          <w:highlight w:val="none"/>
          <w:shd w:val="clear" w:color="auto" w:fill="auto"/>
        </w:rPr>
        <w:t>与</w:t>
      </w:r>
      <w:r>
        <w:rPr>
          <w:rFonts w:hint="eastAsia" w:ascii="Times New Roman" w:hAnsi="Times New Roman" w:eastAsia="宋体"/>
          <w:b/>
          <w:color w:val="auto"/>
          <w:sz w:val="21"/>
          <w:szCs w:val="21"/>
          <w:highlight w:val="none"/>
          <w:shd w:val="clear" w:color="auto" w:fill="auto"/>
          <w:lang w:val="zh-TW"/>
        </w:rPr>
        <w:t>培养目标的</w:t>
      </w:r>
      <w:r>
        <w:rPr>
          <w:rFonts w:hint="eastAsia" w:ascii="Times New Roman" w:hAnsi="Times New Roman" w:eastAsia="宋体"/>
          <w:b/>
          <w:color w:val="auto"/>
          <w:sz w:val="21"/>
          <w:szCs w:val="21"/>
          <w:highlight w:val="none"/>
          <w:shd w:val="clear" w:color="auto" w:fill="auto"/>
        </w:rPr>
        <w:t>对应关系</w:t>
      </w:r>
      <w:r>
        <w:rPr>
          <w:rFonts w:hint="eastAsia" w:ascii="Times New Roman" w:hAnsi="Times New Roman" w:eastAsia="宋体"/>
          <w:b/>
          <w:color w:val="auto"/>
          <w:sz w:val="21"/>
          <w:szCs w:val="21"/>
          <w:highlight w:val="none"/>
          <w:shd w:val="clear" w:color="auto" w:fill="auto"/>
          <w:lang w:val="zh-TW"/>
        </w:rPr>
        <w:t>矩阵</w:t>
      </w:r>
    </w:p>
    <w:tbl>
      <w:tblPr>
        <w:tblStyle w:val="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1"/>
        <w:gridCol w:w="1394"/>
        <w:gridCol w:w="1627"/>
        <w:gridCol w:w="1704"/>
        <w:gridCol w:w="1530"/>
      </w:tblGrid>
      <w:tr w14:paraId="09C3B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04" w:type="pct"/>
            <w:vMerge w:val="restart"/>
            <w:tcBorders>
              <w:tl2br w:val="nil"/>
              <w:tr2bl w:val="nil"/>
            </w:tcBorders>
            <w:vAlign w:val="center"/>
          </w:tcPr>
          <w:p w14:paraId="5381D9A7">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毕业要求</w:t>
            </w:r>
          </w:p>
        </w:tc>
        <w:tc>
          <w:tcPr>
            <w:tcW w:w="3495" w:type="pct"/>
            <w:gridSpan w:val="4"/>
            <w:tcBorders>
              <w:tl2br w:val="nil"/>
              <w:tr2bl w:val="nil"/>
            </w:tcBorders>
            <w:vAlign w:val="center"/>
          </w:tcPr>
          <w:p w14:paraId="502BD331">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培养目标</w:t>
            </w:r>
          </w:p>
        </w:tc>
      </w:tr>
      <w:tr w14:paraId="235E2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04" w:type="pct"/>
            <w:vMerge w:val="continue"/>
            <w:tcBorders>
              <w:tl2br w:val="nil"/>
              <w:tr2bl w:val="nil"/>
            </w:tcBorders>
            <w:vAlign w:val="center"/>
          </w:tcPr>
          <w:p w14:paraId="50590D14">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
                <w:color w:val="auto"/>
                <w:sz w:val="18"/>
                <w:szCs w:val="18"/>
                <w:highlight w:val="none"/>
                <w:shd w:val="clear" w:color="auto" w:fill="auto"/>
              </w:rPr>
            </w:pPr>
          </w:p>
        </w:tc>
        <w:tc>
          <w:tcPr>
            <w:tcW w:w="779" w:type="pct"/>
            <w:tcBorders>
              <w:tl2br w:val="nil"/>
              <w:tr2bl w:val="nil"/>
            </w:tcBorders>
            <w:vAlign w:val="center"/>
          </w:tcPr>
          <w:p w14:paraId="6E76243F">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培养目标1</w:t>
            </w:r>
          </w:p>
        </w:tc>
        <w:tc>
          <w:tcPr>
            <w:tcW w:w="909" w:type="pct"/>
            <w:tcBorders>
              <w:tl2br w:val="nil"/>
              <w:tr2bl w:val="nil"/>
            </w:tcBorders>
            <w:vAlign w:val="center"/>
          </w:tcPr>
          <w:p w14:paraId="004FB5A2">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培养目标2</w:t>
            </w:r>
          </w:p>
        </w:tc>
        <w:tc>
          <w:tcPr>
            <w:tcW w:w="952" w:type="pct"/>
            <w:tcBorders>
              <w:tl2br w:val="nil"/>
              <w:tr2bl w:val="nil"/>
            </w:tcBorders>
            <w:vAlign w:val="center"/>
          </w:tcPr>
          <w:p w14:paraId="40CC3668">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培养目标3</w:t>
            </w:r>
          </w:p>
        </w:tc>
        <w:tc>
          <w:tcPr>
            <w:tcW w:w="853" w:type="pct"/>
            <w:tcBorders>
              <w:tl2br w:val="nil"/>
              <w:tr2bl w:val="nil"/>
            </w:tcBorders>
            <w:vAlign w:val="center"/>
          </w:tcPr>
          <w:p w14:paraId="41B336B5">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培养目标4</w:t>
            </w:r>
          </w:p>
        </w:tc>
      </w:tr>
      <w:tr w14:paraId="62EF7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04" w:type="pct"/>
            <w:tcBorders>
              <w:tl2br w:val="nil"/>
              <w:tr2bl w:val="nil"/>
            </w:tcBorders>
            <w:vAlign w:val="center"/>
          </w:tcPr>
          <w:p w14:paraId="2CDBC869">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hint="eastAsia" w:ascii="Times New Roman" w:hAnsi="Times New Roman" w:eastAsia="宋体"/>
                <w:bCs/>
                <w:color w:val="auto"/>
                <w:sz w:val="18"/>
                <w:szCs w:val="18"/>
                <w:highlight w:val="none"/>
                <w:shd w:val="clear" w:color="auto" w:fill="auto"/>
              </w:rPr>
              <w:t>毕业要求1</w:t>
            </w:r>
          </w:p>
        </w:tc>
        <w:tc>
          <w:tcPr>
            <w:tcW w:w="779" w:type="pct"/>
            <w:tcBorders>
              <w:tl2br w:val="nil"/>
              <w:tr2bl w:val="nil"/>
            </w:tcBorders>
            <w:vAlign w:val="center"/>
          </w:tcPr>
          <w:p w14:paraId="24BE5439">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w:t>
            </w:r>
          </w:p>
        </w:tc>
        <w:tc>
          <w:tcPr>
            <w:tcW w:w="909" w:type="pct"/>
            <w:tcBorders>
              <w:tl2br w:val="nil"/>
              <w:tr2bl w:val="nil"/>
            </w:tcBorders>
            <w:vAlign w:val="center"/>
          </w:tcPr>
          <w:p w14:paraId="3E4BC599">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c>
          <w:tcPr>
            <w:tcW w:w="952" w:type="pct"/>
            <w:tcBorders>
              <w:tl2br w:val="nil"/>
              <w:tr2bl w:val="nil"/>
            </w:tcBorders>
            <w:vAlign w:val="center"/>
          </w:tcPr>
          <w:p w14:paraId="4960F00A">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c>
          <w:tcPr>
            <w:tcW w:w="853" w:type="pct"/>
            <w:tcBorders>
              <w:tl2br w:val="nil"/>
              <w:tr2bl w:val="nil"/>
            </w:tcBorders>
            <w:vAlign w:val="center"/>
          </w:tcPr>
          <w:p w14:paraId="217E34D6">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r>
      <w:tr w14:paraId="6447F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04" w:type="pct"/>
            <w:tcBorders>
              <w:tl2br w:val="nil"/>
              <w:tr2bl w:val="nil"/>
            </w:tcBorders>
            <w:vAlign w:val="center"/>
          </w:tcPr>
          <w:p w14:paraId="4DCE7279">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hint="eastAsia" w:ascii="Times New Roman" w:hAnsi="Times New Roman" w:eastAsia="宋体"/>
                <w:bCs/>
                <w:color w:val="auto"/>
                <w:sz w:val="18"/>
                <w:szCs w:val="18"/>
                <w:highlight w:val="none"/>
                <w:shd w:val="clear" w:color="auto" w:fill="auto"/>
              </w:rPr>
              <w:t>毕业要求2</w:t>
            </w:r>
          </w:p>
        </w:tc>
        <w:tc>
          <w:tcPr>
            <w:tcW w:w="779" w:type="pct"/>
            <w:tcBorders>
              <w:tl2br w:val="nil"/>
              <w:tr2bl w:val="nil"/>
            </w:tcBorders>
            <w:vAlign w:val="center"/>
          </w:tcPr>
          <w:p w14:paraId="61B4525B">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w:t>
            </w:r>
          </w:p>
        </w:tc>
        <w:tc>
          <w:tcPr>
            <w:tcW w:w="909" w:type="pct"/>
            <w:tcBorders>
              <w:tl2br w:val="nil"/>
              <w:tr2bl w:val="nil"/>
            </w:tcBorders>
            <w:vAlign w:val="center"/>
          </w:tcPr>
          <w:p w14:paraId="2EECF9EE">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c>
          <w:tcPr>
            <w:tcW w:w="952" w:type="pct"/>
            <w:tcBorders>
              <w:tl2br w:val="nil"/>
              <w:tr2bl w:val="nil"/>
            </w:tcBorders>
            <w:vAlign w:val="center"/>
          </w:tcPr>
          <w:p w14:paraId="7E5DAA6F">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c>
          <w:tcPr>
            <w:tcW w:w="853" w:type="pct"/>
            <w:tcBorders>
              <w:tl2br w:val="nil"/>
              <w:tr2bl w:val="nil"/>
            </w:tcBorders>
            <w:vAlign w:val="center"/>
          </w:tcPr>
          <w:p w14:paraId="2020C75E">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r>
      <w:tr w14:paraId="0AFD5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04" w:type="pct"/>
            <w:tcBorders>
              <w:tl2br w:val="nil"/>
              <w:tr2bl w:val="nil"/>
            </w:tcBorders>
            <w:vAlign w:val="center"/>
          </w:tcPr>
          <w:p w14:paraId="2F56159E">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hint="eastAsia" w:ascii="Times New Roman" w:hAnsi="Times New Roman" w:eastAsia="宋体"/>
                <w:bCs/>
                <w:color w:val="auto"/>
                <w:sz w:val="18"/>
                <w:szCs w:val="18"/>
                <w:highlight w:val="none"/>
                <w:shd w:val="clear" w:color="auto" w:fill="auto"/>
              </w:rPr>
              <w:t>毕业要求3</w:t>
            </w:r>
          </w:p>
        </w:tc>
        <w:tc>
          <w:tcPr>
            <w:tcW w:w="779" w:type="pct"/>
            <w:tcBorders>
              <w:tl2br w:val="nil"/>
              <w:tr2bl w:val="nil"/>
            </w:tcBorders>
            <w:vAlign w:val="center"/>
          </w:tcPr>
          <w:p w14:paraId="410F92A6">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c>
          <w:tcPr>
            <w:tcW w:w="909" w:type="pct"/>
            <w:tcBorders>
              <w:tl2br w:val="nil"/>
              <w:tr2bl w:val="nil"/>
            </w:tcBorders>
            <w:vAlign w:val="center"/>
          </w:tcPr>
          <w:p w14:paraId="46A5F54C">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w:t>
            </w:r>
          </w:p>
        </w:tc>
        <w:tc>
          <w:tcPr>
            <w:tcW w:w="952" w:type="pct"/>
            <w:tcBorders>
              <w:tl2br w:val="nil"/>
              <w:tr2bl w:val="nil"/>
            </w:tcBorders>
            <w:vAlign w:val="center"/>
          </w:tcPr>
          <w:p w14:paraId="57ADEC56">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c>
          <w:tcPr>
            <w:tcW w:w="853" w:type="pct"/>
            <w:tcBorders>
              <w:tl2br w:val="nil"/>
              <w:tr2bl w:val="nil"/>
            </w:tcBorders>
            <w:vAlign w:val="center"/>
          </w:tcPr>
          <w:p w14:paraId="02A14754">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r>
      <w:tr w14:paraId="4E240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04" w:type="pct"/>
            <w:tcBorders>
              <w:tl2br w:val="nil"/>
              <w:tr2bl w:val="nil"/>
            </w:tcBorders>
            <w:vAlign w:val="center"/>
          </w:tcPr>
          <w:p w14:paraId="7C7415DA">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hint="eastAsia" w:ascii="Times New Roman" w:hAnsi="Times New Roman" w:eastAsia="宋体"/>
                <w:bCs/>
                <w:color w:val="auto"/>
                <w:sz w:val="18"/>
                <w:szCs w:val="18"/>
                <w:highlight w:val="none"/>
                <w:shd w:val="clear" w:color="auto" w:fill="auto"/>
              </w:rPr>
              <w:t>毕业要求4</w:t>
            </w:r>
          </w:p>
        </w:tc>
        <w:tc>
          <w:tcPr>
            <w:tcW w:w="779" w:type="pct"/>
            <w:tcBorders>
              <w:tl2br w:val="nil"/>
              <w:tr2bl w:val="nil"/>
            </w:tcBorders>
            <w:vAlign w:val="center"/>
          </w:tcPr>
          <w:p w14:paraId="17219568">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c>
          <w:tcPr>
            <w:tcW w:w="909" w:type="pct"/>
            <w:tcBorders>
              <w:tl2br w:val="nil"/>
              <w:tr2bl w:val="nil"/>
            </w:tcBorders>
            <w:vAlign w:val="center"/>
          </w:tcPr>
          <w:p w14:paraId="6F7618C4">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c>
          <w:tcPr>
            <w:tcW w:w="952" w:type="pct"/>
            <w:tcBorders>
              <w:tl2br w:val="nil"/>
              <w:tr2bl w:val="nil"/>
            </w:tcBorders>
            <w:vAlign w:val="center"/>
          </w:tcPr>
          <w:p w14:paraId="5B89F8F5">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w:t>
            </w:r>
          </w:p>
        </w:tc>
        <w:tc>
          <w:tcPr>
            <w:tcW w:w="853" w:type="pct"/>
            <w:tcBorders>
              <w:tl2br w:val="nil"/>
              <w:tr2bl w:val="nil"/>
            </w:tcBorders>
            <w:vAlign w:val="center"/>
          </w:tcPr>
          <w:p w14:paraId="5AE1C648">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r>
      <w:tr w14:paraId="2182E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04" w:type="pct"/>
            <w:tcBorders>
              <w:tl2br w:val="nil"/>
              <w:tr2bl w:val="nil"/>
            </w:tcBorders>
            <w:vAlign w:val="center"/>
          </w:tcPr>
          <w:p w14:paraId="1C2A2FEE">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hint="eastAsia" w:ascii="Times New Roman" w:hAnsi="Times New Roman" w:eastAsia="宋体"/>
                <w:bCs/>
                <w:color w:val="auto"/>
                <w:sz w:val="18"/>
                <w:szCs w:val="18"/>
                <w:highlight w:val="none"/>
                <w:shd w:val="clear" w:color="auto" w:fill="auto"/>
              </w:rPr>
              <w:t>毕业要求5</w:t>
            </w:r>
          </w:p>
        </w:tc>
        <w:tc>
          <w:tcPr>
            <w:tcW w:w="779" w:type="pct"/>
            <w:tcBorders>
              <w:tl2br w:val="nil"/>
              <w:tr2bl w:val="nil"/>
            </w:tcBorders>
            <w:vAlign w:val="center"/>
          </w:tcPr>
          <w:p w14:paraId="774ED35E">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c>
          <w:tcPr>
            <w:tcW w:w="909" w:type="pct"/>
            <w:tcBorders>
              <w:tl2br w:val="nil"/>
              <w:tr2bl w:val="nil"/>
            </w:tcBorders>
            <w:vAlign w:val="center"/>
          </w:tcPr>
          <w:p w14:paraId="40375F70">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c>
          <w:tcPr>
            <w:tcW w:w="952" w:type="pct"/>
            <w:tcBorders>
              <w:tl2br w:val="nil"/>
              <w:tr2bl w:val="nil"/>
            </w:tcBorders>
            <w:vAlign w:val="center"/>
          </w:tcPr>
          <w:p w14:paraId="66583C1D">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w:t>
            </w:r>
          </w:p>
        </w:tc>
        <w:tc>
          <w:tcPr>
            <w:tcW w:w="853" w:type="pct"/>
            <w:tcBorders>
              <w:tl2br w:val="nil"/>
              <w:tr2bl w:val="nil"/>
            </w:tcBorders>
            <w:vAlign w:val="center"/>
          </w:tcPr>
          <w:p w14:paraId="566B5DE7">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r>
      <w:tr w14:paraId="084A1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04" w:type="pct"/>
            <w:tcBorders>
              <w:tl2br w:val="nil"/>
              <w:tr2bl w:val="nil"/>
            </w:tcBorders>
            <w:vAlign w:val="center"/>
          </w:tcPr>
          <w:p w14:paraId="5C1558A7">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hint="eastAsia" w:ascii="Times New Roman" w:hAnsi="Times New Roman" w:eastAsia="宋体"/>
                <w:bCs/>
                <w:color w:val="auto"/>
                <w:sz w:val="18"/>
                <w:szCs w:val="18"/>
                <w:highlight w:val="none"/>
                <w:shd w:val="clear" w:color="auto" w:fill="auto"/>
              </w:rPr>
              <w:t>毕业要求6</w:t>
            </w:r>
          </w:p>
        </w:tc>
        <w:tc>
          <w:tcPr>
            <w:tcW w:w="779" w:type="pct"/>
            <w:tcBorders>
              <w:tl2br w:val="nil"/>
              <w:tr2bl w:val="nil"/>
            </w:tcBorders>
            <w:vAlign w:val="center"/>
          </w:tcPr>
          <w:p w14:paraId="373A7F2F">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c>
          <w:tcPr>
            <w:tcW w:w="909" w:type="pct"/>
            <w:tcBorders>
              <w:tl2br w:val="nil"/>
              <w:tr2bl w:val="nil"/>
            </w:tcBorders>
            <w:vAlign w:val="center"/>
          </w:tcPr>
          <w:p w14:paraId="7CE1BA96">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w:t>
            </w:r>
          </w:p>
        </w:tc>
        <w:tc>
          <w:tcPr>
            <w:tcW w:w="952" w:type="pct"/>
            <w:tcBorders>
              <w:tl2br w:val="nil"/>
              <w:tr2bl w:val="nil"/>
            </w:tcBorders>
            <w:vAlign w:val="center"/>
          </w:tcPr>
          <w:p w14:paraId="61E5CE03">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c>
          <w:tcPr>
            <w:tcW w:w="853" w:type="pct"/>
            <w:tcBorders>
              <w:tl2br w:val="nil"/>
              <w:tr2bl w:val="nil"/>
            </w:tcBorders>
            <w:vAlign w:val="center"/>
          </w:tcPr>
          <w:p w14:paraId="7BB6C385">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w:t>
            </w:r>
          </w:p>
        </w:tc>
      </w:tr>
      <w:tr w14:paraId="4C575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04" w:type="pct"/>
            <w:tcBorders>
              <w:tl2br w:val="nil"/>
              <w:tr2bl w:val="nil"/>
            </w:tcBorders>
            <w:vAlign w:val="center"/>
          </w:tcPr>
          <w:p w14:paraId="155A871C">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hint="eastAsia" w:ascii="Times New Roman" w:hAnsi="Times New Roman" w:eastAsia="宋体"/>
                <w:bCs/>
                <w:color w:val="auto"/>
                <w:sz w:val="18"/>
                <w:szCs w:val="18"/>
                <w:highlight w:val="none"/>
                <w:shd w:val="clear" w:color="auto" w:fill="auto"/>
              </w:rPr>
              <w:t>毕业要求7</w:t>
            </w:r>
          </w:p>
        </w:tc>
        <w:tc>
          <w:tcPr>
            <w:tcW w:w="779" w:type="pct"/>
            <w:tcBorders>
              <w:tl2br w:val="nil"/>
              <w:tr2bl w:val="nil"/>
            </w:tcBorders>
            <w:vAlign w:val="center"/>
          </w:tcPr>
          <w:p w14:paraId="6E66390C">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c>
          <w:tcPr>
            <w:tcW w:w="909" w:type="pct"/>
            <w:tcBorders>
              <w:tl2br w:val="nil"/>
              <w:tr2bl w:val="nil"/>
            </w:tcBorders>
            <w:vAlign w:val="center"/>
          </w:tcPr>
          <w:p w14:paraId="2E24EC3E">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c>
          <w:tcPr>
            <w:tcW w:w="952" w:type="pct"/>
            <w:tcBorders>
              <w:tl2br w:val="nil"/>
              <w:tr2bl w:val="nil"/>
            </w:tcBorders>
            <w:vAlign w:val="center"/>
          </w:tcPr>
          <w:p w14:paraId="03D8E03E">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c>
          <w:tcPr>
            <w:tcW w:w="853" w:type="pct"/>
            <w:tcBorders>
              <w:tl2br w:val="nil"/>
              <w:tr2bl w:val="nil"/>
            </w:tcBorders>
            <w:vAlign w:val="center"/>
          </w:tcPr>
          <w:p w14:paraId="6D94225D">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w:t>
            </w:r>
          </w:p>
        </w:tc>
      </w:tr>
      <w:tr w14:paraId="34904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04" w:type="pct"/>
            <w:tcBorders>
              <w:tl2br w:val="nil"/>
              <w:tr2bl w:val="nil"/>
            </w:tcBorders>
            <w:vAlign w:val="center"/>
          </w:tcPr>
          <w:p w14:paraId="669D2BEE">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hint="eastAsia" w:ascii="Times New Roman" w:hAnsi="Times New Roman" w:eastAsia="宋体"/>
                <w:bCs/>
                <w:color w:val="auto"/>
                <w:sz w:val="18"/>
                <w:szCs w:val="18"/>
                <w:highlight w:val="none"/>
                <w:shd w:val="clear" w:color="auto" w:fill="auto"/>
              </w:rPr>
              <w:t>毕业要求8</w:t>
            </w:r>
          </w:p>
        </w:tc>
        <w:tc>
          <w:tcPr>
            <w:tcW w:w="779" w:type="pct"/>
            <w:tcBorders>
              <w:tl2br w:val="nil"/>
              <w:tr2bl w:val="nil"/>
            </w:tcBorders>
            <w:vAlign w:val="center"/>
          </w:tcPr>
          <w:p w14:paraId="53147226">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c>
          <w:tcPr>
            <w:tcW w:w="909" w:type="pct"/>
            <w:tcBorders>
              <w:tl2br w:val="nil"/>
              <w:tr2bl w:val="nil"/>
            </w:tcBorders>
            <w:vAlign w:val="center"/>
          </w:tcPr>
          <w:p w14:paraId="4ADCC97A">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c>
          <w:tcPr>
            <w:tcW w:w="952" w:type="pct"/>
            <w:tcBorders>
              <w:tl2br w:val="nil"/>
              <w:tr2bl w:val="nil"/>
            </w:tcBorders>
            <w:vAlign w:val="center"/>
          </w:tcPr>
          <w:p w14:paraId="7EBB1DF5">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p>
        </w:tc>
        <w:tc>
          <w:tcPr>
            <w:tcW w:w="853" w:type="pct"/>
            <w:tcBorders>
              <w:tl2br w:val="nil"/>
              <w:tr2bl w:val="nil"/>
            </w:tcBorders>
            <w:vAlign w:val="center"/>
          </w:tcPr>
          <w:p w14:paraId="7B0675D4">
            <w:pPr>
              <w:keepNext w:val="0"/>
              <w:keepLines w:val="0"/>
              <w:pageBreakBefore w:val="0"/>
              <w:widowControl w:val="0"/>
              <w:tabs>
                <w:tab w:val="center" w:pos="4153"/>
                <w:tab w:val="right" w:pos="8306"/>
              </w:tabs>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eastAsia="宋体"/>
                <w:bCs/>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w:t>
            </w:r>
          </w:p>
        </w:tc>
      </w:tr>
    </w:tbl>
    <w:p w14:paraId="177D0CE8">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ascii="Times New Roman" w:hAnsi="Times New Roman" w:eastAsia="黑体" w:cs="Times New Roman"/>
          <w:color w:val="auto"/>
          <w:sz w:val="18"/>
          <w:szCs w:val="18"/>
          <w:highlight w:val="none"/>
        </w:rPr>
      </w:pPr>
      <w:r>
        <w:rPr>
          <w:rFonts w:hint="eastAsia" w:ascii="Times New Roman" w:hAnsi="Times New Roman" w:eastAsia="黑体" w:cs="Times New Roman"/>
          <w:color w:val="auto"/>
          <w:sz w:val="24"/>
          <w:szCs w:val="24"/>
          <w:highlight w:val="none"/>
        </w:rPr>
        <w:t>四、主干学科</w:t>
      </w:r>
    </w:p>
    <w:p w14:paraId="7D5887CF">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0"/>
          <w:highlight w:val="none"/>
          <w:shd w:val="clear" w:color="auto" w:fill="auto"/>
        </w:rPr>
      </w:pPr>
      <w:r>
        <w:rPr>
          <w:rFonts w:hint="eastAsia" w:ascii="Times New Roman" w:hAnsi="Times New Roman" w:eastAsia="宋体" w:cs="Times New Roman"/>
          <w:color w:val="auto"/>
          <w:sz w:val="21"/>
          <w:szCs w:val="20"/>
          <w:highlight w:val="none"/>
          <w:shd w:val="clear" w:color="auto" w:fill="auto"/>
        </w:rPr>
        <w:t>新闻传播学</w:t>
      </w:r>
    </w:p>
    <w:p w14:paraId="4070DF8C">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ascii="Times New Roman" w:hAnsi="Times New Roman" w:eastAsia="黑体"/>
          <w:color w:val="auto"/>
          <w:sz w:val="18"/>
          <w:szCs w:val="18"/>
          <w:highlight w:val="none"/>
          <w:shd w:val="clear" w:color="auto" w:fill="auto"/>
        </w:rPr>
      </w:pPr>
      <w:r>
        <w:rPr>
          <w:rFonts w:hint="eastAsia" w:ascii="Times New Roman" w:hAnsi="Times New Roman" w:eastAsia="黑体" w:cs="Times New Roman"/>
          <w:color w:val="auto"/>
          <w:sz w:val="24"/>
          <w:szCs w:val="24"/>
          <w:highlight w:val="none"/>
        </w:rPr>
        <w:t>五、</w:t>
      </w:r>
      <w:r>
        <w:rPr>
          <w:rFonts w:hint="eastAsia" w:ascii="Times New Roman" w:hAnsi="Times New Roman" w:eastAsia="黑体" w:cs="Times New Roman"/>
          <w:color w:val="auto"/>
          <w:kern w:val="2"/>
          <w:sz w:val="24"/>
          <w:szCs w:val="24"/>
          <w:highlight w:val="none"/>
        </w:rPr>
        <w:t>核心</w:t>
      </w:r>
      <w:r>
        <w:rPr>
          <w:rFonts w:hint="eastAsia" w:ascii="Times New Roman" w:hAnsi="Times New Roman" w:eastAsia="黑体" w:cs="Times New Roman"/>
          <w:color w:val="auto"/>
          <w:sz w:val="24"/>
          <w:szCs w:val="24"/>
          <w:highlight w:val="none"/>
        </w:rPr>
        <w:t>课程</w:t>
      </w:r>
    </w:p>
    <w:p w14:paraId="6F98C431">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宋体" w:cs="Times New Roman"/>
          <w:color w:val="auto"/>
          <w:sz w:val="21"/>
          <w:highlight w:val="none"/>
        </w:rPr>
      </w:pPr>
      <w:r>
        <w:rPr>
          <w:rFonts w:hint="eastAsia" w:ascii="Times New Roman" w:hAnsi="Times New Roman" w:eastAsia="宋体" w:cs="Times New Roman"/>
          <w:color w:val="auto"/>
          <w:sz w:val="21"/>
          <w:highlight w:val="none"/>
        </w:rPr>
        <w:t>新闻传播学导论、新闻学概论、中外新闻传播史、网络与新媒体概论、新闻采访与写作、马克思主义新闻观、传播学概论、视听传播概论、智能传播、新闻摄影、广告学概论、新闻编辑学、融合新闻学、数据新闻、媒介伦理与法规、深度报道、新闻心理学、媒介经营与管理、学术论文写作规范、舆论学、新闻评论</w:t>
      </w:r>
    </w:p>
    <w:p w14:paraId="386A170A">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ascii="Times New Roman" w:hAnsi="Times New Roman" w:eastAsia="宋体" w:cs="Times New Roman"/>
          <w:color w:val="auto"/>
          <w:sz w:val="21"/>
          <w:highlight w:val="none"/>
        </w:rPr>
      </w:pPr>
      <w:r>
        <w:rPr>
          <w:rFonts w:hint="eastAsia" w:ascii="Times New Roman" w:hAnsi="Times New Roman" w:eastAsia="黑体" w:cs="Times New Roman"/>
          <w:color w:val="auto"/>
          <w:sz w:val="24"/>
          <w:szCs w:val="24"/>
          <w:highlight w:val="none"/>
        </w:rPr>
        <w:t>六、主要实践环节</w:t>
      </w:r>
    </w:p>
    <w:p w14:paraId="105934A9">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宋体" w:cs="Times New Roman"/>
          <w:color w:val="auto"/>
          <w:sz w:val="21"/>
          <w:highlight w:val="none"/>
        </w:rPr>
      </w:pPr>
      <w:r>
        <w:rPr>
          <w:rFonts w:hint="eastAsia" w:ascii="Times New Roman" w:hAnsi="Times New Roman" w:eastAsia="宋体" w:cs="Times New Roman"/>
          <w:color w:val="auto"/>
          <w:sz w:val="21"/>
          <w:highlight w:val="none"/>
        </w:rPr>
        <w:t>影像创意创作实践、新闻传播与中国式现代化工作坊、专业实习、毕业论文（设计）</w:t>
      </w:r>
    </w:p>
    <w:p w14:paraId="390A8DA1">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ascii="Times New Roman" w:hAnsi="Times New Roman" w:eastAsia="宋体" w:cs="Times New Roman"/>
          <w:color w:val="auto"/>
          <w:sz w:val="18"/>
          <w:szCs w:val="18"/>
          <w:highlight w:val="none"/>
        </w:rPr>
      </w:pPr>
      <w:r>
        <w:rPr>
          <w:rFonts w:hint="eastAsia" w:ascii="Times New Roman" w:hAnsi="Times New Roman" w:eastAsia="黑体" w:cs="Times New Roman"/>
          <w:color w:val="auto"/>
          <w:sz w:val="24"/>
          <w:szCs w:val="24"/>
          <w:highlight w:val="none"/>
        </w:rPr>
        <w:t>七、学制、毕业学分要求及授予学位</w:t>
      </w:r>
    </w:p>
    <w:p w14:paraId="2BB0B27E">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学    制：4年                         毕业学分要求：</w:t>
      </w:r>
      <w:r>
        <w:rPr>
          <w:rFonts w:ascii="Times New Roman" w:hAnsi="Times New Roman" w:eastAsia="宋体"/>
          <w:color w:val="auto"/>
          <w:sz w:val="21"/>
          <w:szCs w:val="21"/>
          <w:highlight w:val="none"/>
          <w:shd w:val="clear" w:color="auto" w:fill="auto"/>
        </w:rPr>
        <w:t>140</w:t>
      </w:r>
      <w:r>
        <w:rPr>
          <w:rFonts w:hint="eastAsia" w:ascii="Times New Roman" w:hAnsi="Times New Roman" w:eastAsia="宋体"/>
          <w:color w:val="auto"/>
          <w:sz w:val="21"/>
          <w:szCs w:val="21"/>
          <w:highlight w:val="none"/>
          <w:shd w:val="clear" w:color="auto" w:fill="auto"/>
        </w:rPr>
        <w:t>学分</w:t>
      </w:r>
    </w:p>
    <w:p w14:paraId="715C6A4A">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授予学位：文学学士学位</w:t>
      </w:r>
    </w:p>
    <w:p w14:paraId="3B074E9E">
      <w:pPr>
        <w:keepNext w:val="0"/>
        <w:keepLines w:val="0"/>
        <w:pageBreakBefore w:val="0"/>
        <w:kinsoku/>
        <w:wordWrap/>
        <w:overflowPunct/>
        <w:topLinePunct w:val="0"/>
        <w:autoSpaceDE/>
        <w:autoSpaceDN/>
        <w:bidi w:val="0"/>
        <w:adjustRightInd/>
        <w:snapToGrid/>
        <w:spacing w:line="240" w:lineRule="auto"/>
        <w:ind w:left="0" w:right="0" w:firstLine="420" w:firstLineChars="200"/>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br w:type="page"/>
      </w:r>
    </w:p>
    <w:p w14:paraId="1C83262B">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ascii="Times New Roman" w:hAnsi="Times New Roman" w:eastAsia="宋体" w:cs="Times New Roman"/>
          <w:color w:val="auto"/>
          <w:sz w:val="18"/>
          <w:szCs w:val="18"/>
          <w:highlight w:val="none"/>
        </w:rPr>
      </w:pPr>
      <w:r>
        <w:rPr>
          <w:rFonts w:hint="eastAsia" w:ascii="Times New Roman" w:hAnsi="Times New Roman" w:eastAsia="黑体" w:cs="Times New Roman"/>
          <w:color w:val="auto"/>
          <w:sz w:val="24"/>
          <w:szCs w:val="24"/>
          <w:highlight w:val="none"/>
        </w:rPr>
        <w:t>八、课程结构与学分分布</w:t>
      </w:r>
    </w:p>
    <w:tbl>
      <w:tblPr>
        <w:tblStyle w:val="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3"/>
        <w:gridCol w:w="439"/>
        <w:gridCol w:w="1151"/>
        <w:gridCol w:w="597"/>
        <w:gridCol w:w="523"/>
        <w:gridCol w:w="758"/>
        <w:gridCol w:w="444"/>
        <w:gridCol w:w="444"/>
        <w:gridCol w:w="444"/>
        <w:gridCol w:w="444"/>
        <w:gridCol w:w="444"/>
        <w:gridCol w:w="444"/>
        <w:gridCol w:w="444"/>
        <w:gridCol w:w="444"/>
        <w:gridCol w:w="444"/>
        <w:gridCol w:w="444"/>
        <w:gridCol w:w="512"/>
      </w:tblGrid>
      <w:tr w14:paraId="2FEC2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83" w:type="pct"/>
            <w:gridSpan w:val="3"/>
            <w:vMerge w:val="restart"/>
            <w:tcBorders>
              <w:tl2br w:val="nil"/>
              <w:tr2bl w:val="nil"/>
            </w:tcBorders>
            <w:vAlign w:val="center"/>
          </w:tcPr>
          <w:p w14:paraId="471E54F1">
            <w:pPr>
              <w:adjustRightInd w:val="0"/>
              <w:snapToGrid w:val="0"/>
              <w:ind w:left="0" w:firstLine="0" w:firstLineChars="0"/>
              <w:jc w:val="center"/>
              <w:rPr>
                <w:rFonts w:ascii="Times New Roman" w:hAnsi="Times New Roman" w:eastAsia="宋体"/>
                <w:b/>
                <w:bCs w:val="0"/>
                <w:color w:val="auto"/>
                <w:sz w:val="18"/>
                <w:szCs w:val="18"/>
                <w:highlight w:val="none"/>
                <w:shd w:val="clear" w:color="auto" w:fill="auto"/>
              </w:rPr>
            </w:pPr>
            <w:r>
              <w:rPr>
                <w:rFonts w:hint="eastAsia" w:ascii="Times New Roman" w:hAnsi="Times New Roman" w:eastAsia="宋体"/>
                <w:b/>
                <w:bCs w:val="0"/>
                <w:color w:val="auto"/>
                <w:sz w:val="18"/>
                <w:szCs w:val="18"/>
                <w:highlight w:val="none"/>
                <w:shd w:val="clear" w:color="auto" w:fill="auto"/>
              </w:rPr>
              <w:t>课程类型</w:t>
            </w:r>
          </w:p>
        </w:tc>
        <w:tc>
          <w:tcPr>
            <w:tcW w:w="333" w:type="pct"/>
            <w:vMerge w:val="restart"/>
            <w:tcBorders>
              <w:tl2br w:val="nil"/>
              <w:tr2bl w:val="nil"/>
            </w:tcBorders>
            <w:vAlign w:val="center"/>
          </w:tcPr>
          <w:p w14:paraId="1B6B4980">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b/>
                <w:bCs w:val="0"/>
                <w:color w:val="auto"/>
                <w:spacing w:val="11"/>
                <w:sz w:val="18"/>
                <w:szCs w:val="18"/>
                <w:highlight w:val="none"/>
                <w:shd w:val="clear" w:color="auto" w:fill="auto"/>
              </w:rPr>
            </w:pPr>
            <w:r>
              <w:rPr>
                <w:rFonts w:hint="eastAsia" w:ascii="Times New Roman" w:hAnsi="Times New Roman" w:eastAsia="宋体"/>
                <w:b/>
                <w:bCs w:val="0"/>
                <w:color w:val="auto"/>
                <w:spacing w:val="11"/>
                <w:sz w:val="18"/>
                <w:szCs w:val="18"/>
                <w:highlight w:val="none"/>
                <w:shd w:val="clear" w:color="auto" w:fill="auto"/>
              </w:rPr>
              <w:t>课程</w:t>
            </w:r>
          </w:p>
          <w:p w14:paraId="5E16DD3E">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b/>
                <w:bCs w:val="0"/>
                <w:color w:val="auto"/>
                <w:spacing w:val="11"/>
                <w:sz w:val="18"/>
                <w:szCs w:val="18"/>
                <w:highlight w:val="none"/>
                <w:shd w:val="clear" w:color="auto" w:fill="auto"/>
              </w:rPr>
            </w:pPr>
            <w:r>
              <w:rPr>
                <w:rFonts w:hint="eastAsia" w:ascii="Times New Roman" w:hAnsi="Times New Roman" w:eastAsia="宋体"/>
                <w:b/>
                <w:bCs w:val="0"/>
                <w:color w:val="auto"/>
                <w:spacing w:val="11"/>
                <w:sz w:val="18"/>
                <w:szCs w:val="18"/>
                <w:highlight w:val="none"/>
                <w:shd w:val="clear" w:color="auto" w:fill="auto"/>
              </w:rPr>
              <w:t>性质</w:t>
            </w:r>
          </w:p>
        </w:tc>
        <w:tc>
          <w:tcPr>
            <w:tcW w:w="293" w:type="pct"/>
            <w:vMerge w:val="restart"/>
            <w:tcBorders>
              <w:tl2br w:val="nil"/>
              <w:tr2bl w:val="nil"/>
            </w:tcBorders>
            <w:vAlign w:val="center"/>
          </w:tcPr>
          <w:p w14:paraId="197B5E90">
            <w:pPr>
              <w:adjustRightInd w:val="0"/>
              <w:snapToGrid w:val="0"/>
              <w:ind w:left="0" w:firstLine="0" w:firstLineChars="0"/>
              <w:jc w:val="center"/>
              <w:rPr>
                <w:rFonts w:ascii="Times New Roman" w:hAnsi="Times New Roman" w:eastAsia="宋体"/>
                <w:b/>
                <w:bCs w:val="0"/>
                <w:color w:val="auto"/>
                <w:sz w:val="18"/>
                <w:szCs w:val="18"/>
                <w:highlight w:val="none"/>
                <w:shd w:val="clear" w:color="auto" w:fill="auto"/>
              </w:rPr>
            </w:pPr>
            <w:r>
              <w:rPr>
                <w:rFonts w:hint="eastAsia" w:ascii="Times New Roman" w:hAnsi="Times New Roman" w:eastAsia="宋体"/>
                <w:b/>
                <w:bCs w:val="0"/>
                <w:color w:val="auto"/>
                <w:sz w:val="18"/>
                <w:szCs w:val="18"/>
                <w:highlight w:val="none"/>
                <w:shd w:val="clear" w:color="auto" w:fill="auto"/>
              </w:rPr>
              <w:t>学分</w:t>
            </w:r>
          </w:p>
        </w:tc>
        <w:tc>
          <w:tcPr>
            <w:tcW w:w="423" w:type="pct"/>
            <w:vMerge w:val="restart"/>
            <w:tcBorders>
              <w:tl2br w:val="nil"/>
              <w:tr2bl w:val="nil"/>
            </w:tcBorders>
            <w:vAlign w:val="center"/>
          </w:tcPr>
          <w:p w14:paraId="3CEDE84C">
            <w:pPr>
              <w:tabs>
                <w:tab w:val="left" w:pos="439"/>
              </w:tabs>
              <w:adjustRightInd w:val="0"/>
              <w:snapToGrid w:val="0"/>
              <w:ind w:left="0" w:firstLine="0" w:firstLineChars="0"/>
              <w:jc w:val="center"/>
              <w:rPr>
                <w:rFonts w:ascii="Times New Roman" w:hAnsi="Times New Roman" w:eastAsia="宋体"/>
                <w:b/>
                <w:bCs w:val="0"/>
                <w:color w:val="auto"/>
                <w:sz w:val="18"/>
                <w:szCs w:val="18"/>
                <w:highlight w:val="none"/>
                <w:shd w:val="clear" w:color="auto" w:fill="auto"/>
              </w:rPr>
            </w:pPr>
            <w:r>
              <w:rPr>
                <w:rFonts w:hint="eastAsia" w:ascii="Times New Roman" w:hAnsi="Times New Roman" w:eastAsia="宋体"/>
                <w:b/>
                <w:bCs w:val="0"/>
                <w:color w:val="auto"/>
                <w:sz w:val="18"/>
                <w:szCs w:val="18"/>
                <w:highlight w:val="none"/>
                <w:shd w:val="clear" w:color="auto" w:fill="auto"/>
              </w:rPr>
              <w:t>比例</w:t>
            </w:r>
          </w:p>
          <w:p w14:paraId="5E7DBE44">
            <w:pPr>
              <w:tabs>
                <w:tab w:val="left" w:pos="439"/>
              </w:tabs>
              <w:adjustRightInd w:val="0"/>
              <w:snapToGrid w:val="0"/>
              <w:ind w:left="0" w:firstLine="0" w:firstLineChars="0"/>
              <w:jc w:val="center"/>
              <w:rPr>
                <w:rFonts w:ascii="Times New Roman" w:hAnsi="Times New Roman" w:eastAsia="宋体"/>
                <w:b/>
                <w:bCs w:val="0"/>
                <w:color w:val="auto"/>
                <w:sz w:val="18"/>
                <w:szCs w:val="18"/>
                <w:highlight w:val="none"/>
                <w:shd w:val="clear" w:color="auto" w:fill="auto"/>
              </w:rPr>
            </w:pPr>
            <w:r>
              <w:rPr>
                <w:rFonts w:hint="eastAsia" w:ascii="Times New Roman" w:hAnsi="Times New Roman" w:eastAsia="宋体"/>
                <w:b/>
                <w:bCs w:val="0"/>
                <w:color w:val="auto"/>
                <w:sz w:val="18"/>
                <w:szCs w:val="18"/>
                <w:highlight w:val="none"/>
                <w:shd w:val="clear" w:color="auto" w:fill="auto"/>
              </w:rPr>
              <w:t>（</w:t>
            </w:r>
            <w:r>
              <w:rPr>
                <w:rFonts w:ascii="Times New Roman" w:hAnsi="Times New Roman" w:eastAsia="宋体" w:cs="Times New Roman"/>
                <w:b/>
                <w:bCs w:val="0"/>
                <w:color w:val="auto"/>
                <w:sz w:val="18"/>
                <w:szCs w:val="18"/>
                <w:highlight w:val="none"/>
                <w:shd w:val="clear" w:color="auto" w:fill="auto"/>
              </w:rPr>
              <w:t>%</w:t>
            </w:r>
            <w:r>
              <w:rPr>
                <w:rFonts w:hint="eastAsia" w:ascii="Times New Roman" w:hAnsi="Times New Roman" w:eastAsia="宋体"/>
                <w:b/>
                <w:bCs w:val="0"/>
                <w:color w:val="auto"/>
                <w:sz w:val="18"/>
                <w:szCs w:val="18"/>
                <w:highlight w:val="none"/>
                <w:shd w:val="clear" w:color="auto" w:fill="auto"/>
              </w:rPr>
              <w:t>）</w:t>
            </w:r>
          </w:p>
        </w:tc>
        <w:tc>
          <w:tcPr>
            <w:tcW w:w="2765" w:type="pct"/>
            <w:gridSpan w:val="11"/>
            <w:tcBorders>
              <w:tl2br w:val="nil"/>
              <w:tr2bl w:val="nil"/>
            </w:tcBorders>
            <w:vAlign w:val="center"/>
          </w:tcPr>
          <w:p w14:paraId="5F7E73F2">
            <w:pPr>
              <w:tabs>
                <w:tab w:val="left" w:pos="439"/>
              </w:tabs>
              <w:adjustRightInd w:val="0"/>
              <w:snapToGrid w:val="0"/>
              <w:ind w:left="0" w:firstLine="0" w:firstLineChars="0"/>
              <w:jc w:val="center"/>
              <w:rPr>
                <w:rFonts w:ascii="Times New Roman" w:hAnsi="Times New Roman" w:eastAsia="宋体"/>
                <w:b/>
                <w:bCs w:val="0"/>
                <w:color w:val="auto"/>
                <w:sz w:val="18"/>
                <w:szCs w:val="18"/>
                <w:highlight w:val="none"/>
                <w:shd w:val="clear" w:color="auto" w:fill="auto"/>
              </w:rPr>
            </w:pPr>
            <w:r>
              <w:rPr>
                <w:rFonts w:hint="eastAsia" w:ascii="Times New Roman" w:hAnsi="Times New Roman" w:eastAsia="宋体"/>
                <w:b/>
                <w:bCs w:val="0"/>
                <w:color w:val="auto"/>
                <w:sz w:val="18"/>
                <w:szCs w:val="18"/>
                <w:highlight w:val="none"/>
                <w:shd w:val="clear" w:color="auto" w:fill="auto"/>
              </w:rPr>
              <w:t>各学期学分分布</w:t>
            </w:r>
          </w:p>
        </w:tc>
      </w:tr>
      <w:tr w14:paraId="1115E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83" w:type="pct"/>
            <w:gridSpan w:val="3"/>
            <w:vMerge w:val="continue"/>
            <w:tcBorders>
              <w:tl2br w:val="nil"/>
              <w:tr2bl w:val="nil"/>
            </w:tcBorders>
            <w:vAlign w:val="center"/>
          </w:tcPr>
          <w:p w14:paraId="7E483D11">
            <w:pPr>
              <w:adjustRightInd w:val="0"/>
              <w:snapToGrid w:val="0"/>
              <w:ind w:left="0" w:firstLine="0" w:firstLineChars="0"/>
              <w:jc w:val="center"/>
              <w:rPr>
                <w:rFonts w:ascii="Times New Roman" w:hAnsi="Times New Roman" w:eastAsia="宋体"/>
                <w:b/>
                <w:color w:val="auto"/>
                <w:sz w:val="18"/>
                <w:szCs w:val="18"/>
                <w:highlight w:val="none"/>
                <w:shd w:val="clear" w:color="auto" w:fill="auto"/>
              </w:rPr>
            </w:pPr>
          </w:p>
        </w:tc>
        <w:tc>
          <w:tcPr>
            <w:tcW w:w="333" w:type="pct"/>
            <w:vMerge w:val="continue"/>
            <w:tcBorders>
              <w:tl2br w:val="nil"/>
              <w:tr2bl w:val="nil"/>
            </w:tcBorders>
            <w:vAlign w:val="center"/>
          </w:tcPr>
          <w:p w14:paraId="4D719FD2">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olor w:val="auto"/>
                <w:spacing w:val="11"/>
                <w:sz w:val="18"/>
                <w:szCs w:val="18"/>
                <w:highlight w:val="none"/>
                <w:shd w:val="clear" w:color="auto" w:fill="auto"/>
              </w:rPr>
            </w:pPr>
          </w:p>
        </w:tc>
        <w:tc>
          <w:tcPr>
            <w:tcW w:w="293" w:type="pct"/>
            <w:vMerge w:val="continue"/>
            <w:tcBorders>
              <w:tl2br w:val="nil"/>
              <w:tr2bl w:val="nil"/>
            </w:tcBorders>
            <w:vAlign w:val="center"/>
          </w:tcPr>
          <w:p w14:paraId="3DF27FE4">
            <w:pPr>
              <w:adjustRightInd w:val="0"/>
              <w:snapToGrid w:val="0"/>
              <w:ind w:left="0" w:firstLine="0" w:firstLineChars="0"/>
              <w:jc w:val="center"/>
              <w:rPr>
                <w:rFonts w:ascii="Times New Roman" w:hAnsi="Times New Roman" w:eastAsia="宋体"/>
                <w:b/>
                <w:color w:val="auto"/>
                <w:sz w:val="18"/>
                <w:szCs w:val="18"/>
                <w:highlight w:val="none"/>
                <w:shd w:val="clear" w:color="auto" w:fill="auto"/>
              </w:rPr>
            </w:pPr>
          </w:p>
        </w:tc>
        <w:tc>
          <w:tcPr>
            <w:tcW w:w="423" w:type="pct"/>
            <w:vMerge w:val="continue"/>
            <w:tcBorders>
              <w:tl2br w:val="nil"/>
              <w:tr2bl w:val="nil"/>
            </w:tcBorders>
            <w:vAlign w:val="center"/>
          </w:tcPr>
          <w:p w14:paraId="2E8E9223">
            <w:pPr>
              <w:tabs>
                <w:tab w:val="left" w:pos="439"/>
              </w:tabs>
              <w:adjustRightInd w:val="0"/>
              <w:snapToGrid w:val="0"/>
              <w:ind w:left="0" w:firstLine="0" w:firstLineChars="0"/>
              <w:jc w:val="center"/>
              <w:rPr>
                <w:rFonts w:ascii="Times New Roman" w:hAnsi="Times New Roman" w:eastAsia="宋体"/>
                <w:b/>
                <w:color w:val="auto"/>
                <w:sz w:val="18"/>
                <w:szCs w:val="18"/>
                <w:highlight w:val="none"/>
                <w:shd w:val="clear" w:color="auto" w:fill="auto"/>
              </w:rPr>
            </w:pPr>
          </w:p>
        </w:tc>
        <w:tc>
          <w:tcPr>
            <w:tcW w:w="248" w:type="pct"/>
            <w:tcBorders>
              <w:tl2br w:val="nil"/>
              <w:tr2bl w:val="nil"/>
            </w:tcBorders>
            <w:vAlign w:val="center"/>
          </w:tcPr>
          <w:p w14:paraId="1E56B75F">
            <w:pPr>
              <w:tabs>
                <w:tab w:val="left" w:pos="439"/>
              </w:tabs>
              <w:adjustRightInd w:val="0"/>
              <w:snapToGrid w:val="0"/>
              <w:ind w:left="-280" w:leftChars="-100" w:right="-280" w:rightChars="-100" w:firstLine="0" w:firstLineChars="0"/>
              <w:jc w:val="center"/>
              <w:rPr>
                <w:rFonts w:ascii="Times New Roman" w:hAnsi="Times New Roman" w:eastAsia="宋体" w:cs="Times New Roman"/>
                <w:b/>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1</w:t>
            </w:r>
          </w:p>
        </w:tc>
        <w:tc>
          <w:tcPr>
            <w:tcW w:w="248" w:type="pct"/>
            <w:tcBorders>
              <w:tl2br w:val="nil"/>
              <w:tr2bl w:val="nil"/>
            </w:tcBorders>
            <w:vAlign w:val="center"/>
          </w:tcPr>
          <w:p w14:paraId="1975F499">
            <w:pPr>
              <w:tabs>
                <w:tab w:val="left" w:pos="439"/>
              </w:tabs>
              <w:adjustRightInd w:val="0"/>
              <w:snapToGrid w:val="0"/>
              <w:ind w:left="-280" w:leftChars="-100" w:right="-280" w:rightChars="-100" w:firstLine="0" w:firstLineChars="0"/>
              <w:jc w:val="center"/>
              <w:rPr>
                <w:rFonts w:ascii="Times New Roman" w:hAnsi="Times New Roman" w:eastAsia="宋体" w:cs="Times New Roman"/>
                <w:b/>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2</w:t>
            </w:r>
          </w:p>
        </w:tc>
        <w:tc>
          <w:tcPr>
            <w:tcW w:w="248" w:type="pct"/>
            <w:tcBorders>
              <w:tl2br w:val="nil"/>
              <w:tr2bl w:val="nil"/>
            </w:tcBorders>
            <w:vAlign w:val="center"/>
          </w:tcPr>
          <w:p w14:paraId="5BCB2DA1">
            <w:pPr>
              <w:tabs>
                <w:tab w:val="left" w:pos="439"/>
              </w:tabs>
              <w:adjustRightInd w:val="0"/>
              <w:snapToGrid w:val="0"/>
              <w:ind w:left="-280" w:leftChars="-100" w:right="-280" w:rightChars="-100" w:firstLine="0" w:firstLineChars="0"/>
              <w:jc w:val="center"/>
              <w:rPr>
                <w:rFonts w:ascii="Times New Roman" w:hAnsi="Times New Roman" w:eastAsia="宋体" w:cs="Times New Roman"/>
                <w:b/>
                <w:color w:val="auto"/>
                <w:sz w:val="18"/>
                <w:szCs w:val="18"/>
                <w:highlight w:val="none"/>
                <w:shd w:val="clear" w:color="auto" w:fill="auto"/>
              </w:rPr>
            </w:pPr>
            <w:r>
              <w:rPr>
                <w:rFonts w:ascii="Times New Roman" w:hAnsi="Times New Roman" w:eastAsia="宋体" w:cs="Times New Roman"/>
                <w:b/>
                <w:color w:val="auto"/>
                <w:sz w:val="18"/>
                <w:szCs w:val="18"/>
                <w:highlight w:val="none"/>
                <w:shd w:val="clear" w:color="auto" w:fill="auto"/>
              </w:rPr>
              <w:t>一</w:t>
            </w:r>
            <w:r>
              <w:rPr>
                <w:rFonts w:ascii="Times New Roman" w:hAnsi="Times New Roman" w:eastAsia="仿宋G2312" w:cs="Times New Roman"/>
                <w:b/>
                <w:color w:val="auto"/>
                <w:sz w:val="18"/>
                <w:szCs w:val="18"/>
                <w:highlight w:val="none"/>
                <w:shd w:val="clear" w:color="auto" w:fill="auto"/>
              </w:rPr>
              <w:t>③</w:t>
            </w:r>
          </w:p>
        </w:tc>
        <w:tc>
          <w:tcPr>
            <w:tcW w:w="248" w:type="pct"/>
            <w:tcBorders>
              <w:tl2br w:val="nil"/>
              <w:tr2bl w:val="nil"/>
            </w:tcBorders>
            <w:vAlign w:val="center"/>
          </w:tcPr>
          <w:p w14:paraId="66D28A12">
            <w:pPr>
              <w:tabs>
                <w:tab w:val="left" w:pos="439"/>
              </w:tabs>
              <w:adjustRightInd w:val="0"/>
              <w:snapToGrid w:val="0"/>
              <w:ind w:left="-280" w:leftChars="-100" w:right="-280" w:rightChars="-100" w:firstLine="0" w:firstLineChars="0"/>
              <w:jc w:val="center"/>
              <w:rPr>
                <w:rFonts w:ascii="Times New Roman" w:hAnsi="Times New Roman" w:eastAsia="宋体" w:cs="Times New Roman"/>
                <w:b/>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3</w:t>
            </w:r>
          </w:p>
        </w:tc>
        <w:tc>
          <w:tcPr>
            <w:tcW w:w="248" w:type="pct"/>
            <w:tcBorders>
              <w:tl2br w:val="nil"/>
              <w:tr2bl w:val="nil"/>
            </w:tcBorders>
            <w:vAlign w:val="center"/>
          </w:tcPr>
          <w:p w14:paraId="21B97A2F">
            <w:pPr>
              <w:tabs>
                <w:tab w:val="left" w:pos="439"/>
              </w:tabs>
              <w:adjustRightInd w:val="0"/>
              <w:snapToGrid w:val="0"/>
              <w:ind w:left="-280" w:leftChars="-100" w:right="-280" w:rightChars="-100" w:firstLine="0" w:firstLineChars="0"/>
              <w:jc w:val="center"/>
              <w:rPr>
                <w:rFonts w:ascii="Times New Roman" w:hAnsi="Times New Roman" w:eastAsia="宋体" w:cs="Times New Roman"/>
                <w:b/>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4</w:t>
            </w:r>
          </w:p>
        </w:tc>
        <w:tc>
          <w:tcPr>
            <w:tcW w:w="248" w:type="pct"/>
            <w:tcBorders>
              <w:tl2br w:val="nil"/>
              <w:tr2bl w:val="nil"/>
            </w:tcBorders>
            <w:vAlign w:val="center"/>
          </w:tcPr>
          <w:p w14:paraId="1DC9D716">
            <w:pPr>
              <w:tabs>
                <w:tab w:val="left" w:pos="439"/>
              </w:tabs>
              <w:adjustRightInd w:val="0"/>
              <w:snapToGrid w:val="0"/>
              <w:ind w:left="-280" w:leftChars="-100" w:right="-280" w:rightChars="-100" w:firstLine="0" w:firstLineChars="0"/>
              <w:jc w:val="center"/>
              <w:rPr>
                <w:rFonts w:ascii="Times New Roman" w:hAnsi="Times New Roman" w:eastAsia="宋体" w:cs="Times New Roman"/>
                <w:b/>
                <w:color w:val="auto"/>
                <w:sz w:val="18"/>
                <w:szCs w:val="18"/>
                <w:highlight w:val="none"/>
                <w:shd w:val="clear" w:color="auto" w:fill="auto"/>
              </w:rPr>
            </w:pPr>
            <w:r>
              <w:rPr>
                <w:rFonts w:ascii="Times New Roman" w:hAnsi="Times New Roman" w:eastAsia="宋体" w:cs="Times New Roman"/>
                <w:b/>
                <w:color w:val="auto"/>
                <w:sz w:val="18"/>
                <w:szCs w:val="18"/>
                <w:highlight w:val="none"/>
                <w:shd w:val="clear" w:color="auto" w:fill="auto"/>
              </w:rPr>
              <w:t>二</w:t>
            </w:r>
            <w:r>
              <w:rPr>
                <w:rFonts w:ascii="Times New Roman" w:hAnsi="Times New Roman" w:eastAsia="仿宋G2312" w:cs="Times New Roman"/>
                <w:b/>
                <w:color w:val="auto"/>
                <w:sz w:val="18"/>
                <w:szCs w:val="18"/>
                <w:highlight w:val="none"/>
                <w:shd w:val="clear" w:color="auto" w:fill="auto"/>
              </w:rPr>
              <w:t>③</w:t>
            </w:r>
          </w:p>
        </w:tc>
        <w:tc>
          <w:tcPr>
            <w:tcW w:w="248" w:type="pct"/>
            <w:tcBorders>
              <w:tl2br w:val="nil"/>
              <w:tr2bl w:val="nil"/>
            </w:tcBorders>
            <w:vAlign w:val="center"/>
          </w:tcPr>
          <w:p w14:paraId="6CFE4C7E">
            <w:pPr>
              <w:tabs>
                <w:tab w:val="left" w:pos="439"/>
              </w:tabs>
              <w:adjustRightInd w:val="0"/>
              <w:snapToGrid w:val="0"/>
              <w:ind w:left="-280" w:leftChars="-100" w:right="-280" w:rightChars="-100" w:firstLine="0" w:firstLineChars="0"/>
              <w:jc w:val="center"/>
              <w:rPr>
                <w:rFonts w:ascii="Times New Roman" w:hAnsi="Times New Roman" w:eastAsia="宋体" w:cs="Times New Roman"/>
                <w:b/>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5</w:t>
            </w:r>
          </w:p>
        </w:tc>
        <w:tc>
          <w:tcPr>
            <w:tcW w:w="248" w:type="pct"/>
            <w:tcBorders>
              <w:tl2br w:val="nil"/>
              <w:tr2bl w:val="nil"/>
            </w:tcBorders>
            <w:vAlign w:val="center"/>
          </w:tcPr>
          <w:p w14:paraId="49B3289E">
            <w:pPr>
              <w:tabs>
                <w:tab w:val="left" w:pos="439"/>
              </w:tabs>
              <w:adjustRightInd w:val="0"/>
              <w:snapToGrid w:val="0"/>
              <w:ind w:left="-280" w:leftChars="-100" w:right="-280" w:rightChars="-100" w:firstLine="0" w:firstLineChars="0"/>
              <w:jc w:val="center"/>
              <w:rPr>
                <w:rFonts w:ascii="Times New Roman" w:hAnsi="Times New Roman" w:eastAsia="宋体" w:cs="Times New Roman"/>
                <w:b/>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6</w:t>
            </w:r>
          </w:p>
        </w:tc>
        <w:tc>
          <w:tcPr>
            <w:tcW w:w="248" w:type="pct"/>
            <w:tcBorders>
              <w:tl2br w:val="nil"/>
              <w:tr2bl w:val="nil"/>
            </w:tcBorders>
            <w:vAlign w:val="center"/>
          </w:tcPr>
          <w:p w14:paraId="75925DD5">
            <w:pPr>
              <w:tabs>
                <w:tab w:val="left" w:pos="439"/>
              </w:tabs>
              <w:adjustRightInd w:val="0"/>
              <w:snapToGrid w:val="0"/>
              <w:ind w:left="-280" w:leftChars="-100" w:right="-280" w:rightChars="-100" w:firstLine="0" w:firstLineChars="0"/>
              <w:jc w:val="center"/>
              <w:rPr>
                <w:rFonts w:ascii="Times New Roman" w:hAnsi="Times New Roman" w:eastAsia="宋体" w:cs="Times New Roman"/>
                <w:b/>
                <w:color w:val="auto"/>
                <w:sz w:val="18"/>
                <w:szCs w:val="18"/>
                <w:highlight w:val="none"/>
                <w:shd w:val="clear" w:color="auto" w:fill="auto"/>
              </w:rPr>
            </w:pPr>
            <w:r>
              <w:rPr>
                <w:rFonts w:ascii="Times New Roman" w:hAnsi="Times New Roman" w:eastAsia="宋体" w:cs="Times New Roman"/>
                <w:b/>
                <w:color w:val="auto"/>
                <w:sz w:val="18"/>
                <w:szCs w:val="18"/>
                <w:highlight w:val="none"/>
                <w:shd w:val="clear" w:color="auto" w:fill="auto"/>
              </w:rPr>
              <w:t>三</w:t>
            </w:r>
            <w:r>
              <w:rPr>
                <w:rFonts w:ascii="Times New Roman" w:hAnsi="Times New Roman" w:eastAsia="仿宋G2312" w:cs="Times New Roman"/>
                <w:b/>
                <w:color w:val="auto"/>
                <w:sz w:val="18"/>
                <w:szCs w:val="18"/>
                <w:highlight w:val="none"/>
                <w:shd w:val="clear" w:color="auto" w:fill="auto"/>
              </w:rPr>
              <w:t>③</w:t>
            </w:r>
          </w:p>
        </w:tc>
        <w:tc>
          <w:tcPr>
            <w:tcW w:w="248" w:type="pct"/>
            <w:tcBorders>
              <w:tl2br w:val="nil"/>
              <w:tr2bl w:val="nil"/>
            </w:tcBorders>
            <w:vAlign w:val="center"/>
          </w:tcPr>
          <w:p w14:paraId="5BB52199">
            <w:pPr>
              <w:tabs>
                <w:tab w:val="left" w:pos="439"/>
              </w:tabs>
              <w:adjustRightInd w:val="0"/>
              <w:snapToGrid w:val="0"/>
              <w:ind w:left="-280" w:leftChars="-100" w:right="-280" w:rightChars="-100" w:firstLine="0" w:firstLineChars="0"/>
              <w:jc w:val="center"/>
              <w:rPr>
                <w:rFonts w:ascii="Times New Roman" w:hAnsi="Times New Roman" w:eastAsia="宋体" w:cs="Times New Roman"/>
                <w:b/>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7</w:t>
            </w:r>
          </w:p>
        </w:tc>
        <w:tc>
          <w:tcPr>
            <w:tcW w:w="282" w:type="pct"/>
            <w:tcBorders>
              <w:tl2br w:val="nil"/>
              <w:tr2bl w:val="nil"/>
            </w:tcBorders>
            <w:vAlign w:val="center"/>
          </w:tcPr>
          <w:p w14:paraId="06C86F80">
            <w:pPr>
              <w:tabs>
                <w:tab w:val="left" w:pos="439"/>
              </w:tabs>
              <w:adjustRightInd w:val="0"/>
              <w:snapToGrid w:val="0"/>
              <w:ind w:left="-280" w:leftChars="-100" w:right="-280" w:rightChars="-100" w:firstLine="0" w:firstLineChars="0"/>
              <w:jc w:val="center"/>
              <w:rPr>
                <w:rFonts w:ascii="Times New Roman" w:hAnsi="Times New Roman" w:eastAsia="宋体" w:cs="Times New Roman"/>
                <w:b/>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8</w:t>
            </w:r>
          </w:p>
        </w:tc>
      </w:tr>
      <w:tr w14:paraId="5B2FC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3" w:type="pct"/>
            <w:vMerge w:val="restart"/>
            <w:tcBorders>
              <w:tl2br w:val="nil"/>
              <w:tr2bl w:val="nil"/>
            </w:tcBorders>
            <w:vAlign w:val="center"/>
          </w:tcPr>
          <w:p w14:paraId="381E4C07">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通识</w:t>
            </w:r>
          </w:p>
          <w:p w14:paraId="7DC9F633">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教育</w:t>
            </w:r>
          </w:p>
          <w:p w14:paraId="7CA41B48">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课程</w:t>
            </w:r>
          </w:p>
        </w:tc>
        <w:tc>
          <w:tcPr>
            <w:tcW w:w="890" w:type="pct"/>
            <w:gridSpan w:val="2"/>
            <w:tcBorders>
              <w:tl2br w:val="nil"/>
              <w:tr2bl w:val="nil"/>
            </w:tcBorders>
            <w:vAlign w:val="center"/>
          </w:tcPr>
          <w:p w14:paraId="42E3B68D">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通识必修课程</w:t>
            </w:r>
          </w:p>
        </w:tc>
        <w:tc>
          <w:tcPr>
            <w:tcW w:w="333" w:type="pct"/>
            <w:tcBorders>
              <w:tl2br w:val="nil"/>
              <w:tr2bl w:val="nil"/>
            </w:tcBorders>
            <w:vAlign w:val="center"/>
          </w:tcPr>
          <w:p w14:paraId="1E144F0A">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必修</w:t>
            </w:r>
          </w:p>
        </w:tc>
        <w:tc>
          <w:tcPr>
            <w:tcW w:w="293" w:type="pct"/>
            <w:tcBorders>
              <w:tl2br w:val="nil"/>
              <w:tr2bl w:val="nil"/>
            </w:tcBorders>
            <w:vAlign w:val="center"/>
          </w:tcPr>
          <w:p w14:paraId="20D9AE42">
            <w:pPr>
              <w:adjustRightInd w:val="0"/>
              <w:snapToGrid w:val="0"/>
              <w:ind w:left="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4</w:t>
            </w:r>
            <w:r>
              <w:rPr>
                <w:rFonts w:ascii="Times New Roman" w:hAnsi="Times New Roman" w:eastAsia="宋体" w:cs="Times New Roman"/>
                <w:color w:val="auto"/>
                <w:sz w:val="18"/>
                <w:szCs w:val="18"/>
                <w:highlight w:val="none"/>
                <w:shd w:val="clear" w:color="auto" w:fill="auto"/>
              </w:rPr>
              <w:t>0</w:t>
            </w:r>
          </w:p>
        </w:tc>
        <w:tc>
          <w:tcPr>
            <w:tcW w:w="423" w:type="pct"/>
            <w:tcBorders>
              <w:tl2br w:val="nil"/>
              <w:tr2bl w:val="nil"/>
            </w:tcBorders>
            <w:vAlign w:val="center"/>
          </w:tcPr>
          <w:p w14:paraId="0C640EDF">
            <w:pPr>
              <w:widowControl w:val="0"/>
              <w:adjustRightInd w:val="0"/>
              <w:snapToGrid w:val="0"/>
              <w:ind w:left="0" w:leftChars="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6"/>
                <w:szCs w:val="16"/>
                <w:highlight w:val="none"/>
                <w:shd w:val="clear" w:color="auto" w:fill="auto"/>
              </w:rPr>
              <w:t>28</w:t>
            </w:r>
            <w:r>
              <w:rPr>
                <w:rFonts w:hint="eastAsia" w:ascii="Times New Roman" w:hAnsi="Times New Roman" w:eastAsia="宋体" w:cs="Times New Roman"/>
                <w:color w:val="auto"/>
                <w:sz w:val="16"/>
                <w:szCs w:val="16"/>
                <w:highlight w:val="none"/>
                <w:shd w:val="clear" w:color="auto" w:fill="auto"/>
                <w:lang w:eastAsia="zh-CN"/>
              </w:rPr>
              <w:t>.</w:t>
            </w:r>
            <w:r>
              <w:rPr>
                <w:rFonts w:hint="eastAsia" w:ascii="Times New Roman" w:hAnsi="Times New Roman" w:eastAsia="宋体" w:cs="Times New Roman"/>
                <w:color w:val="auto"/>
                <w:sz w:val="16"/>
                <w:szCs w:val="16"/>
                <w:highlight w:val="none"/>
                <w:shd w:val="clear" w:color="auto" w:fill="auto"/>
                <w:lang w:val="en-US" w:eastAsia="zh-CN"/>
              </w:rPr>
              <w:t>6</w:t>
            </w:r>
            <w:r>
              <w:rPr>
                <w:rFonts w:ascii="Times New Roman" w:hAnsi="Times New Roman" w:eastAsia="宋体" w:cs="Times New Roman"/>
                <w:color w:val="auto"/>
                <w:sz w:val="16"/>
                <w:szCs w:val="16"/>
                <w:highlight w:val="none"/>
                <w:shd w:val="clear" w:color="auto" w:fill="auto"/>
              </w:rPr>
              <w:t>%</w:t>
            </w:r>
          </w:p>
        </w:tc>
        <w:tc>
          <w:tcPr>
            <w:tcW w:w="248" w:type="pct"/>
            <w:tcBorders>
              <w:tl2br w:val="nil"/>
              <w:tr2bl w:val="nil"/>
            </w:tcBorders>
            <w:vAlign w:val="center"/>
          </w:tcPr>
          <w:p w14:paraId="2F97BCFE">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13.75</w:t>
            </w:r>
          </w:p>
        </w:tc>
        <w:tc>
          <w:tcPr>
            <w:tcW w:w="248" w:type="pct"/>
            <w:tcBorders>
              <w:tl2br w:val="nil"/>
              <w:tr2bl w:val="nil"/>
            </w:tcBorders>
            <w:vAlign w:val="center"/>
          </w:tcPr>
          <w:p w14:paraId="54364CC3">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10.25</w:t>
            </w:r>
          </w:p>
        </w:tc>
        <w:tc>
          <w:tcPr>
            <w:tcW w:w="248" w:type="pct"/>
            <w:tcBorders>
              <w:tl2br w:val="nil"/>
              <w:tr2bl w:val="nil"/>
            </w:tcBorders>
            <w:vAlign w:val="center"/>
          </w:tcPr>
          <w:p w14:paraId="5494B0DA">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11BDEBFB">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6.25</w:t>
            </w:r>
          </w:p>
        </w:tc>
        <w:tc>
          <w:tcPr>
            <w:tcW w:w="248" w:type="pct"/>
            <w:tcBorders>
              <w:tl2br w:val="nil"/>
              <w:tr2bl w:val="nil"/>
            </w:tcBorders>
            <w:vAlign w:val="center"/>
          </w:tcPr>
          <w:p w14:paraId="05F2519A">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5.75</w:t>
            </w:r>
          </w:p>
        </w:tc>
        <w:tc>
          <w:tcPr>
            <w:tcW w:w="248" w:type="pct"/>
            <w:tcBorders>
              <w:tl2br w:val="nil"/>
              <w:tr2bl w:val="nil"/>
            </w:tcBorders>
            <w:vAlign w:val="center"/>
          </w:tcPr>
          <w:p w14:paraId="05716F28">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4085CDC7">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3.25</w:t>
            </w:r>
          </w:p>
        </w:tc>
        <w:tc>
          <w:tcPr>
            <w:tcW w:w="248" w:type="pct"/>
            <w:tcBorders>
              <w:tl2br w:val="nil"/>
              <w:tr2bl w:val="nil"/>
            </w:tcBorders>
            <w:vAlign w:val="center"/>
          </w:tcPr>
          <w:p w14:paraId="03096B21">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0.25</w:t>
            </w:r>
          </w:p>
        </w:tc>
        <w:tc>
          <w:tcPr>
            <w:tcW w:w="248" w:type="pct"/>
            <w:tcBorders>
              <w:tl2br w:val="nil"/>
              <w:tr2bl w:val="nil"/>
            </w:tcBorders>
            <w:vAlign w:val="center"/>
          </w:tcPr>
          <w:p w14:paraId="1D339653">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56AD7B31">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0.25</w:t>
            </w:r>
          </w:p>
        </w:tc>
        <w:tc>
          <w:tcPr>
            <w:tcW w:w="282" w:type="pct"/>
            <w:tcBorders>
              <w:tl2br w:val="nil"/>
              <w:tr2bl w:val="nil"/>
            </w:tcBorders>
            <w:vAlign w:val="center"/>
          </w:tcPr>
          <w:p w14:paraId="0DF288E7">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0.25</w:t>
            </w:r>
          </w:p>
        </w:tc>
      </w:tr>
      <w:tr w14:paraId="649AD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3" w:type="pct"/>
            <w:vMerge w:val="continue"/>
            <w:tcBorders>
              <w:tl2br w:val="nil"/>
              <w:tr2bl w:val="nil"/>
            </w:tcBorders>
            <w:vAlign w:val="center"/>
          </w:tcPr>
          <w:p w14:paraId="0A640B49">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p>
        </w:tc>
        <w:tc>
          <w:tcPr>
            <w:tcW w:w="890" w:type="pct"/>
            <w:gridSpan w:val="2"/>
            <w:tcBorders>
              <w:tl2br w:val="nil"/>
              <w:tr2bl w:val="nil"/>
            </w:tcBorders>
            <w:vAlign w:val="center"/>
          </w:tcPr>
          <w:p w14:paraId="4EE5011B">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通识选修课程</w:t>
            </w:r>
          </w:p>
        </w:tc>
        <w:tc>
          <w:tcPr>
            <w:tcW w:w="333" w:type="pct"/>
            <w:tcBorders>
              <w:tl2br w:val="nil"/>
              <w:tr2bl w:val="nil"/>
            </w:tcBorders>
            <w:vAlign w:val="center"/>
          </w:tcPr>
          <w:p w14:paraId="5681540B">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选修</w:t>
            </w:r>
          </w:p>
        </w:tc>
        <w:tc>
          <w:tcPr>
            <w:tcW w:w="293" w:type="pct"/>
            <w:tcBorders>
              <w:tl2br w:val="nil"/>
              <w:tr2bl w:val="nil"/>
            </w:tcBorders>
            <w:vAlign w:val="center"/>
          </w:tcPr>
          <w:p w14:paraId="2C1EA610">
            <w:pPr>
              <w:adjustRightInd w:val="0"/>
              <w:snapToGrid w:val="0"/>
              <w:ind w:left="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6</w:t>
            </w:r>
          </w:p>
        </w:tc>
        <w:tc>
          <w:tcPr>
            <w:tcW w:w="423" w:type="pct"/>
            <w:tcBorders>
              <w:tl2br w:val="nil"/>
              <w:tr2bl w:val="nil"/>
            </w:tcBorders>
            <w:vAlign w:val="center"/>
          </w:tcPr>
          <w:p w14:paraId="60BE8D48">
            <w:pPr>
              <w:widowControl w:val="0"/>
              <w:adjustRightInd w:val="0"/>
              <w:snapToGrid w:val="0"/>
              <w:ind w:left="0" w:leftChars="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4</w:t>
            </w:r>
            <w:r>
              <w:rPr>
                <w:rFonts w:hint="eastAsia" w:ascii="Times New Roman" w:hAnsi="Times New Roman" w:eastAsia="宋体" w:cs="Times New Roman"/>
                <w:color w:val="auto"/>
                <w:sz w:val="18"/>
                <w:szCs w:val="18"/>
                <w:highlight w:val="none"/>
                <w:shd w:val="clear" w:color="auto" w:fill="auto"/>
                <w:lang w:val="en-US" w:eastAsia="zh-CN"/>
              </w:rPr>
              <w:t>.3</w:t>
            </w:r>
            <w:r>
              <w:rPr>
                <w:rFonts w:ascii="Times New Roman" w:hAnsi="Times New Roman" w:eastAsia="宋体" w:cs="Times New Roman"/>
                <w:color w:val="auto"/>
                <w:sz w:val="18"/>
                <w:szCs w:val="18"/>
                <w:highlight w:val="none"/>
                <w:shd w:val="clear" w:color="auto" w:fill="auto"/>
              </w:rPr>
              <w:t>%</w:t>
            </w:r>
          </w:p>
        </w:tc>
        <w:tc>
          <w:tcPr>
            <w:tcW w:w="248" w:type="pct"/>
            <w:tcBorders>
              <w:tl2br w:val="nil"/>
              <w:tr2bl w:val="nil"/>
            </w:tcBorders>
            <w:vAlign w:val="center"/>
          </w:tcPr>
          <w:p w14:paraId="2BD06CFB">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72267080">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p>
        </w:tc>
        <w:tc>
          <w:tcPr>
            <w:tcW w:w="248" w:type="pct"/>
            <w:tcBorders>
              <w:tl2br w:val="nil"/>
              <w:tr2bl w:val="nil"/>
            </w:tcBorders>
            <w:vAlign w:val="center"/>
          </w:tcPr>
          <w:p w14:paraId="7ABA14E6">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2142E8B3">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4</w:t>
            </w:r>
          </w:p>
        </w:tc>
        <w:tc>
          <w:tcPr>
            <w:tcW w:w="248" w:type="pct"/>
            <w:tcBorders>
              <w:tl2br w:val="nil"/>
              <w:tr2bl w:val="nil"/>
            </w:tcBorders>
            <w:vAlign w:val="center"/>
          </w:tcPr>
          <w:p w14:paraId="5D165A9F">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5B381555">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5167853D">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61D8F36A">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10B61769">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4F80776E">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82" w:type="pct"/>
            <w:tcBorders>
              <w:tl2br w:val="nil"/>
              <w:tr2bl w:val="nil"/>
            </w:tcBorders>
            <w:vAlign w:val="center"/>
          </w:tcPr>
          <w:p w14:paraId="5D08A58D">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r>
      <w:tr w14:paraId="3B571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3" w:type="pct"/>
            <w:vMerge w:val="restart"/>
            <w:tcBorders>
              <w:tl2br w:val="nil"/>
              <w:tr2bl w:val="nil"/>
            </w:tcBorders>
            <w:vAlign w:val="center"/>
          </w:tcPr>
          <w:p w14:paraId="731BC6E2">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专业</w:t>
            </w:r>
          </w:p>
          <w:p w14:paraId="0F43882E">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教育</w:t>
            </w:r>
          </w:p>
          <w:p w14:paraId="66CB7CC7">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课程</w:t>
            </w:r>
          </w:p>
        </w:tc>
        <w:tc>
          <w:tcPr>
            <w:tcW w:w="890" w:type="pct"/>
            <w:gridSpan w:val="2"/>
            <w:tcBorders>
              <w:tl2br w:val="nil"/>
              <w:tr2bl w:val="nil"/>
            </w:tcBorders>
            <w:vAlign w:val="center"/>
          </w:tcPr>
          <w:p w14:paraId="0170FD04">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专业基础课程</w:t>
            </w:r>
          </w:p>
        </w:tc>
        <w:tc>
          <w:tcPr>
            <w:tcW w:w="333" w:type="pct"/>
            <w:tcBorders>
              <w:tl2br w:val="nil"/>
              <w:tr2bl w:val="nil"/>
            </w:tcBorders>
            <w:vAlign w:val="center"/>
          </w:tcPr>
          <w:p w14:paraId="55104116">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必修</w:t>
            </w:r>
          </w:p>
        </w:tc>
        <w:tc>
          <w:tcPr>
            <w:tcW w:w="293" w:type="pct"/>
            <w:tcBorders>
              <w:tl2br w:val="nil"/>
              <w:tr2bl w:val="nil"/>
            </w:tcBorders>
            <w:vAlign w:val="center"/>
          </w:tcPr>
          <w:p w14:paraId="29C36A3B">
            <w:pPr>
              <w:adjustRightInd w:val="0"/>
              <w:snapToGrid w:val="0"/>
              <w:ind w:left="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28</w:t>
            </w:r>
          </w:p>
        </w:tc>
        <w:tc>
          <w:tcPr>
            <w:tcW w:w="423" w:type="pct"/>
            <w:tcBorders>
              <w:tl2br w:val="nil"/>
              <w:tr2bl w:val="nil"/>
            </w:tcBorders>
            <w:vAlign w:val="center"/>
          </w:tcPr>
          <w:p w14:paraId="5DBF9403">
            <w:pPr>
              <w:widowControl w:val="0"/>
              <w:adjustRightInd w:val="0"/>
              <w:snapToGrid w:val="0"/>
              <w:ind w:left="0" w:leftChars="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r>
              <w:rPr>
                <w:rFonts w:hint="eastAsia" w:ascii="Times New Roman" w:hAnsi="Times New Roman" w:eastAsia="宋体" w:cs="Times New Roman"/>
                <w:color w:val="auto"/>
                <w:sz w:val="18"/>
                <w:szCs w:val="18"/>
                <w:highlight w:val="none"/>
                <w:shd w:val="clear" w:color="auto" w:fill="auto"/>
                <w:lang w:val="en-US" w:eastAsia="zh-CN"/>
              </w:rPr>
              <w:t>0</w:t>
            </w:r>
            <w:r>
              <w:rPr>
                <w:rFonts w:ascii="Times New Roman" w:hAnsi="Times New Roman" w:eastAsia="宋体" w:cs="Times New Roman"/>
                <w:color w:val="auto"/>
                <w:sz w:val="18"/>
                <w:szCs w:val="18"/>
                <w:highlight w:val="none"/>
                <w:shd w:val="clear" w:color="auto" w:fill="auto"/>
              </w:rPr>
              <w:t>%</w:t>
            </w:r>
          </w:p>
        </w:tc>
        <w:tc>
          <w:tcPr>
            <w:tcW w:w="248" w:type="pct"/>
            <w:tcBorders>
              <w:tl2br w:val="nil"/>
              <w:tr2bl w:val="nil"/>
            </w:tcBorders>
            <w:vAlign w:val="center"/>
          </w:tcPr>
          <w:p w14:paraId="78156513">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6</w:t>
            </w:r>
          </w:p>
        </w:tc>
        <w:tc>
          <w:tcPr>
            <w:tcW w:w="248" w:type="pct"/>
            <w:tcBorders>
              <w:tl2br w:val="nil"/>
              <w:tr2bl w:val="nil"/>
            </w:tcBorders>
            <w:vAlign w:val="center"/>
          </w:tcPr>
          <w:p w14:paraId="5D747F16">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10</w:t>
            </w:r>
          </w:p>
        </w:tc>
        <w:tc>
          <w:tcPr>
            <w:tcW w:w="248" w:type="pct"/>
            <w:tcBorders>
              <w:tl2br w:val="nil"/>
              <w:tr2bl w:val="nil"/>
            </w:tcBorders>
            <w:vAlign w:val="center"/>
          </w:tcPr>
          <w:p w14:paraId="6F6D50E6">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0F4F6E14">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8</w:t>
            </w:r>
          </w:p>
        </w:tc>
        <w:tc>
          <w:tcPr>
            <w:tcW w:w="248" w:type="pct"/>
            <w:tcBorders>
              <w:tl2br w:val="nil"/>
              <w:tr2bl w:val="nil"/>
            </w:tcBorders>
            <w:vAlign w:val="center"/>
          </w:tcPr>
          <w:p w14:paraId="68F37F2B">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p>
        </w:tc>
        <w:tc>
          <w:tcPr>
            <w:tcW w:w="444" w:type="dxa"/>
            <w:tcBorders>
              <w:tl2br w:val="nil"/>
              <w:tr2bl w:val="nil"/>
            </w:tcBorders>
            <w:vAlign w:val="center"/>
          </w:tcPr>
          <w:p w14:paraId="0286EEF6">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531F8096">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p>
        </w:tc>
        <w:tc>
          <w:tcPr>
            <w:tcW w:w="248" w:type="pct"/>
            <w:tcBorders>
              <w:tl2br w:val="nil"/>
              <w:tr2bl w:val="nil"/>
            </w:tcBorders>
            <w:shd w:val="clear" w:color="auto" w:fill="auto"/>
            <w:vAlign w:val="center"/>
          </w:tcPr>
          <w:p w14:paraId="1A7A4AF3">
            <w:pPr>
              <w:adjustRightInd w:val="0"/>
              <w:snapToGrid w:val="0"/>
              <w:ind w:left="-280" w:leftChars="-100" w:right="-280" w:rightChars="-100" w:firstLine="0" w:firstLineChars="0"/>
              <w:jc w:val="center"/>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shd w:val="clear" w:color="auto" w:fill="auto"/>
            <w:vAlign w:val="center"/>
          </w:tcPr>
          <w:p w14:paraId="7722BF62">
            <w:pPr>
              <w:adjustRightInd w:val="0"/>
              <w:snapToGrid w:val="0"/>
              <w:ind w:left="-280" w:leftChars="-100" w:right="-280" w:rightChars="-100" w:firstLine="0" w:firstLineChars="0"/>
              <w:jc w:val="center"/>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shd w:val="clear" w:color="auto" w:fill="auto"/>
            <w:vAlign w:val="center"/>
          </w:tcPr>
          <w:p w14:paraId="654C898D">
            <w:pPr>
              <w:adjustRightInd w:val="0"/>
              <w:snapToGrid w:val="0"/>
              <w:ind w:left="-280" w:leftChars="-100" w:right="-280" w:rightChars="-100" w:firstLine="0" w:firstLineChars="0"/>
              <w:jc w:val="center"/>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82" w:type="pct"/>
            <w:tcBorders>
              <w:tl2br w:val="nil"/>
              <w:tr2bl w:val="nil"/>
            </w:tcBorders>
            <w:shd w:val="clear" w:color="auto" w:fill="auto"/>
            <w:vAlign w:val="center"/>
          </w:tcPr>
          <w:p w14:paraId="7089A564">
            <w:pPr>
              <w:adjustRightInd w:val="0"/>
              <w:snapToGrid w:val="0"/>
              <w:ind w:left="-280" w:leftChars="-100" w:right="-280" w:rightChars="-100" w:firstLine="0" w:firstLineChars="0"/>
              <w:jc w:val="center"/>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lang w:val="en-US" w:eastAsia="zh-CN"/>
              </w:rPr>
              <w:t>0</w:t>
            </w:r>
          </w:p>
        </w:tc>
      </w:tr>
      <w:tr w14:paraId="61C1A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3" w:type="pct"/>
            <w:vMerge w:val="continue"/>
            <w:tcBorders>
              <w:tl2br w:val="nil"/>
              <w:tr2bl w:val="nil"/>
            </w:tcBorders>
            <w:vAlign w:val="center"/>
          </w:tcPr>
          <w:p w14:paraId="4A8B13E5">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p>
        </w:tc>
        <w:tc>
          <w:tcPr>
            <w:tcW w:w="890" w:type="pct"/>
            <w:gridSpan w:val="2"/>
            <w:tcBorders>
              <w:tl2br w:val="nil"/>
              <w:tr2bl w:val="nil"/>
            </w:tcBorders>
            <w:vAlign w:val="center"/>
          </w:tcPr>
          <w:p w14:paraId="495B3014">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专业核心课程</w:t>
            </w:r>
          </w:p>
        </w:tc>
        <w:tc>
          <w:tcPr>
            <w:tcW w:w="333" w:type="pct"/>
            <w:tcBorders>
              <w:tl2br w:val="nil"/>
              <w:tr2bl w:val="nil"/>
            </w:tcBorders>
            <w:vAlign w:val="center"/>
          </w:tcPr>
          <w:p w14:paraId="3AFC1292">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必修</w:t>
            </w:r>
          </w:p>
        </w:tc>
        <w:tc>
          <w:tcPr>
            <w:tcW w:w="293" w:type="pct"/>
            <w:tcBorders>
              <w:tl2br w:val="nil"/>
              <w:tr2bl w:val="nil"/>
            </w:tcBorders>
            <w:vAlign w:val="center"/>
          </w:tcPr>
          <w:p w14:paraId="372965FC">
            <w:pPr>
              <w:adjustRightInd w:val="0"/>
              <w:snapToGrid w:val="0"/>
              <w:ind w:left="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23</w:t>
            </w:r>
          </w:p>
        </w:tc>
        <w:tc>
          <w:tcPr>
            <w:tcW w:w="423" w:type="pct"/>
            <w:tcBorders>
              <w:tl2br w:val="nil"/>
              <w:tr2bl w:val="nil"/>
            </w:tcBorders>
            <w:vAlign w:val="center"/>
          </w:tcPr>
          <w:p w14:paraId="712A5459">
            <w:pPr>
              <w:widowControl w:val="0"/>
              <w:adjustRightInd w:val="0"/>
              <w:snapToGrid w:val="0"/>
              <w:ind w:left="0" w:leftChars="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6"/>
                <w:szCs w:val="16"/>
                <w:highlight w:val="none"/>
                <w:shd w:val="clear" w:color="auto" w:fill="auto"/>
              </w:rPr>
              <w:t>1</w:t>
            </w:r>
            <w:r>
              <w:rPr>
                <w:rFonts w:hint="eastAsia" w:ascii="Times New Roman" w:hAnsi="Times New Roman" w:eastAsia="宋体" w:cs="Times New Roman"/>
                <w:color w:val="auto"/>
                <w:sz w:val="16"/>
                <w:szCs w:val="16"/>
                <w:highlight w:val="none"/>
                <w:shd w:val="clear" w:color="auto" w:fill="auto"/>
                <w:lang w:val="en-US" w:eastAsia="zh-CN"/>
              </w:rPr>
              <w:t>6.4</w:t>
            </w:r>
            <w:r>
              <w:rPr>
                <w:rFonts w:ascii="Times New Roman" w:hAnsi="Times New Roman" w:eastAsia="宋体" w:cs="Times New Roman"/>
                <w:color w:val="auto"/>
                <w:sz w:val="16"/>
                <w:szCs w:val="16"/>
                <w:highlight w:val="none"/>
                <w:shd w:val="clear" w:color="auto" w:fill="auto"/>
              </w:rPr>
              <w:t>%</w:t>
            </w:r>
          </w:p>
        </w:tc>
        <w:tc>
          <w:tcPr>
            <w:tcW w:w="444" w:type="dxa"/>
            <w:tcBorders>
              <w:tl2br w:val="nil"/>
              <w:tr2bl w:val="nil"/>
            </w:tcBorders>
            <w:vAlign w:val="center"/>
          </w:tcPr>
          <w:p w14:paraId="611F13EE">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44" w:type="dxa"/>
            <w:tcBorders>
              <w:tl2br w:val="nil"/>
              <w:tr2bl w:val="nil"/>
            </w:tcBorders>
            <w:vAlign w:val="center"/>
          </w:tcPr>
          <w:p w14:paraId="07C511F6">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44" w:type="dxa"/>
            <w:tcBorders>
              <w:tl2br w:val="nil"/>
              <w:tr2bl w:val="nil"/>
            </w:tcBorders>
            <w:vAlign w:val="center"/>
          </w:tcPr>
          <w:p w14:paraId="2F2F390A">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44" w:type="dxa"/>
            <w:tcBorders>
              <w:tl2br w:val="nil"/>
              <w:tr2bl w:val="nil"/>
            </w:tcBorders>
            <w:vAlign w:val="center"/>
          </w:tcPr>
          <w:p w14:paraId="7323E5EC">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35815AD5">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12</w:t>
            </w:r>
          </w:p>
        </w:tc>
        <w:tc>
          <w:tcPr>
            <w:tcW w:w="444" w:type="dxa"/>
            <w:tcBorders>
              <w:tl2br w:val="nil"/>
              <w:tr2bl w:val="nil"/>
            </w:tcBorders>
            <w:vAlign w:val="center"/>
          </w:tcPr>
          <w:p w14:paraId="212C4DE2">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27772DFF">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7</w:t>
            </w:r>
          </w:p>
        </w:tc>
        <w:tc>
          <w:tcPr>
            <w:tcW w:w="248" w:type="pct"/>
            <w:tcBorders>
              <w:tl2br w:val="nil"/>
              <w:tr2bl w:val="nil"/>
            </w:tcBorders>
            <w:vAlign w:val="center"/>
          </w:tcPr>
          <w:p w14:paraId="062CD404">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4</w:t>
            </w:r>
          </w:p>
        </w:tc>
        <w:tc>
          <w:tcPr>
            <w:tcW w:w="444" w:type="dxa"/>
            <w:tcBorders>
              <w:tl2br w:val="nil"/>
              <w:tr2bl w:val="nil"/>
            </w:tcBorders>
            <w:vAlign w:val="center"/>
          </w:tcPr>
          <w:p w14:paraId="0E92A436">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44" w:type="dxa"/>
            <w:tcBorders>
              <w:tl2br w:val="nil"/>
              <w:tr2bl w:val="nil"/>
            </w:tcBorders>
            <w:vAlign w:val="center"/>
          </w:tcPr>
          <w:p w14:paraId="6FA40662">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512" w:type="dxa"/>
            <w:tcBorders>
              <w:tl2br w:val="nil"/>
              <w:tr2bl w:val="nil"/>
            </w:tcBorders>
            <w:vAlign w:val="center"/>
          </w:tcPr>
          <w:p w14:paraId="7D7A2F8E">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r>
      <w:tr w14:paraId="089E3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3" w:type="pct"/>
            <w:vMerge w:val="continue"/>
            <w:tcBorders>
              <w:tl2br w:val="nil"/>
              <w:tr2bl w:val="nil"/>
            </w:tcBorders>
            <w:vAlign w:val="center"/>
          </w:tcPr>
          <w:p w14:paraId="543FDE16">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p>
        </w:tc>
        <w:tc>
          <w:tcPr>
            <w:tcW w:w="890" w:type="pct"/>
            <w:gridSpan w:val="2"/>
            <w:tcBorders>
              <w:tl2br w:val="nil"/>
              <w:tr2bl w:val="nil"/>
            </w:tcBorders>
            <w:vAlign w:val="center"/>
          </w:tcPr>
          <w:p w14:paraId="1E3C1E54">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专业选修课程</w:t>
            </w:r>
          </w:p>
        </w:tc>
        <w:tc>
          <w:tcPr>
            <w:tcW w:w="333" w:type="pct"/>
            <w:tcBorders>
              <w:tl2br w:val="nil"/>
              <w:tr2bl w:val="nil"/>
            </w:tcBorders>
            <w:vAlign w:val="center"/>
          </w:tcPr>
          <w:p w14:paraId="6BD5F101">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选修</w:t>
            </w:r>
          </w:p>
        </w:tc>
        <w:tc>
          <w:tcPr>
            <w:tcW w:w="293" w:type="pct"/>
            <w:tcBorders>
              <w:tl2br w:val="nil"/>
              <w:tr2bl w:val="nil"/>
            </w:tcBorders>
            <w:vAlign w:val="center"/>
          </w:tcPr>
          <w:p w14:paraId="705E484E">
            <w:pPr>
              <w:adjustRightInd w:val="0"/>
              <w:snapToGrid w:val="0"/>
              <w:ind w:left="0" w:firstLine="0" w:firstLineChars="0"/>
              <w:jc w:val="center"/>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10</w:t>
            </w:r>
          </w:p>
        </w:tc>
        <w:tc>
          <w:tcPr>
            <w:tcW w:w="423" w:type="pct"/>
            <w:tcBorders>
              <w:tl2br w:val="nil"/>
              <w:tr2bl w:val="nil"/>
            </w:tcBorders>
            <w:vAlign w:val="center"/>
          </w:tcPr>
          <w:p w14:paraId="64FC3B86">
            <w:pPr>
              <w:widowControl w:val="0"/>
              <w:adjustRightInd w:val="0"/>
              <w:snapToGrid w:val="0"/>
              <w:ind w:left="0" w:leftChars="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7</w:t>
            </w:r>
            <w:r>
              <w:rPr>
                <w:rFonts w:hint="eastAsia" w:ascii="Times New Roman" w:hAnsi="Times New Roman" w:eastAsia="宋体" w:cs="Times New Roman"/>
                <w:color w:val="auto"/>
                <w:sz w:val="18"/>
                <w:szCs w:val="18"/>
                <w:highlight w:val="none"/>
                <w:shd w:val="clear" w:color="auto" w:fill="auto"/>
                <w:lang w:val="en-US" w:eastAsia="zh-CN"/>
              </w:rPr>
              <w:t>.1</w:t>
            </w:r>
            <w:r>
              <w:rPr>
                <w:rFonts w:ascii="Times New Roman" w:hAnsi="Times New Roman" w:eastAsia="宋体" w:cs="Times New Roman"/>
                <w:color w:val="auto"/>
                <w:sz w:val="18"/>
                <w:szCs w:val="18"/>
                <w:highlight w:val="none"/>
                <w:shd w:val="clear" w:color="auto" w:fill="auto"/>
              </w:rPr>
              <w:t>%</w:t>
            </w:r>
          </w:p>
        </w:tc>
        <w:tc>
          <w:tcPr>
            <w:tcW w:w="444" w:type="dxa"/>
            <w:tcBorders>
              <w:tl2br w:val="nil"/>
              <w:tr2bl w:val="nil"/>
            </w:tcBorders>
            <w:vAlign w:val="center"/>
          </w:tcPr>
          <w:p w14:paraId="78426F0F">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44" w:type="dxa"/>
            <w:tcBorders>
              <w:tl2br w:val="nil"/>
              <w:tr2bl w:val="nil"/>
            </w:tcBorders>
            <w:vAlign w:val="center"/>
          </w:tcPr>
          <w:p w14:paraId="1601001D">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44" w:type="dxa"/>
            <w:tcBorders>
              <w:tl2br w:val="nil"/>
              <w:tr2bl w:val="nil"/>
            </w:tcBorders>
            <w:vAlign w:val="center"/>
          </w:tcPr>
          <w:p w14:paraId="077066BE">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44" w:type="dxa"/>
            <w:tcBorders>
              <w:tl2br w:val="nil"/>
              <w:tr2bl w:val="nil"/>
            </w:tcBorders>
            <w:vAlign w:val="center"/>
          </w:tcPr>
          <w:p w14:paraId="1D822928">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04BF9677">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p>
        </w:tc>
        <w:tc>
          <w:tcPr>
            <w:tcW w:w="444" w:type="dxa"/>
            <w:tcBorders>
              <w:tl2br w:val="nil"/>
              <w:tr2bl w:val="nil"/>
            </w:tcBorders>
            <w:vAlign w:val="center"/>
          </w:tcPr>
          <w:p w14:paraId="7343EA8B">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6E45B480">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4</w:t>
            </w:r>
          </w:p>
        </w:tc>
        <w:tc>
          <w:tcPr>
            <w:tcW w:w="248" w:type="pct"/>
            <w:tcBorders>
              <w:tl2br w:val="nil"/>
              <w:tr2bl w:val="nil"/>
            </w:tcBorders>
            <w:vAlign w:val="center"/>
          </w:tcPr>
          <w:p w14:paraId="41F6EF29">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4</w:t>
            </w:r>
          </w:p>
        </w:tc>
        <w:tc>
          <w:tcPr>
            <w:tcW w:w="444" w:type="dxa"/>
            <w:tcBorders>
              <w:tl2br w:val="nil"/>
              <w:tr2bl w:val="nil"/>
            </w:tcBorders>
            <w:vAlign w:val="center"/>
          </w:tcPr>
          <w:p w14:paraId="4448A4F1">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44" w:type="dxa"/>
            <w:tcBorders>
              <w:tl2br w:val="nil"/>
              <w:tr2bl w:val="nil"/>
            </w:tcBorders>
            <w:vAlign w:val="center"/>
          </w:tcPr>
          <w:p w14:paraId="5A52090D">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512" w:type="dxa"/>
            <w:tcBorders>
              <w:tl2br w:val="nil"/>
              <w:tr2bl w:val="nil"/>
            </w:tcBorders>
            <w:vAlign w:val="center"/>
          </w:tcPr>
          <w:p w14:paraId="0EF83BFE">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r>
      <w:tr w14:paraId="4672C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3" w:type="pct"/>
            <w:vMerge w:val="continue"/>
            <w:tcBorders>
              <w:tl2br w:val="nil"/>
              <w:tr2bl w:val="nil"/>
            </w:tcBorders>
            <w:vAlign w:val="center"/>
          </w:tcPr>
          <w:p w14:paraId="7C311B0B">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p>
        </w:tc>
        <w:tc>
          <w:tcPr>
            <w:tcW w:w="890" w:type="pct"/>
            <w:gridSpan w:val="2"/>
            <w:tcBorders>
              <w:tl2br w:val="nil"/>
              <w:tr2bl w:val="nil"/>
            </w:tcBorders>
            <w:vAlign w:val="center"/>
          </w:tcPr>
          <w:p w14:paraId="19522349">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综合实践课程</w:t>
            </w:r>
          </w:p>
        </w:tc>
        <w:tc>
          <w:tcPr>
            <w:tcW w:w="333" w:type="pct"/>
            <w:tcBorders>
              <w:tl2br w:val="nil"/>
              <w:tr2bl w:val="nil"/>
            </w:tcBorders>
            <w:vAlign w:val="center"/>
          </w:tcPr>
          <w:p w14:paraId="1F7DB602">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必修</w:t>
            </w:r>
          </w:p>
        </w:tc>
        <w:tc>
          <w:tcPr>
            <w:tcW w:w="293" w:type="pct"/>
            <w:tcBorders>
              <w:tl2br w:val="nil"/>
              <w:tr2bl w:val="nil"/>
            </w:tcBorders>
            <w:vAlign w:val="center"/>
          </w:tcPr>
          <w:p w14:paraId="3946ECBE">
            <w:pPr>
              <w:adjustRightInd w:val="0"/>
              <w:snapToGrid w:val="0"/>
              <w:ind w:left="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14</w:t>
            </w:r>
          </w:p>
        </w:tc>
        <w:tc>
          <w:tcPr>
            <w:tcW w:w="423" w:type="pct"/>
            <w:tcBorders>
              <w:tl2br w:val="nil"/>
              <w:tr2bl w:val="nil"/>
            </w:tcBorders>
            <w:vAlign w:val="center"/>
          </w:tcPr>
          <w:p w14:paraId="78B62F73">
            <w:pPr>
              <w:widowControl w:val="0"/>
              <w:adjustRightInd w:val="0"/>
              <w:snapToGrid w:val="0"/>
              <w:ind w:left="0" w:leftChars="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10</w:t>
            </w:r>
            <w:r>
              <w:rPr>
                <w:rFonts w:ascii="Times New Roman" w:hAnsi="Times New Roman" w:eastAsia="宋体" w:cs="Times New Roman"/>
                <w:color w:val="auto"/>
                <w:sz w:val="18"/>
                <w:szCs w:val="18"/>
                <w:highlight w:val="none"/>
                <w:shd w:val="clear" w:color="auto" w:fill="auto"/>
              </w:rPr>
              <w:t>%</w:t>
            </w:r>
          </w:p>
        </w:tc>
        <w:tc>
          <w:tcPr>
            <w:tcW w:w="444" w:type="dxa"/>
            <w:tcBorders>
              <w:tl2br w:val="nil"/>
              <w:tr2bl w:val="nil"/>
            </w:tcBorders>
            <w:vAlign w:val="center"/>
          </w:tcPr>
          <w:p w14:paraId="08B5BAAD">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44" w:type="dxa"/>
            <w:tcBorders>
              <w:tl2br w:val="nil"/>
              <w:tr2bl w:val="nil"/>
            </w:tcBorders>
            <w:vAlign w:val="center"/>
          </w:tcPr>
          <w:p w14:paraId="2F122F6C">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44" w:type="dxa"/>
            <w:tcBorders>
              <w:tl2br w:val="nil"/>
              <w:tr2bl w:val="nil"/>
            </w:tcBorders>
            <w:vAlign w:val="center"/>
          </w:tcPr>
          <w:p w14:paraId="4FCBB50D">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44" w:type="dxa"/>
            <w:tcBorders>
              <w:tl2br w:val="nil"/>
              <w:tr2bl w:val="nil"/>
            </w:tcBorders>
            <w:vAlign w:val="center"/>
          </w:tcPr>
          <w:p w14:paraId="52196A21">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6D124CD2">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p>
        </w:tc>
        <w:tc>
          <w:tcPr>
            <w:tcW w:w="248" w:type="pct"/>
            <w:tcBorders>
              <w:tl2br w:val="nil"/>
              <w:tr2bl w:val="nil"/>
            </w:tcBorders>
            <w:vAlign w:val="center"/>
          </w:tcPr>
          <w:p w14:paraId="4811FBC2">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p>
        </w:tc>
        <w:tc>
          <w:tcPr>
            <w:tcW w:w="248" w:type="pct"/>
            <w:tcBorders>
              <w:tl2br w:val="nil"/>
              <w:tr2bl w:val="nil"/>
            </w:tcBorders>
            <w:vAlign w:val="center"/>
          </w:tcPr>
          <w:p w14:paraId="12C20C17">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p>
        </w:tc>
        <w:tc>
          <w:tcPr>
            <w:tcW w:w="248" w:type="pct"/>
            <w:tcBorders>
              <w:tl2br w:val="nil"/>
              <w:tr2bl w:val="nil"/>
            </w:tcBorders>
            <w:vAlign w:val="center"/>
          </w:tcPr>
          <w:p w14:paraId="43766DB5">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27C19A3B">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6</w:t>
            </w:r>
          </w:p>
        </w:tc>
        <w:tc>
          <w:tcPr>
            <w:tcW w:w="248" w:type="pct"/>
            <w:tcBorders>
              <w:tl2br w:val="nil"/>
              <w:tr2bl w:val="nil"/>
            </w:tcBorders>
            <w:vAlign w:val="center"/>
          </w:tcPr>
          <w:p w14:paraId="314EAB5C">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82" w:type="pct"/>
            <w:tcBorders>
              <w:tl2br w:val="nil"/>
              <w:tr2bl w:val="nil"/>
            </w:tcBorders>
            <w:vAlign w:val="center"/>
          </w:tcPr>
          <w:p w14:paraId="17F6B467">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4</w:t>
            </w:r>
          </w:p>
        </w:tc>
      </w:tr>
      <w:tr w14:paraId="33C12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3" w:type="pct"/>
            <w:vMerge w:val="restart"/>
            <w:tcBorders>
              <w:tl2br w:val="nil"/>
              <w:tr2bl w:val="nil"/>
            </w:tcBorders>
            <w:vAlign w:val="center"/>
          </w:tcPr>
          <w:p w14:paraId="7CF8EAD3">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个性</w:t>
            </w:r>
          </w:p>
          <w:p w14:paraId="0E43C4F5">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发展</w:t>
            </w:r>
          </w:p>
          <w:p w14:paraId="7BA05493">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课程</w:t>
            </w:r>
          </w:p>
        </w:tc>
        <w:tc>
          <w:tcPr>
            <w:tcW w:w="246" w:type="pct"/>
            <w:vMerge w:val="restart"/>
            <w:tcBorders>
              <w:tl2br w:val="nil"/>
              <w:tr2bl w:val="nil"/>
            </w:tcBorders>
            <w:vAlign w:val="center"/>
          </w:tcPr>
          <w:p w14:paraId="1B40535B">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教师教育课程</w:t>
            </w:r>
          </w:p>
        </w:tc>
        <w:tc>
          <w:tcPr>
            <w:tcW w:w="643" w:type="pct"/>
            <w:tcBorders>
              <w:tl2br w:val="nil"/>
              <w:tr2bl w:val="nil"/>
            </w:tcBorders>
            <w:vAlign w:val="center"/>
          </w:tcPr>
          <w:p w14:paraId="079DBC21">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教师教育必修课程</w:t>
            </w:r>
          </w:p>
        </w:tc>
        <w:tc>
          <w:tcPr>
            <w:tcW w:w="333" w:type="pct"/>
            <w:tcBorders>
              <w:tl2br w:val="nil"/>
              <w:tr2bl w:val="nil"/>
            </w:tcBorders>
            <w:vAlign w:val="center"/>
          </w:tcPr>
          <w:p w14:paraId="3BFE71C6">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必修</w:t>
            </w:r>
          </w:p>
        </w:tc>
        <w:tc>
          <w:tcPr>
            <w:tcW w:w="293" w:type="pct"/>
            <w:tcBorders>
              <w:tl2br w:val="nil"/>
              <w:tr2bl w:val="nil"/>
            </w:tcBorders>
            <w:vAlign w:val="center"/>
          </w:tcPr>
          <w:p w14:paraId="589369ED">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23" w:type="pct"/>
            <w:tcBorders>
              <w:tl2br w:val="nil"/>
              <w:tr2bl w:val="nil"/>
            </w:tcBorders>
            <w:vAlign w:val="center"/>
          </w:tcPr>
          <w:p w14:paraId="692F1F6F">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37752636">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297D14FE">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34758FC3">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6F4E159F">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21ED7E91">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2769AF16">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37066EED">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612C9265">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48571F14">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032EE20B">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82" w:type="pct"/>
            <w:tcBorders>
              <w:tl2br w:val="nil"/>
              <w:tr2bl w:val="nil"/>
            </w:tcBorders>
            <w:vAlign w:val="center"/>
          </w:tcPr>
          <w:p w14:paraId="0DA06971">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r>
      <w:tr w14:paraId="1F93B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3" w:type="pct"/>
            <w:vMerge w:val="continue"/>
            <w:tcBorders>
              <w:tl2br w:val="nil"/>
              <w:tr2bl w:val="nil"/>
            </w:tcBorders>
            <w:vAlign w:val="center"/>
          </w:tcPr>
          <w:p w14:paraId="07A95254">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p>
        </w:tc>
        <w:tc>
          <w:tcPr>
            <w:tcW w:w="246" w:type="pct"/>
            <w:vMerge w:val="continue"/>
            <w:tcBorders>
              <w:tl2br w:val="nil"/>
              <w:tr2bl w:val="nil"/>
            </w:tcBorders>
            <w:vAlign w:val="center"/>
          </w:tcPr>
          <w:p w14:paraId="603B0E33">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p>
        </w:tc>
        <w:tc>
          <w:tcPr>
            <w:tcW w:w="643" w:type="pct"/>
            <w:tcBorders>
              <w:tl2br w:val="nil"/>
              <w:tr2bl w:val="nil"/>
            </w:tcBorders>
            <w:vAlign w:val="center"/>
          </w:tcPr>
          <w:p w14:paraId="7728A4E5">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教师教育选修课程</w:t>
            </w:r>
          </w:p>
        </w:tc>
        <w:tc>
          <w:tcPr>
            <w:tcW w:w="333" w:type="pct"/>
            <w:tcBorders>
              <w:tl2br w:val="nil"/>
              <w:tr2bl w:val="nil"/>
            </w:tcBorders>
            <w:vAlign w:val="center"/>
          </w:tcPr>
          <w:p w14:paraId="4E584315">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选修</w:t>
            </w:r>
          </w:p>
        </w:tc>
        <w:tc>
          <w:tcPr>
            <w:tcW w:w="293" w:type="pct"/>
            <w:tcBorders>
              <w:tl2br w:val="nil"/>
              <w:tr2bl w:val="nil"/>
            </w:tcBorders>
            <w:vAlign w:val="center"/>
          </w:tcPr>
          <w:p w14:paraId="68BF1509">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23" w:type="pct"/>
            <w:tcBorders>
              <w:tl2br w:val="nil"/>
              <w:tr2bl w:val="nil"/>
            </w:tcBorders>
            <w:vAlign w:val="center"/>
          </w:tcPr>
          <w:p w14:paraId="0C299330">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3DFD2B70">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4FE739A1">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3B44D80D">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791BA049">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31DCC33E">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0FC1EEC6">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5FA4DC8B">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7EBE2B29">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425112DF">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62BBABE5">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82" w:type="pct"/>
            <w:tcBorders>
              <w:tl2br w:val="nil"/>
              <w:tr2bl w:val="nil"/>
            </w:tcBorders>
            <w:vAlign w:val="center"/>
          </w:tcPr>
          <w:p w14:paraId="5ECD6855">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r>
      <w:tr w14:paraId="40F54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3" w:type="pct"/>
            <w:vMerge w:val="continue"/>
            <w:tcBorders>
              <w:tl2br w:val="nil"/>
              <w:tr2bl w:val="nil"/>
            </w:tcBorders>
            <w:vAlign w:val="center"/>
          </w:tcPr>
          <w:p w14:paraId="7D45CE6D">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p>
        </w:tc>
        <w:tc>
          <w:tcPr>
            <w:tcW w:w="246" w:type="pct"/>
            <w:vMerge w:val="continue"/>
            <w:tcBorders>
              <w:tl2br w:val="nil"/>
              <w:tr2bl w:val="nil"/>
            </w:tcBorders>
            <w:vAlign w:val="center"/>
          </w:tcPr>
          <w:p w14:paraId="7ACCB736">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p>
        </w:tc>
        <w:tc>
          <w:tcPr>
            <w:tcW w:w="643" w:type="pct"/>
            <w:tcBorders>
              <w:tl2br w:val="nil"/>
              <w:tr2bl w:val="nil"/>
            </w:tcBorders>
            <w:vAlign w:val="center"/>
          </w:tcPr>
          <w:p w14:paraId="07462C31">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教育实践课程</w:t>
            </w:r>
          </w:p>
        </w:tc>
        <w:tc>
          <w:tcPr>
            <w:tcW w:w="333" w:type="pct"/>
            <w:tcBorders>
              <w:tl2br w:val="nil"/>
              <w:tr2bl w:val="nil"/>
            </w:tcBorders>
            <w:vAlign w:val="center"/>
          </w:tcPr>
          <w:p w14:paraId="5FDB6A76">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必修</w:t>
            </w:r>
          </w:p>
        </w:tc>
        <w:tc>
          <w:tcPr>
            <w:tcW w:w="293" w:type="pct"/>
            <w:tcBorders>
              <w:tl2br w:val="nil"/>
              <w:tr2bl w:val="nil"/>
            </w:tcBorders>
            <w:vAlign w:val="center"/>
          </w:tcPr>
          <w:p w14:paraId="4C44E945">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23" w:type="pct"/>
            <w:tcBorders>
              <w:tl2br w:val="nil"/>
              <w:tr2bl w:val="nil"/>
            </w:tcBorders>
            <w:vAlign w:val="center"/>
          </w:tcPr>
          <w:p w14:paraId="37AD6F21">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7FC8A77D">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51CF35B7">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4F24FD4D">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28357E97">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5F41B7BA">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63BB6F5B">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62980135">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1FB056F5">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7349F77D">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07E3BE1B">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82" w:type="pct"/>
            <w:tcBorders>
              <w:tl2br w:val="nil"/>
              <w:tr2bl w:val="nil"/>
            </w:tcBorders>
            <w:vAlign w:val="center"/>
          </w:tcPr>
          <w:p w14:paraId="39C33175">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r>
      <w:tr w14:paraId="646EE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3" w:type="pct"/>
            <w:vMerge w:val="continue"/>
            <w:tcBorders>
              <w:tl2br w:val="nil"/>
              <w:tr2bl w:val="nil"/>
            </w:tcBorders>
            <w:vAlign w:val="center"/>
          </w:tcPr>
          <w:p w14:paraId="16798ED8">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p>
        </w:tc>
        <w:tc>
          <w:tcPr>
            <w:tcW w:w="890" w:type="pct"/>
            <w:gridSpan w:val="2"/>
            <w:tcBorders>
              <w:tl2br w:val="nil"/>
              <w:tr2bl w:val="nil"/>
            </w:tcBorders>
            <w:vAlign w:val="center"/>
          </w:tcPr>
          <w:p w14:paraId="13E3F0D9">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专业进阶课程</w:t>
            </w:r>
          </w:p>
        </w:tc>
        <w:tc>
          <w:tcPr>
            <w:tcW w:w="333" w:type="pct"/>
            <w:tcBorders>
              <w:tl2br w:val="nil"/>
              <w:tr2bl w:val="nil"/>
            </w:tcBorders>
            <w:vAlign w:val="center"/>
          </w:tcPr>
          <w:p w14:paraId="78B26A47">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选修</w:t>
            </w:r>
          </w:p>
        </w:tc>
        <w:tc>
          <w:tcPr>
            <w:tcW w:w="293" w:type="pct"/>
            <w:tcBorders>
              <w:tl2br w:val="nil"/>
              <w:tr2bl w:val="nil"/>
            </w:tcBorders>
            <w:vAlign w:val="center"/>
          </w:tcPr>
          <w:p w14:paraId="11F6B5F9">
            <w:pPr>
              <w:adjustRightInd w:val="0"/>
              <w:snapToGrid w:val="0"/>
              <w:ind w:left="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15</w:t>
            </w:r>
          </w:p>
        </w:tc>
        <w:tc>
          <w:tcPr>
            <w:tcW w:w="423" w:type="pct"/>
            <w:tcBorders>
              <w:tl2br w:val="nil"/>
              <w:tr2bl w:val="nil"/>
            </w:tcBorders>
            <w:vAlign w:val="center"/>
          </w:tcPr>
          <w:p w14:paraId="6F1B2CFA">
            <w:pPr>
              <w:adjustRightInd w:val="0"/>
              <w:snapToGrid w:val="0"/>
              <w:ind w:left="0" w:leftChars="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6"/>
                <w:szCs w:val="16"/>
                <w:highlight w:val="none"/>
                <w:shd w:val="clear" w:color="auto" w:fill="auto"/>
                <w:lang w:val="en-US" w:eastAsia="zh-CN"/>
              </w:rPr>
              <w:t>10.7%</w:t>
            </w:r>
          </w:p>
        </w:tc>
        <w:tc>
          <w:tcPr>
            <w:tcW w:w="248" w:type="pct"/>
            <w:tcBorders>
              <w:tl2br w:val="nil"/>
              <w:tr2bl w:val="nil"/>
            </w:tcBorders>
            <w:vAlign w:val="center"/>
          </w:tcPr>
          <w:p w14:paraId="58B6AA1A">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2BE0CA84">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6A99DF1A">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7D1590E5">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3700FC79">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476AF7CE">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6317460D">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w:t>
            </w:r>
          </w:p>
        </w:tc>
        <w:tc>
          <w:tcPr>
            <w:tcW w:w="248" w:type="pct"/>
            <w:tcBorders>
              <w:tl2br w:val="nil"/>
              <w:tr2bl w:val="nil"/>
            </w:tcBorders>
            <w:vAlign w:val="center"/>
          </w:tcPr>
          <w:p w14:paraId="78509668">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12</w:t>
            </w:r>
          </w:p>
        </w:tc>
        <w:tc>
          <w:tcPr>
            <w:tcW w:w="248" w:type="pct"/>
            <w:tcBorders>
              <w:tl2br w:val="nil"/>
              <w:tr2bl w:val="nil"/>
            </w:tcBorders>
            <w:vAlign w:val="center"/>
          </w:tcPr>
          <w:p w14:paraId="35C6843D">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424C0557">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82" w:type="pct"/>
            <w:tcBorders>
              <w:tl2br w:val="nil"/>
              <w:tr2bl w:val="nil"/>
            </w:tcBorders>
            <w:vAlign w:val="center"/>
          </w:tcPr>
          <w:p w14:paraId="0B074318">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r>
      <w:tr w14:paraId="5ADBE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3" w:type="pct"/>
            <w:vMerge w:val="continue"/>
            <w:tcBorders>
              <w:tl2br w:val="nil"/>
              <w:tr2bl w:val="nil"/>
            </w:tcBorders>
            <w:vAlign w:val="center"/>
          </w:tcPr>
          <w:p w14:paraId="4FCB5A14">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p>
        </w:tc>
        <w:tc>
          <w:tcPr>
            <w:tcW w:w="890" w:type="pct"/>
            <w:gridSpan w:val="2"/>
            <w:tcBorders>
              <w:tl2br w:val="nil"/>
              <w:tr2bl w:val="nil"/>
            </w:tcBorders>
            <w:vAlign w:val="center"/>
          </w:tcPr>
          <w:p w14:paraId="7DF99F1E">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跨学科发展课程</w:t>
            </w:r>
          </w:p>
        </w:tc>
        <w:tc>
          <w:tcPr>
            <w:tcW w:w="333" w:type="pct"/>
            <w:tcBorders>
              <w:tl2br w:val="nil"/>
              <w:tr2bl w:val="nil"/>
            </w:tcBorders>
            <w:vAlign w:val="center"/>
          </w:tcPr>
          <w:p w14:paraId="4EE229C6">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选修</w:t>
            </w:r>
          </w:p>
        </w:tc>
        <w:tc>
          <w:tcPr>
            <w:tcW w:w="293" w:type="pct"/>
            <w:tcBorders>
              <w:tl2br w:val="nil"/>
              <w:tr2bl w:val="nil"/>
            </w:tcBorders>
            <w:vAlign w:val="center"/>
          </w:tcPr>
          <w:p w14:paraId="048F37FC">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23" w:type="pct"/>
            <w:tcBorders>
              <w:tl2br w:val="nil"/>
              <w:tr2bl w:val="nil"/>
            </w:tcBorders>
            <w:vAlign w:val="center"/>
          </w:tcPr>
          <w:p w14:paraId="68434B22">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44DD6279">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21B36A17">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4E94DAD6">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5EAF36F8">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2C81E559">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2C46B78A">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3DB63651">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0D343C8F">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15A815EC">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2A34B0D5">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82" w:type="pct"/>
            <w:tcBorders>
              <w:tl2br w:val="nil"/>
              <w:tr2bl w:val="nil"/>
            </w:tcBorders>
            <w:vAlign w:val="center"/>
          </w:tcPr>
          <w:p w14:paraId="109A58EB">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r>
      <w:tr w14:paraId="54217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3" w:type="pct"/>
            <w:vMerge w:val="continue"/>
            <w:tcBorders>
              <w:tl2br w:val="nil"/>
              <w:tr2bl w:val="nil"/>
            </w:tcBorders>
            <w:vAlign w:val="center"/>
          </w:tcPr>
          <w:p w14:paraId="23DBEB46">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p>
        </w:tc>
        <w:tc>
          <w:tcPr>
            <w:tcW w:w="890" w:type="pct"/>
            <w:gridSpan w:val="2"/>
            <w:tcBorders>
              <w:tl2br w:val="nil"/>
              <w:tr2bl w:val="nil"/>
            </w:tcBorders>
            <w:vAlign w:val="center"/>
          </w:tcPr>
          <w:p w14:paraId="5AE632A1">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学生自主选修课程</w:t>
            </w:r>
          </w:p>
        </w:tc>
        <w:tc>
          <w:tcPr>
            <w:tcW w:w="333" w:type="pct"/>
            <w:tcBorders>
              <w:tl2br w:val="nil"/>
              <w:tr2bl w:val="nil"/>
            </w:tcBorders>
            <w:vAlign w:val="center"/>
          </w:tcPr>
          <w:p w14:paraId="37B2E525">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选修</w:t>
            </w:r>
          </w:p>
        </w:tc>
        <w:tc>
          <w:tcPr>
            <w:tcW w:w="293" w:type="pct"/>
            <w:tcBorders>
              <w:tl2br w:val="nil"/>
              <w:tr2bl w:val="nil"/>
            </w:tcBorders>
            <w:vAlign w:val="center"/>
          </w:tcPr>
          <w:p w14:paraId="38829177">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23" w:type="pct"/>
            <w:tcBorders>
              <w:tl2br w:val="nil"/>
              <w:tr2bl w:val="nil"/>
            </w:tcBorders>
            <w:vAlign w:val="center"/>
          </w:tcPr>
          <w:p w14:paraId="630DD40E">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14007D04">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51F0A84D">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7A9F6EA9">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1C1315DE">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18840AA3">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4DA61660">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67534EA7">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6E765221">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6FC9F683">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5518F767">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82" w:type="pct"/>
            <w:tcBorders>
              <w:tl2br w:val="nil"/>
              <w:tr2bl w:val="nil"/>
            </w:tcBorders>
            <w:vAlign w:val="center"/>
          </w:tcPr>
          <w:p w14:paraId="190943B9">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r>
      <w:tr w14:paraId="2445B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83" w:type="pct"/>
            <w:gridSpan w:val="3"/>
            <w:vMerge w:val="restart"/>
            <w:tcBorders>
              <w:tl2br w:val="nil"/>
              <w:tr2bl w:val="nil"/>
            </w:tcBorders>
            <w:vAlign w:val="center"/>
          </w:tcPr>
          <w:p w14:paraId="3E9CFAB9">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第二课堂与社群教育课程</w:t>
            </w:r>
          </w:p>
        </w:tc>
        <w:tc>
          <w:tcPr>
            <w:tcW w:w="333" w:type="pct"/>
            <w:tcBorders>
              <w:tl2br w:val="nil"/>
              <w:tr2bl w:val="nil"/>
            </w:tcBorders>
            <w:vAlign w:val="center"/>
          </w:tcPr>
          <w:p w14:paraId="23265032">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必修</w:t>
            </w:r>
          </w:p>
        </w:tc>
        <w:tc>
          <w:tcPr>
            <w:tcW w:w="293" w:type="pct"/>
            <w:tcBorders>
              <w:tl2br w:val="nil"/>
              <w:tr2bl w:val="nil"/>
            </w:tcBorders>
            <w:vAlign w:val="center"/>
          </w:tcPr>
          <w:p w14:paraId="3CFCD3A2">
            <w:pPr>
              <w:adjustRightInd w:val="0"/>
              <w:snapToGrid w:val="0"/>
              <w:ind w:left="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1.5</w:t>
            </w:r>
          </w:p>
        </w:tc>
        <w:tc>
          <w:tcPr>
            <w:tcW w:w="423" w:type="pct"/>
            <w:tcBorders>
              <w:tl2br w:val="nil"/>
              <w:tr2bl w:val="nil"/>
            </w:tcBorders>
            <w:vAlign w:val="center"/>
          </w:tcPr>
          <w:p w14:paraId="313EE4B4">
            <w:pPr>
              <w:adjustRightInd w:val="0"/>
              <w:snapToGrid w:val="0"/>
              <w:ind w:left="0" w:leftChars="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r>
              <w:rPr>
                <w:rFonts w:hint="eastAsia" w:ascii="Times New Roman" w:hAnsi="Times New Roman" w:eastAsia="宋体" w:cs="Times New Roman"/>
                <w:color w:val="auto"/>
                <w:sz w:val="18"/>
                <w:szCs w:val="18"/>
                <w:highlight w:val="none"/>
                <w:shd w:val="clear" w:color="auto" w:fill="auto"/>
                <w:lang w:val="en-US" w:eastAsia="zh-CN"/>
              </w:rPr>
              <w:t>.1</w:t>
            </w:r>
            <w:r>
              <w:rPr>
                <w:rFonts w:ascii="Times New Roman" w:hAnsi="Times New Roman" w:eastAsia="宋体" w:cs="Times New Roman"/>
                <w:color w:val="auto"/>
                <w:sz w:val="18"/>
                <w:szCs w:val="18"/>
                <w:highlight w:val="none"/>
                <w:shd w:val="clear" w:color="auto" w:fill="auto"/>
              </w:rPr>
              <w:t>%</w:t>
            </w:r>
          </w:p>
        </w:tc>
        <w:tc>
          <w:tcPr>
            <w:tcW w:w="248" w:type="pct"/>
            <w:tcBorders>
              <w:tl2br w:val="nil"/>
              <w:tr2bl w:val="nil"/>
            </w:tcBorders>
            <w:vAlign w:val="center"/>
          </w:tcPr>
          <w:p w14:paraId="2BEDD5F6">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65BF391B">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20AEF27E">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4929AF64">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74665281">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07F54DA3">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19589104">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1.5</w:t>
            </w:r>
          </w:p>
        </w:tc>
        <w:tc>
          <w:tcPr>
            <w:tcW w:w="248" w:type="pct"/>
            <w:tcBorders>
              <w:tl2br w:val="nil"/>
              <w:tr2bl w:val="nil"/>
            </w:tcBorders>
            <w:vAlign w:val="center"/>
          </w:tcPr>
          <w:p w14:paraId="3B2D8465">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0AFE330A">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1F6FC8AC">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82" w:type="pct"/>
            <w:tcBorders>
              <w:tl2br w:val="nil"/>
              <w:tr2bl w:val="nil"/>
            </w:tcBorders>
            <w:vAlign w:val="center"/>
          </w:tcPr>
          <w:p w14:paraId="26EC6FE3">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r>
      <w:tr w14:paraId="30E8B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83" w:type="pct"/>
            <w:gridSpan w:val="3"/>
            <w:vMerge w:val="continue"/>
            <w:tcBorders>
              <w:tl2br w:val="nil"/>
              <w:tr2bl w:val="nil"/>
            </w:tcBorders>
            <w:vAlign w:val="center"/>
          </w:tcPr>
          <w:p w14:paraId="4E542938">
            <w:pPr>
              <w:widowControl w:val="0"/>
              <w:adjustRightInd w:val="0"/>
              <w:snapToGrid w:val="0"/>
              <w:ind w:left="0" w:firstLine="0" w:firstLineChars="0"/>
              <w:jc w:val="center"/>
              <w:rPr>
                <w:rFonts w:ascii="Times New Roman" w:hAnsi="Times New Roman" w:eastAsia="宋体"/>
                <w:color w:val="auto"/>
                <w:sz w:val="18"/>
                <w:szCs w:val="18"/>
                <w:highlight w:val="none"/>
                <w:shd w:val="clear" w:color="auto" w:fill="auto"/>
              </w:rPr>
            </w:pPr>
          </w:p>
        </w:tc>
        <w:tc>
          <w:tcPr>
            <w:tcW w:w="333" w:type="pct"/>
            <w:tcBorders>
              <w:tl2br w:val="nil"/>
              <w:tr2bl w:val="nil"/>
            </w:tcBorders>
            <w:vAlign w:val="center"/>
          </w:tcPr>
          <w:p w14:paraId="258A877D">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olor w:val="auto"/>
                <w:spacing w:val="11"/>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rPr>
              <w:t>选修</w:t>
            </w:r>
          </w:p>
        </w:tc>
        <w:tc>
          <w:tcPr>
            <w:tcW w:w="293" w:type="pct"/>
            <w:tcBorders>
              <w:tl2br w:val="nil"/>
              <w:tr2bl w:val="nil"/>
            </w:tcBorders>
            <w:vAlign w:val="center"/>
          </w:tcPr>
          <w:p w14:paraId="3EDA6C59">
            <w:pPr>
              <w:adjustRightInd w:val="0"/>
              <w:snapToGrid w:val="0"/>
              <w:ind w:left="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2.5</w:t>
            </w:r>
          </w:p>
        </w:tc>
        <w:tc>
          <w:tcPr>
            <w:tcW w:w="423" w:type="pct"/>
            <w:tcBorders>
              <w:tl2br w:val="nil"/>
              <w:tr2bl w:val="nil"/>
            </w:tcBorders>
            <w:vAlign w:val="center"/>
          </w:tcPr>
          <w:p w14:paraId="300A08EB">
            <w:pPr>
              <w:adjustRightInd w:val="0"/>
              <w:snapToGrid w:val="0"/>
              <w:ind w:left="0" w:leftChars="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r>
              <w:rPr>
                <w:rFonts w:hint="eastAsia" w:ascii="Times New Roman" w:hAnsi="Times New Roman" w:eastAsia="宋体" w:cs="Times New Roman"/>
                <w:color w:val="auto"/>
                <w:sz w:val="18"/>
                <w:szCs w:val="18"/>
                <w:highlight w:val="none"/>
                <w:shd w:val="clear" w:color="auto" w:fill="auto"/>
                <w:lang w:val="en-US" w:eastAsia="zh-CN"/>
              </w:rPr>
              <w:t>.8</w:t>
            </w:r>
            <w:r>
              <w:rPr>
                <w:rFonts w:ascii="Times New Roman" w:hAnsi="Times New Roman" w:eastAsia="宋体" w:cs="Times New Roman"/>
                <w:color w:val="auto"/>
                <w:sz w:val="18"/>
                <w:szCs w:val="18"/>
                <w:highlight w:val="none"/>
                <w:shd w:val="clear" w:color="auto" w:fill="auto"/>
              </w:rPr>
              <w:t>%</w:t>
            </w:r>
          </w:p>
        </w:tc>
        <w:tc>
          <w:tcPr>
            <w:tcW w:w="248" w:type="pct"/>
            <w:tcBorders>
              <w:tl2br w:val="nil"/>
              <w:tr2bl w:val="nil"/>
            </w:tcBorders>
            <w:vAlign w:val="center"/>
          </w:tcPr>
          <w:p w14:paraId="47E7083D">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059D3C41">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1BD56EC9">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75728C80">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2C392607">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4AB4F362">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37272DB1">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2.5</w:t>
            </w:r>
          </w:p>
        </w:tc>
        <w:tc>
          <w:tcPr>
            <w:tcW w:w="248" w:type="pct"/>
            <w:tcBorders>
              <w:tl2br w:val="nil"/>
              <w:tr2bl w:val="nil"/>
            </w:tcBorders>
            <w:vAlign w:val="center"/>
          </w:tcPr>
          <w:p w14:paraId="1AC2D089">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19B08AEC">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18D37509">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82" w:type="pct"/>
            <w:tcBorders>
              <w:tl2br w:val="nil"/>
              <w:tr2bl w:val="nil"/>
            </w:tcBorders>
            <w:vAlign w:val="center"/>
          </w:tcPr>
          <w:p w14:paraId="7E41FAA8">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0</w:t>
            </w:r>
          </w:p>
        </w:tc>
      </w:tr>
      <w:tr w14:paraId="16871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17" w:type="pct"/>
            <w:gridSpan w:val="4"/>
            <w:tcBorders>
              <w:tl2br w:val="nil"/>
              <w:tr2bl w:val="nil"/>
            </w:tcBorders>
            <w:vAlign w:val="center"/>
          </w:tcPr>
          <w:p w14:paraId="0142070E">
            <w:pPr>
              <w:adjustRightInd w:val="0"/>
              <w:snapToGrid w:val="0"/>
              <w:ind w:left="0" w:firstLine="0" w:firstLineChars="0"/>
              <w:jc w:val="center"/>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合  计</w:t>
            </w:r>
          </w:p>
        </w:tc>
        <w:tc>
          <w:tcPr>
            <w:tcW w:w="293" w:type="pct"/>
            <w:tcBorders>
              <w:tl2br w:val="nil"/>
              <w:tr2bl w:val="nil"/>
            </w:tcBorders>
            <w:vAlign w:val="center"/>
          </w:tcPr>
          <w:p w14:paraId="34D5F097">
            <w:pPr>
              <w:adjustRightInd w:val="0"/>
              <w:snapToGrid w:val="0"/>
              <w:ind w:left="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r>
              <w:rPr>
                <w:rFonts w:ascii="Times New Roman" w:hAnsi="Times New Roman" w:eastAsia="宋体" w:cs="Times New Roman"/>
                <w:color w:val="auto"/>
                <w:sz w:val="18"/>
                <w:szCs w:val="18"/>
                <w:highlight w:val="none"/>
                <w:shd w:val="clear" w:color="auto" w:fill="auto"/>
              </w:rPr>
              <w:t>40</w:t>
            </w:r>
          </w:p>
        </w:tc>
        <w:tc>
          <w:tcPr>
            <w:tcW w:w="423" w:type="pct"/>
            <w:tcBorders>
              <w:tl2br w:val="nil"/>
              <w:tr2bl w:val="nil"/>
            </w:tcBorders>
            <w:vAlign w:val="center"/>
          </w:tcPr>
          <w:p w14:paraId="4B71D0A4">
            <w:pPr>
              <w:adjustRightInd w:val="0"/>
              <w:snapToGrid w:val="0"/>
              <w:ind w:left="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100%</w:t>
            </w:r>
          </w:p>
        </w:tc>
        <w:tc>
          <w:tcPr>
            <w:tcW w:w="248" w:type="pct"/>
            <w:tcBorders>
              <w:tl2br w:val="nil"/>
              <w:tr2bl w:val="nil"/>
            </w:tcBorders>
            <w:vAlign w:val="center"/>
          </w:tcPr>
          <w:p w14:paraId="25ACBE69">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19.75</w:t>
            </w:r>
          </w:p>
        </w:tc>
        <w:tc>
          <w:tcPr>
            <w:tcW w:w="248" w:type="pct"/>
            <w:tcBorders>
              <w:tl2br w:val="nil"/>
              <w:tr2bl w:val="nil"/>
            </w:tcBorders>
            <w:vAlign w:val="center"/>
          </w:tcPr>
          <w:p w14:paraId="7B79A824">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22.25</w:t>
            </w:r>
          </w:p>
        </w:tc>
        <w:tc>
          <w:tcPr>
            <w:tcW w:w="248" w:type="pct"/>
            <w:tcBorders>
              <w:tl2br w:val="nil"/>
              <w:tr2bl w:val="nil"/>
            </w:tcBorders>
            <w:vAlign w:val="center"/>
          </w:tcPr>
          <w:p w14:paraId="647D24EF">
            <w:pPr>
              <w:adjustRightInd w:val="0"/>
              <w:snapToGrid w:val="0"/>
              <w:ind w:left="-280" w:leftChars="-100" w:right="-280" w:rightChars="-100" w:firstLine="0" w:firstLineChars="0"/>
              <w:jc w:val="center"/>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248" w:type="pct"/>
            <w:tcBorders>
              <w:tl2br w:val="nil"/>
              <w:tr2bl w:val="nil"/>
            </w:tcBorders>
            <w:vAlign w:val="center"/>
          </w:tcPr>
          <w:p w14:paraId="7AC411F3">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18.25</w:t>
            </w:r>
          </w:p>
        </w:tc>
        <w:tc>
          <w:tcPr>
            <w:tcW w:w="248" w:type="pct"/>
            <w:tcBorders>
              <w:tl2br w:val="nil"/>
              <w:tr2bl w:val="nil"/>
            </w:tcBorders>
            <w:vAlign w:val="center"/>
          </w:tcPr>
          <w:p w14:paraId="7335F9A3">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22.75</w:t>
            </w:r>
          </w:p>
        </w:tc>
        <w:tc>
          <w:tcPr>
            <w:tcW w:w="248" w:type="pct"/>
            <w:tcBorders>
              <w:tl2br w:val="nil"/>
              <w:tr2bl w:val="nil"/>
            </w:tcBorders>
            <w:vAlign w:val="center"/>
          </w:tcPr>
          <w:p w14:paraId="2739172B">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p>
        </w:tc>
        <w:tc>
          <w:tcPr>
            <w:tcW w:w="248" w:type="pct"/>
            <w:tcBorders>
              <w:tl2br w:val="nil"/>
              <w:tr2bl w:val="nil"/>
            </w:tcBorders>
            <w:vAlign w:val="center"/>
          </w:tcPr>
          <w:p w14:paraId="57069254">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24.25</w:t>
            </w:r>
          </w:p>
        </w:tc>
        <w:tc>
          <w:tcPr>
            <w:tcW w:w="248" w:type="pct"/>
            <w:tcBorders>
              <w:tl2br w:val="nil"/>
              <w:tr2bl w:val="nil"/>
            </w:tcBorders>
            <w:vAlign w:val="center"/>
          </w:tcPr>
          <w:p w14:paraId="53E17950">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20.25</w:t>
            </w:r>
          </w:p>
        </w:tc>
        <w:tc>
          <w:tcPr>
            <w:tcW w:w="248" w:type="pct"/>
            <w:tcBorders>
              <w:tl2br w:val="nil"/>
              <w:tr2bl w:val="nil"/>
            </w:tcBorders>
            <w:vAlign w:val="center"/>
          </w:tcPr>
          <w:p w14:paraId="57EDBCBB">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6</w:t>
            </w:r>
          </w:p>
        </w:tc>
        <w:tc>
          <w:tcPr>
            <w:tcW w:w="248" w:type="pct"/>
            <w:tcBorders>
              <w:tl2br w:val="nil"/>
              <w:tr2bl w:val="nil"/>
            </w:tcBorders>
            <w:vAlign w:val="center"/>
          </w:tcPr>
          <w:p w14:paraId="6DE6508D">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0.25</w:t>
            </w:r>
          </w:p>
        </w:tc>
        <w:tc>
          <w:tcPr>
            <w:tcW w:w="282" w:type="pct"/>
            <w:tcBorders>
              <w:tl2br w:val="nil"/>
              <w:tr2bl w:val="nil"/>
            </w:tcBorders>
            <w:vAlign w:val="center"/>
          </w:tcPr>
          <w:p w14:paraId="755B560C">
            <w:pPr>
              <w:adjustRightInd w:val="0"/>
              <w:snapToGrid w:val="0"/>
              <w:ind w:left="-280" w:leftChars="-100" w:right="-280" w:rightChars="-10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4.25</w:t>
            </w:r>
          </w:p>
        </w:tc>
      </w:tr>
      <w:tr w14:paraId="17DB4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17" w:type="pct"/>
            <w:gridSpan w:val="4"/>
            <w:tcBorders>
              <w:tl2br w:val="nil"/>
              <w:tr2bl w:val="nil"/>
            </w:tcBorders>
            <w:vAlign w:val="center"/>
          </w:tcPr>
          <w:p w14:paraId="570FF276">
            <w:pPr>
              <w:adjustRightInd w:val="0"/>
              <w:snapToGrid w:val="0"/>
              <w:ind w:left="0" w:firstLine="0" w:firstLineChars="0"/>
              <w:jc w:val="center"/>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总学分（毕业最低学分）</w:t>
            </w:r>
          </w:p>
        </w:tc>
        <w:tc>
          <w:tcPr>
            <w:tcW w:w="3482" w:type="pct"/>
            <w:gridSpan w:val="13"/>
            <w:tcBorders>
              <w:tl2br w:val="nil"/>
              <w:tr2bl w:val="nil"/>
            </w:tcBorders>
            <w:vAlign w:val="center"/>
          </w:tcPr>
          <w:p w14:paraId="4013073D">
            <w:pPr>
              <w:adjustRightInd w:val="0"/>
              <w:snapToGrid w:val="0"/>
              <w:ind w:left="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r>
              <w:rPr>
                <w:rFonts w:ascii="Times New Roman" w:hAnsi="Times New Roman" w:eastAsia="宋体" w:cs="Times New Roman"/>
                <w:color w:val="auto"/>
                <w:sz w:val="18"/>
                <w:szCs w:val="18"/>
                <w:highlight w:val="none"/>
                <w:shd w:val="clear" w:color="auto" w:fill="auto"/>
              </w:rPr>
              <w:t>40</w:t>
            </w:r>
          </w:p>
        </w:tc>
      </w:tr>
    </w:tbl>
    <w:p w14:paraId="112F3DEB">
      <w:pPr>
        <w:spacing w:line="300" w:lineRule="auto"/>
        <w:ind w:left="0" w:firstLine="420"/>
        <w:rPr>
          <w:rFonts w:ascii="Times New Roman" w:hAnsi="Times New Roman" w:eastAsia="宋体"/>
          <w:bCs/>
          <w:color w:val="auto"/>
          <w:sz w:val="21"/>
          <w:szCs w:val="21"/>
          <w:highlight w:val="none"/>
          <w:shd w:val="clear" w:color="auto" w:fill="auto"/>
        </w:rPr>
      </w:pPr>
      <w:r>
        <w:rPr>
          <w:rFonts w:hint="eastAsia" w:ascii="Times New Roman" w:hAnsi="Times New Roman" w:eastAsia="宋体"/>
          <w:bCs/>
          <w:color w:val="auto"/>
          <w:sz w:val="21"/>
          <w:szCs w:val="21"/>
          <w:highlight w:val="none"/>
          <w:shd w:val="clear" w:color="auto" w:fill="auto"/>
        </w:rPr>
        <w:t>其中：</w:t>
      </w:r>
    </w:p>
    <w:tbl>
      <w:tblPr>
        <w:tblStyle w:val="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96"/>
        <w:gridCol w:w="1449"/>
        <w:gridCol w:w="1598"/>
      </w:tblGrid>
      <w:tr w14:paraId="01D92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3296" w:type="pct"/>
            <w:vAlign w:val="center"/>
          </w:tcPr>
          <w:p w14:paraId="3E52E9B4">
            <w:pPr>
              <w:widowControl w:val="0"/>
              <w:adjustRightInd w:val="0"/>
              <w:snapToGrid w:val="0"/>
              <w:ind w:left="0" w:firstLine="0" w:firstLineChars="0"/>
              <w:jc w:val="center"/>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课程类别</w:t>
            </w:r>
          </w:p>
        </w:tc>
        <w:tc>
          <w:tcPr>
            <w:tcW w:w="810" w:type="pct"/>
            <w:vAlign w:val="center"/>
          </w:tcPr>
          <w:p w14:paraId="16BD87CB">
            <w:pPr>
              <w:widowControl w:val="0"/>
              <w:adjustRightInd w:val="0"/>
              <w:snapToGrid w:val="0"/>
              <w:ind w:left="0" w:firstLine="0" w:firstLineChars="0"/>
              <w:jc w:val="center"/>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学分</w:t>
            </w:r>
          </w:p>
        </w:tc>
        <w:tc>
          <w:tcPr>
            <w:tcW w:w="893" w:type="pct"/>
            <w:vAlign w:val="center"/>
          </w:tcPr>
          <w:p w14:paraId="34E6E4A9">
            <w:pPr>
              <w:widowControl w:val="0"/>
              <w:adjustRightInd w:val="0"/>
              <w:snapToGrid w:val="0"/>
              <w:ind w:left="0" w:firstLine="0" w:firstLineChars="0"/>
              <w:jc w:val="center"/>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比例</w:t>
            </w:r>
            <w:r>
              <w:rPr>
                <w:rFonts w:hint="eastAsia" w:ascii="Times New Roman" w:hAnsi="Times New Roman" w:eastAsia="宋体"/>
                <w:b/>
                <w:color w:val="auto"/>
                <w:sz w:val="18"/>
                <w:szCs w:val="18"/>
                <w:highlight w:val="none"/>
                <w:shd w:val="clear" w:color="auto" w:fill="auto"/>
              </w:rPr>
              <w:t>（</w:t>
            </w:r>
            <w:r>
              <w:rPr>
                <w:rFonts w:ascii="Times New Roman" w:hAnsi="Times New Roman" w:eastAsia="宋体" w:cs="Times New Roman"/>
                <w:b/>
                <w:color w:val="auto"/>
                <w:sz w:val="18"/>
                <w:szCs w:val="18"/>
                <w:highlight w:val="none"/>
                <w:shd w:val="clear" w:color="auto" w:fill="auto"/>
              </w:rPr>
              <w:t>%</w:t>
            </w:r>
            <w:r>
              <w:rPr>
                <w:rFonts w:hint="eastAsia" w:ascii="Times New Roman" w:hAnsi="Times New Roman" w:eastAsia="宋体"/>
                <w:b/>
                <w:color w:val="auto"/>
                <w:sz w:val="18"/>
                <w:szCs w:val="18"/>
                <w:highlight w:val="none"/>
                <w:shd w:val="clear" w:color="auto" w:fill="auto"/>
              </w:rPr>
              <w:t>）</w:t>
            </w:r>
          </w:p>
        </w:tc>
      </w:tr>
      <w:tr w14:paraId="31F7F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96" w:type="pct"/>
            <w:vAlign w:val="center"/>
          </w:tcPr>
          <w:p w14:paraId="0693EDE3">
            <w:pPr>
              <w:widowControl w:val="0"/>
              <w:adjustRightInd w:val="0"/>
              <w:snapToGrid w:val="0"/>
              <w:ind w:left="0" w:firstLine="0" w:firstLineChars="0"/>
              <w:jc w:val="left"/>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选修课程学分占总学分比例(≥20%)</w:t>
            </w:r>
          </w:p>
        </w:tc>
        <w:tc>
          <w:tcPr>
            <w:tcW w:w="810" w:type="pct"/>
            <w:vAlign w:val="center"/>
          </w:tcPr>
          <w:p w14:paraId="5830A30C">
            <w:pPr>
              <w:widowControl w:val="0"/>
              <w:adjustRightInd w:val="0"/>
              <w:snapToGrid w:val="0"/>
              <w:ind w:left="0" w:firstLine="0" w:firstLineChars="0"/>
              <w:jc w:val="center"/>
              <w:rPr>
                <w:rFonts w:hint="default"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rPr>
              <w:t>3</w:t>
            </w:r>
            <w:r>
              <w:rPr>
                <w:rFonts w:hint="eastAsia" w:ascii="Times New Roman" w:hAnsi="Times New Roman" w:eastAsia="宋体"/>
                <w:color w:val="auto"/>
                <w:sz w:val="18"/>
                <w:szCs w:val="18"/>
                <w:highlight w:val="none"/>
                <w:shd w:val="clear" w:color="auto" w:fill="auto"/>
                <w:lang w:val="en-US" w:eastAsia="zh-CN"/>
              </w:rPr>
              <w:t>3.5</w:t>
            </w:r>
          </w:p>
        </w:tc>
        <w:tc>
          <w:tcPr>
            <w:tcW w:w="893" w:type="pct"/>
            <w:vAlign w:val="center"/>
          </w:tcPr>
          <w:p w14:paraId="58E35109">
            <w:pPr>
              <w:widowControl w:val="0"/>
              <w:adjustRightInd w:val="0"/>
              <w:snapToGrid w:val="0"/>
              <w:ind w:left="0" w:firstLine="0" w:firstLineChars="0"/>
              <w:jc w:val="center"/>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r>
              <w:rPr>
                <w:rFonts w:hint="eastAsia" w:ascii="Times New Roman" w:hAnsi="Times New Roman" w:eastAsia="宋体" w:cs="Times New Roman"/>
                <w:color w:val="auto"/>
                <w:sz w:val="18"/>
                <w:szCs w:val="18"/>
                <w:highlight w:val="none"/>
                <w:shd w:val="clear" w:color="auto" w:fill="auto"/>
                <w:lang w:val="en-US" w:eastAsia="zh-CN"/>
              </w:rPr>
              <w:t>3.9</w:t>
            </w:r>
            <w:r>
              <w:rPr>
                <w:rFonts w:hint="eastAsia" w:ascii="Times New Roman" w:hAnsi="Times New Roman" w:eastAsia="宋体" w:cs="Times New Roman"/>
                <w:color w:val="auto"/>
                <w:sz w:val="18"/>
                <w:szCs w:val="18"/>
                <w:highlight w:val="none"/>
                <w:shd w:val="clear" w:color="auto" w:fill="auto"/>
              </w:rPr>
              <w:t>%</w:t>
            </w:r>
          </w:p>
        </w:tc>
      </w:tr>
      <w:tr w14:paraId="2850C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96" w:type="pct"/>
            <w:vAlign w:val="center"/>
          </w:tcPr>
          <w:p w14:paraId="0DF0B29C">
            <w:pPr>
              <w:widowControl w:val="0"/>
              <w:adjustRightInd w:val="0"/>
              <w:snapToGrid w:val="0"/>
              <w:ind w:left="0" w:firstLine="0" w:firstLineChars="0"/>
              <w:jc w:val="left"/>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实践环节学分占总学分比例(人文社科类≥20%、理工类≥30%)必修课程</w:t>
            </w:r>
            <w:r>
              <w:rPr>
                <w:rFonts w:ascii="Times New Roman" w:hAnsi="Times New Roman" w:eastAsia="宋体"/>
                <w:color w:val="auto"/>
                <w:sz w:val="18"/>
                <w:szCs w:val="18"/>
                <w:highlight w:val="none"/>
                <w:shd w:val="clear" w:color="auto" w:fill="auto"/>
              </w:rPr>
              <w:t>/</w:t>
            </w:r>
            <w:r>
              <w:rPr>
                <w:rFonts w:hint="eastAsia" w:ascii="Times New Roman" w:hAnsi="Times New Roman" w:eastAsia="宋体"/>
                <w:color w:val="auto"/>
                <w:sz w:val="18"/>
                <w:szCs w:val="18"/>
                <w:highlight w:val="none"/>
                <w:shd w:val="clear" w:color="auto" w:fill="auto"/>
              </w:rPr>
              <w:t>总学分≥</w:t>
            </w:r>
            <w:r>
              <w:rPr>
                <w:rFonts w:ascii="Times New Roman" w:hAnsi="Times New Roman" w:eastAsia="宋体"/>
                <w:color w:val="auto"/>
                <w:sz w:val="18"/>
                <w:szCs w:val="18"/>
                <w:highlight w:val="none"/>
                <w:shd w:val="clear" w:color="auto" w:fill="auto"/>
              </w:rPr>
              <w:t>20%</w:t>
            </w:r>
          </w:p>
        </w:tc>
        <w:tc>
          <w:tcPr>
            <w:tcW w:w="810" w:type="pct"/>
            <w:vAlign w:val="center"/>
          </w:tcPr>
          <w:p w14:paraId="4A78F95D">
            <w:pPr>
              <w:widowControl w:val="0"/>
              <w:adjustRightInd w:val="0"/>
              <w:snapToGrid w:val="0"/>
              <w:ind w:left="0" w:firstLine="0" w:firstLineChars="0"/>
              <w:jc w:val="center"/>
              <w:rPr>
                <w:rFonts w:hint="default" w:ascii="Times New Roman" w:hAnsi="Times New Roman" w:eastAsia="宋体"/>
                <w:color w:val="auto"/>
                <w:sz w:val="18"/>
                <w:szCs w:val="18"/>
                <w:highlight w:val="none"/>
                <w:shd w:val="clear" w:color="auto" w:fill="auto"/>
                <w:lang w:val="en-US" w:eastAsia="zh-CN"/>
              </w:rPr>
            </w:pPr>
            <w:r>
              <w:rPr>
                <w:rFonts w:ascii="Times New Roman" w:hAnsi="Times New Roman" w:eastAsia="宋体"/>
                <w:color w:val="auto"/>
                <w:sz w:val="18"/>
                <w:szCs w:val="18"/>
                <w:highlight w:val="none"/>
                <w:shd w:val="clear" w:color="auto" w:fill="auto"/>
              </w:rPr>
              <w:t>3</w:t>
            </w:r>
            <w:r>
              <w:rPr>
                <w:rFonts w:hint="eastAsia" w:ascii="Times New Roman" w:hAnsi="Times New Roman" w:eastAsia="宋体"/>
                <w:color w:val="auto"/>
                <w:sz w:val="18"/>
                <w:szCs w:val="18"/>
                <w:highlight w:val="none"/>
                <w:shd w:val="clear" w:color="auto" w:fill="auto"/>
                <w:lang w:val="en-US" w:eastAsia="zh-CN"/>
              </w:rPr>
              <w:t>2.2</w:t>
            </w:r>
          </w:p>
        </w:tc>
        <w:tc>
          <w:tcPr>
            <w:tcW w:w="893" w:type="pct"/>
            <w:vAlign w:val="center"/>
          </w:tcPr>
          <w:p w14:paraId="02EE9269">
            <w:pPr>
              <w:widowControl w:val="0"/>
              <w:adjustRightInd w:val="0"/>
              <w:snapToGrid w:val="0"/>
              <w:ind w:left="0" w:firstLine="0" w:firstLineChars="0"/>
              <w:jc w:val="center"/>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23%</w:t>
            </w:r>
          </w:p>
        </w:tc>
      </w:tr>
    </w:tbl>
    <w:p w14:paraId="230548CE">
      <w:pPr>
        <w:widowControl w:val="0"/>
        <w:spacing w:before="156" w:beforeLines="50" w:after="156" w:afterLines="50" w:line="300" w:lineRule="auto"/>
        <w:ind w:left="0" w:firstLine="480"/>
        <w:jc w:val="both"/>
        <w:outlineLvl w:val="1"/>
        <w:rPr>
          <w:rFonts w:ascii="Times New Roman" w:hAnsi="Times New Roman" w:eastAsia="黑体" w:cs="Times New Roman"/>
          <w:color w:val="auto"/>
          <w:sz w:val="24"/>
          <w:szCs w:val="24"/>
          <w:highlight w:val="none"/>
        </w:rPr>
      </w:pPr>
    </w:p>
    <w:p w14:paraId="0105F498">
      <w:pPr>
        <w:rPr>
          <w:rFonts w:hint="eastAsia" w:ascii="Times New Roman" w:hAnsi="Times New Roman" w:eastAsia="黑体" w:cs="Times New Roman"/>
          <w:color w:val="auto"/>
          <w:sz w:val="24"/>
          <w:szCs w:val="24"/>
          <w:highlight w:val="none"/>
        </w:rPr>
      </w:pPr>
      <w:r>
        <w:rPr>
          <w:rFonts w:hint="eastAsia" w:ascii="Times New Roman" w:hAnsi="Times New Roman" w:eastAsia="黑体" w:cs="Times New Roman"/>
          <w:color w:val="auto"/>
          <w:sz w:val="24"/>
          <w:szCs w:val="24"/>
          <w:highlight w:val="none"/>
        </w:rPr>
        <w:br w:type="page"/>
      </w:r>
    </w:p>
    <w:p w14:paraId="7F6A2AEB">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ascii="Times New Roman" w:hAnsi="Times New Roman" w:eastAsia="宋体"/>
          <w:color w:val="auto"/>
          <w:sz w:val="18"/>
          <w:szCs w:val="18"/>
          <w:highlight w:val="none"/>
        </w:rPr>
      </w:pPr>
      <w:r>
        <w:rPr>
          <w:rFonts w:hint="eastAsia" w:ascii="Times New Roman" w:hAnsi="Times New Roman" w:eastAsia="黑体" w:cs="Times New Roman"/>
          <w:color w:val="auto"/>
          <w:sz w:val="24"/>
          <w:szCs w:val="24"/>
          <w:highlight w:val="none"/>
        </w:rPr>
        <w:t>九、教学</w:t>
      </w:r>
      <w:r>
        <w:rPr>
          <w:rFonts w:hint="eastAsia" w:ascii="Times New Roman" w:hAnsi="Times New Roman" w:eastAsia="黑体" w:cs="Times New Roman"/>
          <w:color w:val="auto"/>
          <w:kern w:val="2"/>
          <w:sz w:val="24"/>
          <w:szCs w:val="24"/>
          <w:highlight w:val="none"/>
        </w:rPr>
        <w:t>计划表</w:t>
      </w:r>
    </w:p>
    <w:tbl>
      <w:tblPr>
        <w:tblStyle w:val="6"/>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306"/>
        <w:gridCol w:w="15"/>
        <w:gridCol w:w="457"/>
        <w:gridCol w:w="509"/>
        <w:gridCol w:w="921"/>
        <w:gridCol w:w="2856"/>
        <w:gridCol w:w="358"/>
        <w:gridCol w:w="475"/>
        <w:gridCol w:w="436"/>
        <w:gridCol w:w="474"/>
        <w:gridCol w:w="482"/>
        <w:gridCol w:w="1531"/>
      </w:tblGrid>
      <w:tr w14:paraId="54453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tblHeader/>
          <w:jc w:val="center"/>
        </w:trPr>
        <w:tc>
          <w:tcPr>
            <w:tcW w:w="778" w:type="dxa"/>
            <w:gridSpan w:val="3"/>
            <w:tcBorders>
              <w:tl2br w:val="nil"/>
              <w:tr2bl w:val="nil"/>
            </w:tcBorders>
            <w:noWrap/>
            <w:vAlign w:val="center"/>
          </w:tcPr>
          <w:p w14:paraId="7A3C868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课程</w:t>
            </w:r>
          </w:p>
          <w:p w14:paraId="6D073A7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类别</w:t>
            </w:r>
          </w:p>
        </w:tc>
        <w:tc>
          <w:tcPr>
            <w:tcW w:w="509" w:type="dxa"/>
            <w:tcBorders>
              <w:tl2br w:val="nil"/>
              <w:tr2bl w:val="nil"/>
            </w:tcBorders>
            <w:noWrap/>
            <w:vAlign w:val="center"/>
          </w:tcPr>
          <w:p w14:paraId="7A622DD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课程</w:t>
            </w:r>
          </w:p>
          <w:p w14:paraId="7286C1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性质</w:t>
            </w:r>
          </w:p>
        </w:tc>
        <w:tc>
          <w:tcPr>
            <w:tcW w:w="921" w:type="dxa"/>
            <w:tcBorders>
              <w:tl2br w:val="nil"/>
              <w:tr2bl w:val="nil"/>
            </w:tcBorders>
            <w:noWrap/>
            <w:vAlign w:val="center"/>
          </w:tcPr>
          <w:p w14:paraId="74E70FB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b/>
                <w:bCs/>
                <w:color w:val="auto"/>
                <w:sz w:val="18"/>
                <w:szCs w:val="18"/>
                <w:highlight w:val="none"/>
                <w:shd w:val="clear" w:color="auto" w:fill="auto"/>
                <w:lang w:val="en-US" w:eastAsia="zh-CN"/>
              </w:rPr>
            </w:pPr>
            <w:r>
              <w:rPr>
                <w:rFonts w:hint="eastAsia" w:ascii="Times New Roman" w:hAnsi="Times New Roman" w:eastAsia="宋体"/>
                <w:b/>
                <w:bCs/>
                <w:color w:val="auto"/>
                <w:sz w:val="18"/>
                <w:szCs w:val="18"/>
                <w:highlight w:val="none"/>
                <w:shd w:val="clear" w:color="auto" w:fill="auto"/>
              </w:rPr>
              <w:t>课程</w:t>
            </w:r>
            <w:r>
              <w:rPr>
                <w:rFonts w:hint="eastAsia" w:ascii="Times New Roman" w:hAnsi="Times New Roman" w:eastAsia="宋体"/>
                <w:b/>
                <w:bCs/>
                <w:color w:val="auto"/>
                <w:sz w:val="18"/>
                <w:szCs w:val="18"/>
                <w:highlight w:val="none"/>
                <w:shd w:val="clear" w:color="auto" w:fill="auto"/>
                <w:lang w:val="en-US" w:eastAsia="zh-CN"/>
              </w:rPr>
              <w:t>编号</w:t>
            </w:r>
          </w:p>
        </w:tc>
        <w:tc>
          <w:tcPr>
            <w:tcW w:w="2856" w:type="dxa"/>
            <w:tcBorders>
              <w:tl2br w:val="nil"/>
              <w:tr2bl w:val="nil"/>
            </w:tcBorders>
            <w:vAlign w:val="center"/>
          </w:tcPr>
          <w:p w14:paraId="5C81E71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课程名称</w:t>
            </w:r>
          </w:p>
        </w:tc>
        <w:tc>
          <w:tcPr>
            <w:tcW w:w="358" w:type="dxa"/>
            <w:tcBorders>
              <w:tl2br w:val="nil"/>
              <w:tr2bl w:val="nil"/>
            </w:tcBorders>
            <w:noWrap/>
            <w:vAlign w:val="center"/>
          </w:tcPr>
          <w:p w14:paraId="43DF9D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学</w:t>
            </w:r>
          </w:p>
          <w:p w14:paraId="37B5EB1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分</w:t>
            </w:r>
          </w:p>
        </w:tc>
        <w:tc>
          <w:tcPr>
            <w:tcW w:w="475" w:type="dxa"/>
            <w:tcBorders>
              <w:tl2br w:val="nil"/>
              <w:tr2bl w:val="nil"/>
            </w:tcBorders>
            <w:vAlign w:val="center"/>
          </w:tcPr>
          <w:p w14:paraId="34153A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学</w:t>
            </w:r>
          </w:p>
          <w:p w14:paraId="4A36C36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时</w:t>
            </w:r>
          </w:p>
        </w:tc>
        <w:tc>
          <w:tcPr>
            <w:tcW w:w="436" w:type="dxa"/>
            <w:tcBorders>
              <w:tl2br w:val="nil"/>
              <w:tr2bl w:val="nil"/>
            </w:tcBorders>
            <w:vAlign w:val="center"/>
          </w:tcPr>
          <w:p w14:paraId="2DA7B2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理论</w:t>
            </w:r>
            <w:r>
              <w:rPr>
                <w:rFonts w:hint="eastAsia" w:ascii="Times New Roman" w:hAnsi="Times New Roman" w:eastAsia="宋体"/>
                <w:b/>
                <w:bCs/>
                <w:color w:val="auto"/>
                <w:sz w:val="18"/>
                <w:szCs w:val="18"/>
                <w:highlight w:val="none"/>
                <w:shd w:val="clear" w:color="auto" w:fill="auto"/>
              </w:rPr>
              <w:br w:type="textWrapping"/>
            </w:r>
            <w:r>
              <w:rPr>
                <w:rFonts w:hint="eastAsia" w:ascii="Times New Roman" w:hAnsi="Times New Roman" w:eastAsia="宋体"/>
                <w:b/>
                <w:bCs/>
                <w:color w:val="auto"/>
                <w:sz w:val="18"/>
                <w:szCs w:val="18"/>
                <w:highlight w:val="none"/>
                <w:shd w:val="clear" w:color="auto" w:fill="auto"/>
              </w:rPr>
              <w:t>学时</w:t>
            </w:r>
          </w:p>
        </w:tc>
        <w:tc>
          <w:tcPr>
            <w:tcW w:w="474" w:type="dxa"/>
            <w:tcBorders>
              <w:tl2br w:val="nil"/>
              <w:tr2bl w:val="nil"/>
            </w:tcBorders>
            <w:vAlign w:val="center"/>
          </w:tcPr>
          <w:p w14:paraId="0602A0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实践</w:t>
            </w:r>
            <w:r>
              <w:rPr>
                <w:rFonts w:hint="eastAsia" w:ascii="Times New Roman" w:hAnsi="Times New Roman" w:eastAsia="宋体"/>
                <w:b/>
                <w:bCs/>
                <w:color w:val="auto"/>
                <w:sz w:val="18"/>
                <w:szCs w:val="18"/>
                <w:highlight w:val="none"/>
                <w:shd w:val="clear" w:color="auto" w:fill="auto"/>
              </w:rPr>
              <w:br w:type="textWrapping"/>
            </w:r>
            <w:r>
              <w:rPr>
                <w:rFonts w:hint="eastAsia" w:ascii="Times New Roman" w:hAnsi="Times New Roman" w:eastAsia="宋体"/>
                <w:b/>
                <w:bCs/>
                <w:color w:val="auto"/>
                <w:sz w:val="18"/>
                <w:szCs w:val="18"/>
                <w:highlight w:val="none"/>
                <w:shd w:val="clear" w:color="auto" w:fill="auto"/>
              </w:rPr>
              <w:t>学时</w:t>
            </w:r>
          </w:p>
        </w:tc>
        <w:tc>
          <w:tcPr>
            <w:tcW w:w="482" w:type="dxa"/>
            <w:tcBorders>
              <w:tl2br w:val="nil"/>
              <w:tr2bl w:val="nil"/>
            </w:tcBorders>
            <w:vAlign w:val="center"/>
          </w:tcPr>
          <w:p w14:paraId="200142D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开课学期</w:t>
            </w:r>
          </w:p>
        </w:tc>
        <w:tc>
          <w:tcPr>
            <w:tcW w:w="1531" w:type="dxa"/>
            <w:tcBorders>
              <w:tl2br w:val="nil"/>
              <w:tr2bl w:val="nil"/>
            </w:tcBorders>
            <w:vAlign w:val="center"/>
          </w:tcPr>
          <w:p w14:paraId="7F7752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备注</w:t>
            </w:r>
          </w:p>
        </w:tc>
      </w:tr>
      <w:tr w14:paraId="43FFA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20" w:type="dxa"/>
            <w:gridSpan w:val="12"/>
            <w:tcBorders>
              <w:tl2br w:val="nil"/>
              <w:tr2bl w:val="nil"/>
            </w:tcBorders>
            <w:noWrap/>
            <w:vAlign w:val="center"/>
          </w:tcPr>
          <w:p w14:paraId="15CD937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一、通识教育课程(46学分）</w:t>
            </w:r>
          </w:p>
        </w:tc>
      </w:tr>
      <w:tr w14:paraId="33E5C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20" w:type="dxa"/>
            <w:gridSpan w:val="12"/>
            <w:tcBorders>
              <w:tl2br w:val="nil"/>
              <w:tr2bl w:val="nil"/>
            </w:tcBorders>
            <w:noWrap/>
            <w:vAlign w:val="center"/>
          </w:tcPr>
          <w:p w14:paraId="087A0FB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通识必修课程（40学分）</w:t>
            </w:r>
          </w:p>
        </w:tc>
      </w:tr>
      <w:tr w14:paraId="7F5AE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restart"/>
            <w:tcBorders>
              <w:tl2br w:val="nil"/>
              <w:tr2bl w:val="nil"/>
            </w:tcBorders>
            <w:vAlign w:val="center"/>
          </w:tcPr>
          <w:p w14:paraId="049386D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思想政治类课程</w:t>
            </w:r>
          </w:p>
        </w:tc>
        <w:tc>
          <w:tcPr>
            <w:tcW w:w="509" w:type="dxa"/>
            <w:tcBorders>
              <w:tl2br w:val="nil"/>
              <w:tr2bl w:val="nil"/>
            </w:tcBorders>
            <w:vAlign w:val="center"/>
          </w:tcPr>
          <w:p w14:paraId="5F7733E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tcBorders>
              <w:tl2br w:val="nil"/>
              <w:tr2bl w:val="nil"/>
            </w:tcBorders>
            <w:vAlign w:val="center"/>
          </w:tcPr>
          <w:p w14:paraId="43DE66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30711002</w:t>
            </w:r>
          </w:p>
        </w:tc>
        <w:tc>
          <w:tcPr>
            <w:tcW w:w="2856" w:type="dxa"/>
            <w:tcBorders>
              <w:tl2br w:val="nil"/>
              <w:tr2bl w:val="nil"/>
            </w:tcBorders>
            <w:vAlign w:val="center"/>
          </w:tcPr>
          <w:p w14:paraId="02D576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中国近现代史纲要</w:t>
            </w:r>
          </w:p>
          <w:p w14:paraId="3DC3A27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Outline of</w:t>
            </w:r>
            <w:r>
              <w:rPr>
                <w:rFonts w:hint="eastAsia" w:ascii="Times New Roman" w:hAnsi="Times New Roman" w:eastAsia="宋体" w:cs="Times New Roman"/>
                <w:color w:val="auto"/>
                <w:sz w:val="18"/>
                <w:szCs w:val="18"/>
                <w:highlight w:val="none"/>
                <w:shd w:val="clear" w:color="auto" w:fill="auto"/>
              </w:rPr>
              <w:t xml:space="preserve"> </w:t>
            </w:r>
            <w:r>
              <w:rPr>
                <w:rFonts w:ascii="Times New Roman" w:hAnsi="Times New Roman" w:eastAsia="宋体" w:cs="Times New Roman"/>
                <w:color w:val="auto"/>
                <w:sz w:val="18"/>
                <w:szCs w:val="18"/>
                <w:highlight w:val="none"/>
                <w:shd w:val="clear" w:color="auto" w:fill="auto"/>
              </w:rPr>
              <w:t>Modern Chinese History</w:t>
            </w:r>
          </w:p>
        </w:tc>
        <w:tc>
          <w:tcPr>
            <w:tcW w:w="358" w:type="dxa"/>
            <w:tcBorders>
              <w:tl2br w:val="nil"/>
              <w:tr2bl w:val="nil"/>
            </w:tcBorders>
            <w:noWrap/>
            <w:vAlign w:val="center"/>
          </w:tcPr>
          <w:p w14:paraId="32F67F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2.5</w:t>
            </w:r>
          </w:p>
        </w:tc>
        <w:tc>
          <w:tcPr>
            <w:tcW w:w="475" w:type="dxa"/>
            <w:tcBorders>
              <w:tl2br w:val="nil"/>
              <w:tr2bl w:val="nil"/>
            </w:tcBorders>
            <w:noWrap/>
            <w:vAlign w:val="center"/>
          </w:tcPr>
          <w:p w14:paraId="3BA331A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40</w:t>
            </w:r>
          </w:p>
        </w:tc>
        <w:tc>
          <w:tcPr>
            <w:tcW w:w="436" w:type="dxa"/>
            <w:tcBorders>
              <w:tl2br w:val="nil"/>
              <w:tr2bl w:val="nil"/>
            </w:tcBorders>
            <w:noWrap/>
            <w:vAlign w:val="center"/>
          </w:tcPr>
          <w:p w14:paraId="15A46F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40</w:t>
            </w:r>
          </w:p>
        </w:tc>
        <w:tc>
          <w:tcPr>
            <w:tcW w:w="474" w:type="dxa"/>
            <w:tcBorders>
              <w:tl2br w:val="nil"/>
              <w:tr2bl w:val="nil"/>
            </w:tcBorders>
            <w:noWrap/>
            <w:vAlign w:val="center"/>
          </w:tcPr>
          <w:p w14:paraId="025807C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tcBorders>
              <w:tl2br w:val="nil"/>
              <w:tr2bl w:val="nil"/>
            </w:tcBorders>
            <w:noWrap/>
            <w:vAlign w:val="center"/>
          </w:tcPr>
          <w:p w14:paraId="289F282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ascii="Times New Roman" w:hAnsi="Times New Roman" w:eastAsia="仿宋G2312" w:cs="Times New Roman"/>
                <w:color w:val="auto"/>
                <w:sz w:val="18"/>
                <w:szCs w:val="18"/>
                <w:highlight w:val="none"/>
                <w:shd w:val="clear" w:color="auto" w:fill="auto"/>
              </w:rPr>
              <w:t>1</w:t>
            </w:r>
          </w:p>
        </w:tc>
        <w:tc>
          <w:tcPr>
            <w:tcW w:w="1531" w:type="dxa"/>
            <w:tcBorders>
              <w:tl2br w:val="nil"/>
              <w:tr2bl w:val="nil"/>
            </w:tcBorders>
            <w:noWrap/>
            <w:vAlign w:val="center"/>
          </w:tcPr>
          <w:p w14:paraId="59A0B90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448E1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tcBorders>
              <w:tl2br w:val="nil"/>
              <w:tr2bl w:val="nil"/>
            </w:tcBorders>
            <w:vAlign w:val="center"/>
          </w:tcPr>
          <w:p w14:paraId="1EA53BF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09" w:type="dxa"/>
            <w:tcBorders>
              <w:tl2br w:val="nil"/>
              <w:tr2bl w:val="nil"/>
            </w:tcBorders>
            <w:vAlign w:val="center"/>
          </w:tcPr>
          <w:p w14:paraId="2156893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tcBorders>
              <w:tl2br w:val="nil"/>
              <w:tr2bl w:val="nil"/>
            </w:tcBorders>
            <w:vAlign w:val="center"/>
          </w:tcPr>
          <w:p w14:paraId="4F745D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30711007-</w:t>
            </w:r>
          </w:p>
          <w:p w14:paraId="5AE5EDA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30711014</w:t>
            </w:r>
          </w:p>
        </w:tc>
        <w:tc>
          <w:tcPr>
            <w:tcW w:w="2856" w:type="dxa"/>
            <w:tcBorders>
              <w:tl2br w:val="nil"/>
              <w:tr2bl w:val="nil"/>
            </w:tcBorders>
            <w:vAlign w:val="center"/>
          </w:tcPr>
          <w:p w14:paraId="4E56B6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形势与政策</w:t>
            </w:r>
          </w:p>
          <w:p w14:paraId="2F2E0E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Situation and Policy</w:t>
            </w:r>
          </w:p>
        </w:tc>
        <w:tc>
          <w:tcPr>
            <w:tcW w:w="358" w:type="dxa"/>
            <w:tcBorders>
              <w:tl2br w:val="nil"/>
              <w:tr2bl w:val="nil"/>
            </w:tcBorders>
            <w:noWrap/>
            <w:vAlign w:val="center"/>
          </w:tcPr>
          <w:p w14:paraId="745EFE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tcBorders>
              <w:tl2br w:val="nil"/>
              <w:tr2bl w:val="nil"/>
            </w:tcBorders>
            <w:vAlign w:val="center"/>
          </w:tcPr>
          <w:p w14:paraId="3C126CF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64</w:t>
            </w:r>
          </w:p>
        </w:tc>
        <w:tc>
          <w:tcPr>
            <w:tcW w:w="436" w:type="dxa"/>
            <w:tcBorders>
              <w:tl2br w:val="nil"/>
              <w:tr2bl w:val="nil"/>
            </w:tcBorders>
            <w:vAlign w:val="center"/>
          </w:tcPr>
          <w:p w14:paraId="6630469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64</w:t>
            </w:r>
          </w:p>
        </w:tc>
        <w:tc>
          <w:tcPr>
            <w:tcW w:w="474" w:type="dxa"/>
            <w:tcBorders>
              <w:tl2br w:val="nil"/>
              <w:tr2bl w:val="nil"/>
            </w:tcBorders>
            <w:vAlign w:val="center"/>
          </w:tcPr>
          <w:p w14:paraId="7D4215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tcBorders>
              <w:tl2br w:val="nil"/>
              <w:tr2bl w:val="nil"/>
            </w:tcBorders>
            <w:vAlign w:val="center"/>
          </w:tcPr>
          <w:p w14:paraId="404C2D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1-8</w:t>
            </w:r>
          </w:p>
        </w:tc>
        <w:tc>
          <w:tcPr>
            <w:tcW w:w="1531" w:type="dxa"/>
            <w:tcBorders>
              <w:tl2br w:val="nil"/>
              <w:tr2bl w:val="nil"/>
            </w:tcBorders>
            <w:vAlign w:val="center"/>
          </w:tcPr>
          <w:p w14:paraId="5F8C5B2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6113E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tcBorders>
              <w:tl2br w:val="nil"/>
              <w:tr2bl w:val="nil"/>
            </w:tcBorders>
            <w:vAlign w:val="center"/>
          </w:tcPr>
          <w:p w14:paraId="2EB0306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09" w:type="dxa"/>
            <w:tcBorders>
              <w:tl2br w:val="nil"/>
              <w:tr2bl w:val="nil"/>
            </w:tcBorders>
            <w:vAlign w:val="center"/>
          </w:tcPr>
          <w:p w14:paraId="4805F78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tcBorders>
              <w:tl2br w:val="nil"/>
              <w:tr2bl w:val="nil"/>
            </w:tcBorders>
            <w:vAlign w:val="center"/>
          </w:tcPr>
          <w:p w14:paraId="5531DE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30711001</w:t>
            </w:r>
          </w:p>
        </w:tc>
        <w:tc>
          <w:tcPr>
            <w:tcW w:w="2856" w:type="dxa"/>
            <w:tcBorders>
              <w:tl2br w:val="nil"/>
              <w:tr2bl w:val="nil"/>
            </w:tcBorders>
            <w:vAlign w:val="center"/>
          </w:tcPr>
          <w:p w14:paraId="042D1C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思想道德与法治</w:t>
            </w:r>
          </w:p>
          <w:p w14:paraId="64456F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Ideological &amp; Moral Cultivation and Rule of Law</w:t>
            </w:r>
          </w:p>
        </w:tc>
        <w:tc>
          <w:tcPr>
            <w:tcW w:w="358" w:type="dxa"/>
            <w:tcBorders>
              <w:tl2br w:val="nil"/>
              <w:tr2bl w:val="nil"/>
            </w:tcBorders>
            <w:noWrap/>
            <w:vAlign w:val="center"/>
          </w:tcPr>
          <w:p w14:paraId="429406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2.5</w:t>
            </w:r>
          </w:p>
        </w:tc>
        <w:tc>
          <w:tcPr>
            <w:tcW w:w="475" w:type="dxa"/>
            <w:tcBorders>
              <w:tl2br w:val="nil"/>
              <w:tr2bl w:val="nil"/>
            </w:tcBorders>
            <w:vAlign w:val="center"/>
          </w:tcPr>
          <w:p w14:paraId="0AB660B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40</w:t>
            </w:r>
          </w:p>
        </w:tc>
        <w:tc>
          <w:tcPr>
            <w:tcW w:w="436" w:type="dxa"/>
            <w:tcBorders>
              <w:tl2br w:val="nil"/>
              <w:tr2bl w:val="nil"/>
            </w:tcBorders>
            <w:vAlign w:val="center"/>
          </w:tcPr>
          <w:p w14:paraId="6860AA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40</w:t>
            </w:r>
          </w:p>
        </w:tc>
        <w:tc>
          <w:tcPr>
            <w:tcW w:w="474" w:type="dxa"/>
            <w:tcBorders>
              <w:tl2br w:val="nil"/>
              <w:tr2bl w:val="nil"/>
            </w:tcBorders>
            <w:vAlign w:val="center"/>
          </w:tcPr>
          <w:p w14:paraId="0C0941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tcBorders>
              <w:tl2br w:val="nil"/>
              <w:tr2bl w:val="nil"/>
            </w:tcBorders>
            <w:vAlign w:val="center"/>
          </w:tcPr>
          <w:p w14:paraId="7925AD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ascii="Times New Roman" w:hAnsi="Times New Roman" w:eastAsia="仿宋G2312" w:cs="Times New Roman"/>
                <w:color w:val="auto"/>
                <w:sz w:val="18"/>
                <w:szCs w:val="18"/>
                <w:highlight w:val="none"/>
                <w:shd w:val="clear" w:color="auto" w:fill="auto"/>
              </w:rPr>
              <w:t>2</w:t>
            </w:r>
          </w:p>
        </w:tc>
        <w:tc>
          <w:tcPr>
            <w:tcW w:w="1531" w:type="dxa"/>
            <w:tcBorders>
              <w:tl2br w:val="nil"/>
              <w:tr2bl w:val="nil"/>
            </w:tcBorders>
            <w:vAlign w:val="center"/>
          </w:tcPr>
          <w:p w14:paraId="35A72D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36C27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tcBorders>
              <w:tl2br w:val="nil"/>
              <w:tr2bl w:val="nil"/>
            </w:tcBorders>
            <w:vAlign w:val="center"/>
          </w:tcPr>
          <w:p w14:paraId="622FFEB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09" w:type="dxa"/>
            <w:tcBorders>
              <w:tl2br w:val="nil"/>
              <w:tr2bl w:val="nil"/>
            </w:tcBorders>
            <w:vAlign w:val="center"/>
          </w:tcPr>
          <w:p w14:paraId="3264E8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tcBorders>
              <w:tl2br w:val="nil"/>
              <w:tr2bl w:val="nil"/>
            </w:tcBorders>
            <w:vAlign w:val="center"/>
          </w:tcPr>
          <w:p w14:paraId="4E74CA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w:t>
            </w:r>
          </w:p>
        </w:tc>
        <w:tc>
          <w:tcPr>
            <w:tcW w:w="2856" w:type="dxa"/>
            <w:tcBorders>
              <w:tl2br w:val="nil"/>
              <w:tr2bl w:val="nil"/>
            </w:tcBorders>
            <w:vAlign w:val="center"/>
          </w:tcPr>
          <w:p w14:paraId="2F73677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“四史”教育</w:t>
            </w:r>
          </w:p>
          <w:p w14:paraId="3B6CCA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Histories of the Party, New China, the Reform and Opening-up, and Socialist</w:t>
            </w:r>
            <w:r>
              <w:rPr>
                <w:rFonts w:hint="eastAsia" w:ascii="Times New Roman" w:hAnsi="Times New Roman" w:eastAsia="宋体" w:cs="Times New Roman"/>
                <w:color w:val="auto"/>
                <w:sz w:val="18"/>
                <w:szCs w:val="18"/>
                <w:highlight w:val="none"/>
                <w:shd w:val="clear" w:color="auto" w:fill="auto"/>
                <w:lang w:val="en-US" w:eastAsia="zh-CN"/>
              </w:rPr>
              <w:t xml:space="preserve"> </w:t>
            </w:r>
            <w:r>
              <w:rPr>
                <w:rFonts w:hint="eastAsia" w:ascii="Times New Roman" w:hAnsi="Times New Roman" w:eastAsia="宋体" w:cs="Times New Roman"/>
                <w:color w:val="auto"/>
                <w:sz w:val="18"/>
                <w:szCs w:val="18"/>
                <w:highlight w:val="none"/>
                <w:shd w:val="clear" w:color="auto" w:fill="auto"/>
              </w:rPr>
              <w:t>Development</w:t>
            </w:r>
          </w:p>
        </w:tc>
        <w:tc>
          <w:tcPr>
            <w:tcW w:w="358" w:type="dxa"/>
            <w:tcBorders>
              <w:tl2br w:val="nil"/>
              <w:tr2bl w:val="nil"/>
            </w:tcBorders>
            <w:noWrap/>
            <w:vAlign w:val="center"/>
          </w:tcPr>
          <w:p w14:paraId="2B610F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475" w:type="dxa"/>
            <w:tcBorders>
              <w:tl2br w:val="nil"/>
              <w:tr2bl w:val="nil"/>
            </w:tcBorders>
            <w:vAlign w:val="center"/>
          </w:tcPr>
          <w:p w14:paraId="549CEEB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36" w:type="dxa"/>
            <w:tcBorders>
              <w:tl2br w:val="nil"/>
              <w:tr2bl w:val="nil"/>
            </w:tcBorders>
            <w:vAlign w:val="center"/>
          </w:tcPr>
          <w:p w14:paraId="77E9BE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74" w:type="dxa"/>
            <w:tcBorders>
              <w:tl2br w:val="nil"/>
              <w:tr2bl w:val="nil"/>
            </w:tcBorders>
            <w:vAlign w:val="center"/>
          </w:tcPr>
          <w:p w14:paraId="08353F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tcBorders>
              <w:tl2br w:val="nil"/>
              <w:tr2bl w:val="nil"/>
            </w:tcBorders>
            <w:vAlign w:val="center"/>
          </w:tcPr>
          <w:p w14:paraId="3143CCD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1531" w:type="dxa"/>
            <w:tcBorders>
              <w:tl2br w:val="nil"/>
              <w:tr2bl w:val="nil"/>
            </w:tcBorders>
            <w:vAlign w:val="center"/>
          </w:tcPr>
          <w:p w14:paraId="317431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0D31A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tcBorders>
              <w:tl2br w:val="nil"/>
              <w:tr2bl w:val="nil"/>
            </w:tcBorders>
            <w:vAlign w:val="center"/>
          </w:tcPr>
          <w:p w14:paraId="523E0BF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09" w:type="dxa"/>
            <w:tcBorders>
              <w:tl2br w:val="nil"/>
              <w:tr2bl w:val="nil"/>
            </w:tcBorders>
            <w:vAlign w:val="center"/>
          </w:tcPr>
          <w:p w14:paraId="4039AC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tcBorders>
              <w:tl2br w:val="nil"/>
              <w:tr2bl w:val="nil"/>
            </w:tcBorders>
            <w:vAlign w:val="center"/>
          </w:tcPr>
          <w:p w14:paraId="7B792A0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30711004</w:t>
            </w:r>
          </w:p>
        </w:tc>
        <w:tc>
          <w:tcPr>
            <w:tcW w:w="2856" w:type="dxa"/>
            <w:tcBorders>
              <w:tl2br w:val="nil"/>
              <w:tr2bl w:val="nil"/>
            </w:tcBorders>
            <w:vAlign w:val="center"/>
          </w:tcPr>
          <w:p w14:paraId="5E659BB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毛泽东思想和中国特色社会主义理论体系概论</w:t>
            </w:r>
          </w:p>
          <w:p w14:paraId="4F214C4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 xml:space="preserve">Introduction to Mao Zedong Thought and </w:t>
            </w:r>
            <w:r>
              <w:rPr>
                <w:rFonts w:hint="eastAsia" w:ascii="Times New Roman" w:hAnsi="Times New Roman" w:eastAsia="宋体" w:cs="Times New Roman"/>
                <w:color w:val="auto"/>
                <w:sz w:val="18"/>
                <w:szCs w:val="18"/>
                <w:highlight w:val="none"/>
                <w:shd w:val="clear" w:color="auto" w:fill="auto"/>
              </w:rPr>
              <w:t>T</w:t>
            </w:r>
            <w:r>
              <w:rPr>
                <w:rFonts w:ascii="Times New Roman" w:hAnsi="Times New Roman" w:eastAsia="宋体" w:cs="Times New Roman"/>
                <w:color w:val="auto"/>
                <w:sz w:val="18"/>
                <w:szCs w:val="18"/>
                <w:highlight w:val="none"/>
                <w:shd w:val="clear" w:color="auto" w:fill="auto"/>
              </w:rPr>
              <w:t xml:space="preserve">heoretical </w:t>
            </w:r>
            <w:r>
              <w:rPr>
                <w:rFonts w:hint="eastAsia" w:ascii="Times New Roman" w:hAnsi="Times New Roman" w:eastAsia="宋体" w:cs="Times New Roman"/>
                <w:color w:val="auto"/>
                <w:sz w:val="18"/>
                <w:szCs w:val="18"/>
                <w:highlight w:val="none"/>
                <w:shd w:val="clear" w:color="auto" w:fill="auto"/>
              </w:rPr>
              <w:t>S</w:t>
            </w:r>
            <w:r>
              <w:rPr>
                <w:rFonts w:ascii="Times New Roman" w:hAnsi="Times New Roman" w:eastAsia="宋体" w:cs="Times New Roman"/>
                <w:color w:val="auto"/>
                <w:sz w:val="18"/>
                <w:szCs w:val="18"/>
                <w:highlight w:val="none"/>
                <w:shd w:val="clear" w:color="auto" w:fill="auto"/>
              </w:rPr>
              <w:t xml:space="preserve">ystem </w:t>
            </w:r>
            <w:r>
              <w:rPr>
                <w:rFonts w:hint="eastAsia" w:ascii="Times New Roman" w:hAnsi="Times New Roman" w:eastAsia="宋体" w:cs="Times New Roman"/>
                <w:color w:val="auto"/>
                <w:sz w:val="18"/>
                <w:szCs w:val="18"/>
                <w:highlight w:val="none"/>
                <w:shd w:val="clear" w:color="auto" w:fill="auto"/>
              </w:rPr>
              <w:t xml:space="preserve">of </w:t>
            </w:r>
            <w:r>
              <w:rPr>
                <w:rFonts w:ascii="Times New Roman" w:hAnsi="Times New Roman" w:eastAsia="宋体" w:cs="Times New Roman"/>
                <w:color w:val="auto"/>
                <w:sz w:val="18"/>
                <w:szCs w:val="18"/>
                <w:highlight w:val="none"/>
                <w:shd w:val="clear" w:color="auto" w:fill="auto"/>
              </w:rPr>
              <w:t>Socialism with Chinese Characteristics</w:t>
            </w:r>
          </w:p>
        </w:tc>
        <w:tc>
          <w:tcPr>
            <w:tcW w:w="358" w:type="dxa"/>
            <w:tcBorders>
              <w:tl2br w:val="nil"/>
              <w:tr2bl w:val="nil"/>
            </w:tcBorders>
            <w:noWrap/>
            <w:vAlign w:val="center"/>
          </w:tcPr>
          <w:p w14:paraId="48401C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2.5</w:t>
            </w:r>
          </w:p>
        </w:tc>
        <w:tc>
          <w:tcPr>
            <w:tcW w:w="475" w:type="dxa"/>
            <w:tcBorders>
              <w:tl2br w:val="nil"/>
              <w:tr2bl w:val="nil"/>
            </w:tcBorders>
            <w:vAlign w:val="center"/>
          </w:tcPr>
          <w:p w14:paraId="045A7E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40</w:t>
            </w:r>
          </w:p>
        </w:tc>
        <w:tc>
          <w:tcPr>
            <w:tcW w:w="436" w:type="dxa"/>
            <w:tcBorders>
              <w:tl2br w:val="nil"/>
              <w:tr2bl w:val="nil"/>
            </w:tcBorders>
            <w:vAlign w:val="center"/>
          </w:tcPr>
          <w:p w14:paraId="34118B1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40</w:t>
            </w:r>
          </w:p>
        </w:tc>
        <w:tc>
          <w:tcPr>
            <w:tcW w:w="474" w:type="dxa"/>
            <w:tcBorders>
              <w:tl2br w:val="nil"/>
              <w:tr2bl w:val="nil"/>
            </w:tcBorders>
            <w:vAlign w:val="center"/>
          </w:tcPr>
          <w:p w14:paraId="41B664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tcBorders>
              <w:tl2br w:val="nil"/>
              <w:tr2bl w:val="nil"/>
            </w:tcBorders>
            <w:vAlign w:val="center"/>
          </w:tcPr>
          <w:p w14:paraId="061942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ascii="Times New Roman" w:hAnsi="Times New Roman" w:eastAsia="仿宋G2312" w:cs="Times New Roman"/>
                <w:color w:val="auto"/>
                <w:sz w:val="18"/>
                <w:szCs w:val="18"/>
                <w:highlight w:val="none"/>
                <w:shd w:val="clear" w:color="auto" w:fill="auto"/>
              </w:rPr>
              <w:t>3</w:t>
            </w:r>
          </w:p>
        </w:tc>
        <w:tc>
          <w:tcPr>
            <w:tcW w:w="1531" w:type="dxa"/>
            <w:tcBorders>
              <w:tl2br w:val="nil"/>
              <w:tr2bl w:val="nil"/>
            </w:tcBorders>
            <w:vAlign w:val="center"/>
          </w:tcPr>
          <w:p w14:paraId="2A9A75B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7F1F0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tcBorders>
              <w:tl2br w:val="nil"/>
              <w:tr2bl w:val="nil"/>
            </w:tcBorders>
            <w:vAlign w:val="center"/>
          </w:tcPr>
          <w:p w14:paraId="2F040E3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09" w:type="dxa"/>
            <w:tcBorders>
              <w:tl2br w:val="nil"/>
              <w:tr2bl w:val="nil"/>
            </w:tcBorders>
            <w:vAlign w:val="center"/>
          </w:tcPr>
          <w:p w14:paraId="2C45D37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tcBorders>
              <w:tl2br w:val="nil"/>
              <w:tr2bl w:val="nil"/>
            </w:tcBorders>
            <w:vAlign w:val="center"/>
          </w:tcPr>
          <w:p w14:paraId="4A3A19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30711003</w:t>
            </w:r>
          </w:p>
        </w:tc>
        <w:tc>
          <w:tcPr>
            <w:tcW w:w="2856" w:type="dxa"/>
            <w:tcBorders>
              <w:tl2br w:val="nil"/>
              <w:tr2bl w:val="nil"/>
            </w:tcBorders>
            <w:vAlign w:val="center"/>
          </w:tcPr>
          <w:p w14:paraId="52A4B61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马克思主义基本原理</w:t>
            </w:r>
          </w:p>
          <w:p w14:paraId="16E06B7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Basic Principles of Marxism</w:t>
            </w:r>
          </w:p>
        </w:tc>
        <w:tc>
          <w:tcPr>
            <w:tcW w:w="358" w:type="dxa"/>
            <w:tcBorders>
              <w:tl2br w:val="nil"/>
              <w:tr2bl w:val="nil"/>
            </w:tcBorders>
            <w:noWrap/>
            <w:vAlign w:val="center"/>
          </w:tcPr>
          <w:p w14:paraId="173592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2.5</w:t>
            </w:r>
          </w:p>
        </w:tc>
        <w:tc>
          <w:tcPr>
            <w:tcW w:w="475" w:type="dxa"/>
            <w:tcBorders>
              <w:tl2br w:val="nil"/>
              <w:tr2bl w:val="nil"/>
            </w:tcBorders>
            <w:noWrap/>
            <w:vAlign w:val="center"/>
          </w:tcPr>
          <w:p w14:paraId="2A024C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40</w:t>
            </w:r>
          </w:p>
        </w:tc>
        <w:tc>
          <w:tcPr>
            <w:tcW w:w="436" w:type="dxa"/>
            <w:tcBorders>
              <w:tl2br w:val="nil"/>
              <w:tr2bl w:val="nil"/>
            </w:tcBorders>
            <w:noWrap/>
            <w:vAlign w:val="center"/>
          </w:tcPr>
          <w:p w14:paraId="325832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40</w:t>
            </w:r>
          </w:p>
        </w:tc>
        <w:tc>
          <w:tcPr>
            <w:tcW w:w="474" w:type="dxa"/>
            <w:tcBorders>
              <w:tl2br w:val="nil"/>
              <w:tr2bl w:val="nil"/>
            </w:tcBorders>
            <w:noWrap/>
            <w:vAlign w:val="center"/>
          </w:tcPr>
          <w:p w14:paraId="07CDC0E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tcBorders>
              <w:tl2br w:val="nil"/>
              <w:tr2bl w:val="nil"/>
            </w:tcBorders>
            <w:noWrap/>
            <w:vAlign w:val="center"/>
          </w:tcPr>
          <w:p w14:paraId="3D315F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ascii="Times New Roman" w:hAnsi="Times New Roman" w:eastAsia="仿宋G2312" w:cs="Times New Roman"/>
                <w:color w:val="auto"/>
                <w:sz w:val="18"/>
                <w:szCs w:val="18"/>
                <w:highlight w:val="none"/>
                <w:shd w:val="clear" w:color="auto" w:fill="auto"/>
              </w:rPr>
              <w:t>4</w:t>
            </w:r>
          </w:p>
        </w:tc>
        <w:tc>
          <w:tcPr>
            <w:tcW w:w="1531" w:type="dxa"/>
            <w:tcBorders>
              <w:tl2br w:val="nil"/>
              <w:tr2bl w:val="nil"/>
            </w:tcBorders>
            <w:noWrap/>
            <w:vAlign w:val="center"/>
          </w:tcPr>
          <w:p w14:paraId="6EEE661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36C05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tcBorders>
              <w:tl2br w:val="nil"/>
              <w:tr2bl w:val="nil"/>
            </w:tcBorders>
            <w:vAlign w:val="center"/>
          </w:tcPr>
          <w:p w14:paraId="6F7770D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09" w:type="dxa"/>
            <w:tcBorders>
              <w:tl2br w:val="nil"/>
              <w:tr2bl w:val="nil"/>
            </w:tcBorders>
            <w:vAlign w:val="center"/>
          </w:tcPr>
          <w:p w14:paraId="440565B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tcBorders>
              <w:tl2br w:val="nil"/>
              <w:tr2bl w:val="nil"/>
            </w:tcBorders>
            <w:vAlign w:val="center"/>
          </w:tcPr>
          <w:p w14:paraId="019D8EB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30711006</w:t>
            </w:r>
          </w:p>
        </w:tc>
        <w:tc>
          <w:tcPr>
            <w:tcW w:w="2856" w:type="dxa"/>
            <w:tcBorders>
              <w:tl2br w:val="nil"/>
              <w:tr2bl w:val="nil"/>
            </w:tcBorders>
            <w:vAlign w:val="center"/>
          </w:tcPr>
          <w:p w14:paraId="3FD7F0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思政实践课</w:t>
            </w:r>
          </w:p>
          <w:p w14:paraId="37F693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Practical Course on Ideological and Political Education</w:t>
            </w:r>
          </w:p>
        </w:tc>
        <w:tc>
          <w:tcPr>
            <w:tcW w:w="358" w:type="dxa"/>
            <w:tcBorders>
              <w:tl2br w:val="nil"/>
              <w:tr2bl w:val="nil"/>
            </w:tcBorders>
            <w:noWrap/>
            <w:vAlign w:val="center"/>
          </w:tcPr>
          <w:p w14:paraId="205988A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tcBorders>
              <w:tl2br w:val="nil"/>
              <w:tr2bl w:val="nil"/>
            </w:tcBorders>
            <w:vAlign w:val="center"/>
          </w:tcPr>
          <w:p w14:paraId="1970500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64</w:t>
            </w:r>
          </w:p>
        </w:tc>
        <w:tc>
          <w:tcPr>
            <w:tcW w:w="436" w:type="dxa"/>
            <w:tcBorders>
              <w:tl2br w:val="nil"/>
              <w:tr2bl w:val="nil"/>
            </w:tcBorders>
            <w:vAlign w:val="center"/>
          </w:tcPr>
          <w:p w14:paraId="7083E9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4" w:type="dxa"/>
            <w:tcBorders>
              <w:tl2br w:val="nil"/>
              <w:tr2bl w:val="nil"/>
            </w:tcBorders>
            <w:vAlign w:val="center"/>
          </w:tcPr>
          <w:p w14:paraId="2A0F7E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64</w:t>
            </w:r>
          </w:p>
        </w:tc>
        <w:tc>
          <w:tcPr>
            <w:tcW w:w="482" w:type="dxa"/>
            <w:tcBorders>
              <w:tl2br w:val="nil"/>
              <w:tr2bl w:val="nil"/>
            </w:tcBorders>
            <w:vAlign w:val="center"/>
          </w:tcPr>
          <w:p w14:paraId="2CE27C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1531" w:type="dxa"/>
            <w:tcBorders>
              <w:tl2br w:val="nil"/>
              <w:tr2bl w:val="nil"/>
            </w:tcBorders>
            <w:vAlign w:val="center"/>
          </w:tcPr>
          <w:p w14:paraId="2BACADE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实践课程</w:t>
            </w:r>
          </w:p>
        </w:tc>
      </w:tr>
      <w:tr w14:paraId="45C5A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tcBorders>
              <w:tl2br w:val="nil"/>
              <w:tr2bl w:val="nil"/>
            </w:tcBorders>
            <w:vAlign w:val="center"/>
          </w:tcPr>
          <w:p w14:paraId="714F838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09" w:type="dxa"/>
            <w:tcBorders>
              <w:tl2br w:val="nil"/>
              <w:tr2bl w:val="nil"/>
            </w:tcBorders>
            <w:vAlign w:val="center"/>
          </w:tcPr>
          <w:p w14:paraId="5341775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tcBorders>
              <w:tl2br w:val="nil"/>
              <w:tr2bl w:val="nil"/>
            </w:tcBorders>
            <w:vAlign w:val="center"/>
          </w:tcPr>
          <w:p w14:paraId="404D500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30711005</w:t>
            </w:r>
          </w:p>
        </w:tc>
        <w:tc>
          <w:tcPr>
            <w:tcW w:w="2856" w:type="dxa"/>
            <w:tcBorders>
              <w:tl2br w:val="nil"/>
              <w:tr2bl w:val="nil"/>
            </w:tcBorders>
            <w:vAlign w:val="center"/>
          </w:tcPr>
          <w:p w14:paraId="144E7B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习近平新时代中国特色社会主义思想概论</w:t>
            </w:r>
          </w:p>
          <w:p w14:paraId="1BE07E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 xml:space="preserve">Introduction to </w:t>
            </w:r>
            <w:r>
              <w:rPr>
                <w:rFonts w:ascii="Times New Roman" w:hAnsi="Times New Roman" w:eastAsia="宋体" w:cs="Times New Roman"/>
                <w:color w:val="auto"/>
                <w:sz w:val="18"/>
                <w:szCs w:val="18"/>
                <w:highlight w:val="none"/>
                <w:shd w:val="clear" w:color="auto" w:fill="auto"/>
              </w:rPr>
              <w:t>Xi Jinping Thought on Socialism with Chinese Characteristics for a New Era</w:t>
            </w:r>
          </w:p>
        </w:tc>
        <w:tc>
          <w:tcPr>
            <w:tcW w:w="358" w:type="dxa"/>
            <w:tcBorders>
              <w:tl2br w:val="nil"/>
              <w:tr2bl w:val="nil"/>
            </w:tcBorders>
            <w:noWrap/>
            <w:vAlign w:val="center"/>
          </w:tcPr>
          <w:p w14:paraId="067C76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p>
        </w:tc>
        <w:tc>
          <w:tcPr>
            <w:tcW w:w="475" w:type="dxa"/>
            <w:tcBorders>
              <w:tl2br w:val="nil"/>
              <w:tr2bl w:val="nil"/>
            </w:tcBorders>
            <w:noWrap/>
            <w:vAlign w:val="center"/>
          </w:tcPr>
          <w:p w14:paraId="5DB13C7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48</w:t>
            </w:r>
          </w:p>
        </w:tc>
        <w:tc>
          <w:tcPr>
            <w:tcW w:w="436" w:type="dxa"/>
            <w:tcBorders>
              <w:tl2br w:val="nil"/>
              <w:tr2bl w:val="nil"/>
            </w:tcBorders>
            <w:noWrap/>
            <w:vAlign w:val="center"/>
          </w:tcPr>
          <w:p w14:paraId="0192E04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48</w:t>
            </w:r>
          </w:p>
        </w:tc>
        <w:tc>
          <w:tcPr>
            <w:tcW w:w="474" w:type="dxa"/>
            <w:tcBorders>
              <w:tl2br w:val="nil"/>
              <w:tr2bl w:val="nil"/>
            </w:tcBorders>
            <w:noWrap/>
            <w:vAlign w:val="center"/>
          </w:tcPr>
          <w:p w14:paraId="5D981A5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tcBorders>
              <w:tl2br w:val="nil"/>
              <w:tr2bl w:val="nil"/>
            </w:tcBorders>
            <w:noWrap/>
            <w:vAlign w:val="center"/>
          </w:tcPr>
          <w:p w14:paraId="5F6B41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ascii="Times New Roman" w:hAnsi="Times New Roman" w:eastAsia="仿宋G2312" w:cs="Times New Roman"/>
                <w:color w:val="auto"/>
                <w:sz w:val="18"/>
                <w:szCs w:val="18"/>
                <w:highlight w:val="none"/>
                <w:shd w:val="clear" w:color="auto" w:fill="auto"/>
              </w:rPr>
              <w:t>5</w:t>
            </w:r>
          </w:p>
        </w:tc>
        <w:tc>
          <w:tcPr>
            <w:tcW w:w="1531" w:type="dxa"/>
            <w:tcBorders>
              <w:tl2br w:val="nil"/>
              <w:tr2bl w:val="nil"/>
            </w:tcBorders>
            <w:noWrap/>
            <w:vAlign w:val="center"/>
          </w:tcPr>
          <w:p w14:paraId="48E2F76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21B41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restart"/>
            <w:tcBorders>
              <w:tl2br w:val="nil"/>
              <w:tr2bl w:val="nil"/>
            </w:tcBorders>
            <w:vAlign w:val="center"/>
          </w:tcPr>
          <w:p w14:paraId="720FD33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语言与逻辑类课程</w:t>
            </w:r>
          </w:p>
        </w:tc>
        <w:tc>
          <w:tcPr>
            <w:tcW w:w="509" w:type="dxa"/>
            <w:tcBorders>
              <w:tl2br w:val="nil"/>
              <w:tr2bl w:val="nil"/>
            </w:tcBorders>
            <w:vAlign w:val="center"/>
          </w:tcPr>
          <w:p w14:paraId="361CA7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tcBorders>
              <w:tl2br w:val="nil"/>
              <w:tr2bl w:val="nil"/>
            </w:tcBorders>
            <w:vAlign w:val="center"/>
          </w:tcPr>
          <w:p w14:paraId="54210A5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30712001</w:t>
            </w:r>
          </w:p>
        </w:tc>
        <w:tc>
          <w:tcPr>
            <w:tcW w:w="2856" w:type="dxa"/>
            <w:tcBorders>
              <w:tl2br w:val="nil"/>
              <w:tr2bl w:val="nil"/>
            </w:tcBorders>
            <w:vAlign w:val="center"/>
          </w:tcPr>
          <w:p w14:paraId="2BBB5BB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逻辑学导论</w:t>
            </w:r>
          </w:p>
          <w:p w14:paraId="7DDA1F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Introduction to Logic</w:t>
            </w:r>
          </w:p>
        </w:tc>
        <w:tc>
          <w:tcPr>
            <w:tcW w:w="358" w:type="dxa"/>
            <w:tcBorders>
              <w:tl2br w:val="nil"/>
              <w:tr2bl w:val="nil"/>
            </w:tcBorders>
            <w:noWrap/>
            <w:vAlign w:val="center"/>
          </w:tcPr>
          <w:p w14:paraId="2A514E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475" w:type="dxa"/>
            <w:tcBorders>
              <w:tl2br w:val="nil"/>
              <w:tr2bl w:val="nil"/>
            </w:tcBorders>
            <w:noWrap/>
            <w:vAlign w:val="center"/>
          </w:tcPr>
          <w:p w14:paraId="58DFAB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36" w:type="dxa"/>
            <w:tcBorders>
              <w:tl2br w:val="nil"/>
              <w:tr2bl w:val="nil"/>
            </w:tcBorders>
            <w:noWrap/>
            <w:vAlign w:val="center"/>
          </w:tcPr>
          <w:p w14:paraId="76808E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74" w:type="dxa"/>
            <w:tcBorders>
              <w:tl2br w:val="nil"/>
              <w:tr2bl w:val="nil"/>
            </w:tcBorders>
            <w:noWrap/>
            <w:vAlign w:val="center"/>
          </w:tcPr>
          <w:p w14:paraId="249119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tcBorders>
              <w:tl2br w:val="nil"/>
              <w:tr2bl w:val="nil"/>
            </w:tcBorders>
            <w:noWrap/>
            <w:vAlign w:val="center"/>
          </w:tcPr>
          <w:p w14:paraId="6DCD71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ascii="Times New Roman" w:hAnsi="Times New Roman" w:eastAsia="仿宋G2312" w:cs="Times New Roman"/>
                <w:color w:val="auto"/>
                <w:sz w:val="18"/>
                <w:szCs w:val="18"/>
                <w:highlight w:val="none"/>
                <w:shd w:val="clear" w:color="auto" w:fill="auto"/>
              </w:rPr>
              <w:t>1</w:t>
            </w:r>
          </w:p>
        </w:tc>
        <w:tc>
          <w:tcPr>
            <w:tcW w:w="1531" w:type="dxa"/>
            <w:tcBorders>
              <w:tl2br w:val="nil"/>
              <w:tr2bl w:val="nil"/>
            </w:tcBorders>
            <w:noWrap/>
            <w:vAlign w:val="center"/>
          </w:tcPr>
          <w:p w14:paraId="4A5C232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5C659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tcBorders>
              <w:tl2br w:val="nil"/>
              <w:tr2bl w:val="nil"/>
            </w:tcBorders>
            <w:vAlign w:val="center"/>
          </w:tcPr>
          <w:p w14:paraId="38CCBBB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09" w:type="dxa"/>
            <w:tcBorders>
              <w:tl2br w:val="nil"/>
              <w:tr2bl w:val="nil"/>
            </w:tcBorders>
            <w:vAlign w:val="center"/>
          </w:tcPr>
          <w:p w14:paraId="50995DC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tcBorders>
              <w:tl2br w:val="nil"/>
              <w:tr2bl w:val="nil"/>
            </w:tcBorders>
            <w:vAlign w:val="center"/>
          </w:tcPr>
          <w:p w14:paraId="1AEE34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lang w:val="en-US" w:eastAsia="zh-CN"/>
              </w:rPr>
              <w:t>31212001</w:t>
            </w:r>
            <w:r>
              <w:rPr>
                <w:rFonts w:hint="eastAsia" w:ascii="Times New Roman" w:hAnsi="Times New Roman" w:eastAsia="宋体" w:cs="仿宋G2312"/>
                <w:color w:val="auto"/>
                <w:sz w:val="18"/>
                <w:szCs w:val="18"/>
                <w:highlight w:val="none"/>
              </w:rPr>
              <w:t>-</w:t>
            </w:r>
          </w:p>
          <w:p w14:paraId="7B3F7BE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lang w:val="en-US" w:eastAsia="zh-CN"/>
              </w:rPr>
              <w:t>31212044</w:t>
            </w:r>
          </w:p>
        </w:tc>
        <w:tc>
          <w:tcPr>
            <w:tcW w:w="2856" w:type="dxa"/>
            <w:tcBorders>
              <w:tl2br w:val="nil"/>
              <w:tr2bl w:val="nil"/>
            </w:tcBorders>
            <w:vAlign w:val="center"/>
          </w:tcPr>
          <w:p w14:paraId="6CD1BB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大学外语</w:t>
            </w:r>
          </w:p>
          <w:p w14:paraId="674162B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College Foreign Language</w:t>
            </w:r>
          </w:p>
        </w:tc>
        <w:tc>
          <w:tcPr>
            <w:tcW w:w="358" w:type="dxa"/>
            <w:tcBorders>
              <w:tl2br w:val="nil"/>
              <w:tr2bl w:val="nil"/>
            </w:tcBorders>
            <w:noWrap/>
            <w:vAlign w:val="center"/>
          </w:tcPr>
          <w:p w14:paraId="3F08CEE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8</w:t>
            </w:r>
          </w:p>
        </w:tc>
        <w:tc>
          <w:tcPr>
            <w:tcW w:w="475" w:type="dxa"/>
            <w:tcBorders>
              <w:tl2br w:val="nil"/>
              <w:tr2bl w:val="nil"/>
            </w:tcBorders>
            <w:noWrap/>
            <w:vAlign w:val="center"/>
          </w:tcPr>
          <w:p w14:paraId="19DF23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128</w:t>
            </w:r>
          </w:p>
        </w:tc>
        <w:tc>
          <w:tcPr>
            <w:tcW w:w="436" w:type="dxa"/>
            <w:tcBorders>
              <w:tl2br w:val="nil"/>
              <w:tr2bl w:val="nil"/>
            </w:tcBorders>
            <w:noWrap/>
            <w:vAlign w:val="center"/>
          </w:tcPr>
          <w:p w14:paraId="2E938BD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128</w:t>
            </w:r>
          </w:p>
        </w:tc>
        <w:tc>
          <w:tcPr>
            <w:tcW w:w="474" w:type="dxa"/>
            <w:tcBorders>
              <w:tl2br w:val="nil"/>
              <w:tr2bl w:val="nil"/>
            </w:tcBorders>
            <w:noWrap/>
            <w:vAlign w:val="center"/>
          </w:tcPr>
          <w:p w14:paraId="7959F3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tcBorders>
              <w:tl2br w:val="nil"/>
              <w:tr2bl w:val="nil"/>
            </w:tcBorders>
            <w:noWrap/>
            <w:vAlign w:val="center"/>
          </w:tcPr>
          <w:p w14:paraId="64C9644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1-2</w:t>
            </w:r>
          </w:p>
        </w:tc>
        <w:tc>
          <w:tcPr>
            <w:tcW w:w="1531" w:type="dxa"/>
            <w:tcBorders>
              <w:tl2br w:val="nil"/>
              <w:tr2bl w:val="nil"/>
            </w:tcBorders>
            <w:noWrap/>
            <w:vAlign w:val="center"/>
          </w:tcPr>
          <w:p w14:paraId="08E7129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1B533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tcBorders>
              <w:tl2br w:val="nil"/>
              <w:tr2bl w:val="nil"/>
            </w:tcBorders>
            <w:vAlign w:val="center"/>
          </w:tcPr>
          <w:p w14:paraId="3C1EBE7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09" w:type="dxa"/>
            <w:tcBorders>
              <w:tl2br w:val="nil"/>
              <w:tr2bl w:val="nil"/>
            </w:tcBorders>
            <w:vAlign w:val="center"/>
          </w:tcPr>
          <w:p w14:paraId="107CFAA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tcBorders>
              <w:tl2br w:val="nil"/>
              <w:tr2bl w:val="nil"/>
            </w:tcBorders>
            <w:vAlign w:val="center"/>
          </w:tcPr>
          <w:p w14:paraId="51CC589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30412002</w:t>
            </w:r>
          </w:p>
        </w:tc>
        <w:tc>
          <w:tcPr>
            <w:tcW w:w="2856" w:type="dxa"/>
            <w:tcBorders>
              <w:tl2br w:val="nil"/>
              <w:tr2bl w:val="nil"/>
            </w:tcBorders>
            <w:vAlign w:val="center"/>
          </w:tcPr>
          <w:p w14:paraId="4830F0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写作与沟通</w:t>
            </w:r>
          </w:p>
          <w:p w14:paraId="46296B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Writing</w:t>
            </w:r>
            <w:r>
              <w:rPr>
                <w:rFonts w:hint="eastAsia" w:ascii="Times New Roman" w:hAnsi="Times New Roman" w:eastAsia="宋体" w:cs="Times New Roman"/>
                <w:color w:val="auto"/>
                <w:sz w:val="18"/>
                <w:szCs w:val="18"/>
                <w:highlight w:val="none"/>
                <w:shd w:val="clear" w:color="auto" w:fill="auto"/>
              </w:rPr>
              <w:t xml:space="preserve"> </w:t>
            </w:r>
            <w:r>
              <w:rPr>
                <w:rFonts w:ascii="Times New Roman" w:hAnsi="Times New Roman" w:eastAsia="宋体" w:cs="Times New Roman"/>
                <w:color w:val="auto"/>
                <w:sz w:val="18"/>
                <w:szCs w:val="18"/>
                <w:highlight w:val="none"/>
                <w:shd w:val="clear" w:color="auto" w:fill="auto"/>
              </w:rPr>
              <w:t>and</w:t>
            </w:r>
            <w:r>
              <w:rPr>
                <w:rFonts w:hint="eastAsia" w:ascii="Times New Roman" w:hAnsi="Times New Roman" w:eastAsia="宋体" w:cs="Times New Roman"/>
                <w:color w:val="auto"/>
                <w:sz w:val="18"/>
                <w:szCs w:val="18"/>
                <w:highlight w:val="none"/>
                <w:shd w:val="clear" w:color="auto" w:fill="auto"/>
              </w:rPr>
              <w:t xml:space="preserve"> </w:t>
            </w:r>
            <w:r>
              <w:rPr>
                <w:rFonts w:ascii="Times New Roman" w:hAnsi="Times New Roman" w:eastAsia="宋体" w:cs="Times New Roman"/>
                <w:color w:val="auto"/>
                <w:sz w:val="18"/>
                <w:szCs w:val="18"/>
                <w:highlight w:val="none"/>
                <w:shd w:val="clear" w:color="auto" w:fill="auto"/>
              </w:rPr>
              <w:t>Communication</w:t>
            </w:r>
          </w:p>
        </w:tc>
        <w:tc>
          <w:tcPr>
            <w:tcW w:w="358" w:type="dxa"/>
            <w:tcBorders>
              <w:tl2br w:val="nil"/>
              <w:tr2bl w:val="nil"/>
            </w:tcBorders>
            <w:noWrap/>
            <w:vAlign w:val="center"/>
          </w:tcPr>
          <w:p w14:paraId="63814BE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475" w:type="dxa"/>
            <w:tcBorders>
              <w:tl2br w:val="nil"/>
              <w:tr2bl w:val="nil"/>
            </w:tcBorders>
            <w:noWrap/>
            <w:vAlign w:val="center"/>
          </w:tcPr>
          <w:p w14:paraId="655A851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36" w:type="dxa"/>
            <w:tcBorders>
              <w:tl2br w:val="nil"/>
              <w:tr2bl w:val="nil"/>
            </w:tcBorders>
            <w:noWrap/>
            <w:vAlign w:val="center"/>
          </w:tcPr>
          <w:p w14:paraId="5843772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74" w:type="dxa"/>
            <w:tcBorders>
              <w:tl2br w:val="nil"/>
              <w:tr2bl w:val="nil"/>
            </w:tcBorders>
            <w:noWrap/>
            <w:vAlign w:val="center"/>
          </w:tcPr>
          <w:p w14:paraId="0CE843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tcBorders>
              <w:tl2br w:val="nil"/>
              <w:tr2bl w:val="nil"/>
            </w:tcBorders>
            <w:noWrap/>
            <w:vAlign w:val="center"/>
          </w:tcPr>
          <w:p w14:paraId="24E62F5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ascii="Times New Roman" w:hAnsi="Times New Roman" w:eastAsia="仿宋G2312" w:cs="Times New Roman"/>
                <w:color w:val="auto"/>
                <w:sz w:val="18"/>
                <w:szCs w:val="18"/>
                <w:highlight w:val="none"/>
                <w:shd w:val="clear" w:color="auto" w:fill="auto"/>
              </w:rPr>
              <w:t>3</w:t>
            </w:r>
          </w:p>
        </w:tc>
        <w:tc>
          <w:tcPr>
            <w:tcW w:w="1531" w:type="dxa"/>
            <w:tcBorders>
              <w:tl2br w:val="nil"/>
              <w:tr2bl w:val="nil"/>
            </w:tcBorders>
            <w:noWrap/>
            <w:vAlign w:val="center"/>
          </w:tcPr>
          <w:p w14:paraId="34BA65D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452FC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restart"/>
            <w:tcBorders>
              <w:tl2br w:val="nil"/>
              <w:tr2bl w:val="nil"/>
            </w:tcBorders>
            <w:vAlign w:val="center"/>
          </w:tcPr>
          <w:p w14:paraId="7FA5FA8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体育与健康类课程</w:t>
            </w:r>
          </w:p>
        </w:tc>
        <w:tc>
          <w:tcPr>
            <w:tcW w:w="509" w:type="dxa"/>
            <w:tcBorders>
              <w:tl2br w:val="nil"/>
              <w:tr2bl w:val="nil"/>
            </w:tcBorders>
            <w:vAlign w:val="center"/>
          </w:tcPr>
          <w:p w14:paraId="14FC54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tcBorders>
              <w:tl2br w:val="nil"/>
              <w:tr2bl w:val="nil"/>
            </w:tcBorders>
            <w:vAlign w:val="center"/>
          </w:tcPr>
          <w:p w14:paraId="78A1767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31413001-</w:t>
            </w:r>
          </w:p>
          <w:p w14:paraId="358A9D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31413004</w:t>
            </w:r>
          </w:p>
        </w:tc>
        <w:tc>
          <w:tcPr>
            <w:tcW w:w="2856" w:type="dxa"/>
            <w:tcBorders>
              <w:tl2br w:val="nil"/>
              <w:tr2bl w:val="nil"/>
            </w:tcBorders>
            <w:vAlign w:val="center"/>
          </w:tcPr>
          <w:p w14:paraId="0077D3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大学体育</w:t>
            </w:r>
          </w:p>
          <w:p w14:paraId="5800559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lang w:bidi="ar"/>
              </w:rPr>
              <w:t>Physical Education</w:t>
            </w:r>
          </w:p>
        </w:tc>
        <w:tc>
          <w:tcPr>
            <w:tcW w:w="358" w:type="dxa"/>
            <w:tcBorders>
              <w:tl2br w:val="nil"/>
              <w:tr2bl w:val="nil"/>
            </w:tcBorders>
            <w:noWrap/>
            <w:vAlign w:val="center"/>
          </w:tcPr>
          <w:p w14:paraId="0ED7920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475" w:type="dxa"/>
            <w:tcBorders>
              <w:tl2br w:val="nil"/>
              <w:tr2bl w:val="nil"/>
            </w:tcBorders>
            <w:vAlign w:val="center"/>
          </w:tcPr>
          <w:p w14:paraId="5F0A3A2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128</w:t>
            </w:r>
          </w:p>
        </w:tc>
        <w:tc>
          <w:tcPr>
            <w:tcW w:w="436" w:type="dxa"/>
            <w:tcBorders>
              <w:tl2br w:val="nil"/>
              <w:tr2bl w:val="nil"/>
            </w:tcBorders>
            <w:vAlign w:val="center"/>
          </w:tcPr>
          <w:p w14:paraId="748C637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4" w:type="dxa"/>
            <w:tcBorders>
              <w:tl2br w:val="nil"/>
              <w:tr2bl w:val="nil"/>
            </w:tcBorders>
            <w:vAlign w:val="center"/>
          </w:tcPr>
          <w:p w14:paraId="239576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128</w:t>
            </w:r>
          </w:p>
        </w:tc>
        <w:tc>
          <w:tcPr>
            <w:tcW w:w="482" w:type="dxa"/>
            <w:tcBorders>
              <w:tl2br w:val="nil"/>
              <w:tr2bl w:val="nil"/>
            </w:tcBorders>
            <w:vAlign w:val="center"/>
          </w:tcPr>
          <w:p w14:paraId="1636CBA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1-4</w:t>
            </w:r>
          </w:p>
        </w:tc>
        <w:tc>
          <w:tcPr>
            <w:tcW w:w="1531" w:type="dxa"/>
            <w:tcBorders>
              <w:tl2br w:val="nil"/>
              <w:tr2bl w:val="nil"/>
            </w:tcBorders>
            <w:vAlign w:val="center"/>
          </w:tcPr>
          <w:p w14:paraId="5123E0C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实践课程</w:t>
            </w:r>
          </w:p>
        </w:tc>
      </w:tr>
      <w:tr w14:paraId="2779B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tcBorders>
              <w:tl2br w:val="nil"/>
              <w:tr2bl w:val="nil"/>
            </w:tcBorders>
            <w:vAlign w:val="center"/>
          </w:tcPr>
          <w:p w14:paraId="4AB340E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09" w:type="dxa"/>
            <w:tcBorders>
              <w:tl2br w:val="nil"/>
              <w:tr2bl w:val="nil"/>
            </w:tcBorders>
            <w:vAlign w:val="center"/>
          </w:tcPr>
          <w:p w14:paraId="5407A76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tcBorders>
              <w:tl2br w:val="nil"/>
              <w:tr2bl w:val="nil"/>
            </w:tcBorders>
            <w:vAlign w:val="center"/>
          </w:tcPr>
          <w:p w14:paraId="7FA5009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35613101</w:t>
            </w:r>
          </w:p>
        </w:tc>
        <w:tc>
          <w:tcPr>
            <w:tcW w:w="2856" w:type="dxa"/>
            <w:tcBorders>
              <w:tl2br w:val="nil"/>
              <w:tr2bl w:val="nil"/>
            </w:tcBorders>
            <w:vAlign w:val="center"/>
          </w:tcPr>
          <w:p w14:paraId="09DED10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大学生心理健康教育</w:t>
            </w:r>
          </w:p>
          <w:p w14:paraId="3A1B33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s="Times New Roman"/>
                <w:color w:val="auto"/>
                <w:sz w:val="18"/>
                <w:szCs w:val="18"/>
                <w:highlight w:val="none"/>
              </w:rPr>
              <w:t>Mental Health for College Students</w:t>
            </w:r>
          </w:p>
        </w:tc>
        <w:tc>
          <w:tcPr>
            <w:tcW w:w="358" w:type="dxa"/>
            <w:tcBorders>
              <w:tl2br w:val="nil"/>
              <w:tr2bl w:val="nil"/>
            </w:tcBorders>
            <w:noWrap/>
            <w:vAlign w:val="center"/>
          </w:tcPr>
          <w:p w14:paraId="1223A9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tcBorders>
              <w:tl2br w:val="nil"/>
              <w:tr2bl w:val="nil"/>
            </w:tcBorders>
            <w:vAlign w:val="center"/>
          </w:tcPr>
          <w:p w14:paraId="5274AE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6" w:type="dxa"/>
            <w:tcBorders>
              <w:tl2br w:val="nil"/>
              <w:tr2bl w:val="nil"/>
            </w:tcBorders>
            <w:vAlign w:val="center"/>
          </w:tcPr>
          <w:p w14:paraId="0FFE26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24</w:t>
            </w:r>
          </w:p>
        </w:tc>
        <w:tc>
          <w:tcPr>
            <w:tcW w:w="474" w:type="dxa"/>
            <w:tcBorders>
              <w:tl2br w:val="nil"/>
              <w:tr2bl w:val="nil"/>
            </w:tcBorders>
            <w:vAlign w:val="center"/>
          </w:tcPr>
          <w:p w14:paraId="5E1269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8</w:t>
            </w:r>
          </w:p>
        </w:tc>
        <w:tc>
          <w:tcPr>
            <w:tcW w:w="482" w:type="dxa"/>
            <w:tcBorders>
              <w:tl2br w:val="nil"/>
              <w:tr2bl w:val="nil"/>
            </w:tcBorders>
            <w:vAlign w:val="center"/>
          </w:tcPr>
          <w:p w14:paraId="5480F9C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1531" w:type="dxa"/>
            <w:tcBorders>
              <w:tl2br w:val="nil"/>
              <w:tr2bl w:val="nil"/>
            </w:tcBorders>
            <w:vAlign w:val="center"/>
          </w:tcPr>
          <w:p w14:paraId="53BEB6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含实践0.5学分</w:t>
            </w:r>
          </w:p>
        </w:tc>
      </w:tr>
      <w:tr w14:paraId="69076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restart"/>
            <w:tcBorders>
              <w:tl2br w:val="nil"/>
              <w:tr2bl w:val="nil"/>
            </w:tcBorders>
            <w:vAlign w:val="center"/>
          </w:tcPr>
          <w:p w14:paraId="466F0B9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军事与安全类课程</w:t>
            </w:r>
          </w:p>
        </w:tc>
        <w:tc>
          <w:tcPr>
            <w:tcW w:w="509" w:type="dxa"/>
            <w:tcBorders>
              <w:tl2br w:val="nil"/>
              <w:tr2bl w:val="nil"/>
            </w:tcBorders>
            <w:vAlign w:val="center"/>
          </w:tcPr>
          <w:p w14:paraId="1820AFE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tcBorders>
              <w:tl2br w:val="nil"/>
              <w:tr2bl w:val="nil"/>
            </w:tcBorders>
            <w:vAlign w:val="center"/>
          </w:tcPr>
          <w:p w14:paraId="50B0231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35614001</w:t>
            </w:r>
          </w:p>
        </w:tc>
        <w:tc>
          <w:tcPr>
            <w:tcW w:w="2856" w:type="dxa"/>
            <w:tcBorders>
              <w:tl2br w:val="nil"/>
              <w:tr2bl w:val="nil"/>
            </w:tcBorders>
            <w:vAlign w:val="center"/>
          </w:tcPr>
          <w:p w14:paraId="66B4610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军事理论（含军事技能训练）</w:t>
            </w:r>
          </w:p>
          <w:p w14:paraId="583E303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方正书宋简体" w:cs="Times New Roman"/>
                <w:color w:val="auto"/>
                <w:sz w:val="18"/>
                <w:szCs w:val="18"/>
                <w:highlight w:val="none"/>
              </w:rPr>
            </w:pPr>
            <w:r>
              <w:rPr>
                <w:rFonts w:hint="eastAsia" w:ascii="Times New Roman" w:hAnsi="Times New Roman" w:eastAsia="方正书宋简体" w:cs="Times New Roman"/>
                <w:color w:val="auto"/>
                <w:sz w:val="18"/>
                <w:szCs w:val="18"/>
                <w:highlight w:val="none"/>
              </w:rPr>
              <w:t>Military Theory and Skill Training</w:t>
            </w:r>
          </w:p>
        </w:tc>
        <w:tc>
          <w:tcPr>
            <w:tcW w:w="358" w:type="dxa"/>
            <w:tcBorders>
              <w:tl2br w:val="nil"/>
              <w:tr2bl w:val="nil"/>
            </w:tcBorders>
            <w:noWrap/>
            <w:vAlign w:val="center"/>
          </w:tcPr>
          <w:p w14:paraId="0BD7AB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tcBorders>
              <w:tl2br w:val="nil"/>
              <w:tr2bl w:val="nil"/>
            </w:tcBorders>
            <w:vAlign w:val="center"/>
          </w:tcPr>
          <w:p w14:paraId="5F4EFC3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36</w:t>
            </w:r>
          </w:p>
        </w:tc>
        <w:tc>
          <w:tcPr>
            <w:tcW w:w="436" w:type="dxa"/>
            <w:tcBorders>
              <w:tl2br w:val="nil"/>
              <w:tr2bl w:val="nil"/>
            </w:tcBorders>
            <w:vAlign w:val="center"/>
          </w:tcPr>
          <w:p w14:paraId="5E8E03C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36</w:t>
            </w:r>
          </w:p>
        </w:tc>
        <w:tc>
          <w:tcPr>
            <w:tcW w:w="474" w:type="dxa"/>
            <w:tcBorders>
              <w:tl2br w:val="nil"/>
              <w:tr2bl w:val="nil"/>
            </w:tcBorders>
            <w:vAlign w:val="center"/>
          </w:tcPr>
          <w:p w14:paraId="1E8FBF0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tcBorders>
              <w:tl2br w:val="nil"/>
              <w:tr2bl w:val="nil"/>
            </w:tcBorders>
            <w:vAlign w:val="center"/>
          </w:tcPr>
          <w:p w14:paraId="5D20B97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1531" w:type="dxa"/>
            <w:tcBorders>
              <w:tl2br w:val="nil"/>
              <w:tr2bl w:val="nil"/>
            </w:tcBorders>
            <w:vAlign w:val="center"/>
          </w:tcPr>
          <w:p w14:paraId="3E3A4E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pacing w:val="-11"/>
                <w:sz w:val="18"/>
                <w:szCs w:val="18"/>
                <w:highlight w:val="none"/>
                <w:lang w:bidi="ar"/>
              </w:rPr>
              <w:t>军事技能训练时长</w:t>
            </w:r>
            <w:r>
              <w:rPr>
                <w:rFonts w:ascii="Times New Roman" w:hAnsi="Times New Roman" w:eastAsia="宋体" w:cs="Times New Roman"/>
                <w:color w:val="auto"/>
                <w:spacing w:val="-11"/>
                <w:sz w:val="18"/>
                <w:szCs w:val="18"/>
                <w:highlight w:val="none"/>
                <w:lang w:bidi="ar"/>
              </w:rPr>
              <w:t>2</w:t>
            </w:r>
            <w:r>
              <w:rPr>
                <w:rFonts w:hint="eastAsia" w:ascii="Times New Roman" w:hAnsi="Times New Roman" w:eastAsia="宋体" w:cs="Times New Roman"/>
                <w:color w:val="auto"/>
                <w:spacing w:val="-11"/>
                <w:sz w:val="18"/>
                <w:szCs w:val="18"/>
                <w:highlight w:val="none"/>
                <w:lang w:bidi="ar"/>
              </w:rPr>
              <w:t>～</w:t>
            </w:r>
            <w:r>
              <w:rPr>
                <w:rFonts w:ascii="Times New Roman" w:hAnsi="Times New Roman" w:eastAsia="宋体" w:cs="Times New Roman"/>
                <w:color w:val="auto"/>
                <w:spacing w:val="-11"/>
                <w:sz w:val="18"/>
                <w:szCs w:val="18"/>
                <w:highlight w:val="none"/>
                <w:lang w:bidi="ar"/>
              </w:rPr>
              <w:t>3</w:t>
            </w:r>
            <w:r>
              <w:rPr>
                <w:rFonts w:hint="eastAsia" w:ascii="Times New Roman" w:hAnsi="Times New Roman" w:eastAsia="宋体" w:cs="Times New Roman"/>
                <w:color w:val="auto"/>
                <w:spacing w:val="-11"/>
                <w:sz w:val="18"/>
                <w:szCs w:val="18"/>
                <w:highlight w:val="none"/>
                <w:lang w:bidi="ar"/>
              </w:rPr>
              <w:t>周，要求实际训练时间不少于</w:t>
            </w:r>
            <w:r>
              <w:rPr>
                <w:rFonts w:ascii="Times New Roman" w:hAnsi="Times New Roman" w:eastAsia="宋体" w:cs="Times New Roman"/>
                <w:color w:val="auto"/>
                <w:spacing w:val="-11"/>
                <w:sz w:val="18"/>
                <w:szCs w:val="18"/>
                <w:highlight w:val="none"/>
                <w:lang w:bidi="ar"/>
              </w:rPr>
              <w:t>14</w:t>
            </w:r>
            <w:r>
              <w:rPr>
                <w:rFonts w:hint="eastAsia" w:ascii="Times New Roman" w:hAnsi="Times New Roman" w:eastAsia="宋体" w:cs="Times New Roman"/>
                <w:color w:val="auto"/>
                <w:spacing w:val="-11"/>
                <w:sz w:val="18"/>
                <w:szCs w:val="18"/>
                <w:highlight w:val="none"/>
                <w:lang w:bidi="ar"/>
              </w:rPr>
              <w:t>天。</w:t>
            </w:r>
          </w:p>
        </w:tc>
      </w:tr>
      <w:tr w14:paraId="0D233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tcBorders>
              <w:tl2br w:val="nil"/>
              <w:tr2bl w:val="nil"/>
            </w:tcBorders>
            <w:vAlign w:val="center"/>
          </w:tcPr>
          <w:p w14:paraId="46C9D37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09" w:type="dxa"/>
            <w:tcBorders>
              <w:tl2br w:val="nil"/>
              <w:tr2bl w:val="nil"/>
            </w:tcBorders>
            <w:vAlign w:val="center"/>
          </w:tcPr>
          <w:p w14:paraId="408024C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tcBorders>
              <w:tl2br w:val="nil"/>
              <w:tr2bl w:val="nil"/>
            </w:tcBorders>
            <w:vAlign w:val="center"/>
          </w:tcPr>
          <w:p w14:paraId="1FC270E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32314002</w:t>
            </w:r>
          </w:p>
        </w:tc>
        <w:tc>
          <w:tcPr>
            <w:tcW w:w="2856" w:type="dxa"/>
            <w:tcBorders>
              <w:tl2br w:val="nil"/>
              <w:tr2bl w:val="nil"/>
            </w:tcBorders>
            <w:vAlign w:val="center"/>
          </w:tcPr>
          <w:p w14:paraId="2E70ACD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国家安全教育</w:t>
            </w:r>
          </w:p>
          <w:p w14:paraId="651B25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National Security Education</w:t>
            </w:r>
          </w:p>
        </w:tc>
        <w:tc>
          <w:tcPr>
            <w:tcW w:w="358" w:type="dxa"/>
            <w:tcBorders>
              <w:tl2br w:val="nil"/>
              <w:tr2bl w:val="nil"/>
            </w:tcBorders>
            <w:noWrap/>
            <w:vAlign w:val="center"/>
          </w:tcPr>
          <w:p w14:paraId="2E70987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475" w:type="dxa"/>
            <w:tcBorders>
              <w:tl2br w:val="nil"/>
              <w:tr2bl w:val="nil"/>
            </w:tcBorders>
            <w:vAlign w:val="center"/>
          </w:tcPr>
          <w:p w14:paraId="646C21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36" w:type="dxa"/>
            <w:tcBorders>
              <w:tl2br w:val="nil"/>
              <w:tr2bl w:val="nil"/>
            </w:tcBorders>
            <w:vAlign w:val="center"/>
          </w:tcPr>
          <w:p w14:paraId="07E089E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74" w:type="dxa"/>
            <w:tcBorders>
              <w:tl2br w:val="nil"/>
              <w:tr2bl w:val="nil"/>
            </w:tcBorders>
            <w:vAlign w:val="center"/>
          </w:tcPr>
          <w:p w14:paraId="5A6297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tcBorders>
              <w:tl2br w:val="nil"/>
              <w:tr2bl w:val="nil"/>
            </w:tcBorders>
            <w:vAlign w:val="center"/>
          </w:tcPr>
          <w:p w14:paraId="6D3BAEA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1531" w:type="dxa"/>
            <w:tcBorders>
              <w:tl2br w:val="nil"/>
              <w:tr2bl w:val="nil"/>
            </w:tcBorders>
            <w:vAlign w:val="center"/>
          </w:tcPr>
          <w:p w14:paraId="1E2AD1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2025D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tcBorders>
              <w:tl2br w:val="nil"/>
              <w:tr2bl w:val="nil"/>
            </w:tcBorders>
            <w:vAlign w:val="center"/>
          </w:tcPr>
          <w:p w14:paraId="2EE05EA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09" w:type="dxa"/>
            <w:tcBorders>
              <w:tl2br w:val="nil"/>
              <w:tr2bl w:val="nil"/>
            </w:tcBorders>
            <w:vAlign w:val="center"/>
          </w:tcPr>
          <w:p w14:paraId="634D5E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tcBorders>
              <w:tl2br w:val="nil"/>
              <w:tr2bl w:val="nil"/>
            </w:tcBorders>
            <w:vAlign w:val="center"/>
          </w:tcPr>
          <w:p w14:paraId="106351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30115003</w:t>
            </w:r>
          </w:p>
        </w:tc>
        <w:tc>
          <w:tcPr>
            <w:tcW w:w="2856" w:type="dxa"/>
            <w:tcBorders>
              <w:tl2br w:val="nil"/>
              <w:tr2bl w:val="nil"/>
            </w:tcBorders>
            <w:vAlign w:val="center"/>
          </w:tcPr>
          <w:p w14:paraId="227C4B1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人工智能导引</w:t>
            </w:r>
          </w:p>
          <w:p w14:paraId="17767DE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Introduction to Artificial Intelligence</w:t>
            </w:r>
          </w:p>
        </w:tc>
        <w:tc>
          <w:tcPr>
            <w:tcW w:w="358" w:type="dxa"/>
            <w:tcBorders>
              <w:tl2br w:val="nil"/>
              <w:tr2bl w:val="nil"/>
            </w:tcBorders>
            <w:noWrap/>
            <w:vAlign w:val="center"/>
          </w:tcPr>
          <w:p w14:paraId="42C1C0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1.5</w:t>
            </w:r>
          </w:p>
        </w:tc>
        <w:tc>
          <w:tcPr>
            <w:tcW w:w="475" w:type="dxa"/>
            <w:tcBorders>
              <w:tl2br w:val="nil"/>
              <w:tr2bl w:val="nil"/>
            </w:tcBorders>
            <w:vAlign w:val="center"/>
          </w:tcPr>
          <w:p w14:paraId="0843127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6" w:type="dxa"/>
            <w:tcBorders>
              <w:tl2br w:val="nil"/>
              <w:tr2bl w:val="nil"/>
            </w:tcBorders>
            <w:vAlign w:val="center"/>
          </w:tcPr>
          <w:p w14:paraId="440056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74" w:type="dxa"/>
            <w:tcBorders>
              <w:tl2br w:val="nil"/>
              <w:tr2bl w:val="nil"/>
            </w:tcBorders>
            <w:vAlign w:val="center"/>
          </w:tcPr>
          <w:p w14:paraId="34D551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82" w:type="dxa"/>
            <w:tcBorders>
              <w:tl2br w:val="nil"/>
              <w:tr2bl w:val="nil"/>
            </w:tcBorders>
            <w:vAlign w:val="center"/>
          </w:tcPr>
          <w:p w14:paraId="6FA1F6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ascii="Times New Roman" w:hAnsi="Times New Roman" w:eastAsia="仿宋G2312" w:cs="Times New Roman"/>
                <w:color w:val="auto"/>
                <w:sz w:val="18"/>
                <w:szCs w:val="18"/>
                <w:highlight w:val="none"/>
                <w:shd w:val="clear" w:color="auto" w:fill="auto"/>
              </w:rPr>
              <w:t>2</w:t>
            </w:r>
          </w:p>
        </w:tc>
        <w:tc>
          <w:tcPr>
            <w:tcW w:w="1531" w:type="dxa"/>
            <w:tcBorders>
              <w:tl2br w:val="nil"/>
              <w:tr2bl w:val="nil"/>
            </w:tcBorders>
            <w:vAlign w:val="center"/>
          </w:tcPr>
          <w:p w14:paraId="6E45C1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pacing w:val="-6"/>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含实践0.5学分</w:t>
            </w:r>
          </w:p>
        </w:tc>
      </w:tr>
      <w:tr w14:paraId="7E2F9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tcBorders>
              <w:tl2br w:val="nil"/>
              <w:tr2bl w:val="nil"/>
            </w:tcBorders>
            <w:vAlign w:val="center"/>
          </w:tcPr>
          <w:p w14:paraId="53C883E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09" w:type="dxa"/>
            <w:tcBorders>
              <w:tl2br w:val="nil"/>
              <w:tr2bl w:val="nil"/>
            </w:tcBorders>
            <w:vAlign w:val="center"/>
          </w:tcPr>
          <w:p w14:paraId="2547D9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tcBorders>
              <w:tl2br w:val="nil"/>
              <w:tr2bl w:val="nil"/>
            </w:tcBorders>
            <w:vAlign w:val="center"/>
          </w:tcPr>
          <w:p w14:paraId="192FD31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31815002</w:t>
            </w:r>
          </w:p>
        </w:tc>
        <w:tc>
          <w:tcPr>
            <w:tcW w:w="2856" w:type="dxa"/>
            <w:tcBorders>
              <w:tl2br w:val="nil"/>
              <w:tr2bl w:val="nil"/>
            </w:tcBorders>
            <w:vAlign w:val="center"/>
          </w:tcPr>
          <w:p w14:paraId="1AFD98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自然科学经典导引</w:t>
            </w:r>
          </w:p>
          <w:p w14:paraId="6720B4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 Guided Reading of Natural Science Classics</w:t>
            </w:r>
          </w:p>
        </w:tc>
        <w:tc>
          <w:tcPr>
            <w:tcW w:w="358" w:type="dxa"/>
            <w:tcBorders>
              <w:tl2br w:val="nil"/>
              <w:tr2bl w:val="nil"/>
            </w:tcBorders>
            <w:noWrap/>
            <w:vAlign w:val="center"/>
          </w:tcPr>
          <w:p w14:paraId="080064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1.5</w:t>
            </w:r>
          </w:p>
        </w:tc>
        <w:tc>
          <w:tcPr>
            <w:tcW w:w="475" w:type="dxa"/>
            <w:tcBorders>
              <w:tl2br w:val="nil"/>
              <w:tr2bl w:val="nil"/>
            </w:tcBorders>
            <w:vAlign w:val="center"/>
          </w:tcPr>
          <w:p w14:paraId="7E6461F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24</w:t>
            </w:r>
          </w:p>
        </w:tc>
        <w:tc>
          <w:tcPr>
            <w:tcW w:w="436" w:type="dxa"/>
            <w:tcBorders>
              <w:tl2br w:val="nil"/>
              <w:tr2bl w:val="nil"/>
            </w:tcBorders>
            <w:vAlign w:val="center"/>
          </w:tcPr>
          <w:p w14:paraId="1F2DABC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24</w:t>
            </w:r>
          </w:p>
        </w:tc>
        <w:tc>
          <w:tcPr>
            <w:tcW w:w="474" w:type="dxa"/>
            <w:tcBorders>
              <w:tl2br w:val="nil"/>
              <w:tr2bl w:val="nil"/>
            </w:tcBorders>
            <w:vAlign w:val="center"/>
          </w:tcPr>
          <w:p w14:paraId="2B6416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tcBorders>
              <w:tl2br w:val="nil"/>
              <w:tr2bl w:val="nil"/>
            </w:tcBorders>
            <w:vAlign w:val="center"/>
          </w:tcPr>
          <w:p w14:paraId="1D9F58A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ascii="Times New Roman" w:hAnsi="Times New Roman" w:eastAsia="仿宋G2312" w:cs="Times New Roman"/>
                <w:color w:val="auto"/>
                <w:sz w:val="18"/>
                <w:szCs w:val="18"/>
                <w:highlight w:val="none"/>
                <w:shd w:val="clear" w:color="auto" w:fill="auto"/>
              </w:rPr>
              <w:t>3</w:t>
            </w:r>
          </w:p>
        </w:tc>
        <w:tc>
          <w:tcPr>
            <w:tcW w:w="1531" w:type="dxa"/>
            <w:tcBorders>
              <w:tl2br w:val="nil"/>
              <w:tr2bl w:val="nil"/>
            </w:tcBorders>
            <w:vAlign w:val="center"/>
          </w:tcPr>
          <w:p w14:paraId="1CD7FC3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pacing w:val="-6"/>
                <w:sz w:val="18"/>
                <w:szCs w:val="18"/>
                <w:highlight w:val="none"/>
                <w:shd w:val="clear" w:color="auto" w:fill="auto"/>
              </w:rPr>
            </w:pPr>
          </w:p>
        </w:tc>
      </w:tr>
      <w:tr w14:paraId="05D94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20" w:type="dxa"/>
            <w:gridSpan w:val="12"/>
            <w:tcBorders>
              <w:tl2br w:val="nil"/>
              <w:tr2bl w:val="nil"/>
            </w:tcBorders>
            <w:vAlign w:val="center"/>
          </w:tcPr>
          <w:p w14:paraId="00E277B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通识选修课程（6学分）</w:t>
            </w:r>
          </w:p>
        </w:tc>
      </w:tr>
      <w:tr w14:paraId="01FFD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restart"/>
            <w:tcBorders>
              <w:tl2br w:val="nil"/>
              <w:tr2bl w:val="nil"/>
            </w:tcBorders>
            <w:vAlign w:val="center"/>
          </w:tcPr>
          <w:p w14:paraId="6DFC4E4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模块课程</w:t>
            </w:r>
          </w:p>
        </w:tc>
        <w:tc>
          <w:tcPr>
            <w:tcW w:w="509" w:type="dxa"/>
            <w:tcBorders>
              <w:tl2br w:val="nil"/>
              <w:tr2bl w:val="nil"/>
            </w:tcBorders>
            <w:vAlign w:val="center"/>
          </w:tcPr>
          <w:p w14:paraId="0D1E43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tcBorders>
              <w:tl2br w:val="nil"/>
              <w:tr2bl w:val="nil"/>
            </w:tcBorders>
            <w:vAlign w:val="center"/>
          </w:tcPr>
          <w:p w14:paraId="0DA8FA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56" w:type="dxa"/>
            <w:tcBorders>
              <w:tl2br w:val="nil"/>
              <w:tr2bl w:val="nil"/>
            </w:tcBorders>
            <w:vAlign w:val="center"/>
          </w:tcPr>
          <w:p w14:paraId="6F9F98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lang w:bidi="ar"/>
              </w:rPr>
              <w:t>家国情怀与价值理想</w:t>
            </w:r>
          </w:p>
          <w:p w14:paraId="2E9CAD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lang w:bidi="ar"/>
              </w:rPr>
              <w:t>Patriotism and Ideal Values</w:t>
            </w:r>
          </w:p>
        </w:tc>
        <w:tc>
          <w:tcPr>
            <w:tcW w:w="358" w:type="dxa"/>
            <w:tcBorders>
              <w:tl2br w:val="nil"/>
              <w:tr2bl w:val="nil"/>
            </w:tcBorders>
            <w:noWrap/>
            <w:vAlign w:val="center"/>
          </w:tcPr>
          <w:p w14:paraId="3E3652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lang w:bidi="ar"/>
              </w:rPr>
              <w:t>-</w:t>
            </w:r>
            <w:r>
              <w:rPr>
                <w:rFonts w:ascii="Times New Roman" w:hAnsi="Times New Roman" w:eastAsia="宋体" w:cs="Times New Roman"/>
                <w:color w:val="auto"/>
                <w:sz w:val="18"/>
                <w:szCs w:val="18"/>
                <w:highlight w:val="none"/>
                <w:lang w:bidi="ar"/>
              </w:rPr>
              <w:t>-</w:t>
            </w:r>
          </w:p>
        </w:tc>
        <w:tc>
          <w:tcPr>
            <w:tcW w:w="3398" w:type="dxa"/>
            <w:gridSpan w:val="5"/>
            <w:vMerge w:val="restart"/>
            <w:tcBorders>
              <w:tl2br w:val="nil"/>
              <w:tr2bl w:val="nil"/>
            </w:tcBorders>
            <w:noWrap/>
            <w:vAlign w:val="center"/>
          </w:tcPr>
          <w:p w14:paraId="6C4685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ascii="Times New Roman" w:hAnsi="Times New Roman" w:eastAsia="宋体"/>
                <w:color w:val="auto"/>
                <w:sz w:val="18"/>
                <w:szCs w:val="18"/>
                <w:highlight w:val="none"/>
              </w:rPr>
            </w:pPr>
            <w:r>
              <w:rPr>
                <w:rFonts w:ascii="Times New Roman" w:hAnsi="Times New Roman" w:eastAsia="宋体" w:cs="Times New Roman"/>
                <w:color w:val="auto"/>
                <w:sz w:val="18"/>
                <w:szCs w:val="18"/>
                <w:highlight w:val="none"/>
                <w:lang w:bidi="ar"/>
              </w:rPr>
              <w:t>1.</w:t>
            </w:r>
            <w:r>
              <w:rPr>
                <w:rFonts w:hint="eastAsia" w:ascii="Times New Roman" w:hAnsi="Times New Roman" w:eastAsia="宋体"/>
                <w:color w:val="auto"/>
                <w:sz w:val="18"/>
                <w:szCs w:val="18"/>
                <w:highlight w:val="none"/>
                <w:lang w:bidi="ar"/>
              </w:rPr>
              <w:t>所有学生必须从六个模块中选择至少三个模块课程修读不少于</w:t>
            </w:r>
            <w:r>
              <w:rPr>
                <w:rFonts w:ascii="Times New Roman" w:hAnsi="Times New Roman" w:eastAsia="宋体" w:cs="Times New Roman"/>
                <w:color w:val="auto"/>
                <w:sz w:val="18"/>
                <w:szCs w:val="18"/>
                <w:highlight w:val="none"/>
                <w:lang w:bidi="ar"/>
              </w:rPr>
              <w:t>6</w:t>
            </w:r>
            <w:r>
              <w:rPr>
                <w:rFonts w:hint="eastAsia" w:ascii="Times New Roman" w:hAnsi="Times New Roman" w:eastAsia="宋体"/>
                <w:color w:val="auto"/>
                <w:sz w:val="18"/>
                <w:szCs w:val="18"/>
                <w:highlight w:val="none"/>
                <w:lang w:bidi="ar"/>
              </w:rPr>
              <w:t>学分。其中，“审美体验与艺术创作”模块课程不少于</w:t>
            </w:r>
            <w:r>
              <w:rPr>
                <w:rFonts w:ascii="Times New Roman" w:hAnsi="Times New Roman" w:eastAsia="宋体" w:cs="Times New Roman"/>
                <w:color w:val="auto"/>
                <w:sz w:val="18"/>
                <w:szCs w:val="18"/>
                <w:highlight w:val="none"/>
                <w:lang w:bidi="ar"/>
              </w:rPr>
              <w:t>2</w:t>
            </w:r>
            <w:r>
              <w:rPr>
                <w:rFonts w:hint="eastAsia" w:ascii="Times New Roman" w:hAnsi="Times New Roman" w:eastAsia="宋体"/>
                <w:color w:val="auto"/>
                <w:sz w:val="18"/>
                <w:szCs w:val="18"/>
                <w:highlight w:val="none"/>
                <w:lang w:bidi="ar"/>
              </w:rPr>
              <w:t>学分。</w:t>
            </w:r>
          </w:p>
          <w:p w14:paraId="1AB8FC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ascii="Times New Roman" w:hAnsi="Times New Roman" w:eastAsia="宋体"/>
                <w:color w:val="auto"/>
                <w:sz w:val="18"/>
                <w:szCs w:val="18"/>
                <w:highlight w:val="none"/>
                <w:lang w:bidi="ar"/>
              </w:rPr>
            </w:pPr>
            <w:r>
              <w:rPr>
                <w:rFonts w:ascii="Times New Roman" w:hAnsi="Times New Roman" w:eastAsia="宋体" w:cs="Times New Roman"/>
                <w:color w:val="auto"/>
                <w:sz w:val="18"/>
                <w:szCs w:val="18"/>
                <w:highlight w:val="none"/>
                <w:lang w:bidi="ar"/>
              </w:rPr>
              <w:t>2.</w:t>
            </w:r>
            <w:r>
              <w:rPr>
                <w:rFonts w:hint="eastAsia" w:ascii="Times New Roman" w:hAnsi="Times New Roman" w:eastAsia="宋体"/>
                <w:color w:val="auto"/>
                <w:sz w:val="18"/>
                <w:szCs w:val="18"/>
                <w:highlight w:val="none"/>
                <w:lang w:bidi="ar"/>
              </w:rPr>
              <w:t>“审美体验与艺术创作”模块要求修读美学和艺术史论类、艺术鉴赏和评论类课程不少于</w:t>
            </w:r>
            <w:r>
              <w:rPr>
                <w:rFonts w:ascii="Times New Roman" w:hAnsi="Times New Roman" w:eastAsia="宋体" w:cs="Times New Roman"/>
                <w:color w:val="auto"/>
                <w:sz w:val="18"/>
                <w:szCs w:val="18"/>
                <w:highlight w:val="none"/>
                <w:lang w:bidi="ar"/>
              </w:rPr>
              <w:t>1</w:t>
            </w:r>
            <w:r>
              <w:rPr>
                <w:rFonts w:hint="eastAsia" w:ascii="Times New Roman" w:hAnsi="Times New Roman" w:eastAsia="宋体"/>
                <w:color w:val="auto"/>
                <w:sz w:val="18"/>
                <w:szCs w:val="18"/>
                <w:highlight w:val="none"/>
                <w:lang w:bidi="ar"/>
              </w:rPr>
              <w:t>学分，艺术体验和实践类课程不少于</w:t>
            </w:r>
            <w:r>
              <w:rPr>
                <w:rFonts w:ascii="Times New Roman" w:hAnsi="Times New Roman" w:eastAsia="宋体" w:cs="Times New Roman"/>
                <w:color w:val="auto"/>
                <w:sz w:val="18"/>
                <w:szCs w:val="18"/>
                <w:highlight w:val="none"/>
                <w:lang w:bidi="ar"/>
              </w:rPr>
              <w:t>1</w:t>
            </w:r>
            <w:r>
              <w:rPr>
                <w:rFonts w:hint="eastAsia" w:ascii="Times New Roman" w:hAnsi="Times New Roman" w:eastAsia="宋体"/>
                <w:color w:val="auto"/>
                <w:sz w:val="18"/>
                <w:szCs w:val="18"/>
                <w:highlight w:val="none"/>
                <w:lang w:bidi="ar"/>
              </w:rPr>
              <w:t>学分。</w:t>
            </w:r>
          </w:p>
          <w:p w14:paraId="3B63B2A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ascii="Times New Roman" w:hAnsi="Times New Roman" w:eastAsia="宋体"/>
                <w:color w:val="auto"/>
                <w:sz w:val="18"/>
                <w:szCs w:val="18"/>
                <w:highlight w:val="none"/>
                <w:lang w:bidi="ar"/>
              </w:rPr>
            </w:pPr>
            <w:r>
              <w:rPr>
                <w:rFonts w:hint="eastAsia" w:ascii="Times New Roman" w:hAnsi="Times New Roman" w:eastAsia="宋体"/>
                <w:color w:val="auto"/>
                <w:sz w:val="18"/>
                <w:szCs w:val="18"/>
                <w:highlight w:val="none"/>
                <w:lang w:bidi="ar"/>
              </w:rPr>
              <w:t>3.含实践1学分。</w:t>
            </w:r>
          </w:p>
        </w:tc>
      </w:tr>
      <w:tr w14:paraId="49B63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tcBorders>
              <w:tl2br w:val="nil"/>
              <w:tr2bl w:val="nil"/>
            </w:tcBorders>
            <w:vAlign w:val="center"/>
          </w:tcPr>
          <w:p w14:paraId="5BB3D33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tcBorders>
              <w:tl2br w:val="nil"/>
              <w:tr2bl w:val="nil"/>
            </w:tcBorders>
            <w:vAlign w:val="center"/>
          </w:tcPr>
          <w:p w14:paraId="5D5496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tcBorders>
              <w:tl2br w:val="nil"/>
              <w:tr2bl w:val="nil"/>
            </w:tcBorders>
            <w:vAlign w:val="center"/>
          </w:tcPr>
          <w:p w14:paraId="1AF27A2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56" w:type="dxa"/>
            <w:tcBorders>
              <w:tl2br w:val="nil"/>
              <w:tr2bl w:val="nil"/>
            </w:tcBorders>
            <w:vAlign w:val="center"/>
          </w:tcPr>
          <w:p w14:paraId="23D150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lang w:bidi="ar"/>
              </w:rPr>
              <w:t>国际视野与文明对话</w:t>
            </w:r>
          </w:p>
          <w:p w14:paraId="04A1B05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lang w:bidi="ar"/>
              </w:rPr>
              <w:t>Global Vision and Dialogue among Civilizations</w:t>
            </w:r>
          </w:p>
        </w:tc>
        <w:tc>
          <w:tcPr>
            <w:tcW w:w="358" w:type="dxa"/>
            <w:tcBorders>
              <w:tl2br w:val="nil"/>
              <w:tr2bl w:val="nil"/>
            </w:tcBorders>
            <w:noWrap/>
            <w:vAlign w:val="center"/>
          </w:tcPr>
          <w:p w14:paraId="0A3FF49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lang w:bidi="ar"/>
              </w:rPr>
              <w:t>-</w:t>
            </w:r>
            <w:r>
              <w:rPr>
                <w:rFonts w:ascii="Times New Roman" w:hAnsi="Times New Roman" w:eastAsia="宋体" w:cs="Times New Roman"/>
                <w:color w:val="auto"/>
                <w:sz w:val="18"/>
                <w:szCs w:val="18"/>
                <w:highlight w:val="none"/>
                <w:lang w:bidi="ar"/>
              </w:rPr>
              <w:t>-</w:t>
            </w:r>
          </w:p>
        </w:tc>
        <w:tc>
          <w:tcPr>
            <w:tcW w:w="3398" w:type="dxa"/>
            <w:gridSpan w:val="5"/>
            <w:vMerge w:val="continue"/>
            <w:tcBorders>
              <w:tl2br w:val="nil"/>
              <w:tr2bl w:val="nil"/>
            </w:tcBorders>
            <w:noWrap/>
            <w:vAlign w:val="center"/>
          </w:tcPr>
          <w:p w14:paraId="197A8E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2C03B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tcBorders>
              <w:tl2br w:val="nil"/>
              <w:tr2bl w:val="nil"/>
            </w:tcBorders>
            <w:vAlign w:val="center"/>
          </w:tcPr>
          <w:p w14:paraId="23EF95A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tcBorders>
              <w:tl2br w:val="nil"/>
              <w:tr2bl w:val="nil"/>
            </w:tcBorders>
            <w:vAlign w:val="center"/>
          </w:tcPr>
          <w:p w14:paraId="13154A3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tcBorders>
              <w:tl2br w:val="nil"/>
              <w:tr2bl w:val="nil"/>
            </w:tcBorders>
            <w:vAlign w:val="center"/>
          </w:tcPr>
          <w:p w14:paraId="174B280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56" w:type="dxa"/>
            <w:tcBorders>
              <w:tl2br w:val="nil"/>
              <w:tr2bl w:val="nil"/>
            </w:tcBorders>
            <w:vAlign w:val="center"/>
          </w:tcPr>
          <w:p w14:paraId="42708FE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lang w:bidi="ar"/>
              </w:rPr>
              <w:t>人文精神与社会认知</w:t>
            </w:r>
          </w:p>
          <w:p w14:paraId="312F055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pacing w:val="-11"/>
                <w:sz w:val="18"/>
                <w:szCs w:val="18"/>
                <w:highlight w:val="none"/>
                <w:lang w:bidi="ar"/>
              </w:rPr>
              <w:t>Humanistic Spirit and Social Cognition</w:t>
            </w:r>
          </w:p>
        </w:tc>
        <w:tc>
          <w:tcPr>
            <w:tcW w:w="358" w:type="dxa"/>
            <w:tcBorders>
              <w:tl2br w:val="nil"/>
              <w:tr2bl w:val="nil"/>
            </w:tcBorders>
            <w:noWrap/>
            <w:vAlign w:val="center"/>
          </w:tcPr>
          <w:p w14:paraId="56ABAC1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lang w:bidi="ar"/>
              </w:rPr>
              <w:t>-</w:t>
            </w:r>
            <w:r>
              <w:rPr>
                <w:rFonts w:ascii="Times New Roman" w:hAnsi="Times New Roman" w:eastAsia="宋体" w:cs="Times New Roman"/>
                <w:color w:val="auto"/>
                <w:sz w:val="18"/>
                <w:szCs w:val="18"/>
                <w:highlight w:val="none"/>
                <w:lang w:bidi="ar"/>
              </w:rPr>
              <w:t>-</w:t>
            </w:r>
          </w:p>
        </w:tc>
        <w:tc>
          <w:tcPr>
            <w:tcW w:w="3398" w:type="dxa"/>
            <w:gridSpan w:val="5"/>
            <w:vMerge w:val="continue"/>
            <w:tcBorders>
              <w:tl2br w:val="nil"/>
              <w:tr2bl w:val="nil"/>
            </w:tcBorders>
            <w:noWrap/>
            <w:vAlign w:val="center"/>
          </w:tcPr>
          <w:p w14:paraId="39D7FC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441BF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tcBorders>
              <w:tl2br w:val="nil"/>
              <w:tr2bl w:val="nil"/>
            </w:tcBorders>
            <w:vAlign w:val="center"/>
          </w:tcPr>
          <w:p w14:paraId="73041AA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tcBorders>
              <w:tl2br w:val="nil"/>
              <w:tr2bl w:val="nil"/>
            </w:tcBorders>
            <w:vAlign w:val="center"/>
          </w:tcPr>
          <w:p w14:paraId="02462C1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tcBorders>
              <w:tl2br w:val="nil"/>
              <w:tr2bl w:val="nil"/>
            </w:tcBorders>
            <w:vAlign w:val="center"/>
          </w:tcPr>
          <w:p w14:paraId="2D1F6AA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56" w:type="dxa"/>
            <w:tcBorders>
              <w:tl2br w:val="nil"/>
              <w:tr2bl w:val="nil"/>
            </w:tcBorders>
            <w:vAlign w:val="center"/>
          </w:tcPr>
          <w:p w14:paraId="74636E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lang w:bidi="ar"/>
              </w:rPr>
              <w:t>科学探索与技术创新</w:t>
            </w:r>
          </w:p>
          <w:p w14:paraId="463D99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lang w:bidi="ar"/>
              </w:rPr>
              <w:t>Scientific Exploration and Technological Innovation</w:t>
            </w:r>
          </w:p>
        </w:tc>
        <w:tc>
          <w:tcPr>
            <w:tcW w:w="358" w:type="dxa"/>
            <w:tcBorders>
              <w:tl2br w:val="nil"/>
              <w:tr2bl w:val="nil"/>
            </w:tcBorders>
            <w:noWrap/>
            <w:vAlign w:val="center"/>
          </w:tcPr>
          <w:p w14:paraId="5579C18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lang w:bidi="ar"/>
              </w:rPr>
              <w:t>-</w:t>
            </w:r>
            <w:r>
              <w:rPr>
                <w:rFonts w:ascii="Times New Roman" w:hAnsi="Times New Roman" w:eastAsia="宋体" w:cs="Times New Roman"/>
                <w:color w:val="auto"/>
                <w:sz w:val="18"/>
                <w:szCs w:val="18"/>
                <w:highlight w:val="none"/>
                <w:lang w:bidi="ar"/>
              </w:rPr>
              <w:t>-</w:t>
            </w:r>
          </w:p>
        </w:tc>
        <w:tc>
          <w:tcPr>
            <w:tcW w:w="3398" w:type="dxa"/>
            <w:gridSpan w:val="5"/>
            <w:vMerge w:val="continue"/>
            <w:tcBorders>
              <w:tl2br w:val="nil"/>
              <w:tr2bl w:val="nil"/>
            </w:tcBorders>
            <w:noWrap/>
            <w:vAlign w:val="center"/>
          </w:tcPr>
          <w:p w14:paraId="74AC4D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246B9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tcBorders>
              <w:tl2br w:val="nil"/>
              <w:tr2bl w:val="nil"/>
            </w:tcBorders>
            <w:vAlign w:val="center"/>
          </w:tcPr>
          <w:p w14:paraId="03C9FF9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tcBorders>
              <w:tl2br w:val="nil"/>
              <w:tr2bl w:val="nil"/>
            </w:tcBorders>
            <w:vAlign w:val="center"/>
          </w:tcPr>
          <w:p w14:paraId="19483E2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tcBorders>
              <w:tl2br w:val="nil"/>
              <w:tr2bl w:val="nil"/>
            </w:tcBorders>
            <w:vAlign w:val="center"/>
          </w:tcPr>
          <w:p w14:paraId="0A44B05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56" w:type="dxa"/>
            <w:tcBorders>
              <w:tl2br w:val="nil"/>
              <w:tr2bl w:val="nil"/>
            </w:tcBorders>
            <w:vAlign w:val="center"/>
          </w:tcPr>
          <w:p w14:paraId="31A593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lang w:bidi="ar"/>
              </w:rPr>
              <w:t>审美体验与艺术创作</w:t>
            </w:r>
          </w:p>
          <w:p w14:paraId="0A3FAB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pacing w:val="-11"/>
                <w:sz w:val="18"/>
                <w:szCs w:val="18"/>
                <w:highlight w:val="none"/>
                <w:lang w:bidi="ar"/>
              </w:rPr>
              <w:t>Aesthetic Experience and</w:t>
            </w:r>
            <w:r>
              <w:rPr>
                <w:rFonts w:hint="eastAsia" w:ascii="Times New Roman" w:hAnsi="Times New Roman" w:eastAsia="宋体" w:cs="Times New Roman"/>
                <w:color w:val="auto"/>
                <w:spacing w:val="-11"/>
                <w:sz w:val="18"/>
                <w:szCs w:val="18"/>
                <w:highlight w:val="none"/>
                <w:lang w:val="en-US" w:eastAsia="zh-CN" w:bidi="ar"/>
              </w:rPr>
              <w:t xml:space="preserve"> </w:t>
            </w:r>
            <w:r>
              <w:rPr>
                <w:rFonts w:ascii="Times New Roman" w:hAnsi="Times New Roman" w:eastAsia="宋体" w:cs="Times New Roman"/>
                <w:color w:val="auto"/>
                <w:spacing w:val="-11"/>
                <w:sz w:val="18"/>
                <w:szCs w:val="18"/>
                <w:highlight w:val="none"/>
                <w:lang w:bidi="ar"/>
              </w:rPr>
              <w:t>Creation</w:t>
            </w:r>
            <w:r>
              <w:rPr>
                <w:rFonts w:hint="eastAsia" w:ascii="Times New Roman" w:hAnsi="Times New Roman" w:eastAsia="宋体" w:cs="Times New Roman"/>
                <w:color w:val="auto"/>
                <w:spacing w:val="-11"/>
                <w:sz w:val="18"/>
                <w:szCs w:val="18"/>
                <w:highlight w:val="none"/>
                <w:lang w:bidi="ar"/>
              </w:rPr>
              <w:t xml:space="preserve">  </w:t>
            </w:r>
            <w:r>
              <w:rPr>
                <w:rFonts w:ascii="Times New Roman" w:hAnsi="Times New Roman" w:eastAsia="宋体" w:cs="Times New Roman"/>
                <w:color w:val="auto"/>
                <w:spacing w:val="-11"/>
                <w:sz w:val="18"/>
                <w:szCs w:val="18"/>
                <w:highlight w:val="none"/>
                <w:lang w:bidi="ar"/>
              </w:rPr>
              <w:t>Artistic</w:t>
            </w:r>
          </w:p>
        </w:tc>
        <w:tc>
          <w:tcPr>
            <w:tcW w:w="358" w:type="dxa"/>
            <w:tcBorders>
              <w:tl2br w:val="nil"/>
              <w:tr2bl w:val="nil"/>
            </w:tcBorders>
            <w:noWrap/>
            <w:vAlign w:val="center"/>
          </w:tcPr>
          <w:p w14:paraId="2E3A56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lang w:bidi="ar"/>
              </w:rPr>
              <w:t>2</w:t>
            </w:r>
            <w:bookmarkStart w:id="0" w:name="_GoBack"/>
            <w:bookmarkEnd w:id="0"/>
          </w:p>
        </w:tc>
        <w:tc>
          <w:tcPr>
            <w:tcW w:w="3398" w:type="dxa"/>
            <w:gridSpan w:val="5"/>
            <w:vMerge w:val="continue"/>
            <w:tcBorders>
              <w:tl2br w:val="nil"/>
              <w:tr2bl w:val="nil"/>
            </w:tcBorders>
            <w:noWrap/>
            <w:vAlign w:val="center"/>
          </w:tcPr>
          <w:p w14:paraId="03FFD88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36ECE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tcBorders>
              <w:tl2br w:val="nil"/>
              <w:tr2bl w:val="nil"/>
            </w:tcBorders>
            <w:vAlign w:val="center"/>
          </w:tcPr>
          <w:p w14:paraId="61D29C8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tcBorders>
              <w:tl2br w:val="nil"/>
              <w:tr2bl w:val="nil"/>
            </w:tcBorders>
            <w:vAlign w:val="center"/>
          </w:tcPr>
          <w:p w14:paraId="725CE2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tcBorders>
              <w:tl2br w:val="nil"/>
              <w:tr2bl w:val="nil"/>
            </w:tcBorders>
            <w:vAlign w:val="center"/>
          </w:tcPr>
          <w:p w14:paraId="65896F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856" w:type="dxa"/>
            <w:tcBorders>
              <w:tl2br w:val="nil"/>
              <w:tr2bl w:val="nil"/>
            </w:tcBorders>
            <w:vAlign w:val="center"/>
          </w:tcPr>
          <w:p w14:paraId="4CDB730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lang w:bidi="ar"/>
              </w:rPr>
              <w:t>教育理解与教师素养</w:t>
            </w:r>
          </w:p>
          <w:p w14:paraId="400DF8A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lang w:bidi="ar"/>
              </w:rPr>
              <w:t>Understanding Education and Teacher Competency</w:t>
            </w:r>
          </w:p>
        </w:tc>
        <w:tc>
          <w:tcPr>
            <w:tcW w:w="358" w:type="dxa"/>
            <w:tcBorders>
              <w:tl2br w:val="nil"/>
              <w:tr2bl w:val="nil"/>
            </w:tcBorders>
            <w:noWrap/>
            <w:vAlign w:val="center"/>
          </w:tcPr>
          <w:p w14:paraId="63FC11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lang w:bidi="ar"/>
              </w:rPr>
              <w:t>-</w:t>
            </w:r>
            <w:r>
              <w:rPr>
                <w:rFonts w:ascii="Times New Roman" w:hAnsi="Times New Roman" w:eastAsia="宋体" w:cs="Times New Roman"/>
                <w:color w:val="auto"/>
                <w:sz w:val="18"/>
                <w:szCs w:val="18"/>
                <w:highlight w:val="none"/>
                <w:lang w:bidi="ar"/>
              </w:rPr>
              <w:t>-</w:t>
            </w:r>
          </w:p>
        </w:tc>
        <w:tc>
          <w:tcPr>
            <w:tcW w:w="3398" w:type="dxa"/>
            <w:gridSpan w:val="5"/>
            <w:vMerge w:val="continue"/>
            <w:tcBorders>
              <w:tl2br w:val="nil"/>
              <w:tr2bl w:val="nil"/>
            </w:tcBorders>
            <w:noWrap/>
            <w:vAlign w:val="center"/>
          </w:tcPr>
          <w:p w14:paraId="5339C6D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0358A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20" w:type="dxa"/>
            <w:gridSpan w:val="12"/>
            <w:vAlign w:val="center"/>
          </w:tcPr>
          <w:p w14:paraId="7E53D3B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二、专业教育课程（7</w:t>
            </w:r>
            <w:r>
              <w:rPr>
                <w:rFonts w:ascii="Times New Roman" w:hAnsi="Times New Roman" w:eastAsia="宋体" w:cs="Times New Roman"/>
                <w:b/>
                <w:bCs/>
                <w:color w:val="auto"/>
                <w:sz w:val="18"/>
                <w:szCs w:val="18"/>
                <w:highlight w:val="none"/>
                <w:shd w:val="clear" w:color="auto" w:fill="auto"/>
              </w:rPr>
              <w:t>5</w:t>
            </w:r>
            <w:r>
              <w:rPr>
                <w:rFonts w:hint="eastAsia" w:ascii="Times New Roman" w:hAnsi="Times New Roman" w:eastAsia="宋体" w:cs="Times New Roman"/>
                <w:b/>
                <w:bCs/>
                <w:color w:val="auto"/>
                <w:sz w:val="18"/>
                <w:szCs w:val="18"/>
                <w:highlight w:val="none"/>
                <w:shd w:val="clear" w:color="auto" w:fill="auto"/>
              </w:rPr>
              <w:t>学分）</w:t>
            </w:r>
          </w:p>
        </w:tc>
      </w:tr>
      <w:tr w14:paraId="405B2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20" w:type="dxa"/>
            <w:gridSpan w:val="12"/>
            <w:vAlign w:val="center"/>
          </w:tcPr>
          <w:p w14:paraId="1E47DB8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专业基础课程（28学分）</w:t>
            </w:r>
          </w:p>
        </w:tc>
      </w:tr>
      <w:tr w14:paraId="7F390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jc w:val="center"/>
        </w:trPr>
        <w:tc>
          <w:tcPr>
            <w:tcW w:w="321" w:type="dxa"/>
            <w:gridSpan w:val="2"/>
            <w:vMerge w:val="restart"/>
            <w:vAlign w:val="center"/>
          </w:tcPr>
          <w:p w14:paraId="7F47024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校级平台课程</w:t>
            </w:r>
          </w:p>
        </w:tc>
        <w:tc>
          <w:tcPr>
            <w:tcW w:w="457" w:type="dxa"/>
            <w:vAlign w:val="center"/>
          </w:tcPr>
          <w:p w14:paraId="7ED3E5D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自然科学类</w:t>
            </w:r>
          </w:p>
        </w:tc>
        <w:tc>
          <w:tcPr>
            <w:tcW w:w="509" w:type="dxa"/>
            <w:vAlign w:val="center"/>
          </w:tcPr>
          <w:p w14:paraId="619390B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2E05D60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rPr>
            </w:pPr>
            <w:r>
              <w:rPr>
                <w:rFonts w:hint="eastAsia" w:ascii="Times New Roman" w:hAnsi="Times New Roman" w:eastAsia="宋体" w:cs="仿宋G2312"/>
                <w:color w:val="auto"/>
                <w:sz w:val="18"/>
                <w:szCs w:val="18"/>
                <w:highlight w:val="none"/>
              </w:rPr>
              <w:t>31731010</w:t>
            </w:r>
          </w:p>
        </w:tc>
        <w:tc>
          <w:tcPr>
            <w:tcW w:w="2856" w:type="dxa"/>
            <w:vAlign w:val="center"/>
          </w:tcPr>
          <w:p w14:paraId="0485677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高等数学D</w:t>
            </w:r>
          </w:p>
          <w:p w14:paraId="085F25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方正书宋简体" w:cs="Times New Roman"/>
                <w:color w:val="auto"/>
                <w:sz w:val="18"/>
                <w:szCs w:val="18"/>
                <w:highlight w:val="none"/>
                <w:shd w:val="clear" w:color="auto" w:fill="auto"/>
              </w:rPr>
              <w:t>Advanced Mathematics D</w:t>
            </w:r>
          </w:p>
        </w:tc>
        <w:tc>
          <w:tcPr>
            <w:tcW w:w="358" w:type="dxa"/>
            <w:vAlign w:val="center"/>
          </w:tcPr>
          <w:p w14:paraId="245C47B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475" w:type="dxa"/>
            <w:vAlign w:val="center"/>
          </w:tcPr>
          <w:p w14:paraId="644D30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64</w:t>
            </w:r>
          </w:p>
        </w:tc>
        <w:tc>
          <w:tcPr>
            <w:tcW w:w="436" w:type="dxa"/>
            <w:vAlign w:val="center"/>
          </w:tcPr>
          <w:p w14:paraId="1A33168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60</w:t>
            </w:r>
          </w:p>
        </w:tc>
        <w:tc>
          <w:tcPr>
            <w:tcW w:w="474" w:type="dxa"/>
            <w:vAlign w:val="center"/>
          </w:tcPr>
          <w:p w14:paraId="3C89DC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482" w:type="dxa"/>
            <w:vAlign w:val="center"/>
          </w:tcPr>
          <w:p w14:paraId="570044E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ascii="Times New Roman" w:hAnsi="Times New Roman" w:eastAsia="仿宋G2312" w:cs="Times New Roman"/>
                <w:color w:val="auto"/>
                <w:sz w:val="18"/>
                <w:szCs w:val="18"/>
                <w:highlight w:val="none"/>
                <w:shd w:val="clear" w:color="auto" w:fill="auto"/>
              </w:rPr>
              <w:t>2</w:t>
            </w:r>
          </w:p>
        </w:tc>
        <w:tc>
          <w:tcPr>
            <w:tcW w:w="1531" w:type="dxa"/>
            <w:vAlign w:val="center"/>
          </w:tcPr>
          <w:p w14:paraId="215C89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含实践0.25学分</w:t>
            </w:r>
          </w:p>
        </w:tc>
      </w:tr>
      <w:tr w14:paraId="2076E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jc w:val="center"/>
        </w:trPr>
        <w:tc>
          <w:tcPr>
            <w:tcW w:w="321" w:type="dxa"/>
            <w:gridSpan w:val="2"/>
            <w:vMerge w:val="continue"/>
            <w:vAlign w:val="center"/>
          </w:tcPr>
          <w:p w14:paraId="0257DD8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57" w:type="dxa"/>
            <w:vAlign w:val="center"/>
          </w:tcPr>
          <w:p w14:paraId="173A537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人文社科类</w:t>
            </w:r>
          </w:p>
        </w:tc>
        <w:tc>
          <w:tcPr>
            <w:tcW w:w="509" w:type="dxa"/>
            <w:vAlign w:val="center"/>
          </w:tcPr>
          <w:p w14:paraId="7F6D4A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1CDE5C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rPr>
            </w:pPr>
            <w:r>
              <w:rPr>
                <w:rFonts w:ascii="Times New Roman" w:hAnsi="Times New Roman" w:eastAsia="宋体" w:cs="仿宋G2312"/>
                <w:color w:val="auto"/>
                <w:sz w:val="18"/>
                <w:szCs w:val="18"/>
                <w:highlight w:val="none"/>
              </w:rPr>
              <w:t>3</w:t>
            </w:r>
            <w:r>
              <w:rPr>
                <w:rFonts w:hint="eastAsia" w:ascii="Times New Roman" w:hAnsi="Times New Roman" w:eastAsia="宋体" w:cs="仿宋G2312"/>
                <w:color w:val="auto"/>
                <w:sz w:val="18"/>
                <w:szCs w:val="18"/>
                <w:highlight w:val="none"/>
              </w:rPr>
              <w:t>0432</w:t>
            </w:r>
            <w:r>
              <w:rPr>
                <w:rFonts w:ascii="Times New Roman" w:hAnsi="Times New Roman" w:eastAsia="宋体" w:cs="仿宋G2312"/>
                <w:color w:val="auto"/>
                <w:sz w:val="18"/>
                <w:szCs w:val="18"/>
                <w:highlight w:val="none"/>
              </w:rPr>
              <w:t>002</w:t>
            </w:r>
          </w:p>
        </w:tc>
        <w:tc>
          <w:tcPr>
            <w:tcW w:w="2856" w:type="dxa"/>
            <w:vAlign w:val="center"/>
          </w:tcPr>
          <w:p w14:paraId="3E184D7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文学导论</w:t>
            </w:r>
          </w:p>
          <w:p w14:paraId="1E62A76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s="Times New Roman"/>
                <w:color w:val="auto"/>
                <w:sz w:val="18"/>
                <w:szCs w:val="18"/>
                <w:highlight w:val="none"/>
                <w:shd w:val="clear" w:color="auto" w:fill="auto"/>
              </w:rPr>
              <w:t>Introduction to Linguistics and Literature</w:t>
            </w:r>
          </w:p>
        </w:tc>
        <w:tc>
          <w:tcPr>
            <w:tcW w:w="358" w:type="dxa"/>
            <w:vAlign w:val="center"/>
          </w:tcPr>
          <w:p w14:paraId="5B137C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687790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6" w:type="dxa"/>
            <w:vAlign w:val="center"/>
          </w:tcPr>
          <w:p w14:paraId="7A028B0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4" w:type="dxa"/>
            <w:vAlign w:val="center"/>
          </w:tcPr>
          <w:p w14:paraId="61542E0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vAlign w:val="center"/>
          </w:tcPr>
          <w:p w14:paraId="565A05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ascii="Times New Roman" w:hAnsi="Times New Roman" w:eastAsia="仿宋G2312" w:cs="Times New Roman"/>
                <w:color w:val="auto"/>
                <w:sz w:val="18"/>
                <w:szCs w:val="18"/>
                <w:highlight w:val="none"/>
                <w:shd w:val="clear" w:color="auto" w:fill="auto"/>
              </w:rPr>
              <w:t>3</w:t>
            </w:r>
          </w:p>
        </w:tc>
        <w:tc>
          <w:tcPr>
            <w:tcW w:w="1531" w:type="dxa"/>
            <w:vAlign w:val="center"/>
          </w:tcPr>
          <w:p w14:paraId="6031F4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56274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jc w:val="center"/>
        </w:trPr>
        <w:tc>
          <w:tcPr>
            <w:tcW w:w="321" w:type="dxa"/>
            <w:gridSpan w:val="2"/>
            <w:vMerge w:val="continue"/>
            <w:vAlign w:val="center"/>
          </w:tcPr>
          <w:p w14:paraId="080E30B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57" w:type="dxa"/>
            <w:vAlign w:val="center"/>
          </w:tcPr>
          <w:p w14:paraId="7DDFCDE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人工智能类</w:t>
            </w:r>
          </w:p>
        </w:tc>
        <w:tc>
          <w:tcPr>
            <w:tcW w:w="509" w:type="dxa"/>
            <w:vAlign w:val="center"/>
          </w:tcPr>
          <w:p w14:paraId="6F3175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7878A72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rPr>
            </w:pPr>
            <w:r>
              <w:rPr>
                <w:rFonts w:ascii="Times New Roman" w:hAnsi="Times New Roman" w:eastAsia="宋体" w:cs="仿宋G2312"/>
                <w:color w:val="auto"/>
                <w:sz w:val="18"/>
                <w:szCs w:val="18"/>
                <w:highlight w:val="none"/>
              </w:rPr>
              <w:t>3</w:t>
            </w:r>
            <w:r>
              <w:rPr>
                <w:rFonts w:hint="eastAsia" w:ascii="Times New Roman" w:hAnsi="Times New Roman" w:eastAsia="宋体" w:cs="仿宋G2312"/>
                <w:color w:val="auto"/>
                <w:sz w:val="18"/>
                <w:szCs w:val="18"/>
                <w:highlight w:val="none"/>
              </w:rPr>
              <w:t>0133</w:t>
            </w:r>
            <w:r>
              <w:rPr>
                <w:rFonts w:ascii="Times New Roman" w:hAnsi="Times New Roman" w:eastAsia="宋体" w:cs="仿宋G2312"/>
                <w:color w:val="auto"/>
                <w:sz w:val="18"/>
                <w:szCs w:val="18"/>
                <w:highlight w:val="none"/>
              </w:rPr>
              <w:t>012</w:t>
            </w:r>
          </w:p>
        </w:tc>
        <w:tc>
          <w:tcPr>
            <w:tcW w:w="2856" w:type="dxa"/>
            <w:vAlign w:val="center"/>
          </w:tcPr>
          <w:p w14:paraId="2726FD8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生成式人工智能赋能内容生产</w:t>
            </w:r>
          </w:p>
          <w:p w14:paraId="4EC6306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s="Times New Roman"/>
                <w:color w:val="auto"/>
                <w:sz w:val="18"/>
                <w:szCs w:val="18"/>
                <w:highlight w:val="none"/>
                <w:shd w:val="clear" w:color="auto" w:fill="auto"/>
              </w:rPr>
              <w:t>Generative AI Empowering Content Creation</w:t>
            </w:r>
          </w:p>
        </w:tc>
        <w:tc>
          <w:tcPr>
            <w:tcW w:w="358" w:type="dxa"/>
            <w:vAlign w:val="center"/>
          </w:tcPr>
          <w:p w14:paraId="405B7C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18C3CA8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6" w:type="dxa"/>
            <w:vAlign w:val="center"/>
          </w:tcPr>
          <w:p w14:paraId="540C060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74" w:type="dxa"/>
            <w:vAlign w:val="center"/>
          </w:tcPr>
          <w:p w14:paraId="470D9C8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82" w:type="dxa"/>
            <w:vAlign w:val="center"/>
          </w:tcPr>
          <w:p w14:paraId="1F53B23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ascii="Times New Roman" w:hAnsi="Times New Roman" w:eastAsia="仿宋G2312" w:cs="Times New Roman"/>
                <w:color w:val="auto"/>
                <w:sz w:val="18"/>
                <w:szCs w:val="18"/>
                <w:highlight w:val="none"/>
                <w:shd w:val="clear" w:color="auto" w:fill="auto"/>
              </w:rPr>
              <w:t>4</w:t>
            </w:r>
          </w:p>
        </w:tc>
        <w:tc>
          <w:tcPr>
            <w:tcW w:w="1531" w:type="dxa"/>
            <w:vAlign w:val="center"/>
          </w:tcPr>
          <w:p w14:paraId="07A804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含实践1学分</w:t>
            </w:r>
          </w:p>
        </w:tc>
      </w:tr>
      <w:tr w14:paraId="101E0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jc w:val="center"/>
        </w:trPr>
        <w:tc>
          <w:tcPr>
            <w:tcW w:w="321" w:type="dxa"/>
            <w:gridSpan w:val="2"/>
            <w:vMerge w:val="continue"/>
            <w:vAlign w:val="center"/>
          </w:tcPr>
          <w:p w14:paraId="7482BE5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57" w:type="dxa"/>
            <w:vAlign w:val="center"/>
          </w:tcPr>
          <w:p w14:paraId="4A64429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研究方法类</w:t>
            </w:r>
          </w:p>
        </w:tc>
        <w:tc>
          <w:tcPr>
            <w:tcW w:w="509" w:type="dxa"/>
            <w:vAlign w:val="center"/>
          </w:tcPr>
          <w:p w14:paraId="02CC99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1EF8D18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rPr>
            </w:pPr>
            <w:r>
              <w:rPr>
                <w:rFonts w:ascii="Times New Roman" w:hAnsi="Times New Roman" w:eastAsia="宋体"/>
                <w:color w:val="auto"/>
                <w:sz w:val="18"/>
                <w:szCs w:val="18"/>
                <w:highlight w:val="none"/>
                <w:shd w:val="clear" w:color="auto" w:fill="auto"/>
              </w:rPr>
              <w:t>20734001</w:t>
            </w:r>
          </w:p>
        </w:tc>
        <w:tc>
          <w:tcPr>
            <w:tcW w:w="2856" w:type="dxa"/>
            <w:vAlign w:val="center"/>
          </w:tcPr>
          <w:p w14:paraId="1BF5C6D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新闻传播研究方法</w:t>
            </w:r>
            <w:r>
              <w:rPr>
                <w:rFonts w:hint="eastAsia" w:ascii="Times New Roman" w:hAnsi="Times New Roman" w:eastAsia="宋体" w:cs="仿宋G2312"/>
                <w:color w:val="auto"/>
                <w:sz w:val="18"/>
                <w:szCs w:val="18"/>
                <w:highlight w:val="none"/>
              </w:rPr>
              <w:t>*</w:t>
            </w:r>
          </w:p>
          <w:p w14:paraId="0DEA94C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shd w:val="clear" w:color="auto" w:fill="auto"/>
              </w:rPr>
              <w:t>Research Methods in Journalism and Communication</w:t>
            </w:r>
          </w:p>
        </w:tc>
        <w:tc>
          <w:tcPr>
            <w:tcW w:w="358" w:type="dxa"/>
            <w:vAlign w:val="center"/>
          </w:tcPr>
          <w:p w14:paraId="5986CB8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75" w:type="dxa"/>
            <w:vAlign w:val="center"/>
          </w:tcPr>
          <w:p w14:paraId="758DF59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31A5A6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28</w:t>
            </w:r>
          </w:p>
        </w:tc>
        <w:tc>
          <w:tcPr>
            <w:tcW w:w="474" w:type="dxa"/>
            <w:vAlign w:val="center"/>
          </w:tcPr>
          <w:p w14:paraId="3AACB0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482" w:type="dxa"/>
            <w:vAlign w:val="center"/>
          </w:tcPr>
          <w:p w14:paraId="48AEC3B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5</w:t>
            </w:r>
          </w:p>
        </w:tc>
        <w:tc>
          <w:tcPr>
            <w:tcW w:w="1531" w:type="dxa"/>
            <w:vAlign w:val="center"/>
          </w:tcPr>
          <w:p w14:paraId="4EBD30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含实践0.25学分</w:t>
            </w:r>
          </w:p>
        </w:tc>
      </w:tr>
      <w:tr w14:paraId="63496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jc w:val="center"/>
        </w:trPr>
        <w:tc>
          <w:tcPr>
            <w:tcW w:w="778" w:type="dxa"/>
            <w:gridSpan w:val="3"/>
            <w:vMerge w:val="restart"/>
            <w:vAlign w:val="center"/>
          </w:tcPr>
          <w:p w14:paraId="6072F9E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大类平台</w:t>
            </w:r>
          </w:p>
          <w:p w14:paraId="76631D4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tc>
        <w:tc>
          <w:tcPr>
            <w:tcW w:w="509" w:type="dxa"/>
            <w:vAlign w:val="center"/>
          </w:tcPr>
          <w:p w14:paraId="00E8FE9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0BD7D7F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20735001</w:t>
            </w:r>
          </w:p>
        </w:tc>
        <w:tc>
          <w:tcPr>
            <w:tcW w:w="2856" w:type="dxa"/>
            <w:vAlign w:val="center"/>
          </w:tcPr>
          <w:p w14:paraId="120A21D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新闻传播学导论</w:t>
            </w:r>
          </w:p>
          <w:p w14:paraId="671AB02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Introducation to Journalism and Communication</w:t>
            </w:r>
          </w:p>
        </w:tc>
        <w:tc>
          <w:tcPr>
            <w:tcW w:w="358" w:type="dxa"/>
            <w:vAlign w:val="center"/>
          </w:tcPr>
          <w:p w14:paraId="322FB1D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75" w:type="dxa"/>
            <w:vAlign w:val="center"/>
          </w:tcPr>
          <w:p w14:paraId="116C1A4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77B52C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4" w:type="dxa"/>
            <w:vAlign w:val="center"/>
          </w:tcPr>
          <w:p w14:paraId="2BC1DDF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vAlign w:val="center"/>
          </w:tcPr>
          <w:p w14:paraId="0CBB07F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1531" w:type="dxa"/>
            <w:vAlign w:val="center"/>
          </w:tcPr>
          <w:p w14:paraId="148AD22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学科导论课程</w:t>
            </w:r>
          </w:p>
        </w:tc>
      </w:tr>
      <w:tr w14:paraId="1526E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jc w:val="center"/>
        </w:trPr>
        <w:tc>
          <w:tcPr>
            <w:tcW w:w="778" w:type="dxa"/>
            <w:gridSpan w:val="3"/>
            <w:vMerge w:val="continue"/>
            <w:vAlign w:val="center"/>
          </w:tcPr>
          <w:p w14:paraId="2C237BB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3BFB3AA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5B78864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20735002</w:t>
            </w:r>
          </w:p>
        </w:tc>
        <w:tc>
          <w:tcPr>
            <w:tcW w:w="2856" w:type="dxa"/>
            <w:vAlign w:val="center"/>
          </w:tcPr>
          <w:p w14:paraId="07BB729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新闻学概论</w:t>
            </w:r>
            <w:r>
              <w:rPr>
                <w:rFonts w:ascii="Times New Roman" w:hAnsi="Times New Roman" w:eastAsia="微软雅黑" w:cs="微软雅黑"/>
                <w:b/>
                <w:bCs/>
                <w:color w:val="auto"/>
                <w:sz w:val="18"/>
                <w:szCs w:val="18"/>
                <w:highlight w:val="none"/>
                <w:lang w:bidi="ar"/>
              </w:rPr>
              <w:t>*</w:t>
            </w:r>
          </w:p>
          <w:p w14:paraId="2766B4D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Introduction to Journalism</w:t>
            </w:r>
          </w:p>
        </w:tc>
        <w:tc>
          <w:tcPr>
            <w:tcW w:w="358" w:type="dxa"/>
            <w:vAlign w:val="center"/>
          </w:tcPr>
          <w:p w14:paraId="4EAD2D2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75" w:type="dxa"/>
            <w:vAlign w:val="center"/>
          </w:tcPr>
          <w:p w14:paraId="5964644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1A7F5A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4" w:type="dxa"/>
            <w:vAlign w:val="center"/>
          </w:tcPr>
          <w:p w14:paraId="4A8562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vAlign w:val="center"/>
          </w:tcPr>
          <w:p w14:paraId="711305A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1531" w:type="dxa"/>
            <w:vAlign w:val="center"/>
          </w:tcPr>
          <w:p w14:paraId="0B0781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4115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jc w:val="center"/>
        </w:trPr>
        <w:tc>
          <w:tcPr>
            <w:tcW w:w="778" w:type="dxa"/>
            <w:gridSpan w:val="3"/>
            <w:vMerge w:val="continue"/>
            <w:vAlign w:val="center"/>
          </w:tcPr>
          <w:p w14:paraId="7947695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4EFC17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021809C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20735003</w:t>
            </w:r>
          </w:p>
        </w:tc>
        <w:tc>
          <w:tcPr>
            <w:tcW w:w="2856" w:type="dxa"/>
            <w:vAlign w:val="center"/>
          </w:tcPr>
          <w:p w14:paraId="7DDC7E2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中外新闻传播史</w:t>
            </w:r>
            <w:r>
              <w:rPr>
                <w:rFonts w:ascii="Times New Roman" w:hAnsi="Times New Roman" w:eastAsia="微软雅黑" w:cs="微软雅黑"/>
                <w:b/>
                <w:bCs/>
                <w:color w:val="auto"/>
                <w:sz w:val="18"/>
                <w:szCs w:val="18"/>
                <w:highlight w:val="none"/>
                <w:lang w:bidi="ar"/>
              </w:rPr>
              <w:t>*</w:t>
            </w:r>
          </w:p>
          <w:p w14:paraId="5287212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 xml:space="preserve">History of Chinese and Foreign </w:t>
            </w:r>
            <w:r>
              <w:rPr>
                <w:rFonts w:ascii="Times New Roman" w:hAnsi="Times New Roman" w:eastAsia="宋体" w:cs="Times New Roman"/>
                <w:color w:val="auto"/>
                <w:sz w:val="18"/>
                <w:szCs w:val="18"/>
                <w:highlight w:val="none"/>
                <w:shd w:val="clear" w:color="auto" w:fill="auto"/>
              </w:rPr>
              <w:t xml:space="preserve">Communication and </w:t>
            </w:r>
            <w:r>
              <w:rPr>
                <w:rFonts w:hint="eastAsia" w:ascii="Times New Roman" w:hAnsi="Times New Roman" w:eastAsia="宋体" w:cs="Times New Roman"/>
                <w:color w:val="auto"/>
                <w:sz w:val="18"/>
                <w:szCs w:val="18"/>
                <w:highlight w:val="none"/>
                <w:shd w:val="clear" w:color="auto" w:fill="auto"/>
              </w:rPr>
              <w:t>Journalism</w:t>
            </w:r>
          </w:p>
        </w:tc>
        <w:tc>
          <w:tcPr>
            <w:tcW w:w="358" w:type="dxa"/>
            <w:vAlign w:val="center"/>
          </w:tcPr>
          <w:p w14:paraId="471DB1D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75" w:type="dxa"/>
            <w:vAlign w:val="center"/>
          </w:tcPr>
          <w:p w14:paraId="7EDC2E6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4B1125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4" w:type="dxa"/>
            <w:vAlign w:val="center"/>
          </w:tcPr>
          <w:p w14:paraId="539F6A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vAlign w:val="center"/>
          </w:tcPr>
          <w:p w14:paraId="38BD5E5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1531" w:type="dxa"/>
            <w:vAlign w:val="center"/>
          </w:tcPr>
          <w:p w14:paraId="77710E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519BD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jc w:val="center"/>
        </w:trPr>
        <w:tc>
          <w:tcPr>
            <w:tcW w:w="778" w:type="dxa"/>
            <w:gridSpan w:val="3"/>
            <w:vMerge w:val="continue"/>
            <w:vAlign w:val="center"/>
          </w:tcPr>
          <w:p w14:paraId="3C124F1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3EE7A47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20E40C5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20735004</w:t>
            </w:r>
          </w:p>
        </w:tc>
        <w:tc>
          <w:tcPr>
            <w:tcW w:w="2856" w:type="dxa"/>
            <w:vAlign w:val="center"/>
          </w:tcPr>
          <w:p w14:paraId="3EFF98F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网络与新媒体概论</w:t>
            </w:r>
            <w:r>
              <w:rPr>
                <w:rFonts w:ascii="Times New Roman" w:hAnsi="Times New Roman" w:eastAsia="微软雅黑" w:cs="微软雅黑"/>
                <w:b/>
                <w:bCs/>
                <w:color w:val="auto"/>
                <w:sz w:val="18"/>
                <w:szCs w:val="18"/>
                <w:highlight w:val="none"/>
                <w:lang w:bidi="ar"/>
              </w:rPr>
              <w:t>*</w:t>
            </w:r>
          </w:p>
          <w:p w14:paraId="5C0021E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pacing w:val="-11"/>
                <w:sz w:val="18"/>
                <w:szCs w:val="18"/>
                <w:highlight w:val="none"/>
                <w:shd w:val="clear" w:color="auto" w:fill="auto"/>
              </w:rPr>
              <w:t>Introduction to Internet and New Media</w:t>
            </w:r>
          </w:p>
        </w:tc>
        <w:tc>
          <w:tcPr>
            <w:tcW w:w="358" w:type="dxa"/>
            <w:vAlign w:val="center"/>
          </w:tcPr>
          <w:p w14:paraId="626243B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75" w:type="dxa"/>
            <w:vAlign w:val="center"/>
          </w:tcPr>
          <w:p w14:paraId="6BE0521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3744DDB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4" w:type="dxa"/>
            <w:vAlign w:val="center"/>
          </w:tcPr>
          <w:p w14:paraId="62DC93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vAlign w:val="center"/>
          </w:tcPr>
          <w:p w14:paraId="1C9B07B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1531" w:type="dxa"/>
            <w:vAlign w:val="center"/>
          </w:tcPr>
          <w:p w14:paraId="02E95E7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44B3E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jc w:val="center"/>
        </w:trPr>
        <w:tc>
          <w:tcPr>
            <w:tcW w:w="778" w:type="dxa"/>
            <w:gridSpan w:val="3"/>
            <w:vMerge w:val="continue"/>
            <w:vAlign w:val="center"/>
          </w:tcPr>
          <w:p w14:paraId="212789A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023EC4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4370687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20735005</w:t>
            </w:r>
          </w:p>
        </w:tc>
        <w:tc>
          <w:tcPr>
            <w:tcW w:w="2856" w:type="dxa"/>
            <w:vAlign w:val="center"/>
          </w:tcPr>
          <w:p w14:paraId="1769371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新闻采访与写作</w:t>
            </w:r>
            <w:r>
              <w:rPr>
                <w:rFonts w:ascii="Times New Roman" w:hAnsi="Times New Roman" w:eastAsia="微软雅黑" w:cs="微软雅黑"/>
                <w:b/>
                <w:bCs/>
                <w:color w:val="auto"/>
                <w:sz w:val="18"/>
                <w:szCs w:val="18"/>
                <w:highlight w:val="none"/>
                <w:lang w:bidi="ar"/>
              </w:rPr>
              <w:t>*</w:t>
            </w:r>
          </w:p>
          <w:p w14:paraId="61D5A43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News Interviewing and Writing</w:t>
            </w:r>
          </w:p>
        </w:tc>
        <w:tc>
          <w:tcPr>
            <w:tcW w:w="358" w:type="dxa"/>
            <w:vAlign w:val="center"/>
          </w:tcPr>
          <w:p w14:paraId="02F6B20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75" w:type="dxa"/>
            <w:vAlign w:val="center"/>
          </w:tcPr>
          <w:p w14:paraId="24D3C20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5CFC96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Cambria" w:cs="Times New Roman"/>
                <w:color w:val="auto"/>
                <w:sz w:val="18"/>
                <w:szCs w:val="18"/>
                <w:highlight w:val="none"/>
                <w:shd w:val="clear" w:color="auto" w:fill="auto"/>
              </w:rPr>
              <w:t>24</w:t>
            </w:r>
          </w:p>
        </w:tc>
        <w:tc>
          <w:tcPr>
            <w:tcW w:w="474" w:type="dxa"/>
            <w:vAlign w:val="center"/>
          </w:tcPr>
          <w:p w14:paraId="276761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8</w:t>
            </w:r>
          </w:p>
        </w:tc>
        <w:tc>
          <w:tcPr>
            <w:tcW w:w="482" w:type="dxa"/>
            <w:vAlign w:val="center"/>
          </w:tcPr>
          <w:p w14:paraId="73EAC45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1531" w:type="dxa"/>
            <w:vAlign w:val="center"/>
          </w:tcPr>
          <w:p w14:paraId="275CC7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含实践0.5学分</w:t>
            </w:r>
          </w:p>
        </w:tc>
      </w:tr>
      <w:tr w14:paraId="4555C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jc w:val="center"/>
        </w:trPr>
        <w:tc>
          <w:tcPr>
            <w:tcW w:w="778" w:type="dxa"/>
            <w:gridSpan w:val="3"/>
            <w:vMerge w:val="continue"/>
            <w:vAlign w:val="center"/>
          </w:tcPr>
          <w:p w14:paraId="3D11348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40A682F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3800B16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20735006</w:t>
            </w:r>
          </w:p>
        </w:tc>
        <w:tc>
          <w:tcPr>
            <w:tcW w:w="2856" w:type="dxa"/>
            <w:vAlign w:val="center"/>
          </w:tcPr>
          <w:p w14:paraId="396CEF0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马克思主义新闻观</w:t>
            </w:r>
            <w:r>
              <w:rPr>
                <w:rFonts w:ascii="Times New Roman" w:hAnsi="Times New Roman" w:eastAsia="微软雅黑" w:cs="微软雅黑"/>
                <w:b/>
                <w:bCs/>
                <w:color w:val="auto"/>
                <w:sz w:val="18"/>
                <w:szCs w:val="18"/>
                <w:highlight w:val="none"/>
                <w:lang w:bidi="ar"/>
              </w:rPr>
              <w:t>*</w:t>
            </w:r>
          </w:p>
          <w:p w14:paraId="6A706E0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Marxist Theory of Journalism</w:t>
            </w:r>
          </w:p>
        </w:tc>
        <w:tc>
          <w:tcPr>
            <w:tcW w:w="358" w:type="dxa"/>
            <w:vAlign w:val="center"/>
          </w:tcPr>
          <w:p w14:paraId="04DA034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75" w:type="dxa"/>
            <w:vAlign w:val="center"/>
          </w:tcPr>
          <w:p w14:paraId="5DB025F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6F7B001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4" w:type="dxa"/>
            <w:vAlign w:val="center"/>
          </w:tcPr>
          <w:p w14:paraId="2A5FFF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vAlign w:val="center"/>
          </w:tcPr>
          <w:p w14:paraId="23751C9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2</w:t>
            </w:r>
          </w:p>
        </w:tc>
        <w:tc>
          <w:tcPr>
            <w:tcW w:w="1531" w:type="dxa"/>
            <w:vAlign w:val="center"/>
          </w:tcPr>
          <w:p w14:paraId="6E5A0C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7CC8B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jc w:val="center"/>
        </w:trPr>
        <w:tc>
          <w:tcPr>
            <w:tcW w:w="778" w:type="dxa"/>
            <w:gridSpan w:val="3"/>
            <w:vMerge w:val="continue"/>
            <w:vAlign w:val="center"/>
          </w:tcPr>
          <w:p w14:paraId="22DED66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4D3E23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120FDF5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20735007</w:t>
            </w:r>
          </w:p>
        </w:tc>
        <w:tc>
          <w:tcPr>
            <w:tcW w:w="2856" w:type="dxa"/>
            <w:vAlign w:val="center"/>
          </w:tcPr>
          <w:p w14:paraId="4CC8F88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传播学概论</w:t>
            </w:r>
            <w:r>
              <w:rPr>
                <w:rFonts w:ascii="Times New Roman" w:hAnsi="Times New Roman" w:eastAsia="微软雅黑" w:cs="微软雅黑"/>
                <w:b/>
                <w:bCs/>
                <w:color w:val="auto"/>
                <w:sz w:val="18"/>
                <w:szCs w:val="18"/>
                <w:highlight w:val="none"/>
                <w:lang w:bidi="ar"/>
              </w:rPr>
              <w:t>*</w:t>
            </w:r>
          </w:p>
          <w:p w14:paraId="0218B21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Introduction to Communication</w:t>
            </w:r>
          </w:p>
        </w:tc>
        <w:tc>
          <w:tcPr>
            <w:tcW w:w="358" w:type="dxa"/>
            <w:vAlign w:val="center"/>
          </w:tcPr>
          <w:p w14:paraId="636A838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75" w:type="dxa"/>
            <w:vAlign w:val="center"/>
          </w:tcPr>
          <w:p w14:paraId="36671AB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164B481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4" w:type="dxa"/>
            <w:vAlign w:val="center"/>
          </w:tcPr>
          <w:p w14:paraId="6236170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vAlign w:val="center"/>
          </w:tcPr>
          <w:p w14:paraId="41071EF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w:t>
            </w:r>
          </w:p>
        </w:tc>
        <w:tc>
          <w:tcPr>
            <w:tcW w:w="1531" w:type="dxa"/>
            <w:vAlign w:val="center"/>
          </w:tcPr>
          <w:p w14:paraId="351905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6BA07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jc w:val="center"/>
        </w:trPr>
        <w:tc>
          <w:tcPr>
            <w:tcW w:w="778" w:type="dxa"/>
            <w:gridSpan w:val="3"/>
            <w:vMerge w:val="continue"/>
            <w:vAlign w:val="center"/>
          </w:tcPr>
          <w:p w14:paraId="0B64F7E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3B437D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3473E28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20735008</w:t>
            </w:r>
          </w:p>
        </w:tc>
        <w:tc>
          <w:tcPr>
            <w:tcW w:w="2856" w:type="dxa"/>
            <w:vAlign w:val="center"/>
          </w:tcPr>
          <w:p w14:paraId="1531FC6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视听传播概论</w:t>
            </w:r>
            <w:r>
              <w:rPr>
                <w:rFonts w:ascii="Times New Roman" w:hAnsi="Times New Roman" w:eastAsia="微软雅黑" w:cs="微软雅黑"/>
                <w:b/>
                <w:bCs/>
                <w:color w:val="auto"/>
                <w:sz w:val="18"/>
                <w:szCs w:val="18"/>
                <w:highlight w:val="none"/>
                <w:lang w:bidi="ar"/>
              </w:rPr>
              <w:t>*</w:t>
            </w:r>
          </w:p>
          <w:p w14:paraId="7BAF0B3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Introduction to Audiovisual Communication</w:t>
            </w:r>
          </w:p>
        </w:tc>
        <w:tc>
          <w:tcPr>
            <w:tcW w:w="358" w:type="dxa"/>
            <w:vAlign w:val="center"/>
          </w:tcPr>
          <w:p w14:paraId="775BD99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75" w:type="dxa"/>
            <w:vAlign w:val="center"/>
          </w:tcPr>
          <w:p w14:paraId="1C18A22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0FC2F0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4" w:type="dxa"/>
            <w:vAlign w:val="center"/>
          </w:tcPr>
          <w:p w14:paraId="420F4CA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vAlign w:val="center"/>
          </w:tcPr>
          <w:p w14:paraId="5514A51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w:t>
            </w:r>
          </w:p>
        </w:tc>
        <w:tc>
          <w:tcPr>
            <w:tcW w:w="1531" w:type="dxa"/>
            <w:vAlign w:val="center"/>
          </w:tcPr>
          <w:p w14:paraId="6EF7BF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4D497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jc w:val="center"/>
        </w:trPr>
        <w:tc>
          <w:tcPr>
            <w:tcW w:w="778" w:type="dxa"/>
            <w:gridSpan w:val="3"/>
            <w:vMerge w:val="continue"/>
            <w:vAlign w:val="center"/>
          </w:tcPr>
          <w:p w14:paraId="2E3BB08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059778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4C13CA8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20735009</w:t>
            </w:r>
          </w:p>
        </w:tc>
        <w:tc>
          <w:tcPr>
            <w:tcW w:w="2856" w:type="dxa"/>
            <w:vAlign w:val="center"/>
          </w:tcPr>
          <w:p w14:paraId="185C740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智能传播</w:t>
            </w:r>
            <w:r>
              <w:rPr>
                <w:rFonts w:ascii="Times New Roman" w:hAnsi="Times New Roman" w:eastAsia="微软雅黑" w:cs="微软雅黑"/>
                <w:b/>
                <w:bCs/>
                <w:color w:val="auto"/>
                <w:sz w:val="18"/>
                <w:szCs w:val="18"/>
                <w:highlight w:val="none"/>
                <w:lang w:bidi="ar"/>
              </w:rPr>
              <w:t>*</w:t>
            </w:r>
          </w:p>
          <w:p w14:paraId="4D150F3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I</w:t>
            </w:r>
            <w:r>
              <w:rPr>
                <w:rFonts w:ascii="Times New Roman" w:hAnsi="Times New Roman" w:eastAsia="宋体"/>
                <w:color w:val="auto"/>
                <w:sz w:val="18"/>
                <w:szCs w:val="18"/>
                <w:highlight w:val="none"/>
                <w:shd w:val="clear" w:color="auto" w:fill="auto"/>
              </w:rPr>
              <w:t>ntelligent Communication</w:t>
            </w:r>
          </w:p>
        </w:tc>
        <w:tc>
          <w:tcPr>
            <w:tcW w:w="358" w:type="dxa"/>
            <w:vAlign w:val="center"/>
          </w:tcPr>
          <w:p w14:paraId="1FFA31A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75" w:type="dxa"/>
            <w:vAlign w:val="center"/>
          </w:tcPr>
          <w:p w14:paraId="105BE90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37C1B3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4" w:type="dxa"/>
            <w:vAlign w:val="center"/>
          </w:tcPr>
          <w:p w14:paraId="6A3F7F1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vAlign w:val="center"/>
          </w:tcPr>
          <w:p w14:paraId="3F9B622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w:t>
            </w:r>
          </w:p>
        </w:tc>
        <w:tc>
          <w:tcPr>
            <w:tcW w:w="1531" w:type="dxa"/>
            <w:vAlign w:val="center"/>
          </w:tcPr>
          <w:p w14:paraId="253EA1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pacing w:val="-11"/>
                <w:sz w:val="18"/>
                <w:szCs w:val="18"/>
                <w:highlight w:val="none"/>
                <w:shd w:val="clear" w:color="auto" w:fill="auto"/>
              </w:rPr>
              <w:t>人工智能融合课程</w:t>
            </w:r>
          </w:p>
        </w:tc>
      </w:tr>
      <w:tr w14:paraId="6DFF4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20" w:type="dxa"/>
            <w:gridSpan w:val="12"/>
            <w:vAlign w:val="center"/>
          </w:tcPr>
          <w:p w14:paraId="41B27E4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专业核心课程（</w:t>
            </w:r>
            <w:r>
              <w:rPr>
                <w:rFonts w:ascii="Times New Roman" w:hAnsi="Times New Roman" w:eastAsia="宋体" w:cs="Times New Roman"/>
                <w:b/>
                <w:bCs/>
                <w:color w:val="auto"/>
                <w:sz w:val="18"/>
                <w:szCs w:val="18"/>
                <w:highlight w:val="none"/>
                <w:shd w:val="clear" w:color="auto" w:fill="auto"/>
              </w:rPr>
              <w:t>2</w:t>
            </w:r>
            <w:r>
              <w:rPr>
                <w:rFonts w:hint="eastAsia" w:ascii="Times New Roman" w:hAnsi="Times New Roman" w:eastAsia="宋体" w:cs="Times New Roman"/>
                <w:b/>
                <w:bCs/>
                <w:color w:val="auto"/>
                <w:sz w:val="18"/>
                <w:szCs w:val="18"/>
                <w:highlight w:val="none"/>
                <w:shd w:val="clear" w:color="auto" w:fill="auto"/>
              </w:rPr>
              <w:t>3学分）</w:t>
            </w:r>
          </w:p>
        </w:tc>
      </w:tr>
      <w:tr w14:paraId="48BA2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restart"/>
            <w:vAlign w:val="center"/>
          </w:tcPr>
          <w:p w14:paraId="2DB08B1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专业核心</w:t>
            </w:r>
          </w:p>
          <w:p w14:paraId="6B2D777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tc>
        <w:tc>
          <w:tcPr>
            <w:tcW w:w="509" w:type="dxa"/>
            <w:vAlign w:val="center"/>
          </w:tcPr>
          <w:p w14:paraId="193F0F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3BD6FE8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42236001</w:t>
            </w:r>
          </w:p>
        </w:tc>
        <w:tc>
          <w:tcPr>
            <w:tcW w:w="2856" w:type="dxa"/>
            <w:vAlign w:val="center"/>
          </w:tcPr>
          <w:p w14:paraId="0763E36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新闻摄影</w:t>
            </w:r>
            <w:r>
              <w:rPr>
                <w:rFonts w:ascii="Times New Roman" w:hAnsi="Times New Roman" w:eastAsia="微软雅黑" w:cs="微软雅黑"/>
                <w:b/>
                <w:bCs/>
                <w:color w:val="auto"/>
                <w:sz w:val="18"/>
                <w:szCs w:val="18"/>
                <w:highlight w:val="none"/>
                <w:lang w:bidi="ar"/>
              </w:rPr>
              <w:t>*</w:t>
            </w:r>
          </w:p>
          <w:p w14:paraId="35D8EF9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 xml:space="preserve">News </w:t>
            </w:r>
            <w:r>
              <w:rPr>
                <w:rFonts w:hint="eastAsia" w:ascii="Times New Roman" w:hAnsi="Times New Roman" w:eastAsia="宋体"/>
                <w:color w:val="auto"/>
                <w:sz w:val="18"/>
                <w:szCs w:val="18"/>
                <w:highlight w:val="none"/>
                <w:shd w:val="clear" w:color="auto" w:fill="auto"/>
              </w:rPr>
              <w:t>P</w:t>
            </w:r>
            <w:r>
              <w:rPr>
                <w:rFonts w:ascii="Times New Roman" w:hAnsi="Times New Roman" w:eastAsia="宋体"/>
                <w:color w:val="auto"/>
                <w:sz w:val="18"/>
                <w:szCs w:val="18"/>
                <w:highlight w:val="none"/>
                <w:shd w:val="clear" w:color="auto" w:fill="auto"/>
              </w:rPr>
              <w:t>hotography</w:t>
            </w:r>
          </w:p>
        </w:tc>
        <w:tc>
          <w:tcPr>
            <w:tcW w:w="358" w:type="dxa"/>
            <w:vAlign w:val="center"/>
          </w:tcPr>
          <w:p w14:paraId="12CD84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47DFB8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186C608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24</w:t>
            </w:r>
          </w:p>
        </w:tc>
        <w:tc>
          <w:tcPr>
            <w:tcW w:w="474" w:type="dxa"/>
            <w:vAlign w:val="center"/>
          </w:tcPr>
          <w:p w14:paraId="5AE0C8F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8</w:t>
            </w:r>
          </w:p>
        </w:tc>
        <w:tc>
          <w:tcPr>
            <w:tcW w:w="482" w:type="dxa"/>
            <w:vAlign w:val="center"/>
          </w:tcPr>
          <w:p w14:paraId="1829BD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1531" w:type="dxa"/>
            <w:vAlign w:val="center"/>
          </w:tcPr>
          <w:p w14:paraId="129B99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含实践0.5学分</w:t>
            </w:r>
          </w:p>
        </w:tc>
      </w:tr>
      <w:tr w14:paraId="08AE2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6E8062E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3889F1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38CB614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42236002</w:t>
            </w:r>
          </w:p>
        </w:tc>
        <w:tc>
          <w:tcPr>
            <w:tcW w:w="2856" w:type="dxa"/>
            <w:vAlign w:val="center"/>
          </w:tcPr>
          <w:p w14:paraId="1AD0A3A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广告学概论</w:t>
            </w:r>
            <w:r>
              <w:rPr>
                <w:rFonts w:ascii="Times New Roman" w:hAnsi="Times New Roman" w:eastAsia="微软雅黑" w:cs="微软雅黑"/>
                <w:b/>
                <w:bCs/>
                <w:color w:val="auto"/>
                <w:sz w:val="18"/>
                <w:szCs w:val="18"/>
                <w:highlight w:val="none"/>
                <w:lang w:bidi="ar"/>
              </w:rPr>
              <w:t>*</w:t>
            </w:r>
          </w:p>
          <w:p w14:paraId="1A8AC8C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Introduction to Advertising</w:t>
            </w:r>
          </w:p>
        </w:tc>
        <w:tc>
          <w:tcPr>
            <w:tcW w:w="358" w:type="dxa"/>
            <w:vAlign w:val="center"/>
          </w:tcPr>
          <w:p w14:paraId="746D1FC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4D6AA29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080D1A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2</w:t>
            </w:r>
            <w:r>
              <w:rPr>
                <w:rFonts w:hint="eastAsia" w:ascii="Times New Roman" w:hAnsi="Times New Roman" w:eastAsia="宋体" w:cs="Times New Roman"/>
                <w:color w:val="auto"/>
                <w:sz w:val="18"/>
                <w:szCs w:val="18"/>
                <w:highlight w:val="none"/>
                <w:shd w:val="clear" w:color="auto" w:fill="auto"/>
              </w:rPr>
              <w:t>4</w:t>
            </w:r>
          </w:p>
        </w:tc>
        <w:tc>
          <w:tcPr>
            <w:tcW w:w="474" w:type="dxa"/>
            <w:vAlign w:val="center"/>
          </w:tcPr>
          <w:p w14:paraId="3451377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8</w:t>
            </w:r>
          </w:p>
        </w:tc>
        <w:tc>
          <w:tcPr>
            <w:tcW w:w="482" w:type="dxa"/>
            <w:vAlign w:val="center"/>
          </w:tcPr>
          <w:p w14:paraId="04FB8F3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1531" w:type="dxa"/>
            <w:vAlign w:val="center"/>
          </w:tcPr>
          <w:p w14:paraId="20C4FAD4">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含实践</w:t>
            </w:r>
            <w:r>
              <w:rPr>
                <w:rFonts w:ascii="Times New Roman" w:hAnsi="Times New Roman" w:eastAsia="宋体"/>
                <w:color w:val="auto"/>
                <w:sz w:val="18"/>
                <w:szCs w:val="18"/>
                <w:highlight w:val="none"/>
                <w:shd w:val="clear" w:color="auto" w:fill="auto"/>
              </w:rPr>
              <w:t>0.5</w:t>
            </w:r>
            <w:r>
              <w:rPr>
                <w:rFonts w:hint="eastAsia" w:ascii="Times New Roman" w:hAnsi="Times New Roman" w:eastAsia="宋体"/>
                <w:color w:val="auto"/>
                <w:sz w:val="18"/>
                <w:szCs w:val="18"/>
                <w:highlight w:val="none"/>
                <w:shd w:val="clear" w:color="auto" w:fill="auto"/>
              </w:rPr>
              <w:t>学分</w:t>
            </w:r>
          </w:p>
          <w:p w14:paraId="4F6C87A3">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产教融合课程</w:t>
            </w:r>
          </w:p>
        </w:tc>
      </w:tr>
      <w:tr w14:paraId="7D4EA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1D9D320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077F6BF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50F673B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4223600</w:t>
            </w:r>
            <w:r>
              <w:rPr>
                <w:rFonts w:ascii="Times New Roman" w:hAnsi="Times New Roman" w:eastAsia="宋体" w:cs="仿宋G2312"/>
                <w:color w:val="auto"/>
                <w:sz w:val="18"/>
                <w:szCs w:val="18"/>
                <w:highlight w:val="none"/>
                <w:shd w:val="clear" w:color="auto" w:fill="auto"/>
              </w:rPr>
              <w:t>3</w:t>
            </w:r>
          </w:p>
        </w:tc>
        <w:tc>
          <w:tcPr>
            <w:tcW w:w="2856" w:type="dxa"/>
            <w:vAlign w:val="center"/>
          </w:tcPr>
          <w:p w14:paraId="66311FB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新闻编辑学</w:t>
            </w:r>
            <w:r>
              <w:rPr>
                <w:rFonts w:ascii="Times New Roman" w:hAnsi="Times New Roman" w:eastAsia="微软雅黑" w:cs="微软雅黑"/>
                <w:b/>
                <w:bCs/>
                <w:color w:val="auto"/>
                <w:sz w:val="18"/>
                <w:szCs w:val="18"/>
                <w:highlight w:val="none"/>
                <w:lang w:bidi="ar"/>
              </w:rPr>
              <w:t>*</w:t>
            </w:r>
          </w:p>
          <w:p w14:paraId="04F156D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News Editing</w:t>
            </w:r>
          </w:p>
        </w:tc>
        <w:tc>
          <w:tcPr>
            <w:tcW w:w="358" w:type="dxa"/>
            <w:vAlign w:val="center"/>
          </w:tcPr>
          <w:p w14:paraId="561B36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4C5DB4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6D480E1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24</w:t>
            </w:r>
          </w:p>
        </w:tc>
        <w:tc>
          <w:tcPr>
            <w:tcW w:w="474" w:type="dxa"/>
            <w:vAlign w:val="center"/>
          </w:tcPr>
          <w:p w14:paraId="04D312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8</w:t>
            </w:r>
          </w:p>
        </w:tc>
        <w:tc>
          <w:tcPr>
            <w:tcW w:w="482" w:type="dxa"/>
            <w:vAlign w:val="center"/>
          </w:tcPr>
          <w:p w14:paraId="4D66AAA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4</w:t>
            </w:r>
          </w:p>
        </w:tc>
        <w:tc>
          <w:tcPr>
            <w:tcW w:w="1531" w:type="dxa"/>
            <w:vAlign w:val="center"/>
          </w:tcPr>
          <w:p w14:paraId="210A5C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含实践0.5学分</w:t>
            </w:r>
          </w:p>
        </w:tc>
      </w:tr>
      <w:tr w14:paraId="6F0A7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24C3E0E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7BF5EEA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5ED0C5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42236004</w:t>
            </w:r>
          </w:p>
        </w:tc>
        <w:tc>
          <w:tcPr>
            <w:tcW w:w="2856" w:type="dxa"/>
            <w:vAlign w:val="center"/>
          </w:tcPr>
          <w:p w14:paraId="6DEE815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融合新闻学*</w:t>
            </w:r>
          </w:p>
          <w:p w14:paraId="04331E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Convergence Journalism</w:t>
            </w:r>
          </w:p>
        </w:tc>
        <w:tc>
          <w:tcPr>
            <w:tcW w:w="358" w:type="dxa"/>
            <w:vAlign w:val="center"/>
          </w:tcPr>
          <w:p w14:paraId="0F10C2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4D72486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75C29B9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26</w:t>
            </w:r>
          </w:p>
        </w:tc>
        <w:tc>
          <w:tcPr>
            <w:tcW w:w="474" w:type="dxa"/>
            <w:vAlign w:val="center"/>
          </w:tcPr>
          <w:p w14:paraId="32DB91D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6</w:t>
            </w:r>
          </w:p>
        </w:tc>
        <w:tc>
          <w:tcPr>
            <w:tcW w:w="482" w:type="dxa"/>
            <w:vAlign w:val="center"/>
          </w:tcPr>
          <w:p w14:paraId="6C125C2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ascii="Times New Roman" w:hAnsi="Times New Roman" w:eastAsia="仿宋G2312" w:cs="Times New Roman"/>
                <w:color w:val="auto"/>
                <w:sz w:val="18"/>
                <w:szCs w:val="18"/>
                <w:highlight w:val="none"/>
                <w:shd w:val="clear" w:color="auto" w:fill="auto"/>
              </w:rPr>
              <w:t>4</w:t>
            </w:r>
          </w:p>
        </w:tc>
        <w:tc>
          <w:tcPr>
            <w:tcW w:w="1531" w:type="dxa"/>
            <w:vAlign w:val="center"/>
          </w:tcPr>
          <w:p w14:paraId="0898388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含实践0.</w:t>
            </w:r>
            <w:r>
              <w:rPr>
                <w:rFonts w:hint="eastAsia" w:ascii="Times New Roman" w:hAnsi="Times New Roman" w:eastAsia="宋体" w:cs="Times New Roman"/>
                <w:color w:val="auto"/>
                <w:sz w:val="18"/>
                <w:szCs w:val="18"/>
                <w:highlight w:val="none"/>
                <w:shd w:val="clear" w:color="auto" w:fill="auto"/>
                <w:lang w:val="en-US" w:eastAsia="zh-CN"/>
              </w:rPr>
              <w:t>325</w:t>
            </w:r>
            <w:r>
              <w:rPr>
                <w:rFonts w:hint="eastAsia" w:ascii="Times New Roman" w:hAnsi="Times New Roman" w:eastAsia="宋体" w:cs="Times New Roman"/>
                <w:color w:val="auto"/>
                <w:sz w:val="18"/>
                <w:szCs w:val="18"/>
                <w:highlight w:val="none"/>
                <w:shd w:val="clear" w:color="auto" w:fill="auto"/>
              </w:rPr>
              <w:t>学分</w:t>
            </w:r>
          </w:p>
        </w:tc>
      </w:tr>
      <w:tr w14:paraId="44EE2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28A50A7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500F6A1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3E80629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42236006</w:t>
            </w:r>
          </w:p>
        </w:tc>
        <w:tc>
          <w:tcPr>
            <w:tcW w:w="2856" w:type="dxa"/>
            <w:vAlign w:val="center"/>
          </w:tcPr>
          <w:p w14:paraId="71DA72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数据新闻</w:t>
            </w:r>
            <w:r>
              <w:rPr>
                <w:rFonts w:ascii="Times New Roman" w:hAnsi="Times New Roman" w:eastAsia="微软雅黑" w:cs="微软雅黑"/>
                <w:b/>
                <w:bCs/>
                <w:color w:val="auto"/>
                <w:sz w:val="18"/>
                <w:szCs w:val="18"/>
                <w:highlight w:val="none"/>
                <w:lang w:bidi="ar"/>
              </w:rPr>
              <w:t>*</w:t>
            </w:r>
          </w:p>
          <w:p w14:paraId="227718C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Data Journalism</w:t>
            </w:r>
          </w:p>
        </w:tc>
        <w:tc>
          <w:tcPr>
            <w:tcW w:w="358" w:type="dxa"/>
            <w:vAlign w:val="center"/>
          </w:tcPr>
          <w:p w14:paraId="4B5122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27B9D3F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657D11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r>
              <w:rPr>
                <w:rFonts w:ascii="Times New Roman" w:hAnsi="Times New Roman" w:eastAsia="宋体" w:cs="Times New Roman"/>
                <w:color w:val="auto"/>
                <w:sz w:val="18"/>
                <w:szCs w:val="18"/>
                <w:highlight w:val="none"/>
                <w:shd w:val="clear" w:color="auto" w:fill="auto"/>
              </w:rPr>
              <w:t>2</w:t>
            </w:r>
          </w:p>
        </w:tc>
        <w:tc>
          <w:tcPr>
            <w:tcW w:w="474" w:type="dxa"/>
            <w:vAlign w:val="center"/>
          </w:tcPr>
          <w:p w14:paraId="28E92A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10</w:t>
            </w:r>
          </w:p>
        </w:tc>
        <w:tc>
          <w:tcPr>
            <w:tcW w:w="482" w:type="dxa"/>
            <w:vAlign w:val="center"/>
          </w:tcPr>
          <w:p w14:paraId="1DEDCC8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1531" w:type="dxa"/>
            <w:vAlign w:val="center"/>
          </w:tcPr>
          <w:p w14:paraId="1897A6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含实践0.625学分</w:t>
            </w:r>
          </w:p>
        </w:tc>
      </w:tr>
      <w:tr w14:paraId="075EA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42316AC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08A994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7301B1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4223600</w:t>
            </w:r>
            <w:r>
              <w:rPr>
                <w:rFonts w:ascii="Times New Roman" w:hAnsi="Times New Roman" w:eastAsia="宋体" w:cs="仿宋G2312"/>
                <w:color w:val="auto"/>
                <w:sz w:val="18"/>
                <w:szCs w:val="18"/>
                <w:highlight w:val="none"/>
                <w:shd w:val="clear" w:color="auto" w:fill="auto"/>
              </w:rPr>
              <w:t>7</w:t>
            </w:r>
          </w:p>
        </w:tc>
        <w:tc>
          <w:tcPr>
            <w:tcW w:w="2856" w:type="dxa"/>
            <w:vAlign w:val="center"/>
          </w:tcPr>
          <w:p w14:paraId="1CAF15D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媒介伦理与法规</w:t>
            </w:r>
            <w:r>
              <w:rPr>
                <w:rFonts w:ascii="Times New Roman" w:hAnsi="Times New Roman" w:eastAsia="微软雅黑" w:cs="微软雅黑"/>
                <w:b/>
                <w:bCs/>
                <w:color w:val="auto"/>
                <w:sz w:val="18"/>
                <w:szCs w:val="18"/>
                <w:highlight w:val="none"/>
                <w:lang w:bidi="ar"/>
              </w:rPr>
              <w:t>*</w:t>
            </w:r>
          </w:p>
          <w:p w14:paraId="5FCF72F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Media Ethics and Regulations</w:t>
            </w:r>
          </w:p>
        </w:tc>
        <w:tc>
          <w:tcPr>
            <w:tcW w:w="358" w:type="dxa"/>
            <w:vAlign w:val="center"/>
          </w:tcPr>
          <w:p w14:paraId="524BBE0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75" w:type="dxa"/>
            <w:vAlign w:val="center"/>
          </w:tcPr>
          <w:p w14:paraId="185CF6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6E11E99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28</w:t>
            </w:r>
          </w:p>
        </w:tc>
        <w:tc>
          <w:tcPr>
            <w:tcW w:w="474" w:type="dxa"/>
            <w:vAlign w:val="center"/>
          </w:tcPr>
          <w:p w14:paraId="357D6F1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482" w:type="dxa"/>
            <w:vAlign w:val="center"/>
          </w:tcPr>
          <w:p w14:paraId="417847F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4</w:t>
            </w:r>
          </w:p>
        </w:tc>
        <w:tc>
          <w:tcPr>
            <w:tcW w:w="1531" w:type="dxa"/>
            <w:vAlign w:val="center"/>
          </w:tcPr>
          <w:p w14:paraId="46BA5C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含实践0.25学分</w:t>
            </w:r>
          </w:p>
        </w:tc>
      </w:tr>
      <w:tr w14:paraId="7EBB5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1B6F2B9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0F9207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71A8D3C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4223600</w:t>
            </w:r>
            <w:r>
              <w:rPr>
                <w:rFonts w:ascii="Times New Roman" w:hAnsi="Times New Roman" w:eastAsia="宋体" w:cs="仿宋G2312"/>
                <w:color w:val="auto"/>
                <w:sz w:val="18"/>
                <w:szCs w:val="18"/>
                <w:highlight w:val="none"/>
                <w:shd w:val="clear" w:color="auto" w:fill="auto"/>
              </w:rPr>
              <w:t>8</w:t>
            </w:r>
          </w:p>
        </w:tc>
        <w:tc>
          <w:tcPr>
            <w:tcW w:w="2856" w:type="dxa"/>
            <w:vAlign w:val="center"/>
          </w:tcPr>
          <w:p w14:paraId="6FE9FBC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深度报道</w:t>
            </w:r>
            <w:r>
              <w:rPr>
                <w:rFonts w:ascii="Times New Roman" w:hAnsi="Times New Roman" w:eastAsia="微软雅黑" w:cs="微软雅黑"/>
                <w:b/>
                <w:bCs/>
                <w:color w:val="auto"/>
                <w:sz w:val="18"/>
                <w:szCs w:val="18"/>
                <w:highlight w:val="none"/>
                <w:lang w:bidi="ar"/>
              </w:rPr>
              <w:t>*</w:t>
            </w:r>
          </w:p>
          <w:p w14:paraId="67C9C05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In</w:t>
            </w:r>
            <w:r>
              <w:rPr>
                <w:rFonts w:hint="eastAsia" w:ascii="Times New Roman" w:hAnsi="Times New Roman" w:eastAsia="宋体"/>
                <w:color w:val="auto"/>
                <w:sz w:val="18"/>
                <w:szCs w:val="18"/>
                <w:highlight w:val="none"/>
                <w:shd w:val="clear" w:color="auto" w:fill="auto"/>
              </w:rPr>
              <w:t>-</w:t>
            </w:r>
            <w:r>
              <w:rPr>
                <w:rFonts w:ascii="Times New Roman" w:hAnsi="Times New Roman" w:eastAsia="宋体"/>
                <w:color w:val="auto"/>
                <w:sz w:val="18"/>
                <w:szCs w:val="18"/>
                <w:highlight w:val="none"/>
                <w:shd w:val="clear" w:color="auto" w:fill="auto"/>
              </w:rPr>
              <w:t xml:space="preserve">depth </w:t>
            </w:r>
            <w:r>
              <w:rPr>
                <w:rFonts w:hint="eastAsia" w:ascii="Times New Roman" w:hAnsi="Times New Roman" w:eastAsia="宋体"/>
                <w:color w:val="auto"/>
                <w:sz w:val="18"/>
                <w:szCs w:val="18"/>
                <w:highlight w:val="none"/>
                <w:shd w:val="clear" w:color="auto" w:fill="auto"/>
              </w:rPr>
              <w:t>R</w:t>
            </w:r>
            <w:r>
              <w:rPr>
                <w:rFonts w:ascii="Times New Roman" w:hAnsi="Times New Roman" w:eastAsia="宋体"/>
                <w:color w:val="auto"/>
                <w:sz w:val="18"/>
                <w:szCs w:val="18"/>
                <w:highlight w:val="none"/>
                <w:shd w:val="clear" w:color="auto" w:fill="auto"/>
              </w:rPr>
              <w:t>eport</w:t>
            </w:r>
            <w:r>
              <w:rPr>
                <w:rFonts w:hint="eastAsia" w:ascii="Times New Roman" w:hAnsi="Times New Roman" w:eastAsia="宋体"/>
                <w:color w:val="auto"/>
                <w:sz w:val="18"/>
                <w:szCs w:val="18"/>
                <w:highlight w:val="none"/>
                <w:shd w:val="clear" w:color="auto" w:fill="auto"/>
              </w:rPr>
              <w:t>ing</w:t>
            </w:r>
          </w:p>
        </w:tc>
        <w:tc>
          <w:tcPr>
            <w:tcW w:w="358" w:type="dxa"/>
            <w:vAlign w:val="center"/>
          </w:tcPr>
          <w:p w14:paraId="752D19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3DAE7FC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16EDD2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24</w:t>
            </w:r>
          </w:p>
        </w:tc>
        <w:tc>
          <w:tcPr>
            <w:tcW w:w="474" w:type="dxa"/>
            <w:vAlign w:val="center"/>
          </w:tcPr>
          <w:p w14:paraId="15A6A9B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8</w:t>
            </w:r>
          </w:p>
        </w:tc>
        <w:tc>
          <w:tcPr>
            <w:tcW w:w="482" w:type="dxa"/>
            <w:vAlign w:val="center"/>
          </w:tcPr>
          <w:p w14:paraId="69090BA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w:t>
            </w:r>
          </w:p>
        </w:tc>
        <w:tc>
          <w:tcPr>
            <w:tcW w:w="1531" w:type="dxa"/>
            <w:vAlign w:val="center"/>
          </w:tcPr>
          <w:p w14:paraId="40176CE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含实践0.5学分</w:t>
            </w:r>
          </w:p>
        </w:tc>
      </w:tr>
      <w:tr w14:paraId="50FB2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0D10E1E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133DC45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559D42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422360</w:t>
            </w:r>
            <w:r>
              <w:rPr>
                <w:rFonts w:ascii="Times New Roman" w:hAnsi="Times New Roman" w:eastAsia="宋体" w:cs="仿宋G2312"/>
                <w:color w:val="auto"/>
                <w:sz w:val="18"/>
                <w:szCs w:val="18"/>
                <w:highlight w:val="none"/>
                <w:shd w:val="clear" w:color="auto" w:fill="auto"/>
              </w:rPr>
              <w:t>09</w:t>
            </w:r>
          </w:p>
        </w:tc>
        <w:tc>
          <w:tcPr>
            <w:tcW w:w="2856" w:type="dxa"/>
            <w:vAlign w:val="center"/>
          </w:tcPr>
          <w:p w14:paraId="18A0B13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新闻心理学</w:t>
            </w:r>
            <w:r>
              <w:rPr>
                <w:rFonts w:ascii="Times New Roman" w:hAnsi="Times New Roman" w:eastAsia="微软雅黑" w:cs="微软雅黑"/>
                <w:b/>
                <w:bCs/>
                <w:color w:val="auto"/>
                <w:sz w:val="18"/>
                <w:szCs w:val="18"/>
                <w:highlight w:val="none"/>
                <w:lang w:bidi="ar"/>
              </w:rPr>
              <w:t>*</w:t>
            </w:r>
          </w:p>
          <w:p w14:paraId="26D68E3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Journalism psychology</w:t>
            </w:r>
          </w:p>
        </w:tc>
        <w:tc>
          <w:tcPr>
            <w:tcW w:w="358" w:type="dxa"/>
            <w:vAlign w:val="center"/>
          </w:tcPr>
          <w:p w14:paraId="06D2DB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3BCB90B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1AAE98A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24</w:t>
            </w:r>
          </w:p>
        </w:tc>
        <w:tc>
          <w:tcPr>
            <w:tcW w:w="474" w:type="dxa"/>
            <w:vAlign w:val="center"/>
          </w:tcPr>
          <w:p w14:paraId="0B75F4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8</w:t>
            </w:r>
          </w:p>
        </w:tc>
        <w:tc>
          <w:tcPr>
            <w:tcW w:w="482" w:type="dxa"/>
            <w:vAlign w:val="center"/>
          </w:tcPr>
          <w:p w14:paraId="266CF21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w:t>
            </w:r>
          </w:p>
        </w:tc>
        <w:tc>
          <w:tcPr>
            <w:tcW w:w="1531" w:type="dxa"/>
            <w:vAlign w:val="center"/>
          </w:tcPr>
          <w:p w14:paraId="18A9BDB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含实践0.5学分</w:t>
            </w:r>
          </w:p>
        </w:tc>
      </w:tr>
      <w:tr w14:paraId="6519C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1F1FB69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3988295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496AA39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42236010</w:t>
            </w:r>
          </w:p>
        </w:tc>
        <w:tc>
          <w:tcPr>
            <w:tcW w:w="2856" w:type="dxa"/>
            <w:vAlign w:val="center"/>
          </w:tcPr>
          <w:p w14:paraId="07A691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媒介经营与管理</w:t>
            </w:r>
            <w:r>
              <w:rPr>
                <w:rFonts w:ascii="Times New Roman" w:hAnsi="Times New Roman" w:eastAsia="微软雅黑" w:cs="微软雅黑"/>
                <w:b/>
                <w:bCs/>
                <w:color w:val="auto"/>
                <w:sz w:val="18"/>
                <w:szCs w:val="18"/>
                <w:highlight w:val="none"/>
                <w:lang w:bidi="ar"/>
              </w:rPr>
              <w:t>*</w:t>
            </w:r>
          </w:p>
          <w:p w14:paraId="12A654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 xml:space="preserve">Media </w:t>
            </w:r>
            <w:r>
              <w:rPr>
                <w:rFonts w:hint="eastAsia" w:ascii="Times New Roman" w:hAnsi="Times New Roman" w:eastAsia="宋体"/>
                <w:color w:val="auto"/>
                <w:sz w:val="18"/>
                <w:szCs w:val="18"/>
                <w:highlight w:val="none"/>
                <w:shd w:val="clear" w:color="auto" w:fill="auto"/>
              </w:rPr>
              <w:t>O</w:t>
            </w:r>
            <w:r>
              <w:rPr>
                <w:rFonts w:ascii="Times New Roman" w:hAnsi="Times New Roman" w:eastAsia="宋体"/>
                <w:color w:val="auto"/>
                <w:sz w:val="18"/>
                <w:szCs w:val="18"/>
                <w:highlight w:val="none"/>
                <w:shd w:val="clear" w:color="auto" w:fill="auto"/>
              </w:rPr>
              <w:t xml:space="preserve">peration and </w:t>
            </w:r>
            <w:r>
              <w:rPr>
                <w:rFonts w:hint="eastAsia" w:ascii="Times New Roman" w:hAnsi="Times New Roman" w:eastAsia="宋体"/>
                <w:color w:val="auto"/>
                <w:sz w:val="18"/>
                <w:szCs w:val="18"/>
                <w:highlight w:val="none"/>
                <w:shd w:val="clear" w:color="auto" w:fill="auto"/>
              </w:rPr>
              <w:t>M</w:t>
            </w:r>
            <w:r>
              <w:rPr>
                <w:rFonts w:ascii="Times New Roman" w:hAnsi="Times New Roman" w:eastAsia="宋体"/>
                <w:color w:val="auto"/>
                <w:sz w:val="18"/>
                <w:szCs w:val="18"/>
                <w:highlight w:val="none"/>
                <w:shd w:val="clear" w:color="auto" w:fill="auto"/>
              </w:rPr>
              <w:t>anagement</w:t>
            </w:r>
          </w:p>
        </w:tc>
        <w:tc>
          <w:tcPr>
            <w:tcW w:w="358" w:type="dxa"/>
            <w:vAlign w:val="center"/>
          </w:tcPr>
          <w:p w14:paraId="759E014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198D915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0D464D8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r>
              <w:rPr>
                <w:rFonts w:ascii="Times New Roman" w:hAnsi="Times New Roman" w:eastAsia="宋体" w:cs="Times New Roman"/>
                <w:color w:val="auto"/>
                <w:sz w:val="18"/>
                <w:szCs w:val="18"/>
                <w:highlight w:val="none"/>
                <w:shd w:val="clear" w:color="auto" w:fill="auto"/>
              </w:rPr>
              <w:t>4</w:t>
            </w:r>
          </w:p>
        </w:tc>
        <w:tc>
          <w:tcPr>
            <w:tcW w:w="474" w:type="dxa"/>
            <w:vAlign w:val="center"/>
          </w:tcPr>
          <w:p w14:paraId="572AB39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8</w:t>
            </w:r>
          </w:p>
        </w:tc>
        <w:tc>
          <w:tcPr>
            <w:tcW w:w="482" w:type="dxa"/>
            <w:vAlign w:val="center"/>
          </w:tcPr>
          <w:p w14:paraId="31F2805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w:t>
            </w:r>
          </w:p>
        </w:tc>
        <w:tc>
          <w:tcPr>
            <w:tcW w:w="1531" w:type="dxa"/>
            <w:vAlign w:val="center"/>
          </w:tcPr>
          <w:p w14:paraId="42666B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含实践0.5学分</w:t>
            </w:r>
          </w:p>
        </w:tc>
      </w:tr>
      <w:tr w14:paraId="4A9C2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65E555B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51629E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4409F2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42236011</w:t>
            </w:r>
          </w:p>
        </w:tc>
        <w:tc>
          <w:tcPr>
            <w:tcW w:w="2856" w:type="dxa"/>
            <w:vAlign w:val="center"/>
          </w:tcPr>
          <w:p w14:paraId="0645BB2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学术论文写作规范</w:t>
            </w:r>
          </w:p>
          <w:p w14:paraId="3A8468D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Academic Paper Writing Standards</w:t>
            </w:r>
          </w:p>
        </w:tc>
        <w:tc>
          <w:tcPr>
            <w:tcW w:w="358" w:type="dxa"/>
            <w:vAlign w:val="center"/>
          </w:tcPr>
          <w:p w14:paraId="6E4860E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vAlign w:val="center"/>
          </w:tcPr>
          <w:p w14:paraId="4C8CBD2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16</w:t>
            </w:r>
          </w:p>
        </w:tc>
        <w:tc>
          <w:tcPr>
            <w:tcW w:w="436" w:type="dxa"/>
            <w:vAlign w:val="center"/>
          </w:tcPr>
          <w:p w14:paraId="2A8372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74" w:type="dxa"/>
            <w:vAlign w:val="center"/>
          </w:tcPr>
          <w:p w14:paraId="2D59EC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vAlign w:val="center"/>
          </w:tcPr>
          <w:p w14:paraId="6277D8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5</w:t>
            </w:r>
          </w:p>
        </w:tc>
        <w:tc>
          <w:tcPr>
            <w:tcW w:w="1531" w:type="dxa"/>
            <w:vAlign w:val="center"/>
          </w:tcPr>
          <w:p w14:paraId="7D8FEE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15652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4CA4992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20EF6D9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6C9EB9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4223600</w:t>
            </w:r>
            <w:r>
              <w:rPr>
                <w:rFonts w:ascii="Times New Roman" w:hAnsi="Times New Roman" w:eastAsia="宋体" w:cs="仿宋G2312"/>
                <w:color w:val="auto"/>
                <w:sz w:val="18"/>
                <w:szCs w:val="18"/>
                <w:highlight w:val="none"/>
                <w:shd w:val="clear" w:color="auto" w:fill="auto"/>
              </w:rPr>
              <w:t>5</w:t>
            </w:r>
          </w:p>
        </w:tc>
        <w:tc>
          <w:tcPr>
            <w:tcW w:w="2856" w:type="dxa"/>
            <w:vAlign w:val="center"/>
          </w:tcPr>
          <w:p w14:paraId="3266487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舆论学</w:t>
            </w:r>
            <w:r>
              <w:rPr>
                <w:rFonts w:ascii="Times New Roman" w:hAnsi="Times New Roman" w:eastAsia="微软雅黑" w:cs="微软雅黑"/>
                <w:b/>
                <w:bCs/>
                <w:color w:val="auto"/>
                <w:sz w:val="18"/>
                <w:szCs w:val="18"/>
                <w:highlight w:val="none"/>
                <w:lang w:bidi="ar"/>
              </w:rPr>
              <w:t>*</w:t>
            </w:r>
          </w:p>
          <w:p w14:paraId="16DE661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P</w:t>
            </w:r>
            <w:r>
              <w:rPr>
                <w:rFonts w:ascii="Times New Roman" w:hAnsi="Times New Roman" w:eastAsia="宋体"/>
                <w:color w:val="auto"/>
                <w:sz w:val="18"/>
                <w:szCs w:val="18"/>
                <w:highlight w:val="none"/>
                <w:shd w:val="clear" w:color="auto" w:fill="auto"/>
              </w:rPr>
              <w:t xml:space="preserve">ublic </w:t>
            </w:r>
            <w:r>
              <w:rPr>
                <w:rFonts w:hint="eastAsia" w:ascii="Times New Roman" w:hAnsi="Times New Roman" w:eastAsia="宋体"/>
                <w:color w:val="auto"/>
                <w:sz w:val="18"/>
                <w:szCs w:val="18"/>
                <w:highlight w:val="none"/>
                <w:shd w:val="clear" w:color="auto" w:fill="auto"/>
              </w:rPr>
              <w:t>Op</w:t>
            </w:r>
            <w:r>
              <w:rPr>
                <w:rFonts w:ascii="Times New Roman" w:hAnsi="Times New Roman" w:eastAsia="宋体"/>
                <w:color w:val="auto"/>
                <w:sz w:val="18"/>
                <w:szCs w:val="18"/>
                <w:highlight w:val="none"/>
                <w:shd w:val="clear" w:color="auto" w:fill="auto"/>
              </w:rPr>
              <w:t>inion</w:t>
            </w:r>
          </w:p>
        </w:tc>
        <w:tc>
          <w:tcPr>
            <w:tcW w:w="358" w:type="dxa"/>
            <w:vAlign w:val="center"/>
          </w:tcPr>
          <w:p w14:paraId="51D840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72C686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277C14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24</w:t>
            </w:r>
          </w:p>
        </w:tc>
        <w:tc>
          <w:tcPr>
            <w:tcW w:w="474" w:type="dxa"/>
            <w:vAlign w:val="center"/>
          </w:tcPr>
          <w:p w14:paraId="68EA66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8</w:t>
            </w:r>
          </w:p>
        </w:tc>
        <w:tc>
          <w:tcPr>
            <w:tcW w:w="482" w:type="dxa"/>
            <w:vAlign w:val="center"/>
          </w:tcPr>
          <w:p w14:paraId="4DF02D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ascii="Times New Roman" w:hAnsi="Times New Roman" w:eastAsia="仿宋G2312" w:cs="Times New Roman"/>
                <w:color w:val="auto"/>
                <w:sz w:val="18"/>
                <w:szCs w:val="18"/>
                <w:highlight w:val="none"/>
                <w:shd w:val="clear" w:color="auto" w:fill="auto"/>
              </w:rPr>
              <w:t>6</w:t>
            </w:r>
          </w:p>
        </w:tc>
        <w:tc>
          <w:tcPr>
            <w:tcW w:w="1531" w:type="dxa"/>
            <w:vAlign w:val="center"/>
          </w:tcPr>
          <w:p w14:paraId="2F88545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含实践0.5学分</w:t>
            </w:r>
          </w:p>
        </w:tc>
      </w:tr>
      <w:tr w14:paraId="170CA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03D6E2F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0CE4399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6AA8860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42236012</w:t>
            </w:r>
          </w:p>
        </w:tc>
        <w:tc>
          <w:tcPr>
            <w:tcW w:w="2856" w:type="dxa"/>
            <w:vAlign w:val="center"/>
          </w:tcPr>
          <w:p w14:paraId="5D7C64A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新闻评论</w:t>
            </w:r>
            <w:r>
              <w:rPr>
                <w:rFonts w:ascii="Times New Roman" w:hAnsi="Times New Roman" w:eastAsia="微软雅黑" w:cs="微软雅黑"/>
                <w:b/>
                <w:bCs/>
                <w:color w:val="auto"/>
                <w:sz w:val="18"/>
                <w:szCs w:val="18"/>
                <w:highlight w:val="none"/>
                <w:lang w:bidi="ar"/>
              </w:rPr>
              <w:t>*</w:t>
            </w:r>
          </w:p>
          <w:p w14:paraId="338C515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News Commentary</w:t>
            </w:r>
          </w:p>
        </w:tc>
        <w:tc>
          <w:tcPr>
            <w:tcW w:w="358" w:type="dxa"/>
            <w:vAlign w:val="center"/>
          </w:tcPr>
          <w:p w14:paraId="3A79A6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5AC680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353B829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24</w:t>
            </w:r>
          </w:p>
        </w:tc>
        <w:tc>
          <w:tcPr>
            <w:tcW w:w="474" w:type="dxa"/>
            <w:vAlign w:val="center"/>
          </w:tcPr>
          <w:p w14:paraId="426F92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8</w:t>
            </w:r>
          </w:p>
        </w:tc>
        <w:tc>
          <w:tcPr>
            <w:tcW w:w="482" w:type="dxa"/>
            <w:vAlign w:val="center"/>
          </w:tcPr>
          <w:p w14:paraId="2219FA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531" w:type="dxa"/>
            <w:vAlign w:val="center"/>
          </w:tcPr>
          <w:p w14:paraId="4D72E6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含实践0.5学分</w:t>
            </w:r>
          </w:p>
        </w:tc>
      </w:tr>
      <w:tr w14:paraId="26A1C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20" w:type="dxa"/>
            <w:gridSpan w:val="12"/>
            <w:vAlign w:val="center"/>
          </w:tcPr>
          <w:p w14:paraId="12F1D2C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专业选修课程（</w:t>
            </w:r>
            <w:r>
              <w:rPr>
                <w:rFonts w:ascii="Times New Roman" w:hAnsi="Times New Roman" w:eastAsia="宋体" w:cs="Times New Roman"/>
                <w:b/>
                <w:bCs/>
                <w:color w:val="auto"/>
                <w:sz w:val="18"/>
                <w:szCs w:val="18"/>
                <w:highlight w:val="none"/>
                <w:shd w:val="clear" w:color="auto" w:fill="auto"/>
              </w:rPr>
              <w:t>10</w:t>
            </w:r>
            <w:r>
              <w:rPr>
                <w:rFonts w:hint="eastAsia" w:ascii="Times New Roman" w:hAnsi="Times New Roman" w:eastAsia="宋体" w:cs="Times New Roman"/>
                <w:b/>
                <w:bCs/>
                <w:color w:val="auto"/>
                <w:sz w:val="18"/>
                <w:szCs w:val="18"/>
                <w:highlight w:val="none"/>
                <w:shd w:val="clear" w:color="auto" w:fill="auto"/>
              </w:rPr>
              <w:t>学分）</w:t>
            </w:r>
          </w:p>
        </w:tc>
      </w:tr>
      <w:tr w14:paraId="1CD4F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restart"/>
            <w:vAlign w:val="center"/>
          </w:tcPr>
          <w:p w14:paraId="62C6C02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新闻传播</w:t>
            </w:r>
          </w:p>
          <w:p w14:paraId="48441DC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基础</w:t>
            </w:r>
          </w:p>
        </w:tc>
        <w:tc>
          <w:tcPr>
            <w:tcW w:w="509" w:type="dxa"/>
            <w:vAlign w:val="center"/>
          </w:tcPr>
          <w:p w14:paraId="194A340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5A20A35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rPr>
              <w:t>20740001</w:t>
            </w:r>
          </w:p>
        </w:tc>
        <w:tc>
          <w:tcPr>
            <w:tcW w:w="2856" w:type="dxa"/>
            <w:vAlign w:val="center"/>
          </w:tcPr>
          <w:p w14:paraId="632BBF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红色经典阅读与传播</w:t>
            </w:r>
          </w:p>
          <w:p w14:paraId="7F318B9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kern w:val="0"/>
                <w:sz w:val="18"/>
                <w:szCs w:val="18"/>
                <w:highlight w:val="none"/>
                <w:shd w:val="clear" w:color="auto" w:fill="auto"/>
              </w:rPr>
            </w:pPr>
            <w:r>
              <w:rPr>
                <w:rFonts w:ascii="Times New Roman" w:hAnsi="Times New Roman" w:eastAsia="宋体"/>
                <w:color w:val="auto"/>
                <w:sz w:val="18"/>
                <w:szCs w:val="18"/>
                <w:highlight w:val="none"/>
                <w:shd w:val="clear" w:color="auto" w:fill="auto"/>
              </w:rPr>
              <w:t xml:space="preserve">Reading and </w:t>
            </w:r>
            <w:r>
              <w:rPr>
                <w:rFonts w:hint="eastAsia" w:ascii="Times New Roman" w:hAnsi="Times New Roman" w:eastAsia="宋体"/>
                <w:color w:val="auto"/>
                <w:sz w:val="18"/>
                <w:szCs w:val="18"/>
                <w:highlight w:val="none"/>
                <w:shd w:val="clear" w:color="auto" w:fill="auto"/>
              </w:rPr>
              <w:t>D</w:t>
            </w:r>
            <w:r>
              <w:rPr>
                <w:rFonts w:ascii="Times New Roman" w:hAnsi="Times New Roman" w:eastAsia="宋体"/>
                <w:color w:val="auto"/>
                <w:sz w:val="18"/>
                <w:szCs w:val="18"/>
                <w:highlight w:val="none"/>
                <w:shd w:val="clear" w:color="auto" w:fill="auto"/>
              </w:rPr>
              <w:t>issemination of Red Classics</w:t>
            </w:r>
          </w:p>
        </w:tc>
        <w:tc>
          <w:tcPr>
            <w:tcW w:w="358" w:type="dxa"/>
            <w:vAlign w:val="center"/>
          </w:tcPr>
          <w:p w14:paraId="36F26D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6E691A0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41D26B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r>
              <w:rPr>
                <w:rFonts w:ascii="Times New Roman" w:hAnsi="Times New Roman" w:eastAsia="宋体" w:cs="Times New Roman"/>
                <w:color w:val="auto"/>
                <w:sz w:val="18"/>
                <w:szCs w:val="18"/>
                <w:highlight w:val="none"/>
                <w:shd w:val="clear" w:color="auto" w:fill="auto"/>
              </w:rPr>
              <w:t>6</w:t>
            </w:r>
          </w:p>
        </w:tc>
        <w:tc>
          <w:tcPr>
            <w:tcW w:w="474" w:type="dxa"/>
            <w:vAlign w:val="center"/>
          </w:tcPr>
          <w:p w14:paraId="21888A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r>
              <w:rPr>
                <w:rFonts w:ascii="Times New Roman" w:hAnsi="Times New Roman" w:eastAsia="宋体" w:cs="Times New Roman"/>
                <w:color w:val="auto"/>
                <w:sz w:val="18"/>
                <w:szCs w:val="18"/>
                <w:highlight w:val="none"/>
                <w:shd w:val="clear" w:color="auto" w:fill="auto"/>
              </w:rPr>
              <w:t>6</w:t>
            </w:r>
          </w:p>
        </w:tc>
        <w:tc>
          <w:tcPr>
            <w:tcW w:w="482" w:type="dxa"/>
            <w:vAlign w:val="center"/>
          </w:tcPr>
          <w:p w14:paraId="06849A9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二③</w:t>
            </w:r>
          </w:p>
        </w:tc>
        <w:tc>
          <w:tcPr>
            <w:tcW w:w="1531" w:type="dxa"/>
            <w:vAlign w:val="center"/>
          </w:tcPr>
          <w:p w14:paraId="0D961C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含实践1学分</w:t>
            </w:r>
          </w:p>
        </w:tc>
      </w:tr>
      <w:tr w14:paraId="45B2D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2714965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5BF9CE2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44A0E7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rPr>
              <w:t>20740002</w:t>
            </w:r>
          </w:p>
        </w:tc>
        <w:tc>
          <w:tcPr>
            <w:tcW w:w="2856" w:type="dxa"/>
            <w:vAlign w:val="center"/>
          </w:tcPr>
          <w:p w14:paraId="0111E21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kern w:val="0"/>
                <w:sz w:val="18"/>
                <w:szCs w:val="18"/>
                <w:highlight w:val="none"/>
                <w:shd w:val="clear" w:color="auto" w:fill="auto"/>
              </w:rPr>
            </w:pPr>
            <w:r>
              <w:rPr>
                <w:rFonts w:hint="eastAsia" w:ascii="Times New Roman" w:hAnsi="Times New Roman" w:eastAsia="宋体"/>
                <w:color w:val="auto"/>
                <w:kern w:val="0"/>
                <w:sz w:val="18"/>
                <w:szCs w:val="18"/>
                <w:highlight w:val="none"/>
                <w:shd w:val="clear" w:color="auto" w:fill="auto"/>
              </w:rPr>
              <w:t>中国现当代文学经典</w:t>
            </w:r>
            <w:r>
              <w:rPr>
                <w:rFonts w:hint="eastAsia" w:ascii="Times New Roman" w:hAnsi="Times New Roman" w:eastAsia="宋体" w:cs="仿宋G2312"/>
                <w:color w:val="auto"/>
                <w:sz w:val="18"/>
                <w:szCs w:val="18"/>
                <w:highlight w:val="none"/>
              </w:rPr>
              <w:t>*</w:t>
            </w:r>
          </w:p>
          <w:p w14:paraId="4FC01B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kern w:val="0"/>
                <w:sz w:val="18"/>
                <w:szCs w:val="18"/>
                <w:highlight w:val="none"/>
                <w:shd w:val="clear" w:color="auto" w:fill="auto"/>
              </w:rPr>
              <w:t>China's Modern and Contemporary Literary Classics</w:t>
            </w:r>
          </w:p>
        </w:tc>
        <w:tc>
          <w:tcPr>
            <w:tcW w:w="358" w:type="dxa"/>
            <w:vAlign w:val="center"/>
          </w:tcPr>
          <w:p w14:paraId="015E4E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2D9FE53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273B704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32</w:t>
            </w:r>
          </w:p>
        </w:tc>
        <w:tc>
          <w:tcPr>
            <w:tcW w:w="474" w:type="dxa"/>
            <w:vAlign w:val="center"/>
          </w:tcPr>
          <w:p w14:paraId="322A135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82" w:type="dxa"/>
            <w:vAlign w:val="center"/>
          </w:tcPr>
          <w:p w14:paraId="4B22905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1531" w:type="dxa"/>
            <w:vAlign w:val="center"/>
          </w:tcPr>
          <w:p w14:paraId="27773A2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跨学科课程</w:t>
            </w:r>
          </w:p>
        </w:tc>
      </w:tr>
      <w:tr w14:paraId="551D5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0CC55BF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1CF632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244E5E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rPr>
              <w:t>2074000</w:t>
            </w:r>
            <w:r>
              <w:rPr>
                <w:rFonts w:ascii="Times New Roman" w:hAnsi="Times New Roman" w:eastAsia="仿宋G2312" w:cs="仿宋G2312"/>
                <w:color w:val="auto"/>
                <w:sz w:val="18"/>
                <w:szCs w:val="18"/>
                <w:highlight w:val="none"/>
                <w:shd w:val="clear" w:color="auto" w:fill="auto"/>
              </w:rPr>
              <w:t>3</w:t>
            </w:r>
          </w:p>
        </w:tc>
        <w:tc>
          <w:tcPr>
            <w:tcW w:w="2856" w:type="dxa"/>
            <w:vAlign w:val="center"/>
          </w:tcPr>
          <w:p w14:paraId="5FFA87C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西方社会思潮</w:t>
            </w:r>
            <w:r>
              <w:rPr>
                <w:rFonts w:hint="eastAsia" w:ascii="Times New Roman" w:hAnsi="Times New Roman" w:eastAsia="宋体" w:cs="仿宋G2312"/>
                <w:color w:val="auto"/>
                <w:sz w:val="18"/>
                <w:szCs w:val="18"/>
                <w:highlight w:val="none"/>
              </w:rPr>
              <w:t>*</w:t>
            </w:r>
          </w:p>
          <w:p w14:paraId="7A7512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S</w:t>
            </w:r>
            <w:r>
              <w:rPr>
                <w:rFonts w:ascii="Times New Roman" w:hAnsi="Times New Roman" w:eastAsia="宋体"/>
                <w:color w:val="auto"/>
                <w:sz w:val="18"/>
                <w:szCs w:val="18"/>
                <w:highlight w:val="none"/>
                <w:shd w:val="clear" w:color="auto" w:fill="auto"/>
              </w:rPr>
              <w:t xml:space="preserve">ocial </w:t>
            </w:r>
            <w:r>
              <w:rPr>
                <w:rFonts w:hint="eastAsia" w:ascii="Times New Roman" w:hAnsi="Times New Roman" w:eastAsia="宋体"/>
                <w:color w:val="auto"/>
                <w:sz w:val="18"/>
                <w:szCs w:val="18"/>
                <w:highlight w:val="none"/>
                <w:shd w:val="clear" w:color="auto" w:fill="auto"/>
              </w:rPr>
              <w:t>T</w:t>
            </w:r>
            <w:r>
              <w:rPr>
                <w:rFonts w:ascii="Times New Roman" w:hAnsi="Times New Roman" w:eastAsia="宋体"/>
                <w:color w:val="auto"/>
                <w:sz w:val="18"/>
                <w:szCs w:val="18"/>
                <w:highlight w:val="none"/>
                <w:shd w:val="clear" w:color="auto" w:fill="auto"/>
              </w:rPr>
              <w:t>houghts in Modern China</w:t>
            </w:r>
          </w:p>
        </w:tc>
        <w:tc>
          <w:tcPr>
            <w:tcW w:w="358" w:type="dxa"/>
            <w:vAlign w:val="center"/>
          </w:tcPr>
          <w:p w14:paraId="30EFA8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58DD7D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13A538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w:t>
            </w:r>
            <w:r>
              <w:rPr>
                <w:rFonts w:ascii="Times New Roman" w:hAnsi="Times New Roman" w:eastAsia="宋体" w:cs="Times New Roman"/>
                <w:color w:val="auto"/>
                <w:sz w:val="18"/>
                <w:szCs w:val="18"/>
                <w:highlight w:val="none"/>
                <w:shd w:val="clear" w:color="auto" w:fill="auto"/>
              </w:rPr>
              <w:t>2</w:t>
            </w:r>
          </w:p>
        </w:tc>
        <w:tc>
          <w:tcPr>
            <w:tcW w:w="474" w:type="dxa"/>
            <w:vAlign w:val="center"/>
          </w:tcPr>
          <w:p w14:paraId="2738DD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82" w:type="dxa"/>
            <w:vAlign w:val="center"/>
          </w:tcPr>
          <w:p w14:paraId="6223100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1531" w:type="dxa"/>
            <w:vAlign w:val="center"/>
          </w:tcPr>
          <w:p w14:paraId="4B2C1C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跨学科课程</w:t>
            </w:r>
          </w:p>
        </w:tc>
      </w:tr>
      <w:tr w14:paraId="0C874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13F1EA1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22095B7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50ECAB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rPr>
              <w:t>20740004</w:t>
            </w:r>
          </w:p>
        </w:tc>
        <w:tc>
          <w:tcPr>
            <w:tcW w:w="2856" w:type="dxa"/>
            <w:vAlign w:val="center"/>
          </w:tcPr>
          <w:p w14:paraId="39A25A7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媒介素养</w:t>
            </w:r>
            <w:r>
              <w:rPr>
                <w:rFonts w:hint="eastAsia" w:ascii="Times New Roman" w:hAnsi="Times New Roman" w:eastAsia="宋体" w:cs="仿宋G2312"/>
                <w:color w:val="auto"/>
                <w:sz w:val="18"/>
                <w:szCs w:val="18"/>
                <w:highlight w:val="none"/>
              </w:rPr>
              <w:t>*</w:t>
            </w:r>
          </w:p>
          <w:p w14:paraId="5BD2B3A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Media</w:t>
            </w:r>
            <w:r>
              <w:rPr>
                <w:rFonts w:hint="eastAsia" w:ascii="Times New Roman" w:hAnsi="Times New Roman" w:eastAsia="宋体"/>
                <w:color w:val="auto"/>
                <w:sz w:val="18"/>
                <w:szCs w:val="18"/>
                <w:highlight w:val="none"/>
                <w:shd w:val="clear" w:color="auto" w:fill="auto"/>
              </w:rPr>
              <w:t xml:space="preserve"> L</w:t>
            </w:r>
            <w:r>
              <w:rPr>
                <w:rFonts w:ascii="Times New Roman" w:hAnsi="Times New Roman" w:eastAsia="宋体"/>
                <w:color w:val="auto"/>
                <w:sz w:val="18"/>
                <w:szCs w:val="18"/>
                <w:highlight w:val="none"/>
                <w:shd w:val="clear" w:color="auto" w:fill="auto"/>
              </w:rPr>
              <w:t>iteracy</w:t>
            </w:r>
          </w:p>
        </w:tc>
        <w:tc>
          <w:tcPr>
            <w:tcW w:w="358" w:type="dxa"/>
            <w:vAlign w:val="center"/>
          </w:tcPr>
          <w:p w14:paraId="2FA28C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04CF093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544C38C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r>
              <w:rPr>
                <w:rFonts w:ascii="Times New Roman" w:hAnsi="Times New Roman" w:eastAsia="宋体" w:cs="Times New Roman"/>
                <w:color w:val="auto"/>
                <w:sz w:val="18"/>
                <w:szCs w:val="18"/>
                <w:highlight w:val="none"/>
                <w:shd w:val="clear" w:color="auto" w:fill="auto"/>
              </w:rPr>
              <w:t>6</w:t>
            </w:r>
          </w:p>
        </w:tc>
        <w:tc>
          <w:tcPr>
            <w:tcW w:w="474" w:type="dxa"/>
            <w:vAlign w:val="center"/>
          </w:tcPr>
          <w:p w14:paraId="4D7F590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r>
              <w:rPr>
                <w:rFonts w:ascii="Times New Roman" w:hAnsi="Times New Roman" w:eastAsia="宋体" w:cs="Times New Roman"/>
                <w:color w:val="auto"/>
                <w:sz w:val="18"/>
                <w:szCs w:val="18"/>
                <w:highlight w:val="none"/>
                <w:shd w:val="clear" w:color="auto" w:fill="auto"/>
              </w:rPr>
              <w:t>6</w:t>
            </w:r>
          </w:p>
        </w:tc>
        <w:tc>
          <w:tcPr>
            <w:tcW w:w="482" w:type="dxa"/>
            <w:vAlign w:val="center"/>
          </w:tcPr>
          <w:p w14:paraId="5F62D4A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w:t>
            </w:r>
          </w:p>
        </w:tc>
        <w:tc>
          <w:tcPr>
            <w:tcW w:w="1531" w:type="dxa"/>
            <w:vAlign w:val="center"/>
          </w:tcPr>
          <w:p w14:paraId="3AC1CA0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含实践1学分</w:t>
            </w:r>
          </w:p>
        </w:tc>
      </w:tr>
      <w:tr w14:paraId="1F226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1843C50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1AC200A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26DE162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rPr>
              <w:t>20740005</w:t>
            </w:r>
          </w:p>
        </w:tc>
        <w:tc>
          <w:tcPr>
            <w:tcW w:w="2856" w:type="dxa"/>
            <w:vAlign w:val="center"/>
          </w:tcPr>
          <w:p w14:paraId="24EF632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新闻传播经典文献导读</w:t>
            </w:r>
            <w:r>
              <w:rPr>
                <w:rFonts w:hint="eastAsia" w:ascii="Times New Roman" w:hAnsi="Times New Roman" w:eastAsia="宋体" w:cs="仿宋G2312"/>
                <w:color w:val="auto"/>
                <w:sz w:val="18"/>
                <w:szCs w:val="18"/>
                <w:highlight w:val="none"/>
              </w:rPr>
              <w:t>*</w:t>
            </w:r>
          </w:p>
          <w:p w14:paraId="6CE5EE5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Readings in Communication Theory</w:t>
            </w:r>
          </w:p>
        </w:tc>
        <w:tc>
          <w:tcPr>
            <w:tcW w:w="358" w:type="dxa"/>
            <w:vAlign w:val="center"/>
          </w:tcPr>
          <w:p w14:paraId="2C44AC2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3596D3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Cambria" w:cs="Times New Roman"/>
                <w:color w:val="auto"/>
                <w:sz w:val="18"/>
                <w:szCs w:val="18"/>
                <w:highlight w:val="none"/>
                <w:shd w:val="clear" w:color="auto" w:fill="auto"/>
              </w:rPr>
              <w:t>2</w:t>
            </w:r>
          </w:p>
        </w:tc>
        <w:tc>
          <w:tcPr>
            <w:tcW w:w="436" w:type="dxa"/>
            <w:vAlign w:val="center"/>
          </w:tcPr>
          <w:p w14:paraId="6ECC0A0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w:t>
            </w:r>
            <w:r>
              <w:rPr>
                <w:rFonts w:ascii="Times New Roman" w:hAnsi="Times New Roman" w:eastAsia="宋体" w:cs="Times New Roman"/>
                <w:color w:val="auto"/>
                <w:sz w:val="18"/>
                <w:szCs w:val="18"/>
                <w:highlight w:val="none"/>
                <w:shd w:val="clear" w:color="auto" w:fill="auto"/>
              </w:rPr>
              <w:t>2</w:t>
            </w:r>
          </w:p>
        </w:tc>
        <w:tc>
          <w:tcPr>
            <w:tcW w:w="474" w:type="dxa"/>
            <w:vAlign w:val="center"/>
          </w:tcPr>
          <w:p w14:paraId="3C9B44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82" w:type="dxa"/>
            <w:vAlign w:val="center"/>
          </w:tcPr>
          <w:p w14:paraId="7B4D3C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531" w:type="dxa"/>
            <w:vAlign w:val="center"/>
          </w:tcPr>
          <w:p w14:paraId="758F69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45666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restart"/>
            <w:vAlign w:val="center"/>
          </w:tcPr>
          <w:p w14:paraId="040946B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视听传播</w:t>
            </w:r>
          </w:p>
          <w:p w14:paraId="139ECD4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模块</w:t>
            </w:r>
          </w:p>
        </w:tc>
        <w:tc>
          <w:tcPr>
            <w:tcW w:w="509" w:type="dxa"/>
            <w:vAlign w:val="center"/>
          </w:tcPr>
          <w:p w14:paraId="79BBC4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028A52D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rPr>
              <w:t>20740006</w:t>
            </w:r>
          </w:p>
        </w:tc>
        <w:tc>
          <w:tcPr>
            <w:tcW w:w="2856" w:type="dxa"/>
            <w:vAlign w:val="center"/>
          </w:tcPr>
          <w:p w14:paraId="718A8F0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影视艺术概论</w:t>
            </w:r>
          </w:p>
          <w:p w14:paraId="626085C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 xml:space="preserve">Introduction to </w:t>
            </w:r>
            <w:r>
              <w:rPr>
                <w:rFonts w:hint="eastAsia" w:ascii="Times New Roman" w:hAnsi="Times New Roman" w:eastAsia="宋体"/>
                <w:color w:val="auto"/>
                <w:sz w:val="18"/>
                <w:szCs w:val="18"/>
                <w:highlight w:val="none"/>
                <w:shd w:val="clear" w:color="auto" w:fill="auto"/>
              </w:rPr>
              <w:t>F</w:t>
            </w:r>
            <w:r>
              <w:rPr>
                <w:rFonts w:ascii="Times New Roman" w:hAnsi="Times New Roman" w:eastAsia="宋体"/>
                <w:color w:val="auto"/>
                <w:sz w:val="18"/>
                <w:szCs w:val="18"/>
                <w:highlight w:val="none"/>
                <w:shd w:val="clear" w:color="auto" w:fill="auto"/>
              </w:rPr>
              <w:t>ilm and Television Art</w:t>
            </w:r>
          </w:p>
        </w:tc>
        <w:tc>
          <w:tcPr>
            <w:tcW w:w="358" w:type="dxa"/>
            <w:vAlign w:val="center"/>
          </w:tcPr>
          <w:p w14:paraId="16CD67B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1AAA96C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3213DCD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r>
              <w:rPr>
                <w:rFonts w:ascii="Times New Roman" w:hAnsi="Times New Roman" w:eastAsia="宋体" w:cs="Times New Roman"/>
                <w:color w:val="auto"/>
                <w:sz w:val="18"/>
                <w:szCs w:val="18"/>
                <w:highlight w:val="none"/>
                <w:shd w:val="clear" w:color="auto" w:fill="auto"/>
              </w:rPr>
              <w:t>6</w:t>
            </w:r>
          </w:p>
        </w:tc>
        <w:tc>
          <w:tcPr>
            <w:tcW w:w="474" w:type="dxa"/>
            <w:vAlign w:val="center"/>
          </w:tcPr>
          <w:p w14:paraId="347EFF0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6</w:t>
            </w:r>
          </w:p>
        </w:tc>
        <w:tc>
          <w:tcPr>
            <w:tcW w:w="482" w:type="dxa"/>
            <w:vAlign w:val="center"/>
          </w:tcPr>
          <w:p w14:paraId="53481BB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ascii="Times New Roman" w:hAnsi="Times New Roman" w:eastAsia="仿宋G2312" w:cs="Times New Roman"/>
                <w:color w:val="auto"/>
                <w:sz w:val="18"/>
                <w:szCs w:val="18"/>
                <w:highlight w:val="none"/>
                <w:shd w:val="clear" w:color="auto" w:fill="auto"/>
              </w:rPr>
              <w:t>4</w:t>
            </w:r>
          </w:p>
        </w:tc>
        <w:tc>
          <w:tcPr>
            <w:tcW w:w="1531" w:type="dxa"/>
            <w:vAlign w:val="center"/>
          </w:tcPr>
          <w:p w14:paraId="7D0BA85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含实践0.</w:t>
            </w:r>
            <w:r>
              <w:rPr>
                <w:rFonts w:hint="eastAsia" w:ascii="Times New Roman" w:hAnsi="Times New Roman" w:eastAsia="宋体" w:cs="Times New Roman"/>
                <w:color w:val="auto"/>
                <w:sz w:val="18"/>
                <w:szCs w:val="18"/>
                <w:highlight w:val="none"/>
                <w:shd w:val="clear" w:color="auto" w:fill="auto"/>
                <w:lang w:val="en-US" w:eastAsia="zh-CN"/>
              </w:rPr>
              <w:t>375</w:t>
            </w:r>
            <w:r>
              <w:rPr>
                <w:rFonts w:hint="eastAsia" w:ascii="Times New Roman" w:hAnsi="Times New Roman" w:eastAsia="宋体" w:cs="Times New Roman"/>
                <w:color w:val="auto"/>
                <w:sz w:val="18"/>
                <w:szCs w:val="18"/>
                <w:highlight w:val="none"/>
                <w:shd w:val="clear" w:color="auto" w:fill="auto"/>
              </w:rPr>
              <w:t>学分</w:t>
            </w:r>
          </w:p>
        </w:tc>
      </w:tr>
      <w:tr w14:paraId="6B508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0DE25AF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61F8CA0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3BD0017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rPr>
              <w:t>20740007</w:t>
            </w:r>
          </w:p>
        </w:tc>
        <w:tc>
          <w:tcPr>
            <w:tcW w:w="2856" w:type="dxa"/>
            <w:vAlign w:val="center"/>
          </w:tcPr>
          <w:p w14:paraId="2FBCFF7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中外经典电影赏析</w:t>
            </w:r>
          </w:p>
          <w:p w14:paraId="0A3E60E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 xml:space="preserve">Appreciation of Chinese and foreign </w:t>
            </w:r>
            <w:r>
              <w:rPr>
                <w:rFonts w:hint="eastAsia" w:ascii="Times New Roman" w:hAnsi="Times New Roman" w:eastAsia="宋体"/>
                <w:color w:val="auto"/>
                <w:sz w:val="18"/>
                <w:szCs w:val="18"/>
                <w:highlight w:val="none"/>
                <w:shd w:val="clear" w:color="auto" w:fill="auto"/>
              </w:rPr>
              <w:t>C</w:t>
            </w:r>
            <w:r>
              <w:rPr>
                <w:rFonts w:ascii="Times New Roman" w:hAnsi="Times New Roman" w:eastAsia="宋体"/>
                <w:color w:val="auto"/>
                <w:sz w:val="18"/>
                <w:szCs w:val="18"/>
                <w:highlight w:val="none"/>
                <w:shd w:val="clear" w:color="auto" w:fill="auto"/>
              </w:rPr>
              <w:t>lassic Films</w:t>
            </w:r>
          </w:p>
        </w:tc>
        <w:tc>
          <w:tcPr>
            <w:tcW w:w="358" w:type="dxa"/>
            <w:vAlign w:val="center"/>
          </w:tcPr>
          <w:p w14:paraId="4FDF97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54400A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77E1042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w:t>
            </w:r>
            <w:r>
              <w:rPr>
                <w:rFonts w:ascii="Times New Roman" w:hAnsi="Times New Roman" w:eastAsia="宋体" w:cs="Times New Roman"/>
                <w:color w:val="auto"/>
                <w:sz w:val="18"/>
                <w:szCs w:val="18"/>
                <w:highlight w:val="none"/>
                <w:shd w:val="clear" w:color="auto" w:fill="auto"/>
              </w:rPr>
              <w:t>2</w:t>
            </w:r>
          </w:p>
        </w:tc>
        <w:tc>
          <w:tcPr>
            <w:tcW w:w="474" w:type="dxa"/>
            <w:vAlign w:val="center"/>
          </w:tcPr>
          <w:p w14:paraId="48C092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82" w:type="dxa"/>
            <w:vAlign w:val="center"/>
          </w:tcPr>
          <w:p w14:paraId="3DC6C94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ascii="Times New Roman" w:hAnsi="Times New Roman" w:eastAsia="仿宋G2312" w:cs="Times New Roman"/>
                <w:color w:val="auto"/>
                <w:sz w:val="18"/>
                <w:szCs w:val="18"/>
                <w:highlight w:val="none"/>
                <w:shd w:val="clear" w:color="auto" w:fill="auto"/>
              </w:rPr>
              <w:t>5</w:t>
            </w:r>
          </w:p>
        </w:tc>
        <w:tc>
          <w:tcPr>
            <w:tcW w:w="1531" w:type="dxa"/>
            <w:vAlign w:val="center"/>
          </w:tcPr>
          <w:p w14:paraId="70A0D44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788C6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239CDD4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5C04174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3288678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rPr>
              <w:t>20740008</w:t>
            </w:r>
          </w:p>
        </w:tc>
        <w:tc>
          <w:tcPr>
            <w:tcW w:w="2856" w:type="dxa"/>
            <w:vAlign w:val="center"/>
          </w:tcPr>
          <w:p w14:paraId="3827E65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纪录片研究</w:t>
            </w:r>
          </w:p>
          <w:p w14:paraId="0BBD00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Documentary R</w:t>
            </w:r>
            <w:r>
              <w:rPr>
                <w:rFonts w:hint="eastAsia" w:ascii="Times New Roman" w:hAnsi="Times New Roman" w:eastAsia="宋体"/>
                <w:color w:val="auto"/>
                <w:sz w:val="18"/>
                <w:szCs w:val="18"/>
                <w:highlight w:val="none"/>
                <w:shd w:val="clear" w:color="auto" w:fill="auto"/>
              </w:rPr>
              <w:t>research</w:t>
            </w:r>
          </w:p>
        </w:tc>
        <w:tc>
          <w:tcPr>
            <w:tcW w:w="358" w:type="dxa"/>
            <w:vAlign w:val="center"/>
          </w:tcPr>
          <w:p w14:paraId="41FBB6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511E87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2E250C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16</w:t>
            </w:r>
          </w:p>
        </w:tc>
        <w:tc>
          <w:tcPr>
            <w:tcW w:w="474" w:type="dxa"/>
            <w:vAlign w:val="center"/>
          </w:tcPr>
          <w:p w14:paraId="5B92B9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16</w:t>
            </w:r>
          </w:p>
        </w:tc>
        <w:tc>
          <w:tcPr>
            <w:tcW w:w="482" w:type="dxa"/>
            <w:vAlign w:val="center"/>
          </w:tcPr>
          <w:p w14:paraId="1014EAE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531" w:type="dxa"/>
            <w:vAlign w:val="center"/>
          </w:tcPr>
          <w:p w14:paraId="7763AD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含实践1学分</w:t>
            </w:r>
          </w:p>
        </w:tc>
      </w:tr>
      <w:tr w14:paraId="59563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restart"/>
            <w:vAlign w:val="center"/>
          </w:tcPr>
          <w:p w14:paraId="3A2561B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网络传播</w:t>
            </w:r>
          </w:p>
          <w:p w14:paraId="6BCAF6A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模块</w:t>
            </w:r>
          </w:p>
          <w:p w14:paraId="5DFB901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E8412F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A7735C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4B1515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网络传播</w:t>
            </w:r>
          </w:p>
          <w:p w14:paraId="4AB01B0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模块</w:t>
            </w:r>
          </w:p>
        </w:tc>
        <w:tc>
          <w:tcPr>
            <w:tcW w:w="509" w:type="dxa"/>
            <w:vAlign w:val="center"/>
          </w:tcPr>
          <w:p w14:paraId="049AEA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31C21E9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rPr>
              <w:t>49736004</w:t>
            </w:r>
          </w:p>
        </w:tc>
        <w:tc>
          <w:tcPr>
            <w:tcW w:w="2856" w:type="dxa"/>
            <w:vAlign w:val="center"/>
          </w:tcPr>
          <w:p w14:paraId="23CAD8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网络舆情分析</w:t>
            </w:r>
            <w:r>
              <w:rPr>
                <w:rFonts w:hint="eastAsia" w:ascii="Times New Roman" w:hAnsi="Times New Roman" w:eastAsia="宋体" w:cs="仿宋G2312"/>
                <w:color w:val="auto"/>
                <w:sz w:val="18"/>
                <w:szCs w:val="18"/>
                <w:highlight w:val="none"/>
              </w:rPr>
              <w:t>*</w:t>
            </w:r>
          </w:p>
          <w:p w14:paraId="0F97FD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Online Public Opinion Analysis</w:t>
            </w:r>
          </w:p>
        </w:tc>
        <w:tc>
          <w:tcPr>
            <w:tcW w:w="358" w:type="dxa"/>
            <w:vAlign w:val="center"/>
          </w:tcPr>
          <w:p w14:paraId="54CB79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4A124C6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293F360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24</w:t>
            </w:r>
          </w:p>
        </w:tc>
        <w:tc>
          <w:tcPr>
            <w:tcW w:w="474" w:type="dxa"/>
            <w:vAlign w:val="center"/>
          </w:tcPr>
          <w:p w14:paraId="34E59A4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8</w:t>
            </w:r>
          </w:p>
        </w:tc>
        <w:tc>
          <w:tcPr>
            <w:tcW w:w="482" w:type="dxa"/>
            <w:vAlign w:val="center"/>
          </w:tcPr>
          <w:p w14:paraId="40FCD51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ascii="Times New Roman" w:hAnsi="Times New Roman" w:eastAsia="仿宋G2312" w:cs="Times New Roman"/>
                <w:color w:val="auto"/>
                <w:sz w:val="18"/>
                <w:szCs w:val="18"/>
                <w:highlight w:val="none"/>
                <w:shd w:val="clear" w:color="auto" w:fill="auto"/>
              </w:rPr>
              <w:t>5</w:t>
            </w:r>
          </w:p>
        </w:tc>
        <w:tc>
          <w:tcPr>
            <w:tcW w:w="1531" w:type="dxa"/>
            <w:vAlign w:val="center"/>
          </w:tcPr>
          <w:p w14:paraId="5D84E1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含实践0.5学分</w:t>
            </w:r>
          </w:p>
        </w:tc>
      </w:tr>
      <w:tr w14:paraId="0150E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04018DD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2ED76B8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36C2FF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rPr>
              <w:t>20740009</w:t>
            </w:r>
          </w:p>
        </w:tc>
        <w:tc>
          <w:tcPr>
            <w:tcW w:w="2856" w:type="dxa"/>
            <w:vAlign w:val="center"/>
          </w:tcPr>
          <w:p w14:paraId="12FF673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跨文化传播</w:t>
            </w:r>
          </w:p>
          <w:p w14:paraId="729C565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Intercultural Communication</w:t>
            </w:r>
          </w:p>
        </w:tc>
        <w:tc>
          <w:tcPr>
            <w:tcW w:w="358" w:type="dxa"/>
            <w:vAlign w:val="center"/>
          </w:tcPr>
          <w:p w14:paraId="72F346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18C2BFB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469A19C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24</w:t>
            </w:r>
          </w:p>
        </w:tc>
        <w:tc>
          <w:tcPr>
            <w:tcW w:w="474" w:type="dxa"/>
            <w:vAlign w:val="center"/>
          </w:tcPr>
          <w:p w14:paraId="27C91A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8</w:t>
            </w:r>
          </w:p>
        </w:tc>
        <w:tc>
          <w:tcPr>
            <w:tcW w:w="482" w:type="dxa"/>
            <w:vAlign w:val="center"/>
          </w:tcPr>
          <w:p w14:paraId="45F2E7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w:t>
            </w:r>
          </w:p>
        </w:tc>
        <w:tc>
          <w:tcPr>
            <w:tcW w:w="1531" w:type="dxa"/>
            <w:vAlign w:val="center"/>
          </w:tcPr>
          <w:p w14:paraId="0BE3B1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1.</w:t>
            </w:r>
            <w:r>
              <w:rPr>
                <w:rFonts w:hint="eastAsia" w:ascii="Times New Roman" w:hAnsi="Times New Roman" w:eastAsia="宋体"/>
                <w:color w:val="auto"/>
                <w:sz w:val="18"/>
                <w:szCs w:val="18"/>
                <w:highlight w:val="none"/>
                <w:shd w:val="clear" w:color="auto" w:fill="auto"/>
              </w:rPr>
              <w:t>含实践0.5学分</w:t>
            </w:r>
          </w:p>
          <w:p w14:paraId="586168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2.</w:t>
            </w:r>
            <w:r>
              <w:rPr>
                <w:rFonts w:hint="eastAsia" w:ascii="Times New Roman" w:hAnsi="Times New Roman" w:eastAsia="宋体"/>
                <w:color w:val="auto"/>
                <w:sz w:val="18"/>
                <w:szCs w:val="18"/>
                <w:highlight w:val="none"/>
                <w:shd w:val="clear" w:color="auto" w:fill="auto"/>
              </w:rPr>
              <w:t>全英文课程</w:t>
            </w:r>
          </w:p>
        </w:tc>
      </w:tr>
      <w:tr w14:paraId="6DA26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7608E49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23AFF78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28B8E1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rPr>
              <w:t>20740010</w:t>
            </w:r>
          </w:p>
        </w:tc>
        <w:tc>
          <w:tcPr>
            <w:tcW w:w="2856" w:type="dxa"/>
            <w:vAlign w:val="center"/>
          </w:tcPr>
          <w:p w14:paraId="4E0ADBC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新媒体与社会</w:t>
            </w:r>
            <w:r>
              <w:rPr>
                <w:rFonts w:hint="eastAsia" w:ascii="Times New Roman" w:hAnsi="Times New Roman" w:eastAsia="宋体" w:cs="仿宋G2312"/>
                <w:color w:val="auto"/>
                <w:sz w:val="18"/>
                <w:szCs w:val="18"/>
                <w:highlight w:val="none"/>
              </w:rPr>
              <w:t>*</w:t>
            </w:r>
          </w:p>
          <w:p w14:paraId="1B2700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 xml:space="preserve">New </w:t>
            </w:r>
            <w:r>
              <w:rPr>
                <w:rFonts w:hint="eastAsia" w:ascii="Times New Roman" w:hAnsi="Times New Roman" w:eastAsia="宋体"/>
                <w:color w:val="auto"/>
                <w:sz w:val="18"/>
                <w:szCs w:val="18"/>
                <w:highlight w:val="none"/>
                <w:shd w:val="clear" w:color="auto" w:fill="auto"/>
              </w:rPr>
              <w:t>M</w:t>
            </w:r>
            <w:r>
              <w:rPr>
                <w:rFonts w:ascii="Times New Roman" w:hAnsi="Times New Roman" w:eastAsia="宋体"/>
                <w:color w:val="auto"/>
                <w:sz w:val="18"/>
                <w:szCs w:val="18"/>
                <w:highlight w:val="none"/>
                <w:shd w:val="clear" w:color="auto" w:fill="auto"/>
              </w:rPr>
              <w:t>edia and Society</w:t>
            </w:r>
          </w:p>
        </w:tc>
        <w:tc>
          <w:tcPr>
            <w:tcW w:w="358" w:type="dxa"/>
            <w:vAlign w:val="center"/>
          </w:tcPr>
          <w:p w14:paraId="119559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0E52B42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500E05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w:t>
            </w:r>
            <w:r>
              <w:rPr>
                <w:rFonts w:ascii="Times New Roman" w:hAnsi="Times New Roman" w:eastAsia="宋体" w:cs="Times New Roman"/>
                <w:color w:val="auto"/>
                <w:sz w:val="18"/>
                <w:szCs w:val="18"/>
                <w:highlight w:val="none"/>
                <w:shd w:val="clear" w:color="auto" w:fill="auto"/>
              </w:rPr>
              <w:t>2</w:t>
            </w:r>
          </w:p>
        </w:tc>
        <w:tc>
          <w:tcPr>
            <w:tcW w:w="474" w:type="dxa"/>
            <w:vAlign w:val="center"/>
          </w:tcPr>
          <w:p w14:paraId="18B580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82" w:type="dxa"/>
            <w:vAlign w:val="center"/>
          </w:tcPr>
          <w:p w14:paraId="530EF5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ascii="Times New Roman" w:hAnsi="Times New Roman" w:eastAsia="仿宋G2312" w:cs="Times New Roman"/>
                <w:color w:val="auto"/>
                <w:sz w:val="18"/>
                <w:szCs w:val="18"/>
                <w:highlight w:val="none"/>
                <w:shd w:val="clear" w:color="auto" w:fill="auto"/>
              </w:rPr>
              <w:t>5</w:t>
            </w:r>
          </w:p>
        </w:tc>
        <w:tc>
          <w:tcPr>
            <w:tcW w:w="1531" w:type="dxa"/>
            <w:vAlign w:val="center"/>
          </w:tcPr>
          <w:p w14:paraId="6A2D63C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全英文课程</w:t>
            </w:r>
          </w:p>
        </w:tc>
      </w:tr>
      <w:tr w14:paraId="36E66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0E1A75E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0BE03B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5261ED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rPr>
              <w:t>20740011</w:t>
            </w:r>
          </w:p>
        </w:tc>
        <w:tc>
          <w:tcPr>
            <w:tcW w:w="2856" w:type="dxa"/>
            <w:vAlign w:val="center"/>
          </w:tcPr>
          <w:p w14:paraId="37923CF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情感传播概论</w:t>
            </w:r>
            <w:r>
              <w:rPr>
                <w:rFonts w:hint="eastAsia" w:ascii="Times New Roman" w:hAnsi="Times New Roman" w:eastAsia="宋体" w:cs="仿宋G2312"/>
                <w:color w:val="auto"/>
                <w:sz w:val="18"/>
                <w:szCs w:val="18"/>
                <w:highlight w:val="none"/>
              </w:rPr>
              <w:t>*</w:t>
            </w:r>
          </w:p>
          <w:p w14:paraId="64EA39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Introduction to Emotional Communication</w:t>
            </w:r>
          </w:p>
        </w:tc>
        <w:tc>
          <w:tcPr>
            <w:tcW w:w="358" w:type="dxa"/>
            <w:vAlign w:val="center"/>
          </w:tcPr>
          <w:p w14:paraId="382EA5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3F5B8B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2D2EADA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r>
              <w:rPr>
                <w:rFonts w:ascii="Times New Roman" w:hAnsi="Times New Roman" w:eastAsia="宋体" w:cs="Times New Roman"/>
                <w:color w:val="auto"/>
                <w:sz w:val="18"/>
                <w:szCs w:val="18"/>
                <w:highlight w:val="none"/>
                <w:shd w:val="clear" w:color="auto" w:fill="auto"/>
              </w:rPr>
              <w:t>4</w:t>
            </w:r>
          </w:p>
        </w:tc>
        <w:tc>
          <w:tcPr>
            <w:tcW w:w="474" w:type="dxa"/>
            <w:vAlign w:val="center"/>
          </w:tcPr>
          <w:p w14:paraId="046451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8</w:t>
            </w:r>
          </w:p>
        </w:tc>
        <w:tc>
          <w:tcPr>
            <w:tcW w:w="482" w:type="dxa"/>
            <w:vAlign w:val="center"/>
          </w:tcPr>
          <w:p w14:paraId="0033748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ascii="Times New Roman" w:hAnsi="Times New Roman" w:eastAsia="仿宋G2312" w:cs="Times New Roman"/>
                <w:color w:val="auto"/>
                <w:sz w:val="18"/>
                <w:szCs w:val="18"/>
                <w:highlight w:val="none"/>
                <w:shd w:val="clear" w:color="auto" w:fill="auto"/>
              </w:rPr>
              <w:t>6</w:t>
            </w:r>
          </w:p>
        </w:tc>
        <w:tc>
          <w:tcPr>
            <w:tcW w:w="1531" w:type="dxa"/>
            <w:vAlign w:val="center"/>
          </w:tcPr>
          <w:p w14:paraId="4278111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含实践0.5学分</w:t>
            </w:r>
          </w:p>
        </w:tc>
      </w:tr>
      <w:tr w14:paraId="4A80E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20" w:type="dxa"/>
            <w:gridSpan w:val="12"/>
            <w:vAlign w:val="center"/>
          </w:tcPr>
          <w:p w14:paraId="41B3C6F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综合实践课程（</w:t>
            </w:r>
            <w:r>
              <w:rPr>
                <w:rFonts w:ascii="Times New Roman" w:hAnsi="Times New Roman" w:eastAsia="宋体" w:cs="Times New Roman"/>
                <w:b/>
                <w:bCs/>
                <w:color w:val="auto"/>
                <w:sz w:val="18"/>
                <w:szCs w:val="18"/>
                <w:highlight w:val="none"/>
                <w:shd w:val="clear" w:color="auto" w:fill="auto"/>
              </w:rPr>
              <w:t>14</w:t>
            </w:r>
            <w:r>
              <w:rPr>
                <w:rFonts w:hint="eastAsia" w:ascii="Times New Roman" w:hAnsi="Times New Roman" w:eastAsia="宋体" w:cs="Times New Roman"/>
                <w:b/>
                <w:bCs/>
                <w:color w:val="auto"/>
                <w:sz w:val="18"/>
                <w:szCs w:val="18"/>
                <w:highlight w:val="none"/>
                <w:shd w:val="clear" w:color="auto" w:fill="auto"/>
              </w:rPr>
              <w:t>学分）</w:t>
            </w:r>
          </w:p>
        </w:tc>
      </w:tr>
      <w:tr w14:paraId="4A614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restart"/>
            <w:vAlign w:val="center"/>
          </w:tcPr>
          <w:p w14:paraId="2EE3F4C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综合实践</w:t>
            </w:r>
          </w:p>
          <w:p w14:paraId="04718B8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tc>
        <w:tc>
          <w:tcPr>
            <w:tcW w:w="509" w:type="dxa"/>
            <w:vAlign w:val="center"/>
          </w:tcPr>
          <w:p w14:paraId="5B70991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6783C8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rPr>
            </w:pPr>
            <w:r>
              <w:rPr>
                <w:rFonts w:ascii="Times New Roman" w:hAnsi="Times New Roman" w:eastAsia="仿宋G2312" w:cs="仿宋G2312"/>
                <w:color w:val="auto"/>
                <w:sz w:val="18"/>
                <w:szCs w:val="18"/>
                <w:highlight w:val="none"/>
              </w:rPr>
              <w:t>42237001</w:t>
            </w:r>
          </w:p>
        </w:tc>
        <w:tc>
          <w:tcPr>
            <w:tcW w:w="2856" w:type="dxa"/>
            <w:vAlign w:val="center"/>
          </w:tcPr>
          <w:p w14:paraId="02CAFF4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影像创意创作实践</w:t>
            </w:r>
          </w:p>
          <w:p w14:paraId="297887E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ascii="Times New Roman" w:hAnsi="Times New Roman" w:eastAsia="宋体"/>
                <w:color w:val="auto"/>
                <w:sz w:val="18"/>
                <w:szCs w:val="18"/>
                <w:highlight w:val="none"/>
                <w:shd w:val="clear" w:color="auto" w:fill="auto"/>
              </w:rPr>
              <w:t>Photography Practice and Creation</w:t>
            </w:r>
          </w:p>
        </w:tc>
        <w:tc>
          <w:tcPr>
            <w:tcW w:w="358" w:type="dxa"/>
            <w:vAlign w:val="center"/>
          </w:tcPr>
          <w:p w14:paraId="4D1B1B7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rPr>
            </w:pPr>
            <w:r>
              <w:rPr>
                <w:rFonts w:ascii="Times New Roman" w:hAnsi="Times New Roman" w:eastAsia="仿宋G2312" w:cs="Times New Roman"/>
                <w:color w:val="auto"/>
                <w:sz w:val="18"/>
                <w:szCs w:val="18"/>
                <w:highlight w:val="none"/>
                <w:shd w:val="clear" w:color="auto" w:fill="auto"/>
              </w:rPr>
              <w:t>2</w:t>
            </w:r>
          </w:p>
        </w:tc>
        <w:tc>
          <w:tcPr>
            <w:tcW w:w="475" w:type="dxa"/>
            <w:vAlign w:val="center"/>
          </w:tcPr>
          <w:p w14:paraId="005C32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rPr>
            </w:pPr>
            <w:r>
              <w:rPr>
                <w:rFonts w:hint="eastAsia" w:ascii="Times New Roman" w:hAnsi="Times New Roman" w:eastAsia="仿宋G2312" w:cs="Times New Roman"/>
                <w:color w:val="auto"/>
                <w:sz w:val="18"/>
                <w:szCs w:val="18"/>
                <w:highlight w:val="none"/>
              </w:rPr>
              <w:t>64</w:t>
            </w:r>
          </w:p>
        </w:tc>
        <w:tc>
          <w:tcPr>
            <w:tcW w:w="436" w:type="dxa"/>
            <w:vAlign w:val="center"/>
          </w:tcPr>
          <w:p w14:paraId="145305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rPr>
            </w:pPr>
            <w:r>
              <w:rPr>
                <w:rFonts w:ascii="Times New Roman" w:hAnsi="Times New Roman" w:eastAsia="宋体" w:cs="Times New Roman"/>
                <w:color w:val="auto"/>
                <w:sz w:val="18"/>
                <w:szCs w:val="18"/>
                <w:highlight w:val="none"/>
              </w:rPr>
              <w:t>0</w:t>
            </w:r>
          </w:p>
        </w:tc>
        <w:tc>
          <w:tcPr>
            <w:tcW w:w="474" w:type="dxa"/>
            <w:vAlign w:val="center"/>
          </w:tcPr>
          <w:p w14:paraId="12119C2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rPr>
              <w:t>64</w:t>
            </w:r>
          </w:p>
        </w:tc>
        <w:tc>
          <w:tcPr>
            <w:tcW w:w="482" w:type="dxa"/>
            <w:vAlign w:val="center"/>
          </w:tcPr>
          <w:p w14:paraId="6BF05CC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rPr>
            </w:pPr>
            <w:r>
              <w:rPr>
                <w:rFonts w:hint="eastAsia" w:ascii="Times New Roman" w:hAnsi="Times New Roman" w:eastAsia="仿宋G2312" w:cs="Times New Roman"/>
                <w:color w:val="auto"/>
                <w:sz w:val="18"/>
                <w:szCs w:val="18"/>
                <w:highlight w:val="none"/>
                <w:shd w:val="clear" w:color="auto" w:fill="auto"/>
              </w:rPr>
              <w:t>二③</w:t>
            </w:r>
          </w:p>
        </w:tc>
        <w:tc>
          <w:tcPr>
            <w:tcW w:w="1531" w:type="dxa"/>
            <w:vAlign w:val="center"/>
          </w:tcPr>
          <w:p w14:paraId="5CBC2EEA">
            <w:pPr>
              <w:keepNext w:val="0"/>
              <w:keepLines w:val="0"/>
              <w:pageBreakBefore w:val="0"/>
              <w:widowControl w:val="0"/>
              <w:numPr>
                <w:ilvl w:val="0"/>
                <w:numId w:val="2"/>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pacing w:val="-6"/>
                <w:sz w:val="18"/>
                <w:szCs w:val="18"/>
                <w:highlight w:val="none"/>
                <w:shd w:val="clear" w:color="auto" w:fill="auto"/>
              </w:rPr>
            </w:pPr>
            <w:r>
              <w:rPr>
                <w:rFonts w:hint="eastAsia" w:ascii="Times New Roman" w:hAnsi="Times New Roman" w:eastAsia="宋体"/>
                <w:color w:val="auto"/>
                <w:spacing w:val="-6"/>
                <w:sz w:val="18"/>
                <w:szCs w:val="18"/>
                <w:highlight w:val="none"/>
                <w:shd w:val="clear" w:color="auto" w:fill="auto"/>
              </w:rPr>
              <w:t>实践课程</w:t>
            </w:r>
          </w:p>
          <w:p w14:paraId="4B25C8A4">
            <w:pPr>
              <w:keepNext w:val="0"/>
              <w:keepLines w:val="0"/>
              <w:pageBreakBefore w:val="0"/>
              <w:widowControl w:val="0"/>
              <w:numPr>
                <w:ilvl w:val="0"/>
                <w:numId w:val="2"/>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pacing w:val="-6"/>
                <w:sz w:val="18"/>
                <w:szCs w:val="18"/>
                <w:highlight w:val="none"/>
                <w:shd w:val="clear" w:color="auto" w:fill="auto"/>
              </w:rPr>
              <w:t>专创融合课程</w:t>
            </w:r>
          </w:p>
        </w:tc>
      </w:tr>
      <w:tr w14:paraId="46064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18CB97B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4FF996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2A33A27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rPr>
            </w:pPr>
            <w:r>
              <w:rPr>
                <w:rFonts w:hint="eastAsia" w:ascii="Times New Roman" w:hAnsi="Times New Roman" w:eastAsia="仿宋G2312" w:cs="仿宋G2312"/>
                <w:color w:val="auto"/>
                <w:sz w:val="18"/>
                <w:szCs w:val="18"/>
                <w:highlight w:val="none"/>
              </w:rPr>
              <w:t>42237002</w:t>
            </w:r>
          </w:p>
        </w:tc>
        <w:tc>
          <w:tcPr>
            <w:tcW w:w="2856" w:type="dxa"/>
            <w:vAlign w:val="center"/>
          </w:tcPr>
          <w:p w14:paraId="4390646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新闻传播与中国式现代化工作坊</w:t>
            </w:r>
            <w:r>
              <w:rPr>
                <w:rFonts w:ascii="Times New Roman" w:hAnsi="Times New Roman" w:eastAsia="宋体" w:cs="Times New Roman"/>
                <w:color w:val="auto"/>
                <w:sz w:val="18"/>
                <w:szCs w:val="18"/>
                <w:highlight w:val="none"/>
                <w:shd w:val="clear" w:color="auto" w:fill="auto"/>
              </w:rPr>
              <w:t>Innovation and Entrepreneurship Practice</w:t>
            </w:r>
          </w:p>
        </w:tc>
        <w:tc>
          <w:tcPr>
            <w:tcW w:w="358" w:type="dxa"/>
            <w:vAlign w:val="center"/>
          </w:tcPr>
          <w:p w14:paraId="55F4B48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rPr>
            </w:pPr>
            <w:r>
              <w:rPr>
                <w:rFonts w:hint="eastAsia" w:ascii="Times New Roman" w:hAnsi="Times New Roman" w:eastAsia="仿宋G2312" w:cs="Times New Roman"/>
                <w:color w:val="auto"/>
                <w:sz w:val="18"/>
                <w:szCs w:val="18"/>
                <w:highlight w:val="none"/>
              </w:rPr>
              <w:t>2</w:t>
            </w:r>
          </w:p>
        </w:tc>
        <w:tc>
          <w:tcPr>
            <w:tcW w:w="475" w:type="dxa"/>
            <w:vAlign w:val="center"/>
          </w:tcPr>
          <w:p w14:paraId="2028A2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64</w:t>
            </w:r>
          </w:p>
        </w:tc>
        <w:tc>
          <w:tcPr>
            <w:tcW w:w="436" w:type="dxa"/>
            <w:vAlign w:val="center"/>
          </w:tcPr>
          <w:p w14:paraId="6ABCE3C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74" w:type="dxa"/>
            <w:vAlign w:val="center"/>
          </w:tcPr>
          <w:p w14:paraId="738E6D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rPr>
              <w:t>64</w:t>
            </w:r>
          </w:p>
        </w:tc>
        <w:tc>
          <w:tcPr>
            <w:tcW w:w="482" w:type="dxa"/>
            <w:vAlign w:val="center"/>
          </w:tcPr>
          <w:p w14:paraId="0C9EC19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4-7</w:t>
            </w:r>
          </w:p>
        </w:tc>
        <w:tc>
          <w:tcPr>
            <w:tcW w:w="1531" w:type="dxa"/>
            <w:vAlign w:val="center"/>
          </w:tcPr>
          <w:p w14:paraId="1BE0470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pacing w:val="-6"/>
                <w:sz w:val="18"/>
                <w:szCs w:val="18"/>
                <w:highlight w:val="none"/>
                <w:shd w:val="clear" w:color="auto" w:fill="auto"/>
              </w:rPr>
              <w:t>实践课程</w:t>
            </w:r>
          </w:p>
        </w:tc>
      </w:tr>
      <w:tr w14:paraId="4C9DA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23F6522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2681F86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17C5A6A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rPr>
            </w:pPr>
            <w:r>
              <w:rPr>
                <w:rFonts w:hint="eastAsia" w:ascii="Times New Roman" w:hAnsi="Times New Roman" w:eastAsia="仿宋G2312" w:cs="仿宋G2312"/>
                <w:color w:val="auto"/>
                <w:sz w:val="18"/>
                <w:szCs w:val="18"/>
                <w:highlight w:val="none"/>
              </w:rPr>
              <w:t>42237003</w:t>
            </w:r>
          </w:p>
        </w:tc>
        <w:tc>
          <w:tcPr>
            <w:tcW w:w="2856" w:type="dxa"/>
            <w:vAlign w:val="center"/>
          </w:tcPr>
          <w:p w14:paraId="49F3FF3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专业实习</w:t>
            </w:r>
          </w:p>
          <w:p w14:paraId="0B83860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Internship</w:t>
            </w:r>
          </w:p>
        </w:tc>
        <w:tc>
          <w:tcPr>
            <w:tcW w:w="358" w:type="dxa"/>
            <w:vAlign w:val="center"/>
          </w:tcPr>
          <w:p w14:paraId="69C6387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ascii="Times New Roman" w:hAnsi="Times New Roman" w:eastAsia="仿宋G2312" w:cs="Times New Roman"/>
                <w:color w:val="auto"/>
                <w:sz w:val="18"/>
                <w:szCs w:val="18"/>
                <w:highlight w:val="none"/>
                <w:shd w:val="clear" w:color="auto" w:fill="auto"/>
              </w:rPr>
              <w:t>6</w:t>
            </w:r>
          </w:p>
        </w:tc>
        <w:tc>
          <w:tcPr>
            <w:tcW w:w="475" w:type="dxa"/>
            <w:vAlign w:val="center"/>
          </w:tcPr>
          <w:p w14:paraId="319827C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rPr>
            </w:pPr>
            <w:r>
              <w:rPr>
                <w:rFonts w:hint="eastAsia" w:ascii="Times New Roman" w:hAnsi="Times New Roman" w:eastAsia="仿宋G2312" w:cs="Times New Roman"/>
                <w:color w:val="auto"/>
                <w:sz w:val="18"/>
                <w:szCs w:val="18"/>
                <w:highlight w:val="none"/>
              </w:rPr>
              <w:t>6周</w:t>
            </w:r>
          </w:p>
        </w:tc>
        <w:tc>
          <w:tcPr>
            <w:tcW w:w="436" w:type="dxa"/>
            <w:vAlign w:val="center"/>
          </w:tcPr>
          <w:p w14:paraId="4EFB44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rPr>
              <w:t>0</w:t>
            </w:r>
          </w:p>
        </w:tc>
        <w:tc>
          <w:tcPr>
            <w:tcW w:w="474" w:type="dxa"/>
            <w:vAlign w:val="center"/>
          </w:tcPr>
          <w:p w14:paraId="3F1D24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rPr>
            </w:pPr>
            <w:r>
              <w:rPr>
                <w:rFonts w:hint="eastAsia" w:ascii="Times New Roman" w:hAnsi="Times New Roman" w:eastAsia="仿宋G2312" w:cs="Times New Roman"/>
                <w:color w:val="auto"/>
                <w:sz w:val="18"/>
                <w:szCs w:val="18"/>
                <w:highlight w:val="none"/>
                <w:shd w:val="clear" w:color="auto" w:fill="auto"/>
              </w:rPr>
              <w:t>6周</w:t>
            </w:r>
          </w:p>
        </w:tc>
        <w:tc>
          <w:tcPr>
            <w:tcW w:w="482" w:type="dxa"/>
            <w:vAlign w:val="center"/>
          </w:tcPr>
          <w:p w14:paraId="78335A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Cambria Math"/>
                <w:color w:val="auto"/>
                <w:sz w:val="18"/>
                <w:szCs w:val="18"/>
                <w:highlight w:val="none"/>
                <w:shd w:val="clear" w:color="auto" w:fill="auto"/>
              </w:rPr>
              <w:t>三</w:t>
            </w:r>
            <w:r>
              <w:rPr>
                <w:rFonts w:ascii="Times New Roman" w:hAnsi="Times New Roman" w:eastAsia="仿宋G2312" w:cs="Cambria Math"/>
                <w:color w:val="auto"/>
                <w:sz w:val="18"/>
                <w:szCs w:val="18"/>
                <w:highlight w:val="none"/>
                <w:shd w:val="clear" w:color="auto" w:fill="auto"/>
              </w:rPr>
              <w:t>③</w:t>
            </w:r>
          </w:p>
        </w:tc>
        <w:tc>
          <w:tcPr>
            <w:tcW w:w="1531" w:type="dxa"/>
            <w:vAlign w:val="center"/>
          </w:tcPr>
          <w:p w14:paraId="3E74578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pacing w:val="-6"/>
                <w:sz w:val="18"/>
                <w:szCs w:val="18"/>
                <w:highlight w:val="none"/>
                <w:shd w:val="clear" w:color="auto" w:fill="auto"/>
              </w:rPr>
              <w:t>实践课程</w:t>
            </w:r>
          </w:p>
        </w:tc>
      </w:tr>
      <w:tr w14:paraId="6FB65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24268AE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7C4F0E1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0DD290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rPr>
            </w:pPr>
            <w:r>
              <w:rPr>
                <w:rFonts w:hint="eastAsia" w:ascii="Times New Roman" w:hAnsi="Times New Roman" w:eastAsia="仿宋G2312" w:cs="仿宋G2312"/>
                <w:color w:val="auto"/>
                <w:sz w:val="18"/>
                <w:szCs w:val="18"/>
                <w:highlight w:val="none"/>
              </w:rPr>
              <w:t>42237004</w:t>
            </w:r>
          </w:p>
        </w:tc>
        <w:tc>
          <w:tcPr>
            <w:tcW w:w="2856" w:type="dxa"/>
            <w:vAlign w:val="center"/>
          </w:tcPr>
          <w:p w14:paraId="76D0449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毕业论文（设计）</w:t>
            </w:r>
            <w:r>
              <w:rPr>
                <w:rFonts w:hint="eastAsia" w:ascii="Times New Roman" w:hAnsi="Times New Roman" w:eastAsia="宋体" w:cs="仿宋G2312"/>
                <w:color w:val="auto"/>
                <w:sz w:val="18"/>
                <w:szCs w:val="18"/>
                <w:highlight w:val="none"/>
              </w:rPr>
              <w:t>*</w:t>
            </w:r>
          </w:p>
          <w:p w14:paraId="12D9768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s="Times New Roman"/>
                <w:color w:val="auto"/>
                <w:sz w:val="18"/>
                <w:szCs w:val="18"/>
                <w:highlight w:val="none"/>
                <w:shd w:val="clear" w:color="auto" w:fill="auto"/>
              </w:rPr>
              <w:t>Thesis (Project/Design)</w:t>
            </w:r>
          </w:p>
        </w:tc>
        <w:tc>
          <w:tcPr>
            <w:tcW w:w="358" w:type="dxa"/>
            <w:vAlign w:val="center"/>
          </w:tcPr>
          <w:p w14:paraId="1F0795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rPr>
            </w:pPr>
            <w:r>
              <w:rPr>
                <w:rFonts w:hint="eastAsia" w:ascii="Times New Roman" w:hAnsi="Times New Roman" w:eastAsia="仿宋G2312" w:cs="Times New Roman"/>
                <w:color w:val="auto"/>
                <w:sz w:val="18"/>
                <w:szCs w:val="18"/>
                <w:highlight w:val="none"/>
                <w:shd w:val="clear" w:color="auto" w:fill="auto"/>
              </w:rPr>
              <w:t>4</w:t>
            </w:r>
          </w:p>
        </w:tc>
        <w:tc>
          <w:tcPr>
            <w:tcW w:w="475" w:type="dxa"/>
            <w:vAlign w:val="center"/>
          </w:tcPr>
          <w:p w14:paraId="668F8B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rPr>
            </w:pPr>
            <w:r>
              <w:rPr>
                <w:rFonts w:hint="eastAsia" w:ascii="Times New Roman" w:hAnsi="Times New Roman" w:eastAsia="仿宋G2312" w:cs="Times New Roman"/>
                <w:color w:val="auto"/>
                <w:sz w:val="18"/>
                <w:szCs w:val="18"/>
                <w:highlight w:val="none"/>
                <w:shd w:val="clear" w:color="auto" w:fill="auto"/>
              </w:rPr>
              <w:t>8周</w:t>
            </w:r>
          </w:p>
        </w:tc>
        <w:tc>
          <w:tcPr>
            <w:tcW w:w="436" w:type="dxa"/>
            <w:vAlign w:val="center"/>
          </w:tcPr>
          <w:p w14:paraId="497CDB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rPr>
              <w:t>0</w:t>
            </w:r>
          </w:p>
        </w:tc>
        <w:tc>
          <w:tcPr>
            <w:tcW w:w="474" w:type="dxa"/>
            <w:vAlign w:val="center"/>
          </w:tcPr>
          <w:p w14:paraId="426F36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rPr>
            </w:pPr>
            <w:r>
              <w:rPr>
                <w:rFonts w:hint="eastAsia" w:ascii="Times New Roman" w:hAnsi="Times New Roman" w:eastAsia="仿宋G2312" w:cs="Times New Roman"/>
                <w:color w:val="auto"/>
                <w:sz w:val="18"/>
                <w:szCs w:val="18"/>
                <w:highlight w:val="none"/>
                <w:shd w:val="clear" w:color="auto" w:fill="auto"/>
              </w:rPr>
              <w:t>8周</w:t>
            </w:r>
          </w:p>
        </w:tc>
        <w:tc>
          <w:tcPr>
            <w:tcW w:w="482" w:type="dxa"/>
            <w:vAlign w:val="center"/>
          </w:tcPr>
          <w:p w14:paraId="0DBA3B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rPr>
            </w:pPr>
            <w:r>
              <w:rPr>
                <w:rFonts w:hint="eastAsia" w:ascii="Times New Roman" w:hAnsi="Times New Roman" w:eastAsia="仿宋G2312" w:cs="Times New Roman"/>
                <w:color w:val="auto"/>
                <w:sz w:val="18"/>
                <w:szCs w:val="18"/>
                <w:highlight w:val="none"/>
                <w:shd w:val="clear" w:color="auto" w:fill="auto"/>
              </w:rPr>
              <w:t>8</w:t>
            </w:r>
          </w:p>
        </w:tc>
        <w:tc>
          <w:tcPr>
            <w:tcW w:w="1531" w:type="dxa"/>
            <w:vAlign w:val="center"/>
          </w:tcPr>
          <w:p w14:paraId="7568AC9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pacing w:val="-6"/>
                <w:sz w:val="18"/>
                <w:szCs w:val="18"/>
                <w:highlight w:val="none"/>
                <w:shd w:val="clear" w:color="auto" w:fill="auto"/>
              </w:rPr>
              <w:t>实践课程</w:t>
            </w:r>
          </w:p>
        </w:tc>
      </w:tr>
      <w:tr w14:paraId="35B82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20" w:type="dxa"/>
            <w:gridSpan w:val="12"/>
            <w:vAlign w:val="center"/>
          </w:tcPr>
          <w:p w14:paraId="467493B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三、个性发展课程（</w:t>
            </w:r>
            <w:r>
              <w:rPr>
                <w:rFonts w:ascii="Times New Roman" w:hAnsi="Times New Roman" w:eastAsia="宋体" w:cs="Times New Roman"/>
                <w:b/>
                <w:bCs/>
                <w:color w:val="auto"/>
                <w:sz w:val="18"/>
                <w:szCs w:val="18"/>
                <w:highlight w:val="none"/>
                <w:shd w:val="clear" w:color="auto" w:fill="auto"/>
              </w:rPr>
              <w:t>15</w:t>
            </w:r>
            <w:r>
              <w:rPr>
                <w:rFonts w:hint="eastAsia" w:ascii="Times New Roman" w:hAnsi="Times New Roman" w:eastAsia="宋体" w:cs="Times New Roman"/>
                <w:b/>
                <w:bCs/>
                <w:color w:val="auto"/>
                <w:sz w:val="18"/>
                <w:szCs w:val="18"/>
                <w:highlight w:val="none"/>
                <w:shd w:val="clear" w:color="auto" w:fill="auto"/>
              </w:rPr>
              <w:t>学分）</w:t>
            </w:r>
          </w:p>
        </w:tc>
      </w:tr>
      <w:tr w14:paraId="13782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20" w:type="dxa"/>
            <w:gridSpan w:val="12"/>
            <w:vAlign w:val="center"/>
          </w:tcPr>
          <w:p w14:paraId="382A9C1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本研融通路径：专业进阶课程（15学分），</w:t>
            </w:r>
            <w:r>
              <w:rPr>
                <w:rFonts w:hint="eastAsia" w:ascii="Times New Roman" w:hAnsi="Times New Roman" w:eastAsia="宋体" w:cs="Times New Roman"/>
                <w:b/>
                <w:bCs/>
                <w:color w:val="auto"/>
                <w:sz w:val="18"/>
                <w:szCs w:val="18"/>
                <w:highlight w:val="none"/>
                <w:lang w:bidi="ar"/>
              </w:rPr>
              <w:t>要求修读不少于</w:t>
            </w:r>
            <w:r>
              <w:rPr>
                <w:rFonts w:ascii="Times New Roman" w:hAnsi="Times New Roman" w:eastAsia="宋体" w:cs="Times New Roman"/>
                <w:b/>
                <w:bCs/>
                <w:color w:val="auto"/>
                <w:sz w:val="18"/>
                <w:szCs w:val="18"/>
                <w:highlight w:val="none"/>
                <w:lang w:bidi="ar"/>
              </w:rPr>
              <w:t>15</w:t>
            </w:r>
            <w:r>
              <w:rPr>
                <w:rFonts w:hint="eastAsia" w:ascii="Times New Roman" w:hAnsi="Times New Roman" w:eastAsia="宋体" w:cs="Times New Roman"/>
                <w:b/>
                <w:bCs/>
                <w:color w:val="auto"/>
                <w:sz w:val="18"/>
                <w:szCs w:val="18"/>
                <w:highlight w:val="none"/>
                <w:lang w:bidi="ar"/>
              </w:rPr>
              <w:t>学分，鼓励提早进入本研衔接阶段学习</w:t>
            </w:r>
          </w:p>
        </w:tc>
      </w:tr>
      <w:tr w14:paraId="121C1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06" w:type="dxa"/>
            <w:vMerge w:val="restart"/>
            <w:vAlign w:val="center"/>
          </w:tcPr>
          <w:p w14:paraId="67BB44E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06317B9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4E48CDA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6C6ECD5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059C760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64FA1FA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65FD65C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11013A6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739EC46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7C22A7F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2F1DF17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7994FE0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44F019A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1C15D6C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56C87E0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w:t>
            </w:r>
          </w:p>
          <w:p w14:paraId="2FB8317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业</w:t>
            </w:r>
          </w:p>
          <w:p w14:paraId="2867996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进阶</w:t>
            </w:r>
          </w:p>
          <w:p w14:paraId="4AE5210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p w14:paraId="6B6B990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78CFE9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A69649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E32C5C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3CB917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EA4219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18E9F7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8E917E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690792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FC2B76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11607F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F44D62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B0B5FF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F6B701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530DB6C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452473F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61E3CD5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w:t>
            </w:r>
          </w:p>
          <w:p w14:paraId="2EE75AA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业</w:t>
            </w:r>
          </w:p>
          <w:p w14:paraId="49A1790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进阶</w:t>
            </w:r>
          </w:p>
          <w:p w14:paraId="2935844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tc>
        <w:tc>
          <w:tcPr>
            <w:tcW w:w="472" w:type="dxa"/>
            <w:gridSpan w:val="2"/>
            <w:vMerge w:val="restart"/>
            <w:vAlign w:val="center"/>
          </w:tcPr>
          <w:p w14:paraId="666E2CA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本科生阶段专</w:t>
            </w:r>
          </w:p>
          <w:p w14:paraId="5FB7AED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业进阶课程</w:t>
            </w:r>
          </w:p>
        </w:tc>
        <w:tc>
          <w:tcPr>
            <w:tcW w:w="509" w:type="dxa"/>
            <w:vAlign w:val="center"/>
          </w:tcPr>
          <w:p w14:paraId="6896E08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3BFA121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rPr>
              <w:t>20740017</w:t>
            </w:r>
          </w:p>
        </w:tc>
        <w:tc>
          <w:tcPr>
            <w:tcW w:w="2856" w:type="dxa"/>
            <w:vAlign w:val="center"/>
          </w:tcPr>
          <w:p w14:paraId="3AED560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非线性编辑</w:t>
            </w:r>
          </w:p>
          <w:p w14:paraId="6CADB61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 xml:space="preserve">Nonlinear </w:t>
            </w:r>
            <w:r>
              <w:rPr>
                <w:rFonts w:hint="eastAsia" w:ascii="Times New Roman" w:hAnsi="Times New Roman" w:eastAsia="宋体"/>
                <w:color w:val="auto"/>
                <w:sz w:val="18"/>
                <w:szCs w:val="18"/>
                <w:highlight w:val="none"/>
                <w:shd w:val="clear" w:color="auto" w:fill="auto"/>
              </w:rPr>
              <w:t>E</w:t>
            </w:r>
            <w:r>
              <w:rPr>
                <w:rFonts w:ascii="Times New Roman" w:hAnsi="Times New Roman" w:eastAsia="宋体"/>
                <w:color w:val="auto"/>
                <w:sz w:val="18"/>
                <w:szCs w:val="18"/>
                <w:highlight w:val="none"/>
                <w:shd w:val="clear" w:color="auto" w:fill="auto"/>
              </w:rPr>
              <w:t>diting</w:t>
            </w:r>
          </w:p>
        </w:tc>
        <w:tc>
          <w:tcPr>
            <w:tcW w:w="358" w:type="dxa"/>
            <w:vAlign w:val="center"/>
          </w:tcPr>
          <w:p w14:paraId="5807C74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470605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12B048E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16</w:t>
            </w:r>
          </w:p>
        </w:tc>
        <w:tc>
          <w:tcPr>
            <w:tcW w:w="474" w:type="dxa"/>
            <w:vAlign w:val="center"/>
          </w:tcPr>
          <w:p w14:paraId="4E517E7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r>
              <w:rPr>
                <w:rFonts w:ascii="Times New Roman" w:hAnsi="Times New Roman" w:eastAsia="宋体" w:cs="Times New Roman"/>
                <w:color w:val="auto"/>
                <w:sz w:val="18"/>
                <w:szCs w:val="18"/>
                <w:highlight w:val="none"/>
                <w:shd w:val="clear" w:color="auto" w:fill="auto"/>
              </w:rPr>
              <w:t>6</w:t>
            </w:r>
          </w:p>
        </w:tc>
        <w:tc>
          <w:tcPr>
            <w:tcW w:w="482" w:type="dxa"/>
            <w:vAlign w:val="center"/>
          </w:tcPr>
          <w:p w14:paraId="65387E0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1531" w:type="dxa"/>
            <w:vAlign w:val="center"/>
          </w:tcPr>
          <w:p w14:paraId="387535F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含实践1学分</w:t>
            </w:r>
          </w:p>
        </w:tc>
      </w:tr>
      <w:tr w14:paraId="00EBB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06" w:type="dxa"/>
            <w:vMerge w:val="continue"/>
            <w:vAlign w:val="center"/>
          </w:tcPr>
          <w:p w14:paraId="6FA7D94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gridSpan w:val="2"/>
            <w:vMerge w:val="continue"/>
            <w:vAlign w:val="center"/>
          </w:tcPr>
          <w:p w14:paraId="36E9981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186210C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4F0CBE3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rPr>
              <w:t>49736003</w:t>
            </w:r>
          </w:p>
        </w:tc>
        <w:tc>
          <w:tcPr>
            <w:tcW w:w="2856" w:type="dxa"/>
            <w:vAlign w:val="center"/>
          </w:tcPr>
          <w:p w14:paraId="37BE5C4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网络视听节目分析</w:t>
            </w:r>
          </w:p>
          <w:p w14:paraId="2195F7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Analysis of Online Audio-visual programs</w:t>
            </w:r>
          </w:p>
        </w:tc>
        <w:tc>
          <w:tcPr>
            <w:tcW w:w="358" w:type="dxa"/>
            <w:vAlign w:val="center"/>
          </w:tcPr>
          <w:p w14:paraId="195FF0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0BF89B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6" w:type="dxa"/>
            <w:vAlign w:val="center"/>
          </w:tcPr>
          <w:p w14:paraId="636CB6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4" w:type="dxa"/>
            <w:vAlign w:val="center"/>
          </w:tcPr>
          <w:p w14:paraId="41F980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vAlign w:val="center"/>
          </w:tcPr>
          <w:p w14:paraId="4AB811A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w:t>
            </w:r>
          </w:p>
        </w:tc>
        <w:tc>
          <w:tcPr>
            <w:tcW w:w="1531" w:type="dxa"/>
            <w:vAlign w:val="center"/>
          </w:tcPr>
          <w:p w14:paraId="24CC13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5C160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06" w:type="dxa"/>
            <w:vMerge w:val="continue"/>
            <w:vAlign w:val="center"/>
          </w:tcPr>
          <w:p w14:paraId="03EE2F5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gridSpan w:val="2"/>
            <w:vMerge w:val="continue"/>
            <w:vAlign w:val="center"/>
          </w:tcPr>
          <w:p w14:paraId="55B06F1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10A3739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13D1BDE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rPr>
              <w:t>20754004</w:t>
            </w:r>
          </w:p>
        </w:tc>
        <w:tc>
          <w:tcPr>
            <w:tcW w:w="2856" w:type="dxa"/>
            <w:vAlign w:val="center"/>
          </w:tcPr>
          <w:p w14:paraId="5829648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经典新闻作品解析</w:t>
            </w:r>
          </w:p>
          <w:p w14:paraId="714C8CA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Classic News Works Study</w:t>
            </w:r>
          </w:p>
        </w:tc>
        <w:tc>
          <w:tcPr>
            <w:tcW w:w="358" w:type="dxa"/>
            <w:vAlign w:val="center"/>
          </w:tcPr>
          <w:p w14:paraId="2CE5FD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28E2CA2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6" w:type="dxa"/>
            <w:vAlign w:val="center"/>
          </w:tcPr>
          <w:p w14:paraId="5D2177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4" w:type="dxa"/>
            <w:vAlign w:val="center"/>
          </w:tcPr>
          <w:p w14:paraId="1EB52A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vAlign w:val="center"/>
          </w:tcPr>
          <w:p w14:paraId="288F43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w:t>
            </w:r>
          </w:p>
        </w:tc>
        <w:tc>
          <w:tcPr>
            <w:tcW w:w="1531" w:type="dxa"/>
            <w:vAlign w:val="center"/>
          </w:tcPr>
          <w:p w14:paraId="53A1800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1D614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06" w:type="dxa"/>
            <w:vMerge w:val="continue"/>
            <w:vAlign w:val="center"/>
          </w:tcPr>
          <w:p w14:paraId="0EFD064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gridSpan w:val="2"/>
            <w:vMerge w:val="continue"/>
            <w:vAlign w:val="center"/>
          </w:tcPr>
          <w:p w14:paraId="2983B95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286C66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0BC166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rPr>
              <w:t>49736002</w:t>
            </w:r>
          </w:p>
        </w:tc>
        <w:tc>
          <w:tcPr>
            <w:tcW w:w="2856" w:type="dxa"/>
            <w:vAlign w:val="center"/>
          </w:tcPr>
          <w:p w14:paraId="2D77A67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传播心理学</w:t>
            </w:r>
          </w:p>
          <w:p w14:paraId="7CDB3B9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Communication Psychology</w:t>
            </w:r>
          </w:p>
        </w:tc>
        <w:tc>
          <w:tcPr>
            <w:tcW w:w="358" w:type="dxa"/>
            <w:vAlign w:val="center"/>
          </w:tcPr>
          <w:p w14:paraId="4E6CC9F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581A2BC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6" w:type="dxa"/>
            <w:vAlign w:val="center"/>
          </w:tcPr>
          <w:p w14:paraId="7F10AD2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4" w:type="dxa"/>
            <w:vAlign w:val="center"/>
          </w:tcPr>
          <w:p w14:paraId="2DD55AB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vAlign w:val="center"/>
          </w:tcPr>
          <w:p w14:paraId="3C6054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531" w:type="dxa"/>
            <w:shd w:val="clear" w:color="auto" w:fill="FFFFFF"/>
            <w:vAlign w:val="center"/>
          </w:tcPr>
          <w:p w14:paraId="547099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6763F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06" w:type="dxa"/>
            <w:vMerge w:val="continue"/>
            <w:vAlign w:val="center"/>
          </w:tcPr>
          <w:p w14:paraId="71982AD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gridSpan w:val="2"/>
            <w:vMerge w:val="continue"/>
            <w:vAlign w:val="center"/>
          </w:tcPr>
          <w:p w14:paraId="1EB4C95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10C9B78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21209C5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rPr>
              <w:t>20740021</w:t>
            </w:r>
          </w:p>
        </w:tc>
        <w:tc>
          <w:tcPr>
            <w:tcW w:w="2856" w:type="dxa"/>
            <w:vAlign w:val="center"/>
          </w:tcPr>
          <w:p w14:paraId="01A9E70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创意视频写作</w:t>
            </w:r>
          </w:p>
          <w:p w14:paraId="271E549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C</w:t>
            </w:r>
            <w:r>
              <w:rPr>
                <w:rFonts w:hint="eastAsia" w:ascii="Times New Roman" w:hAnsi="Times New Roman" w:eastAsia="宋体"/>
                <w:color w:val="auto"/>
                <w:sz w:val="18"/>
                <w:szCs w:val="18"/>
                <w:highlight w:val="none"/>
                <w:shd w:val="clear" w:color="auto" w:fill="auto"/>
              </w:rPr>
              <w:t>reative</w:t>
            </w:r>
            <w:r>
              <w:rPr>
                <w:rFonts w:ascii="Times New Roman" w:hAnsi="Times New Roman" w:eastAsia="宋体"/>
                <w:color w:val="auto"/>
                <w:sz w:val="18"/>
                <w:szCs w:val="18"/>
                <w:highlight w:val="none"/>
                <w:shd w:val="clear" w:color="auto" w:fill="auto"/>
              </w:rPr>
              <w:t xml:space="preserve"> Writing for videos</w:t>
            </w:r>
          </w:p>
        </w:tc>
        <w:tc>
          <w:tcPr>
            <w:tcW w:w="358" w:type="dxa"/>
            <w:vAlign w:val="center"/>
          </w:tcPr>
          <w:p w14:paraId="650F48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6EF226D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6" w:type="dxa"/>
            <w:vAlign w:val="center"/>
          </w:tcPr>
          <w:p w14:paraId="39C362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16</w:t>
            </w:r>
          </w:p>
        </w:tc>
        <w:tc>
          <w:tcPr>
            <w:tcW w:w="474" w:type="dxa"/>
            <w:vAlign w:val="center"/>
          </w:tcPr>
          <w:p w14:paraId="4B7B14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16</w:t>
            </w:r>
          </w:p>
        </w:tc>
        <w:tc>
          <w:tcPr>
            <w:tcW w:w="482" w:type="dxa"/>
            <w:vAlign w:val="center"/>
          </w:tcPr>
          <w:p w14:paraId="5EE04D1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531" w:type="dxa"/>
            <w:shd w:val="clear" w:color="auto" w:fill="FFFFFF"/>
            <w:vAlign w:val="center"/>
          </w:tcPr>
          <w:p w14:paraId="5E7D1B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含实践</w:t>
            </w:r>
            <w:r>
              <w:rPr>
                <w:rFonts w:ascii="Times New Roman" w:hAnsi="Times New Roman" w:eastAsia="宋体"/>
                <w:color w:val="auto"/>
                <w:sz w:val="18"/>
                <w:szCs w:val="18"/>
                <w:highlight w:val="none"/>
                <w:shd w:val="clear" w:color="auto" w:fill="auto"/>
              </w:rPr>
              <w:t>1</w:t>
            </w:r>
            <w:r>
              <w:rPr>
                <w:rFonts w:hint="eastAsia" w:ascii="Times New Roman" w:hAnsi="Times New Roman" w:eastAsia="宋体"/>
                <w:color w:val="auto"/>
                <w:sz w:val="18"/>
                <w:szCs w:val="18"/>
                <w:highlight w:val="none"/>
                <w:shd w:val="clear" w:color="auto" w:fill="auto"/>
              </w:rPr>
              <w:t>学分</w:t>
            </w:r>
          </w:p>
        </w:tc>
      </w:tr>
      <w:tr w14:paraId="14EC5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06" w:type="dxa"/>
            <w:vMerge w:val="continue"/>
            <w:vAlign w:val="center"/>
          </w:tcPr>
          <w:p w14:paraId="5755667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gridSpan w:val="2"/>
            <w:vMerge w:val="continue"/>
            <w:vAlign w:val="center"/>
          </w:tcPr>
          <w:p w14:paraId="7C8327C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416C1F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20BF3AB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57536010</w:t>
            </w:r>
          </w:p>
        </w:tc>
        <w:tc>
          <w:tcPr>
            <w:tcW w:w="2856" w:type="dxa"/>
            <w:vAlign w:val="center"/>
          </w:tcPr>
          <w:p w14:paraId="32E29AB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国际涉华舆论史</w:t>
            </w:r>
          </w:p>
          <w:p w14:paraId="28452A9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History of Global Perceptions of China</w:t>
            </w:r>
          </w:p>
        </w:tc>
        <w:tc>
          <w:tcPr>
            <w:tcW w:w="358" w:type="dxa"/>
            <w:vAlign w:val="center"/>
          </w:tcPr>
          <w:p w14:paraId="2B1F1BF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75" w:type="dxa"/>
            <w:vAlign w:val="center"/>
          </w:tcPr>
          <w:p w14:paraId="53DC4E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6" w:type="dxa"/>
            <w:vAlign w:val="center"/>
          </w:tcPr>
          <w:p w14:paraId="4BA68E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32</w:t>
            </w:r>
          </w:p>
        </w:tc>
        <w:tc>
          <w:tcPr>
            <w:tcW w:w="474" w:type="dxa"/>
            <w:vAlign w:val="center"/>
          </w:tcPr>
          <w:p w14:paraId="7786A9E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82" w:type="dxa"/>
            <w:vAlign w:val="center"/>
          </w:tcPr>
          <w:p w14:paraId="3FE09B9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531" w:type="dxa"/>
            <w:shd w:val="clear" w:color="auto" w:fill="FFFFFF"/>
            <w:vAlign w:val="center"/>
          </w:tcPr>
          <w:p w14:paraId="1332AE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7A004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06" w:type="dxa"/>
            <w:vMerge w:val="continue"/>
            <w:vAlign w:val="center"/>
          </w:tcPr>
          <w:p w14:paraId="3DE43EA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gridSpan w:val="2"/>
            <w:vMerge w:val="continue"/>
            <w:vAlign w:val="center"/>
          </w:tcPr>
          <w:p w14:paraId="01927B8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0A52992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1CCCE9C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rPr>
              <w:t>20754001</w:t>
            </w:r>
          </w:p>
        </w:tc>
        <w:tc>
          <w:tcPr>
            <w:tcW w:w="2856" w:type="dxa"/>
            <w:vAlign w:val="center"/>
          </w:tcPr>
          <w:p w14:paraId="78C1D19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视听理论与批评</w:t>
            </w:r>
          </w:p>
          <w:p w14:paraId="7BC0E1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Audiovisual Theory and Criticism</w:t>
            </w:r>
          </w:p>
        </w:tc>
        <w:tc>
          <w:tcPr>
            <w:tcW w:w="358" w:type="dxa"/>
            <w:vAlign w:val="center"/>
          </w:tcPr>
          <w:p w14:paraId="06FE994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57E395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009C86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w:t>
            </w:r>
            <w:r>
              <w:rPr>
                <w:rFonts w:ascii="Times New Roman" w:hAnsi="Times New Roman" w:eastAsia="宋体" w:cs="Times New Roman"/>
                <w:color w:val="auto"/>
                <w:sz w:val="18"/>
                <w:szCs w:val="18"/>
                <w:highlight w:val="none"/>
                <w:shd w:val="clear" w:color="auto" w:fill="auto"/>
              </w:rPr>
              <w:t>2</w:t>
            </w:r>
          </w:p>
        </w:tc>
        <w:tc>
          <w:tcPr>
            <w:tcW w:w="474" w:type="dxa"/>
            <w:vAlign w:val="center"/>
          </w:tcPr>
          <w:p w14:paraId="702A345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82" w:type="dxa"/>
            <w:vAlign w:val="center"/>
          </w:tcPr>
          <w:p w14:paraId="52B650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531" w:type="dxa"/>
            <w:shd w:val="clear" w:color="auto" w:fill="FFFFFF"/>
            <w:vAlign w:val="center"/>
          </w:tcPr>
          <w:p w14:paraId="39D25D7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61821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06" w:type="dxa"/>
            <w:vMerge w:val="continue"/>
            <w:vAlign w:val="center"/>
          </w:tcPr>
          <w:p w14:paraId="52086C4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gridSpan w:val="2"/>
            <w:vMerge w:val="continue"/>
            <w:vAlign w:val="center"/>
          </w:tcPr>
          <w:p w14:paraId="7E978A6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635E44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0BE3648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rPr>
              <w:t>49736007</w:t>
            </w:r>
          </w:p>
        </w:tc>
        <w:tc>
          <w:tcPr>
            <w:tcW w:w="2856" w:type="dxa"/>
            <w:vAlign w:val="center"/>
          </w:tcPr>
          <w:p w14:paraId="3303184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品牌与新媒体营销</w:t>
            </w:r>
          </w:p>
          <w:p w14:paraId="2673902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Branding and New Media Marketing</w:t>
            </w:r>
          </w:p>
        </w:tc>
        <w:tc>
          <w:tcPr>
            <w:tcW w:w="358" w:type="dxa"/>
            <w:vAlign w:val="center"/>
          </w:tcPr>
          <w:p w14:paraId="61AADF1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529881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21A2BF4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r>
              <w:rPr>
                <w:rFonts w:ascii="Times New Roman" w:hAnsi="Times New Roman" w:eastAsia="宋体" w:cs="Times New Roman"/>
                <w:color w:val="auto"/>
                <w:sz w:val="18"/>
                <w:szCs w:val="18"/>
                <w:highlight w:val="none"/>
                <w:shd w:val="clear" w:color="auto" w:fill="auto"/>
              </w:rPr>
              <w:t>2</w:t>
            </w:r>
          </w:p>
        </w:tc>
        <w:tc>
          <w:tcPr>
            <w:tcW w:w="474" w:type="dxa"/>
            <w:vAlign w:val="center"/>
          </w:tcPr>
          <w:p w14:paraId="73A5A0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r>
              <w:rPr>
                <w:rFonts w:ascii="Times New Roman" w:hAnsi="Times New Roman" w:eastAsia="宋体" w:cs="Times New Roman"/>
                <w:color w:val="auto"/>
                <w:sz w:val="18"/>
                <w:szCs w:val="18"/>
                <w:highlight w:val="none"/>
                <w:shd w:val="clear" w:color="auto" w:fill="auto"/>
              </w:rPr>
              <w:t>0</w:t>
            </w:r>
          </w:p>
        </w:tc>
        <w:tc>
          <w:tcPr>
            <w:tcW w:w="482" w:type="dxa"/>
            <w:vAlign w:val="center"/>
          </w:tcPr>
          <w:p w14:paraId="06A82A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531" w:type="dxa"/>
            <w:vAlign w:val="center"/>
          </w:tcPr>
          <w:p w14:paraId="0582F1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含实践0.</w:t>
            </w:r>
            <w:r>
              <w:rPr>
                <w:rFonts w:hint="eastAsia" w:ascii="Times New Roman" w:hAnsi="Times New Roman" w:eastAsia="宋体" w:cs="Times New Roman"/>
                <w:color w:val="auto"/>
                <w:sz w:val="18"/>
                <w:szCs w:val="18"/>
                <w:highlight w:val="none"/>
                <w:shd w:val="clear" w:color="auto" w:fill="auto"/>
                <w:lang w:val="en-US" w:eastAsia="zh-CN"/>
              </w:rPr>
              <w:t>625</w:t>
            </w:r>
            <w:r>
              <w:rPr>
                <w:rFonts w:hint="eastAsia" w:ascii="Times New Roman" w:hAnsi="Times New Roman" w:eastAsia="宋体" w:cs="Times New Roman"/>
                <w:color w:val="auto"/>
                <w:sz w:val="18"/>
                <w:szCs w:val="18"/>
                <w:highlight w:val="none"/>
                <w:shd w:val="clear" w:color="auto" w:fill="auto"/>
              </w:rPr>
              <w:t>学分</w:t>
            </w:r>
          </w:p>
        </w:tc>
      </w:tr>
      <w:tr w14:paraId="4395E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06" w:type="dxa"/>
            <w:vMerge w:val="continue"/>
            <w:vAlign w:val="center"/>
          </w:tcPr>
          <w:p w14:paraId="346525D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gridSpan w:val="2"/>
            <w:vMerge w:val="continue"/>
            <w:vAlign w:val="center"/>
          </w:tcPr>
          <w:p w14:paraId="20B72E8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3A9450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46FE1A8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rPr>
              <w:t>20754002</w:t>
            </w:r>
          </w:p>
        </w:tc>
        <w:tc>
          <w:tcPr>
            <w:tcW w:w="2856" w:type="dxa"/>
            <w:vAlign w:val="center"/>
          </w:tcPr>
          <w:p w14:paraId="01E2A28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风险沟通与应急处置</w:t>
            </w:r>
          </w:p>
          <w:p w14:paraId="4C1147A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Risk Communication and Emergency Response</w:t>
            </w:r>
          </w:p>
        </w:tc>
        <w:tc>
          <w:tcPr>
            <w:tcW w:w="358" w:type="dxa"/>
            <w:vAlign w:val="center"/>
          </w:tcPr>
          <w:p w14:paraId="7D95EE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4D2E84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6" w:type="dxa"/>
            <w:vAlign w:val="center"/>
          </w:tcPr>
          <w:p w14:paraId="2376B1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32</w:t>
            </w:r>
          </w:p>
        </w:tc>
        <w:tc>
          <w:tcPr>
            <w:tcW w:w="474" w:type="dxa"/>
            <w:vAlign w:val="center"/>
          </w:tcPr>
          <w:p w14:paraId="555FAA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82" w:type="dxa"/>
            <w:vAlign w:val="center"/>
          </w:tcPr>
          <w:p w14:paraId="4077AD1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531" w:type="dxa"/>
            <w:vAlign w:val="center"/>
          </w:tcPr>
          <w:p w14:paraId="44D530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7DBD7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06" w:type="dxa"/>
            <w:vMerge w:val="continue"/>
            <w:vAlign w:val="center"/>
          </w:tcPr>
          <w:p w14:paraId="70913E4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gridSpan w:val="2"/>
            <w:vMerge w:val="continue"/>
            <w:vAlign w:val="center"/>
          </w:tcPr>
          <w:p w14:paraId="6071EC2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49F7E3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47BA81E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rPr>
              <w:t>49736001</w:t>
            </w:r>
          </w:p>
        </w:tc>
        <w:tc>
          <w:tcPr>
            <w:tcW w:w="2856" w:type="dxa"/>
            <w:vAlign w:val="center"/>
          </w:tcPr>
          <w:p w14:paraId="23CE7A7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公共关系学</w:t>
            </w:r>
          </w:p>
          <w:p w14:paraId="182050C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Public Relations</w:t>
            </w:r>
          </w:p>
        </w:tc>
        <w:tc>
          <w:tcPr>
            <w:tcW w:w="358" w:type="dxa"/>
            <w:vAlign w:val="center"/>
          </w:tcPr>
          <w:p w14:paraId="6ED70D1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3D4A4C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63792D5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24</w:t>
            </w:r>
          </w:p>
        </w:tc>
        <w:tc>
          <w:tcPr>
            <w:tcW w:w="474" w:type="dxa"/>
            <w:vAlign w:val="center"/>
          </w:tcPr>
          <w:p w14:paraId="0B6D0A5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8</w:t>
            </w:r>
          </w:p>
        </w:tc>
        <w:tc>
          <w:tcPr>
            <w:tcW w:w="482" w:type="dxa"/>
            <w:vAlign w:val="center"/>
          </w:tcPr>
          <w:p w14:paraId="6309929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531" w:type="dxa"/>
            <w:vAlign w:val="center"/>
          </w:tcPr>
          <w:p w14:paraId="0DE867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含实践0.5学分</w:t>
            </w:r>
          </w:p>
        </w:tc>
      </w:tr>
      <w:tr w14:paraId="5F96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06" w:type="dxa"/>
            <w:vMerge w:val="continue"/>
            <w:vAlign w:val="center"/>
          </w:tcPr>
          <w:p w14:paraId="7D46820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gridSpan w:val="2"/>
            <w:vMerge w:val="restart"/>
            <w:vAlign w:val="center"/>
          </w:tcPr>
          <w:p w14:paraId="006B1E3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6835B2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研究生阶段专业进阶课程</w:t>
            </w:r>
          </w:p>
          <w:p w14:paraId="4F2B23D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80BDE6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2BE0E1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3645C7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研究生阶段专业进阶课程</w:t>
            </w:r>
          </w:p>
        </w:tc>
        <w:tc>
          <w:tcPr>
            <w:tcW w:w="509" w:type="dxa"/>
            <w:vAlign w:val="center"/>
          </w:tcPr>
          <w:p w14:paraId="7513AB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32EC4D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20755001</w:t>
            </w:r>
          </w:p>
        </w:tc>
        <w:tc>
          <w:tcPr>
            <w:tcW w:w="2856" w:type="dxa"/>
            <w:vAlign w:val="center"/>
          </w:tcPr>
          <w:p w14:paraId="1B4A8CC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人机交互理论与实践</w:t>
            </w:r>
          </w:p>
          <w:p w14:paraId="6851D6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Theory and Practice of Human-Computer Interaction</w:t>
            </w:r>
          </w:p>
        </w:tc>
        <w:tc>
          <w:tcPr>
            <w:tcW w:w="358" w:type="dxa"/>
            <w:vAlign w:val="center"/>
          </w:tcPr>
          <w:p w14:paraId="6AE7C48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5D0D5F9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6" w:type="dxa"/>
            <w:vAlign w:val="center"/>
          </w:tcPr>
          <w:p w14:paraId="27AE043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24</w:t>
            </w:r>
          </w:p>
        </w:tc>
        <w:tc>
          <w:tcPr>
            <w:tcW w:w="474" w:type="dxa"/>
            <w:vAlign w:val="center"/>
          </w:tcPr>
          <w:p w14:paraId="5CF765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8</w:t>
            </w:r>
          </w:p>
        </w:tc>
        <w:tc>
          <w:tcPr>
            <w:tcW w:w="482" w:type="dxa"/>
            <w:vAlign w:val="center"/>
          </w:tcPr>
          <w:p w14:paraId="47BB639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w:t>
            </w:r>
          </w:p>
        </w:tc>
        <w:tc>
          <w:tcPr>
            <w:tcW w:w="1531" w:type="dxa"/>
            <w:vAlign w:val="center"/>
          </w:tcPr>
          <w:p w14:paraId="7C835B1B">
            <w:pPr>
              <w:keepNext w:val="0"/>
              <w:keepLines w:val="0"/>
              <w:pageBreakBefore w:val="0"/>
              <w:widowControl w:val="0"/>
              <w:numPr>
                <w:ilvl w:val="0"/>
                <w:numId w:val="3"/>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含实践0.5学分</w:t>
            </w:r>
          </w:p>
          <w:p w14:paraId="686FBFC7">
            <w:pPr>
              <w:keepNext w:val="0"/>
              <w:keepLines w:val="0"/>
              <w:pageBreakBefore w:val="0"/>
              <w:widowControl w:val="0"/>
              <w:numPr>
                <w:ilvl w:val="0"/>
                <w:numId w:val="3"/>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pacing w:val="-11"/>
                <w:sz w:val="18"/>
                <w:szCs w:val="18"/>
                <w:highlight w:val="none"/>
                <w:shd w:val="clear" w:color="auto" w:fill="auto"/>
                <w:lang w:val="en-US" w:eastAsia="zh-CN"/>
              </w:rPr>
              <w:t>本研贯通课程，</w:t>
            </w:r>
            <w:r>
              <w:rPr>
                <w:rFonts w:hint="eastAsia" w:ascii="Times New Roman" w:hAnsi="Times New Roman" w:eastAsia="宋体"/>
                <w:color w:val="auto"/>
                <w:spacing w:val="-11"/>
                <w:sz w:val="18"/>
                <w:szCs w:val="18"/>
                <w:highlight w:val="none"/>
                <w:shd w:val="clear" w:color="auto" w:fill="auto"/>
              </w:rPr>
              <w:t>研究生</w:t>
            </w:r>
            <w:r>
              <w:rPr>
                <w:rFonts w:hint="eastAsia" w:ascii="Times New Roman" w:hAnsi="Times New Roman" w:eastAsia="宋体"/>
                <w:color w:val="auto"/>
                <w:spacing w:val="-11"/>
                <w:sz w:val="18"/>
                <w:szCs w:val="18"/>
                <w:highlight w:val="none"/>
                <w:shd w:val="clear" w:color="auto" w:fill="auto"/>
                <w:lang w:val="en-US" w:eastAsia="zh-CN"/>
              </w:rPr>
              <w:t>阶段</w:t>
            </w:r>
            <w:r>
              <w:rPr>
                <w:rFonts w:hint="eastAsia" w:ascii="Times New Roman" w:hAnsi="Times New Roman" w:eastAsia="宋体"/>
                <w:color w:val="auto"/>
                <w:spacing w:val="-11"/>
                <w:sz w:val="18"/>
                <w:szCs w:val="18"/>
                <w:highlight w:val="none"/>
                <w:shd w:val="clear" w:color="auto" w:fill="auto"/>
              </w:rPr>
              <w:t>免修免考</w:t>
            </w:r>
          </w:p>
        </w:tc>
      </w:tr>
      <w:tr w14:paraId="33866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06" w:type="dxa"/>
            <w:vMerge w:val="continue"/>
            <w:vAlign w:val="center"/>
          </w:tcPr>
          <w:p w14:paraId="6F80042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gridSpan w:val="2"/>
            <w:vMerge w:val="continue"/>
            <w:vAlign w:val="center"/>
          </w:tcPr>
          <w:p w14:paraId="624CDD3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2A3BB4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29854EE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20755002</w:t>
            </w:r>
          </w:p>
        </w:tc>
        <w:tc>
          <w:tcPr>
            <w:tcW w:w="2856" w:type="dxa"/>
            <w:vAlign w:val="center"/>
          </w:tcPr>
          <w:p w14:paraId="3974B02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数据分析与应用</w:t>
            </w:r>
          </w:p>
          <w:p w14:paraId="4B6EDA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Data Analysis and Application</w:t>
            </w:r>
          </w:p>
        </w:tc>
        <w:tc>
          <w:tcPr>
            <w:tcW w:w="358" w:type="dxa"/>
            <w:vAlign w:val="center"/>
          </w:tcPr>
          <w:p w14:paraId="5FEE57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4A073C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434084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w:t>
            </w:r>
            <w:r>
              <w:rPr>
                <w:rFonts w:ascii="Times New Roman" w:hAnsi="Times New Roman" w:eastAsia="宋体" w:cs="Times New Roman"/>
                <w:color w:val="auto"/>
                <w:sz w:val="18"/>
                <w:szCs w:val="18"/>
                <w:highlight w:val="none"/>
                <w:shd w:val="clear" w:color="auto" w:fill="auto"/>
              </w:rPr>
              <w:t>2</w:t>
            </w:r>
          </w:p>
        </w:tc>
        <w:tc>
          <w:tcPr>
            <w:tcW w:w="474" w:type="dxa"/>
            <w:vAlign w:val="center"/>
          </w:tcPr>
          <w:p w14:paraId="1C7D7C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82" w:type="dxa"/>
            <w:vAlign w:val="center"/>
          </w:tcPr>
          <w:p w14:paraId="475093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531" w:type="dxa"/>
            <w:vAlign w:val="center"/>
          </w:tcPr>
          <w:p w14:paraId="0ACE8CE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pacing w:val="-6"/>
                <w:sz w:val="18"/>
                <w:szCs w:val="18"/>
                <w:highlight w:val="none"/>
                <w:shd w:val="clear" w:color="auto" w:fill="auto"/>
                <w:lang w:val="en-US" w:eastAsia="zh-CN"/>
              </w:rPr>
              <w:t>本研贯通课程，</w:t>
            </w:r>
            <w:r>
              <w:rPr>
                <w:rFonts w:hint="eastAsia" w:ascii="Times New Roman" w:hAnsi="Times New Roman" w:eastAsia="宋体"/>
                <w:color w:val="auto"/>
                <w:spacing w:val="-6"/>
                <w:sz w:val="18"/>
                <w:szCs w:val="18"/>
                <w:highlight w:val="none"/>
                <w:shd w:val="clear" w:color="auto" w:fill="auto"/>
              </w:rPr>
              <w:t>研究生</w:t>
            </w:r>
            <w:r>
              <w:rPr>
                <w:rFonts w:hint="eastAsia" w:ascii="Times New Roman" w:hAnsi="Times New Roman" w:eastAsia="宋体"/>
                <w:color w:val="auto"/>
                <w:spacing w:val="-6"/>
                <w:sz w:val="18"/>
                <w:szCs w:val="18"/>
                <w:highlight w:val="none"/>
                <w:shd w:val="clear" w:color="auto" w:fill="auto"/>
                <w:lang w:val="en-US" w:eastAsia="zh-CN"/>
              </w:rPr>
              <w:t>阶段</w:t>
            </w:r>
            <w:r>
              <w:rPr>
                <w:rFonts w:hint="eastAsia" w:ascii="Times New Roman" w:hAnsi="Times New Roman" w:eastAsia="宋体"/>
                <w:color w:val="auto"/>
                <w:spacing w:val="-6"/>
                <w:sz w:val="18"/>
                <w:szCs w:val="18"/>
                <w:highlight w:val="none"/>
                <w:shd w:val="clear" w:color="auto" w:fill="auto"/>
              </w:rPr>
              <w:t>免修免考</w:t>
            </w:r>
          </w:p>
        </w:tc>
      </w:tr>
      <w:tr w14:paraId="3148C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06" w:type="dxa"/>
            <w:vMerge w:val="continue"/>
            <w:vAlign w:val="center"/>
          </w:tcPr>
          <w:p w14:paraId="5971B46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gridSpan w:val="2"/>
            <w:vMerge w:val="continue"/>
            <w:vAlign w:val="center"/>
          </w:tcPr>
          <w:p w14:paraId="4DE2F4B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7E66D8D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2647899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20755003</w:t>
            </w:r>
          </w:p>
        </w:tc>
        <w:tc>
          <w:tcPr>
            <w:tcW w:w="2856" w:type="dxa"/>
            <w:vAlign w:val="center"/>
          </w:tcPr>
          <w:p w14:paraId="49CEDA1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人工智能与新闻生产</w:t>
            </w:r>
          </w:p>
          <w:p w14:paraId="524FD52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Artificial Intelligence and News Production</w:t>
            </w:r>
          </w:p>
        </w:tc>
        <w:tc>
          <w:tcPr>
            <w:tcW w:w="358" w:type="dxa"/>
            <w:vAlign w:val="center"/>
          </w:tcPr>
          <w:p w14:paraId="52A7CA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49BB1D0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271B8EE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w:t>
            </w:r>
            <w:r>
              <w:rPr>
                <w:rFonts w:ascii="Times New Roman" w:hAnsi="Times New Roman" w:eastAsia="宋体" w:cs="Times New Roman"/>
                <w:color w:val="auto"/>
                <w:sz w:val="18"/>
                <w:szCs w:val="18"/>
                <w:highlight w:val="none"/>
                <w:shd w:val="clear" w:color="auto" w:fill="auto"/>
              </w:rPr>
              <w:t>2</w:t>
            </w:r>
          </w:p>
        </w:tc>
        <w:tc>
          <w:tcPr>
            <w:tcW w:w="474" w:type="dxa"/>
            <w:vAlign w:val="center"/>
          </w:tcPr>
          <w:p w14:paraId="494488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82" w:type="dxa"/>
            <w:vAlign w:val="center"/>
          </w:tcPr>
          <w:p w14:paraId="52D98EA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531" w:type="dxa"/>
            <w:vAlign w:val="center"/>
          </w:tcPr>
          <w:p w14:paraId="66B9821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pacing w:val="-6"/>
                <w:sz w:val="18"/>
                <w:szCs w:val="18"/>
                <w:highlight w:val="none"/>
                <w:shd w:val="clear" w:color="auto" w:fill="auto"/>
                <w:lang w:val="en-US" w:eastAsia="zh-CN"/>
              </w:rPr>
              <w:t>本研贯通课程，</w:t>
            </w:r>
            <w:r>
              <w:rPr>
                <w:rFonts w:hint="eastAsia" w:ascii="Times New Roman" w:hAnsi="Times New Roman" w:eastAsia="宋体"/>
                <w:color w:val="auto"/>
                <w:spacing w:val="-6"/>
                <w:sz w:val="18"/>
                <w:szCs w:val="18"/>
                <w:highlight w:val="none"/>
                <w:shd w:val="clear" w:color="auto" w:fill="auto"/>
              </w:rPr>
              <w:t>研究生</w:t>
            </w:r>
            <w:r>
              <w:rPr>
                <w:rFonts w:hint="eastAsia" w:ascii="Times New Roman" w:hAnsi="Times New Roman" w:eastAsia="宋体"/>
                <w:color w:val="auto"/>
                <w:spacing w:val="-6"/>
                <w:sz w:val="18"/>
                <w:szCs w:val="18"/>
                <w:highlight w:val="none"/>
                <w:shd w:val="clear" w:color="auto" w:fill="auto"/>
                <w:lang w:val="en-US" w:eastAsia="zh-CN"/>
              </w:rPr>
              <w:t>阶段</w:t>
            </w:r>
            <w:r>
              <w:rPr>
                <w:rFonts w:hint="eastAsia" w:ascii="Times New Roman" w:hAnsi="Times New Roman" w:eastAsia="宋体"/>
                <w:color w:val="auto"/>
                <w:spacing w:val="-6"/>
                <w:sz w:val="18"/>
                <w:szCs w:val="18"/>
                <w:highlight w:val="none"/>
                <w:shd w:val="clear" w:color="auto" w:fill="auto"/>
              </w:rPr>
              <w:t>免修免考</w:t>
            </w:r>
          </w:p>
        </w:tc>
      </w:tr>
      <w:tr w14:paraId="6A0D8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06" w:type="dxa"/>
            <w:vMerge w:val="continue"/>
            <w:vAlign w:val="center"/>
          </w:tcPr>
          <w:p w14:paraId="2E491E1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gridSpan w:val="2"/>
            <w:vMerge w:val="continue"/>
            <w:vAlign w:val="center"/>
          </w:tcPr>
          <w:p w14:paraId="20DE2AA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4F71901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597954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20755004</w:t>
            </w:r>
          </w:p>
        </w:tc>
        <w:tc>
          <w:tcPr>
            <w:tcW w:w="2856" w:type="dxa"/>
            <w:vAlign w:val="center"/>
          </w:tcPr>
          <w:p w14:paraId="447782B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人工智能素养教育与教学设计</w:t>
            </w:r>
          </w:p>
          <w:p w14:paraId="11EA77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AI Literacy Education and Instructional Design</w:t>
            </w:r>
          </w:p>
        </w:tc>
        <w:tc>
          <w:tcPr>
            <w:tcW w:w="358" w:type="dxa"/>
            <w:vAlign w:val="center"/>
          </w:tcPr>
          <w:p w14:paraId="682F720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5E9844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6" w:type="dxa"/>
            <w:vAlign w:val="center"/>
          </w:tcPr>
          <w:p w14:paraId="695E3CF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32</w:t>
            </w:r>
          </w:p>
        </w:tc>
        <w:tc>
          <w:tcPr>
            <w:tcW w:w="474" w:type="dxa"/>
            <w:vAlign w:val="center"/>
          </w:tcPr>
          <w:p w14:paraId="4B0311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82" w:type="dxa"/>
            <w:vAlign w:val="center"/>
          </w:tcPr>
          <w:p w14:paraId="7A53D0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cs="Times New Roman" w:eastAsiaTheme="minorEastAsia"/>
                <w:color w:val="auto"/>
                <w:sz w:val="18"/>
                <w:szCs w:val="18"/>
                <w:highlight w:val="none"/>
                <w:shd w:val="clear" w:color="auto" w:fill="auto"/>
              </w:rPr>
              <w:t>6</w:t>
            </w:r>
          </w:p>
        </w:tc>
        <w:tc>
          <w:tcPr>
            <w:tcW w:w="1531" w:type="dxa"/>
            <w:vAlign w:val="center"/>
          </w:tcPr>
          <w:p w14:paraId="294E3D2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pacing w:val="-6"/>
                <w:sz w:val="18"/>
                <w:szCs w:val="18"/>
                <w:highlight w:val="none"/>
                <w:shd w:val="clear" w:color="auto" w:fill="auto"/>
                <w:lang w:val="en-US" w:eastAsia="zh-CN"/>
              </w:rPr>
              <w:t>本研贯通课程，</w:t>
            </w:r>
            <w:r>
              <w:rPr>
                <w:rFonts w:hint="eastAsia" w:ascii="Times New Roman" w:hAnsi="Times New Roman" w:eastAsia="宋体"/>
                <w:color w:val="auto"/>
                <w:spacing w:val="-6"/>
                <w:sz w:val="18"/>
                <w:szCs w:val="18"/>
                <w:highlight w:val="none"/>
                <w:shd w:val="clear" w:color="auto" w:fill="auto"/>
              </w:rPr>
              <w:t>研究生</w:t>
            </w:r>
            <w:r>
              <w:rPr>
                <w:rFonts w:hint="eastAsia" w:ascii="Times New Roman" w:hAnsi="Times New Roman" w:eastAsia="宋体"/>
                <w:color w:val="auto"/>
                <w:spacing w:val="-6"/>
                <w:sz w:val="18"/>
                <w:szCs w:val="18"/>
                <w:highlight w:val="none"/>
                <w:shd w:val="clear" w:color="auto" w:fill="auto"/>
                <w:lang w:val="en-US" w:eastAsia="zh-CN"/>
              </w:rPr>
              <w:t>阶段</w:t>
            </w:r>
            <w:r>
              <w:rPr>
                <w:rFonts w:hint="eastAsia" w:ascii="Times New Roman" w:hAnsi="Times New Roman" w:eastAsia="宋体"/>
                <w:color w:val="auto"/>
                <w:spacing w:val="-6"/>
                <w:sz w:val="18"/>
                <w:szCs w:val="18"/>
                <w:highlight w:val="none"/>
                <w:shd w:val="clear" w:color="auto" w:fill="auto"/>
              </w:rPr>
              <w:t>免修免考</w:t>
            </w:r>
          </w:p>
        </w:tc>
      </w:tr>
      <w:tr w14:paraId="424CF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06" w:type="dxa"/>
            <w:vMerge w:val="continue"/>
            <w:vAlign w:val="center"/>
          </w:tcPr>
          <w:p w14:paraId="5FFA808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gridSpan w:val="2"/>
            <w:vMerge w:val="continue"/>
            <w:vAlign w:val="center"/>
          </w:tcPr>
          <w:p w14:paraId="2D749A7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206BF33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6A3F38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20755005</w:t>
            </w:r>
          </w:p>
        </w:tc>
        <w:tc>
          <w:tcPr>
            <w:tcW w:w="2856" w:type="dxa"/>
            <w:vAlign w:val="center"/>
          </w:tcPr>
          <w:p w14:paraId="6EA4D0F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新闻舆论引导专题研究</w:t>
            </w:r>
          </w:p>
          <w:p w14:paraId="234E2A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Special Topics in News and Public Opinion Guidance</w:t>
            </w:r>
          </w:p>
        </w:tc>
        <w:tc>
          <w:tcPr>
            <w:tcW w:w="358" w:type="dxa"/>
            <w:vAlign w:val="center"/>
          </w:tcPr>
          <w:p w14:paraId="635986F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cs="Times New Roman" w:eastAsiaTheme="minorEastAsia"/>
                <w:color w:val="auto"/>
                <w:sz w:val="18"/>
                <w:szCs w:val="18"/>
                <w:highlight w:val="none"/>
                <w:shd w:val="clear" w:color="auto" w:fill="auto"/>
              </w:rPr>
              <w:t>2</w:t>
            </w:r>
          </w:p>
        </w:tc>
        <w:tc>
          <w:tcPr>
            <w:tcW w:w="475" w:type="dxa"/>
            <w:vAlign w:val="center"/>
          </w:tcPr>
          <w:p w14:paraId="44145C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6" w:type="dxa"/>
            <w:vAlign w:val="center"/>
          </w:tcPr>
          <w:p w14:paraId="47DD03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32</w:t>
            </w:r>
          </w:p>
        </w:tc>
        <w:tc>
          <w:tcPr>
            <w:tcW w:w="474" w:type="dxa"/>
            <w:vAlign w:val="center"/>
          </w:tcPr>
          <w:p w14:paraId="4365AC5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82" w:type="dxa"/>
            <w:vAlign w:val="center"/>
          </w:tcPr>
          <w:p w14:paraId="0B7FFB4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531" w:type="dxa"/>
            <w:vAlign w:val="center"/>
          </w:tcPr>
          <w:p w14:paraId="4A82EBE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pacing w:val="-6"/>
                <w:sz w:val="18"/>
                <w:szCs w:val="18"/>
                <w:highlight w:val="none"/>
                <w:shd w:val="clear" w:color="auto" w:fill="auto"/>
                <w:lang w:val="en-US" w:eastAsia="zh-CN"/>
              </w:rPr>
              <w:t>本研贯通课程，</w:t>
            </w:r>
            <w:r>
              <w:rPr>
                <w:rFonts w:hint="eastAsia" w:ascii="Times New Roman" w:hAnsi="Times New Roman" w:eastAsia="宋体"/>
                <w:color w:val="auto"/>
                <w:spacing w:val="-6"/>
                <w:sz w:val="18"/>
                <w:szCs w:val="18"/>
                <w:highlight w:val="none"/>
                <w:shd w:val="clear" w:color="auto" w:fill="auto"/>
              </w:rPr>
              <w:t>研究生</w:t>
            </w:r>
            <w:r>
              <w:rPr>
                <w:rFonts w:hint="eastAsia" w:ascii="Times New Roman" w:hAnsi="Times New Roman" w:eastAsia="宋体"/>
                <w:color w:val="auto"/>
                <w:spacing w:val="-6"/>
                <w:sz w:val="18"/>
                <w:szCs w:val="18"/>
                <w:highlight w:val="none"/>
                <w:shd w:val="clear" w:color="auto" w:fill="auto"/>
                <w:lang w:val="en-US" w:eastAsia="zh-CN"/>
              </w:rPr>
              <w:t>阶段</w:t>
            </w:r>
            <w:r>
              <w:rPr>
                <w:rFonts w:hint="eastAsia" w:ascii="Times New Roman" w:hAnsi="Times New Roman" w:eastAsia="宋体"/>
                <w:color w:val="auto"/>
                <w:spacing w:val="-6"/>
                <w:sz w:val="18"/>
                <w:szCs w:val="18"/>
                <w:highlight w:val="none"/>
                <w:shd w:val="clear" w:color="auto" w:fill="auto"/>
              </w:rPr>
              <w:t>免修免考</w:t>
            </w:r>
          </w:p>
        </w:tc>
      </w:tr>
      <w:tr w14:paraId="368A7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06" w:type="dxa"/>
            <w:vMerge w:val="continue"/>
            <w:vAlign w:val="center"/>
          </w:tcPr>
          <w:p w14:paraId="0CF64FF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gridSpan w:val="2"/>
            <w:vMerge w:val="continue"/>
            <w:vAlign w:val="center"/>
          </w:tcPr>
          <w:p w14:paraId="0689751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319DE30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5C462D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20755006</w:t>
            </w:r>
          </w:p>
        </w:tc>
        <w:tc>
          <w:tcPr>
            <w:tcW w:w="2856" w:type="dxa"/>
            <w:vAlign w:val="center"/>
          </w:tcPr>
          <w:p w14:paraId="40E99F6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媒介理论前沿</w:t>
            </w:r>
          </w:p>
          <w:p w14:paraId="46ABE2E2">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ascii="Times New Roman" w:hAnsi="Times New Roman"/>
                <w:color w:val="auto"/>
                <w:sz w:val="18"/>
                <w:szCs w:val="18"/>
                <w:highlight w:val="none"/>
              </w:rPr>
            </w:pPr>
            <w:r>
              <w:rPr>
                <w:rFonts w:ascii="Times New Roman" w:hAnsi="Times New Roman"/>
                <w:color w:val="auto"/>
                <w:kern w:val="2"/>
                <w:sz w:val="18"/>
                <w:szCs w:val="18"/>
                <w:highlight w:val="none"/>
              </w:rPr>
              <w:t>Media Theory Frontiers</w:t>
            </w:r>
          </w:p>
        </w:tc>
        <w:tc>
          <w:tcPr>
            <w:tcW w:w="358" w:type="dxa"/>
            <w:vAlign w:val="center"/>
          </w:tcPr>
          <w:p w14:paraId="4553C85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35E96E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6" w:type="dxa"/>
            <w:vAlign w:val="center"/>
          </w:tcPr>
          <w:p w14:paraId="6842D0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w:t>
            </w:r>
            <w:r>
              <w:rPr>
                <w:rFonts w:ascii="Times New Roman" w:hAnsi="Times New Roman" w:eastAsia="宋体" w:cs="Times New Roman"/>
                <w:color w:val="auto"/>
                <w:sz w:val="18"/>
                <w:szCs w:val="18"/>
                <w:highlight w:val="none"/>
                <w:shd w:val="clear" w:color="auto" w:fill="auto"/>
              </w:rPr>
              <w:t>2</w:t>
            </w:r>
          </w:p>
        </w:tc>
        <w:tc>
          <w:tcPr>
            <w:tcW w:w="474" w:type="dxa"/>
            <w:vAlign w:val="center"/>
          </w:tcPr>
          <w:p w14:paraId="520356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82" w:type="dxa"/>
            <w:vAlign w:val="center"/>
          </w:tcPr>
          <w:p w14:paraId="3B752B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531" w:type="dxa"/>
            <w:vAlign w:val="center"/>
          </w:tcPr>
          <w:p w14:paraId="35D5F2F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pacing w:val="-6"/>
                <w:sz w:val="18"/>
                <w:szCs w:val="18"/>
                <w:highlight w:val="none"/>
                <w:shd w:val="clear" w:color="auto" w:fill="auto"/>
                <w:lang w:val="en-US" w:eastAsia="zh-CN"/>
              </w:rPr>
              <w:t>本研贯通课程，</w:t>
            </w:r>
            <w:r>
              <w:rPr>
                <w:rFonts w:hint="eastAsia" w:ascii="Times New Roman" w:hAnsi="Times New Roman" w:eastAsia="宋体"/>
                <w:color w:val="auto"/>
                <w:spacing w:val="-6"/>
                <w:sz w:val="18"/>
                <w:szCs w:val="18"/>
                <w:highlight w:val="none"/>
                <w:shd w:val="clear" w:color="auto" w:fill="auto"/>
              </w:rPr>
              <w:t>研究生</w:t>
            </w:r>
            <w:r>
              <w:rPr>
                <w:rFonts w:hint="eastAsia" w:ascii="Times New Roman" w:hAnsi="Times New Roman" w:eastAsia="宋体"/>
                <w:color w:val="auto"/>
                <w:spacing w:val="-6"/>
                <w:sz w:val="18"/>
                <w:szCs w:val="18"/>
                <w:highlight w:val="none"/>
                <w:shd w:val="clear" w:color="auto" w:fill="auto"/>
                <w:lang w:val="en-US" w:eastAsia="zh-CN"/>
              </w:rPr>
              <w:t>阶段</w:t>
            </w:r>
            <w:r>
              <w:rPr>
                <w:rFonts w:hint="eastAsia" w:ascii="Times New Roman" w:hAnsi="Times New Roman" w:eastAsia="宋体"/>
                <w:color w:val="auto"/>
                <w:spacing w:val="-6"/>
                <w:sz w:val="18"/>
                <w:szCs w:val="18"/>
                <w:highlight w:val="none"/>
                <w:shd w:val="clear" w:color="auto" w:fill="auto"/>
              </w:rPr>
              <w:t>免修免考</w:t>
            </w:r>
          </w:p>
        </w:tc>
      </w:tr>
      <w:tr w14:paraId="569B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06" w:type="dxa"/>
            <w:vMerge w:val="continue"/>
            <w:vAlign w:val="center"/>
          </w:tcPr>
          <w:p w14:paraId="458CE08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72" w:type="dxa"/>
            <w:gridSpan w:val="2"/>
            <w:vMerge w:val="continue"/>
            <w:vAlign w:val="center"/>
          </w:tcPr>
          <w:p w14:paraId="0AFAB11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shd w:val="clear" w:color="auto" w:fill="auto"/>
            <w:vAlign w:val="center"/>
          </w:tcPr>
          <w:p w14:paraId="5D486E0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选修</w:t>
            </w:r>
          </w:p>
        </w:tc>
        <w:tc>
          <w:tcPr>
            <w:tcW w:w="921" w:type="dxa"/>
            <w:shd w:val="clear" w:color="auto" w:fill="auto"/>
            <w:vAlign w:val="center"/>
          </w:tcPr>
          <w:p w14:paraId="2B953C5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lang w:val="en-US" w:eastAsia="zh-CN"/>
              </w:rPr>
              <w:t>20755010</w:t>
            </w:r>
          </w:p>
        </w:tc>
        <w:tc>
          <w:tcPr>
            <w:tcW w:w="2856" w:type="dxa"/>
            <w:shd w:val="clear" w:color="auto" w:fill="auto"/>
            <w:vAlign w:val="center"/>
          </w:tcPr>
          <w:p w14:paraId="74B5F23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新媒体研究</w:t>
            </w:r>
          </w:p>
          <w:p w14:paraId="6798BE6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New Media Research</w:t>
            </w:r>
          </w:p>
        </w:tc>
        <w:tc>
          <w:tcPr>
            <w:tcW w:w="358" w:type="dxa"/>
            <w:shd w:val="clear" w:color="auto" w:fill="auto"/>
            <w:vAlign w:val="center"/>
          </w:tcPr>
          <w:p w14:paraId="50DC771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2</w:t>
            </w:r>
          </w:p>
        </w:tc>
        <w:tc>
          <w:tcPr>
            <w:tcW w:w="475" w:type="dxa"/>
            <w:shd w:val="clear" w:color="auto" w:fill="auto"/>
            <w:vAlign w:val="center"/>
          </w:tcPr>
          <w:p w14:paraId="346055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rPr>
              <w:t>32</w:t>
            </w:r>
          </w:p>
        </w:tc>
        <w:tc>
          <w:tcPr>
            <w:tcW w:w="436" w:type="dxa"/>
            <w:shd w:val="clear" w:color="auto" w:fill="auto"/>
            <w:vAlign w:val="center"/>
          </w:tcPr>
          <w:p w14:paraId="706BB4A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rPr>
              <w:t>32</w:t>
            </w:r>
          </w:p>
        </w:tc>
        <w:tc>
          <w:tcPr>
            <w:tcW w:w="474" w:type="dxa"/>
            <w:shd w:val="clear" w:color="auto" w:fill="auto"/>
            <w:vAlign w:val="center"/>
          </w:tcPr>
          <w:p w14:paraId="337CE66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rPr>
              <w:t>0</w:t>
            </w:r>
          </w:p>
        </w:tc>
        <w:tc>
          <w:tcPr>
            <w:tcW w:w="482" w:type="dxa"/>
            <w:shd w:val="clear" w:color="auto" w:fill="auto"/>
            <w:vAlign w:val="center"/>
          </w:tcPr>
          <w:p w14:paraId="021073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kern w:val="2"/>
                <w:sz w:val="18"/>
                <w:szCs w:val="18"/>
                <w:highlight w:val="none"/>
                <w:shd w:val="clear" w:color="auto" w:fill="auto"/>
                <w:lang w:val="en-US" w:eastAsia="zh-CN" w:bidi="ar-SA"/>
              </w:rPr>
              <w:t>6</w:t>
            </w:r>
          </w:p>
        </w:tc>
        <w:tc>
          <w:tcPr>
            <w:tcW w:w="1531" w:type="dxa"/>
            <w:shd w:val="clear" w:color="auto" w:fill="auto"/>
            <w:vAlign w:val="center"/>
          </w:tcPr>
          <w:p w14:paraId="2C4012A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6"/>
                <w:kern w:val="2"/>
                <w:sz w:val="18"/>
                <w:szCs w:val="18"/>
                <w:highlight w:val="none"/>
                <w:shd w:val="clear" w:color="auto" w:fill="auto"/>
                <w:lang w:val="en-US" w:eastAsia="zh-CN" w:bidi="ar-SA"/>
              </w:rPr>
            </w:pPr>
            <w:r>
              <w:rPr>
                <w:rFonts w:hint="eastAsia" w:ascii="Times New Roman" w:hAnsi="Times New Roman" w:eastAsia="宋体"/>
                <w:color w:val="auto"/>
                <w:spacing w:val="-6"/>
                <w:sz w:val="18"/>
                <w:szCs w:val="18"/>
                <w:highlight w:val="none"/>
                <w:shd w:val="clear" w:color="auto" w:fill="auto"/>
                <w:lang w:val="en-US" w:eastAsia="zh-CN"/>
              </w:rPr>
              <w:t>本研贯通课程，</w:t>
            </w:r>
            <w:r>
              <w:rPr>
                <w:rFonts w:hint="eastAsia" w:ascii="Times New Roman" w:hAnsi="Times New Roman" w:eastAsia="宋体"/>
                <w:color w:val="auto"/>
                <w:spacing w:val="-6"/>
                <w:sz w:val="18"/>
                <w:szCs w:val="18"/>
                <w:highlight w:val="none"/>
                <w:shd w:val="clear" w:color="auto" w:fill="auto"/>
              </w:rPr>
              <w:t>研究生</w:t>
            </w:r>
            <w:r>
              <w:rPr>
                <w:rFonts w:hint="eastAsia" w:ascii="Times New Roman" w:hAnsi="Times New Roman" w:eastAsia="宋体"/>
                <w:color w:val="auto"/>
                <w:spacing w:val="-6"/>
                <w:sz w:val="18"/>
                <w:szCs w:val="18"/>
                <w:highlight w:val="none"/>
                <w:shd w:val="clear" w:color="auto" w:fill="auto"/>
                <w:lang w:val="en-US" w:eastAsia="zh-CN"/>
              </w:rPr>
              <w:t>阶段</w:t>
            </w:r>
            <w:r>
              <w:rPr>
                <w:rFonts w:hint="eastAsia" w:ascii="Times New Roman" w:hAnsi="Times New Roman" w:eastAsia="宋体"/>
                <w:color w:val="auto"/>
                <w:spacing w:val="-6"/>
                <w:sz w:val="18"/>
                <w:szCs w:val="18"/>
                <w:highlight w:val="none"/>
                <w:shd w:val="clear" w:color="auto" w:fill="auto"/>
              </w:rPr>
              <w:t>免修免考</w:t>
            </w:r>
          </w:p>
        </w:tc>
      </w:tr>
      <w:tr w14:paraId="2D895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20" w:type="dxa"/>
            <w:gridSpan w:val="12"/>
            <w:vAlign w:val="center"/>
          </w:tcPr>
          <w:p w14:paraId="7602F9D9">
            <w:pPr>
              <w:keepNext w:val="0"/>
              <w:keepLines w:val="0"/>
              <w:pageBreakBefore w:val="0"/>
              <w:widowControl/>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教师教育路径：教师教育课程（15</w:t>
            </w:r>
            <w:r>
              <w:rPr>
                <w:rFonts w:hint="eastAsia" w:ascii="Times New Roman" w:hAnsi="Times New Roman" w:eastAsia="宋体" w:cs="Times New Roman"/>
                <w:b/>
                <w:color w:val="auto"/>
                <w:sz w:val="18"/>
                <w:szCs w:val="18"/>
                <w:highlight w:val="none"/>
                <w:shd w:val="clear" w:color="auto" w:fill="auto"/>
              </w:rPr>
              <w:t>学分</w:t>
            </w:r>
            <w:r>
              <w:rPr>
                <w:rFonts w:hint="eastAsia" w:ascii="Times New Roman" w:hAnsi="Times New Roman" w:eastAsia="宋体"/>
                <w:b/>
                <w:color w:val="auto"/>
                <w:sz w:val="18"/>
                <w:szCs w:val="18"/>
                <w:highlight w:val="none"/>
                <w:shd w:val="clear" w:color="auto" w:fill="auto"/>
              </w:rPr>
              <w:t>），要求修读15学分，其中必修课程12学分，选修课程3学分。</w:t>
            </w:r>
          </w:p>
        </w:tc>
      </w:tr>
      <w:tr w14:paraId="0786B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restart"/>
            <w:vAlign w:val="center"/>
          </w:tcPr>
          <w:p w14:paraId="63BEEE2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教师教育</w:t>
            </w:r>
          </w:p>
          <w:p w14:paraId="2F8713C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必修课程</w:t>
            </w:r>
          </w:p>
        </w:tc>
        <w:tc>
          <w:tcPr>
            <w:tcW w:w="509" w:type="dxa"/>
            <w:vAlign w:val="center"/>
          </w:tcPr>
          <w:p w14:paraId="2176AF0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5AD9BB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30251001</w:t>
            </w:r>
          </w:p>
        </w:tc>
        <w:tc>
          <w:tcPr>
            <w:tcW w:w="2856" w:type="dxa"/>
            <w:vAlign w:val="center"/>
          </w:tcPr>
          <w:p w14:paraId="69C92CB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习近平总书记教育重要论述研究</w:t>
            </w:r>
          </w:p>
          <w:p w14:paraId="1EE3698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Studies on General Secretary Xi Jinping</w:t>
            </w:r>
            <w:r>
              <w:rPr>
                <w:rFonts w:ascii="Times New Roman" w:hAnsi="Times New Roman" w:eastAsia="宋体" w:cs="Times New Roman"/>
                <w:color w:val="auto"/>
                <w:sz w:val="18"/>
                <w:szCs w:val="18"/>
                <w:highlight w:val="none"/>
                <w:shd w:val="clear" w:color="auto" w:fill="auto"/>
              </w:rPr>
              <w:t>’</w:t>
            </w:r>
            <w:r>
              <w:rPr>
                <w:rFonts w:hint="eastAsia" w:ascii="Times New Roman" w:hAnsi="Times New Roman" w:eastAsia="宋体" w:cs="Times New Roman"/>
                <w:color w:val="auto"/>
                <w:sz w:val="18"/>
                <w:szCs w:val="18"/>
                <w:highlight w:val="none"/>
                <w:shd w:val="clear" w:color="auto" w:fill="auto"/>
              </w:rPr>
              <w:t>s Educational Philosophy</w:t>
            </w:r>
          </w:p>
        </w:tc>
        <w:tc>
          <w:tcPr>
            <w:tcW w:w="358" w:type="dxa"/>
            <w:vAlign w:val="center"/>
          </w:tcPr>
          <w:p w14:paraId="6FA1AF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475" w:type="dxa"/>
            <w:vAlign w:val="center"/>
          </w:tcPr>
          <w:p w14:paraId="360A77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18</w:t>
            </w:r>
          </w:p>
        </w:tc>
        <w:tc>
          <w:tcPr>
            <w:tcW w:w="436" w:type="dxa"/>
            <w:vAlign w:val="center"/>
          </w:tcPr>
          <w:p w14:paraId="64DFA48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18</w:t>
            </w:r>
          </w:p>
        </w:tc>
        <w:tc>
          <w:tcPr>
            <w:tcW w:w="474" w:type="dxa"/>
            <w:vAlign w:val="center"/>
          </w:tcPr>
          <w:p w14:paraId="5C4E90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vAlign w:val="center"/>
          </w:tcPr>
          <w:p w14:paraId="6A9043E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3/4</w:t>
            </w:r>
          </w:p>
        </w:tc>
        <w:tc>
          <w:tcPr>
            <w:tcW w:w="1531" w:type="dxa"/>
            <w:vAlign w:val="center"/>
          </w:tcPr>
          <w:p w14:paraId="7353C78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479A4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0CC954C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5248AE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7FC49F1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30351003</w:t>
            </w:r>
          </w:p>
        </w:tc>
        <w:tc>
          <w:tcPr>
            <w:tcW w:w="2856" w:type="dxa"/>
            <w:vAlign w:val="center"/>
          </w:tcPr>
          <w:p w14:paraId="393AC0B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青少年心理发展与教育</w:t>
            </w:r>
          </w:p>
          <w:p w14:paraId="6D8DBB2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Adolescent Psychological Development and Education</w:t>
            </w:r>
          </w:p>
        </w:tc>
        <w:tc>
          <w:tcPr>
            <w:tcW w:w="358" w:type="dxa"/>
            <w:vAlign w:val="center"/>
          </w:tcPr>
          <w:p w14:paraId="7D83B3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4A091B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36</w:t>
            </w:r>
          </w:p>
        </w:tc>
        <w:tc>
          <w:tcPr>
            <w:tcW w:w="436" w:type="dxa"/>
            <w:vAlign w:val="center"/>
          </w:tcPr>
          <w:p w14:paraId="434019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36</w:t>
            </w:r>
          </w:p>
        </w:tc>
        <w:tc>
          <w:tcPr>
            <w:tcW w:w="474" w:type="dxa"/>
            <w:vAlign w:val="center"/>
          </w:tcPr>
          <w:p w14:paraId="5AB6FE7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vAlign w:val="center"/>
          </w:tcPr>
          <w:p w14:paraId="7E0DCF5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3/4</w:t>
            </w:r>
          </w:p>
        </w:tc>
        <w:tc>
          <w:tcPr>
            <w:tcW w:w="1531" w:type="dxa"/>
            <w:vAlign w:val="center"/>
          </w:tcPr>
          <w:p w14:paraId="23CD2A3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4AA07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7513D7A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628A959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1D0CEC1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30251002</w:t>
            </w:r>
          </w:p>
        </w:tc>
        <w:tc>
          <w:tcPr>
            <w:tcW w:w="2856" w:type="dxa"/>
            <w:vAlign w:val="center"/>
          </w:tcPr>
          <w:p w14:paraId="0350E75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教育学基础</w:t>
            </w:r>
          </w:p>
          <w:p w14:paraId="0D11829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Fundamentals of Pedagogy</w:t>
            </w:r>
          </w:p>
        </w:tc>
        <w:tc>
          <w:tcPr>
            <w:tcW w:w="358" w:type="dxa"/>
            <w:vAlign w:val="center"/>
          </w:tcPr>
          <w:p w14:paraId="4F7881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5" w:type="dxa"/>
            <w:vAlign w:val="center"/>
          </w:tcPr>
          <w:p w14:paraId="3AB491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36</w:t>
            </w:r>
          </w:p>
        </w:tc>
        <w:tc>
          <w:tcPr>
            <w:tcW w:w="436" w:type="dxa"/>
            <w:vAlign w:val="center"/>
          </w:tcPr>
          <w:p w14:paraId="5D1F80F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36</w:t>
            </w:r>
          </w:p>
        </w:tc>
        <w:tc>
          <w:tcPr>
            <w:tcW w:w="474" w:type="dxa"/>
            <w:vAlign w:val="center"/>
          </w:tcPr>
          <w:p w14:paraId="0CA5625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vAlign w:val="center"/>
          </w:tcPr>
          <w:p w14:paraId="7B92322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4/5</w:t>
            </w:r>
          </w:p>
        </w:tc>
        <w:tc>
          <w:tcPr>
            <w:tcW w:w="1531" w:type="dxa"/>
            <w:vAlign w:val="center"/>
          </w:tcPr>
          <w:p w14:paraId="7012CD4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29058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0DAA7F0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23A5FE0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153A96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w:t>
            </w:r>
          </w:p>
        </w:tc>
        <w:tc>
          <w:tcPr>
            <w:tcW w:w="2856" w:type="dxa"/>
            <w:vAlign w:val="center"/>
          </w:tcPr>
          <w:p w14:paraId="0717A88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学科教学设计与实施</w:t>
            </w:r>
          </w:p>
          <w:p w14:paraId="418B6CD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Subject-Specific Instructional Design and Implementation</w:t>
            </w:r>
          </w:p>
        </w:tc>
        <w:tc>
          <w:tcPr>
            <w:tcW w:w="358" w:type="dxa"/>
            <w:vAlign w:val="center"/>
          </w:tcPr>
          <w:p w14:paraId="1823B19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1.5</w:t>
            </w:r>
          </w:p>
        </w:tc>
        <w:tc>
          <w:tcPr>
            <w:tcW w:w="475" w:type="dxa"/>
            <w:vAlign w:val="center"/>
          </w:tcPr>
          <w:p w14:paraId="4031A7C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27</w:t>
            </w:r>
          </w:p>
        </w:tc>
        <w:tc>
          <w:tcPr>
            <w:tcW w:w="436" w:type="dxa"/>
            <w:vAlign w:val="center"/>
          </w:tcPr>
          <w:p w14:paraId="4FFCEE0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18</w:t>
            </w:r>
          </w:p>
        </w:tc>
        <w:tc>
          <w:tcPr>
            <w:tcW w:w="474" w:type="dxa"/>
            <w:vAlign w:val="center"/>
          </w:tcPr>
          <w:p w14:paraId="041D9F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9</w:t>
            </w:r>
          </w:p>
        </w:tc>
        <w:tc>
          <w:tcPr>
            <w:tcW w:w="482" w:type="dxa"/>
            <w:vAlign w:val="center"/>
          </w:tcPr>
          <w:p w14:paraId="2E87BB3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w:t>
            </w:r>
          </w:p>
        </w:tc>
        <w:tc>
          <w:tcPr>
            <w:tcW w:w="1531" w:type="dxa"/>
            <w:vAlign w:val="center"/>
          </w:tcPr>
          <w:p w14:paraId="63134D1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1.含实践0.5学分</w:t>
            </w:r>
          </w:p>
          <w:p w14:paraId="2FAF02E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2.</w:t>
            </w:r>
            <w:r>
              <w:rPr>
                <w:rFonts w:hint="eastAsia" w:ascii="Times New Roman" w:hAnsi="Times New Roman" w:eastAsia="宋体" w:cs="Times New Roman"/>
                <w:color w:val="auto"/>
                <w:sz w:val="18"/>
                <w:szCs w:val="18"/>
                <w:highlight w:val="none"/>
                <w:shd w:val="clear" w:color="auto" w:fill="auto"/>
              </w:rPr>
              <w:t>学生选定师范专业培养方案的相应课程</w:t>
            </w:r>
          </w:p>
        </w:tc>
      </w:tr>
      <w:tr w14:paraId="18851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3620A90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4439B2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olor w:val="auto"/>
                <w:sz w:val="18"/>
                <w:szCs w:val="18"/>
                <w:highlight w:val="none"/>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66E1A6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olor w:val="auto"/>
                <w:sz w:val="18"/>
                <w:szCs w:val="18"/>
                <w:highlight w:val="none"/>
              </w:rPr>
            </w:pPr>
            <w:r>
              <w:rPr>
                <w:rFonts w:hint="eastAsia" w:ascii="Times New Roman" w:hAnsi="Times New Roman" w:eastAsia="仿宋G2312" w:cs="Times New Roman"/>
                <w:color w:val="auto"/>
                <w:sz w:val="18"/>
                <w:szCs w:val="18"/>
                <w:highlight w:val="none"/>
                <w:shd w:val="clear" w:color="auto" w:fill="auto"/>
              </w:rPr>
              <w:t>-</w:t>
            </w:r>
          </w:p>
        </w:tc>
        <w:tc>
          <w:tcPr>
            <w:tcW w:w="2856" w:type="dxa"/>
            <w:vAlign w:val="center"/>
          </w:tcPr>
          <w:p w14:paraId="669F48A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学科课程标准与教材研究</w:t>
            </w:r>
          </w:p>
          <w:p w14:paraId="1A82BD5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olor w:val="auto"/>
                <w:sz w:val="18"/>
                <w:szCs w:val="18"/>
                <w:highlight w:val="none"/>
              </w:rPr>
            </w:pPr>
            <w:r>
              <w:rPr>
                <w:rFonts w:hint="eastAsia" w:ascii="Times New Roman" w:hAnsi="Times New Roman" w:eastAsia="宋体" w:cs="Times New Roman"/>
                <w:color w:val="auto"/>
                <w:sz w:val="18"/>
                <w:szCs w:val="18"/>
                <w:highlight w:val="none"/>
                <w:shd w:val="clear" w:color="auto" w:fill="auto"/>
              </w:rPr>
              <w:t>Subject Curriculum Standards and Textbook Research</w:t>
            </w:r>
          </w:p>
        </w:tc>
        <w:tc>
          <w:tcPr>
            <w:tcW w:w="358" w:type="dxa"/>
            <w:vAlign w:val="center"/>
          </w:tcPr>
          <w:p w14:paraId="2A85B07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olor w:val="auto"/>
                <w:sz w:val="18"/>
                <w:szCs w:val="18"/>
                <w:highlight w:val="none"/>
              </w:rPr>
            </w:pPr>
            <w:r>
              <w:rPr>
                <w:rFonts w:hint="eastAsia" w:ascii="Times New Roman" w:hAnsi="Times New Roman" w:eastAsia="仿宋G2312" w:cs="Times New Roman"/>
                <w:color w:val="auto"/>
                <w:sz w:val="18"/>
                <w:szCs w:val="18"/>
                <w:highlight w:val="none"/>
                <w:shd w:val="clear" w:color="auto" w:fill="auto"/>
              </w:rPr>
              <w:t>1.5</w:t>
            </w:r>
          </w:p>
        </w:tc>
        <w:tc>
          <w:tcPr>
            <w:tcW w:w="475" w:type="dxa"/>
            <w:vAlign w:val="center"/>
          </w:tcPr>
          <w:p w14:paraId="32D6A10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olor w:val="auto"/>
                <w:sz w:val="18"/>
                <w:szCs w:val="18"/>
                <w:highlight w:val="none"/>
              </w:rPr>
            </w:pPr>
            <w:r>
              <w:rPr>
                <w:rFonts w:hint="eastAsia" w:ascii="Times New Roman" w:hAnsi="Times New Roman" w:eastAsia="仿宋G2312" w:cs="Times New Roman"/>
                <w:color w:val="auto"/>
                <w:sz w:val="18"/>
                <w:szCs w:val="18"/>
                <w:highlight w:val="none"/>
                <w:shd w:val="clear" w:color="auto" w:fill="auto"/>
              </w:rPr>
              <w:t>27</w:t>
            </w:r>
          </w:p>
        </w:tc>
        <w:tc>
          <w:tcPr>
            <w:tcW w:w="436" w:type="dxa"/>
            <w:vAlign w:val="center"/>
          </w:tcPr>
          <w:p w14:paraId="1D5408E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olor w:val="auto"/>
                <w:sz w:val="18"/>
                <w:szCs w:val="18"/>
                <w:highlight w:val="none"/>
              </w:rPr>
            </w:pPr>
            <w:r>
              <w:rPr>
                <w:rFonts w:hint="eastAsia" w:ascii="Times New Roman" w:hAnsi="Times New Roman" w:eastAsia="仿宋G2312" w:cs="Times New Roman"/>
                <w:color w:val="auto"/>
                <w:sz w:val="18"/>
                <w:szCs w:val="18"/>
                <w:highlight w:val="none"/>
                <w:shd w:val="clear" w:color="auto" w:fill="auto"/>
              </w:rPr>
              <w:t>18</w:t>
            </w:r>
          </w:p>
        </w:tc>
        <w:tc>
          <w:tcPr>
            <w:tcW w:w="474" w:type="dxa"/>
            <w:vAlign w:val="center"/>
          </w:tcPr>
          <w:p w14:paraId="336413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olor w:val="auto"/>
                <w:sz w:val="18"/>
                <w:szCs w:val="18"/>
                <w:highlight w:val="none"/>
              </w:rPr>
            </w:pPr>
            <w:r>
              <w:rPr>
                <w:rFonts w:hint="eastAsia" w:ascii="Times New Roman" w:hAnsi="Times New Roman" w:eastAsia="仿宋G2312" w:cs="Times New Roman"/>
                <w:color w:val="auto"/>
                <w:sz w:val="18"/>
                <w:szCs w:val="18"/>
                <w:highlight w:val="none"/>
                <w:shd w:val="clear" w:color="auto" w:fill="auto"/>
              </w:rPr>
              <w:t>9</w:t>
            </w:r>
          </w:p>
        </w:tc>
        <w:tc>
          <w:tcPr>
            <w:tcW w:w="482" w:type="dxa"/>
            <w:vAlign w:val="center"/>
          </w:tcPr>
          <w:p w14:paraId="09CECF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olor w:val="auto"/>
                <w:sz w:val="18"/>
                <w:szCs w:val="18"/>
                <w:highlight w:val="none"/>
              </w:rPr>
            </w:pPr>
            <w:r>
              <w:rPr>
                <w:rFonts w:hint="eastAsia" w:ascii="Times New Roman" w:hAnsi="Times New Roman" w:eastAsia="仿宋G2312" w:cs="Times New Roman"/>
                <w:color w:val="auto"/>
                <w:sz w:val="18"/>
                <w:szCs w:val="18"/>
                <w:highlight w:val="none"/>
                <w:shd w:val="clear" w:color="auto" w:fill="auto"/>
              </w:rPr>
              <w:t>5</w:t>
            </w:r>
          </w:p>
        </w:tc>
        <w:tc>
          <w:tcPr>
            <w:tcW w:w="1531" w:type="dxa"/>
            <w:vAlign w:val="center"/>
          </w:tcPr>
          <w:p w14:paraId="2CA949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1.含实践0.5学分</w:t>
            </w:r>
          </w:p>
          <w:p w14:paraId="64ABED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olor w:val="auto"/>
                <w:sz w:val="18"/>
                <w:szCs w:val="18"/>
                <w:highlight w:val="none"/>
              </w:rPr>
            </w:pPr>
            <w:r>
              <w:rPr>
                <w:rFonts w:ascii="Times New Roman" w:hAnsi="Times New Roman" w:eastAsia="宋体" w:cs="Times New Roman"/>
                <w:color w:val="auto"/>
                <w:sz w:val="18"/>
                <w:szCs w:val="18"/>
                <w:highlight w:val="none"/>
                <w:shd w:val="clear" w:color="auto" w:fill="auto"/>
              </w:rPr>
              <w:t>2.</w:t>
            </w:r>
            <w:r>
              <w:rPr>
                <w:rFonts w:hint="eastAsia" w:ascii="Times New Roman" w:hAnsi="Times New Roman" w:eastAsia="宋体" w:cs="Times New Roman"/>
                <w:color w:val="auto"/>
                <w:sz w:val="18"/>
                <w:szCs w:val="18"/>
                <w:highlight w:val="none"/>
                <w:shd w:val="clear" w:color="auto" w:fill="auto"/>
              </w:rPr>
              <w:t>学生选定师范专业培养方案的相应课程</w:t>
            </w:r>
          </w:p>
        </w:tc>
      </w:tr>
      <w:tr w14:paraId="40E9E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5E7C869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55C19E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4A7BAA6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仿宋G2312"/>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3025100</w:t>
            </w:r>
            <w:r>
              <w:rPr>
                <w:rFonts w:hint="eastAsia" w:ascii="Times New Roman" w:hAnsi="Times New Roman" w:eastAsia="仿宋G2312" w:cs="Times New Roman"/>
                <w:color w:val="auto"/>
                <w:sz w:val="18"/>
                <w:szCs w:val="18"/>
                <w:highlight w:val="none"/>
                <w:shd w:val="clear" w:color="auto" w:fill="auto"/>
                <w:lang w:val="en-US" w:eastAsia="zh-CN"/>
              </w:rPr>
              <w:t>6</w:t>
            </w:r>
          </w:p>
        </w:tc>
        <w:tc>
          <w:tcPr>
            <w:tcW w:w="2856" w:type="dxa"/>
            <w:vAlign w:val="center"/>
          </w:tcPr>
          <w:p w14:paraId="6126AFB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师德教育与班主任工作</w:t>
            </w:r>
          </w:p>
          <w:p w14:paraId="5B56EF5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Teacher Ethics Education and Homeroom Teacher Responsibilities</w:t>
            </w:r>
          </w:p>
        </w:tc>
        <w:tc>
          <w:tcPr>
            <w:tcW w:w="358" w:type="dxa"/>
            <w:vAlign w:val="center"/>
          </w:tcPr>
          <w:p w14:paraId="4496DC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475" w:type="dxa"/>
            <w:vAlign w:val="center"/>
          </w:tcPr>
          <w:p w14:paraId="2CD2DF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18</w:t>
            </w:r>
          </w:p>
        </w:tc>
        <w:tc>
          <w:tcPr>
            <w:tcW w:w="436" w:type="dxa"/>
            <w:vAlign w:val="center"/>
          </w:tcPr>
          <w:p w14:paraId="53460B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18</w:t>
            </w:r>
          </w:p>
        </w:tc>
        <w:tc>
          <w:tcPr>
            <w:tcW w:w="474" w:type="dxa"/>
            <w:vAlign w:val="center"/>
          </w:tcPr>
          <w:p w14:paraId="4DA2C5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82" w:type="dxa"/>
            <w:vAlign w:val="center"/>
          </w:tcPr>
          <w:p w14:paraId="5D199B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w:t>
            </w:r>
          </w:p>
        </w:tc>
        <w:tc>
          <w:tcPr>
            <w:tcW w:w="1531" w:type="dxa"/>
            <w:vAlign w:val="center"/>
          </w:tcPr>
          <w:p w14:paraId="78C9DD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57877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462D92B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4BD48BC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6B8EC1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30151004</w:t>
            </w:r>
          </w:p>
        </w:tc>
        <w:tc>
          <w:tcPr>
            <w:tcW w:w="2856" w:type="dxa"/>
            <w:vAlign w:val="center"/>
          </w:tcPr>
          <w:p w14:paraId="79382AB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智能教育技术应用</w:t>
            </w:r>
          </w:p>
          <w:p w14:paraId="679DB08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Application of Intelligent Educational Technologies</w:t>
            </w:r>
          </w:p>
        </w:tc>
        <w:tc>
          <w:tcPr>
            <w:tcW w:w="358" w:type="dxa"/>
            <w:vAlign w:val="center"/>
          </w:tcPr>
          <w:p w14:paraId="29D0CF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lang w:val="en-US" w:eastAsia="zh-CN"/>
              </w:rPr>
              <w:t>1</w:t>
            </w:r>
          </w:p>
        </w:tc>
        <w:tc>
          <w:tcPr>
            <w:tcW w:w="475" w:type="dxa"/>
            <w:vAlign w:val="center"/>
          </w:tcPr>
          <w:p w14:paraId="0F582A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lang w:val="en-US" w:eastAsia="zh-CN"/>
              </w:rPr>
              <w:t>18</w:t>
            </w:r>
          </w:p>
        </w:tc>
        <w:tc>
          <w:tcPr>
            <w:tcW w:w="436" w:type="dxa"/>
            <w:vAlign w:val="center"/>
          </w:tcPr>
          <w:p w14:paraId="6315069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18</w:t>
            </w:r>
          </w:p>
        </w:tc>
        <w:tc>
          <w:tcPr>
            <w:tcW w:w="474" w:type="dxa"/>
            <w:vAlign w:val="center"/>
          </w:tcPr>
          <w:p w14:paraId="0DB7DB9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lang w:val="en-US" w:eastAsia="zh-CN"/>
              </w:rPr>
              <w:t>0</w:t>
            </w:r>
          </w:p>
        </w:tc>
        <w:tc>
          <w:tcPr>
            <w:tcW w:w="482" w:type="dxa"/>
            <w:vAlign w:val="center"/>
          </w:tcPr>
          <w:p w14:paraId="0A799F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5/6</w:t>
            </w:r>
          </w:p>
        </w:tc>
        <w:tc>
          <w:tcPr>
            <w:tcW w:w="1531" w:type="dxa"/>
            <w:vAlign w:val="center"/>
          </w:tcPr>
          <w:p w14:paraId="72737F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7C610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03E150C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shd w:val="clear" w:color="auto" w:fill="auto"/>
            <w:vAlign w:val="center"/>
          </w:tcPr>
          <w:p w14:paraId="3B74B3C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lang w:val="en-US" w:eastAsia="zh-CN"/>
              </w:rPr>
              <w:t>必修</w:t>
            </w:r>
          </w:p>
        </w:tc>
        <w:tc>
          <w:tcPr>
            <w:tcW w:w="921" w:type="dxa"/>
            <w:shd w:val="clear" w:color="auto" w:fill="auto"/>
            <w:vAlign w:val="center"/>
          </w:tcPr>
          <w:p w14:paraId="768AB73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rPr>
              <w:t>30</w:t>
            </w:r>
            <w:r>
              <w:rPr>
                <w:rFonts w:hint="eastAsia" w:ascii="Times New Roman" w:hAnsi="Times New Roman" w:eastAsia="仿宋G2312" w:cs="Times New Roman"/>
                <w:color w:val="auto"/>
                <w:sz w:val="18"/>
                <w:szCs w:val="18"/>
                <w:highlight w:val="none"/>
                <w:shd w:val="clear" w:color="auto" w:fill="auto"/>
                <w:lang w:val="en-US" w:eastAsia="zh-CN"/>
              </w:rPr>
              <w:t>1</w:t>
            </w:r>
            <w:r>
              <w:rPr>
                <w:rFonts w:hint="eastAsia" w:ascii="Times New Roman" w:hAnsi="Times New Roman" w:eastAsia="仿宋G2312" w:cs="Times New Roman"/>
                <w:color w:val="auto"/>
                <w:sz w:val="18"/>
                <w:szCs w:val="18"/>
                <w:highlight w:val="none"/>
                <w:shd w:val="clear" w:color="auto" w:fill="auto"/>
              </w:rPr>
              <w:t>5100</w:t>
            </w:r>
            <w:r>
              <w:rPr>
                <w:rFonts w:hint="eastAsia" w:ascii="Times New Roman" w:hAnsi="Times New Roman" w:eastAsia="仿宋G2312" w:cs="Times New Roman"/>
                <w:color w:val="auto"/>
                <w:sz w:val="18"/>
                <w:szCs w:val="18"/>
                <w:highlight w:val="none"/>
                <w:shd w:val="clear" w:color="auto" w:fill="auto"/>
                <w:lang w:val="en-US" w:eastAsia="zh-CN"/>
              </w:rPr>
              <w:t>5</w:t>
            </w:r>
          </w:p>
        </w:tc>
        <w:tc>
          <w:tcPr>
            <w:tcW w:w="2856" w:type="dxa"/>
            <w:shd w:val="clear" w:color="auto" w:fill="auto"/>
            <w:vAlign w:val="center"/>
          </w:tcPr>
          <w:p w14:paraId="38F139A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智能教育技术应用实验</w:t>
            </w:r>
          </w:p>
          <w:p w14:paraId="367552C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Intelligent Educational Technologies</w:t>
            </w:r>
            <w:r>
              <w:rPr>
                <w:rFonts w:hint="eastAsia" w:ascii="Times New Roman" w:hAnsi="Times New Roman" w:eastAsia="宋体" w:cs="Times New Roman"/>
                <w:color w:val="auto"/>
                <w:sz w:val="18"/>
                <w:szCs w:val="18"/>
                <w:highlight w:val="none"/>
                <w:shd w:val="clear" w:color="auto" w:fill="auto"/>
                <w:lang w:val="en-US" w:eastAsia="zh-CN"/>
              </w:rPr>
              <w:t xml:space="preserve"> Laboratory</w:t>
            </w:r>
          </w:p>
        </w:tc>
        <w:tc>
          <w:tcPr>
            <w:tcW w:w="358" w:type="dxa"/>
            <w:shd w:val="clear" w:color="auto" w:fill="auto"/>
            <w:vAlign w:val="center"/>
          </w:tcPr>
          <w:p w14:paraId="61D2473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kern w:val="2"/>
                <w:sz w:val="18"/>
                <w:szCs w:val="18"/>
                <w:highlight w:val="none"/>
                <w:shd w:val="clear" w:color="auto" w:fill="auto"/>
                <w:lang w:val="en-US" w:eastAsia="zh-CN" w:bidi="ar-SA"/>
              </w:rPr>
              <w:t>1</w:t>
            </w:r>
          </w:p>
        </w:tc>
        <w:tc>
          <w:tcPr>
            <w:tcW w:w="475" w:type="dxa"/>
            <w:shd w:val="clear" w:color="auto" w:fill="auto"/>
            <w:vAlign w:val="center"/>
          </w:tcPr>
          <w:p w14:paraId="705C0E6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kern w:val="2"/>
                <w:sz w:val="18"/>
                <w:szCs w:val="18"/>
                <w:highlight w:val="none"/>
                <w:shd w:val="clear" w:color="auto" w:fill="auto"/>
                <w:lang w:val="en-US" w:eastAsia="zh-CN" w:bidi="ar-SA"/>
              </w:rPr>
              <w:t>36</w:t>
            </w:r>
          </w:p>
        </w:tc>
        <w:tc>
          <w:tcPr>
            <w:tcW w:w="436" w:type="dxa"/>
            <w:shd w:val="clear" w:color="auto" w:fill="auto"/>
            <w:vAlign w:val="center"/>
          </w:tcPr>
          <w:p w14:paraId="214FBB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kern w:val="2"/>
                <w:sz w:val="18"/>
                <w:szCs w:val="18"/>
                <w:highlight w:val="none"/>
                <w:shd w:val="clear" w:color="auto" w:fill="auto"/>
                <w:lang w:val="en-US" w:eastAsia="zh-CN" w:bidi="ar-SA"/>
              </w:rPr>
              <w:t>0</w:t>
            </w:r>
          </w:p>
        </w:tc>
        <w:tc>
          <w:tcPr>
            <w:tcW w:w="474" w:type="dxa"/>
            <w:shd w:val="clear" w:color="auto" w:fill="auto"/>
            <w:vAlign w:val="center"/>
          </w:tcPr>
          <w:p w14:paraId="7434AB8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kern w:val="2"/>
                <w:sz w:val="18"/>
                <w:szCs w:val="18"/>
                <w:highlight w:val="none"/>
                <w:shd w:val="clear" w:color="auto" w:fill="auto"/>
                <w:lang w:val="en-US" w:eastAsia="zh-CN" w:bidi="ar-SA"/>
              </w:rPr>
              <w:t>36</w:t>
            </w:r>
          </w:p>
        </w:tc>
        <w:tc>
          <w:tcPr>
            <w:tcW w:w="482" w:type="dxa"/>
            <w:shd w:val="clear" w:color="auto" w:fill="auto"/>
            <w:vAlign w:val="center"/>
          </w:tcPr>
          <w:p w14:paraId="7A53060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rPr>
              <w:t>5/6</w:t>
            </w:r>
          </w:p>
        </w:tc>
        <w:tc>
          <w:tcPr>
            <w:tcW w:w="1531" w:type="dxa"/>
            <w:shd w:val="clear" w:color="auto" w:fill="auto"/>
            <w:vAlign w:val="center"/>
          </w:tcPr>
          <w:p w14:paraId="0194E3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kern w:val="2"/>
                <w:sz w:val="18"/>
                <w:szCs w:val="18"/>
                <w:highlight w:val="none"/>
                <w:shd w:val="clear" w:fill="auto"/>
                <w:lang w:val="en-US" w:eastAsia="zh-CN" w:bidi="ar-SA"/>
              </w:rPr>
              <w:t>实践课程</w:t>
            </w:r>
          </w:p>
        </w:tc>
      </w:tr>
      <w:tr w14:paraId="3E482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473ED3B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0FCB67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921" w:type="dxa"/>
            <w:vAlign w:val="center"/>
          </w:tcPr>
          <w:p w14:paraId="5A49C3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w:t>
            </w:r>
          </w:p>
        </w:tc>
        <w:tc>
          <w:tcPr>
            <w:tcW w:w="2856" w:type="dxa"/>
            <w:vAlign w:val="center"/>
          </w:tcPr>
          <w:p w14:paraId="0C7D37B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教学技能训练</w:t>
            </w:r>
          </w:p>
          <w:p w14:paraId="0316532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Teaching Skills Training</w:t>
            </w:r>
          </w:p>
        </w:tc>
        <w:tc>
          <w:tcPr>
            <w:tcW w:w="358" w:type="dxa"/>
            <w:vAlign w:val="center"/>
          </w:tcPr>
          <w:p w14:paraId="4DBBDE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475" w:type="dxa"/>
            <w:vAlign w:val="center"/>
          </w:tcPr>
          <w:p w14:paraId="7AE444E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36</w:t>
            </w:r>
          </w:p>
        </w:tc>
        <w:tc>
          <w:tcPr>
            <w:tcW w:w="436" w:type="dxa"/>
            <w:vAlign w:val="center"/>
          </w:tcPr>
          <w:p w14:paraId="646B82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4" w:type="dxa"/>
            <w:vAlign w:val="center"/>
          </w:tcPr>
          <w:p w14:paraId="174EFA2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36</w:t>
            </w:r>
          </w:p>
        </w:tc>
        <w:tc>
          <w:tcPr>
            <w:tcW w:w="482" w:type="dxa"/>
            <w:vAlign w:val="center"/>
          </w:tcPr>
          <w:p w14:paraId="080804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531" w:type="dxa"/>
            <w:vAlign w:val="center"/>
          </w:tcPr>
          <w:p w14:paraId="515E84D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r>
              <w:rPr>
                <w:rFonts w:hint="eastAsia" w:ascii="Times New Roman" w:hAnsi="Times New Roman" w:eastAsia="宋体" w:cs="Times New Roman"/>
                <w:color w:val="auto"/>
                <w:sz w:val="18"/>
                <w:szCs w:val="18"/>
                <w:highlight w:val="none"/>
                <w:shd w:val="clear" w:color="auto" w:fill="auto"/>
                <w:lang w:val="en-US" w:eastAsia="zh-CN"/>
              </w:rPr>
              <w:t>实践课程</w:t>
            </w:r>
          </w:p>
          <w:p w14:paraId="2D367B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2.</w:t>
            </w:r>
            <w:r>
              <w:rPr>
                <w:rFonts w:hint="eastAsia" w:ascii="Times New Roman" w:hAnsi="Times New Roman" w:eastAsia="宋体" w:cs="Times New Roman"/>
                <w:color w:val="auto"/>
                <w:sz w:val="18"/>
                <w:szCs w:val="18"/>
                <w:highlight w:val="none"/>
                <w:shd w:val="clear" w:color="auto" w:fill="auto"/>
              </w:rPr>
              <w:t>学生选定师范专业培养方案的相应课程</w:t>
            </w:r>
          </w:p>
        </w:tc>
      </w:tr>
      <w:tr w14:paraId="205F0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restart"/>
            <w:vAlign w:val="center"/>
          </w:tcPr>
          <w:p w14:paraId="5C91C7E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4CC2D29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082D05B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606EE0D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66B959D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16710B3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教师教育</w:t>
            </w:r>
          </w:p>
          <w:p w14:paraId="18C59D9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选修课程</w:t>
            </w:r>
          </w:p>
          <w:p w14:paraId="3D86EED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7B5AB17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4F643D0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4C4C402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719EE40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783E928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6AC0D21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20DBF82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21DBA8C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2316F78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558966F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6390D75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3A35641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12281DC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21134EF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49C3711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664998A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教师教育</w:t>
            </w:r>
          </w:p>
          <w:p w14:paraId="79CBCDC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选修课程</w:t>
            </w:r>
          </w:p>
        </w:tc>
        <w:tc>
          <w:tcPr>
            <w:tcW w:w="509" w:type="dxa"/>
            <w:vAlign w:val="center"/>
          </w:tcPr>
          <w:p w14:paraId="5AFF097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0061CF4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30252001</w:t>
            </w:r>
          </w:p>
        </w:tc>
        <w:tc>
          <w:tcPr>
            <w:tcW w:w="2856" w:type="dxa"/>
            <w:vAlign w:val="center"/>
          </w:tcPr>
          <w:p w14:paraId="2D29624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基础教育改革与发展</w:t>
            </w:r>
          </w:p>
          <w:p w14:paraId="6601E3E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Reform and Development of Elementary Education</w:t>
            </w:r>
          </w:p>
        </w:tc>
        <w:tc>
          <w:tcPr>
            <w:tcW w:w="358" w:type="dxa"/>
            <w:vAlign w:val="center"/>
          </w:tcPr>
          <w:p w14:paraId="3C265A3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vAlign w:val="center"/>
          </w:tcPr>
          <w:p w14:paraId="24C2F8E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12D9A4A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0A8634F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283996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5/6</w:t>
            </w:r>
          </w:p>
        </w:tc>
        <w:tc>
          <w:tcPr>
            <w:tcW w:w="1531" w:type="dxa"/>
            <w:vAlign w:val="center"/>
          </w:tcPr>
          <w:p w14:paraId="2AE0D2E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5A876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129AC7D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12E6BEF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2E58FE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30252002</w:t>
            </w:r>
          </w:p>
        </w:tc>
        <w:tc>
          <w:tcPr>
            <w:tcW w:w="2856" w:type="dxa"/>
            <w:vAlign w:val="center"/>
          </w:tcPr>
          <w:p w14:paraId="1ABCD44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乡土中国与乡村教育</w:t>
            </w:r>
          </w:p>
          <w:p w14:paraId="050E967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Rural China and Rural Education</w:t>
            </w:r>
          </w:p>
        </w:tc>
        <w:tc>
          <w:tcPr>
            <w:tcW w:w="358" w:type="dxa"/>
            <w:vAlign w:val="center"/>
          </w:tcPr>
          <w:p w14:paraId="1E9C1E0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vAlign w:val="center"/>
          </w:tcPr>
          <w:p w14:paraId="429BCBD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07B2DC4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096AF4D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324A78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5/6</w:t>
            </w:r>
          </w:p>
        </w:tc>
        <w:tc>
          <w:tcPr>
            <w:tcW w:w="1531" w:type="dxa"/>
            <w:vAlign w:val="center"/>
          </w:tcPr>
          <w:p w14:paraId="224104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53B47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755A003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0D9CC22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3006BB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30352003</w:t>
            </w:r>
          </w:p>
        </w:tc>
        <w:tc>
          <w:tcPr>
            <w:tcW w:w="2856" w:type="dxa"/>
            <w:vAlign w:val="center"/>
          </w:tcPr>
          <w:p w14:paraId="52D5CC6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乡村中小学心理辅导</w:t>
            </w:r>
          </w:p>
          <w:p w14:paraId="17DF041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Psychological Counseling for Rural Primary and Secondary Schools</w:t>
            </w:r>
          </w:p>
        </w:tc>
        <w:tc>
          <w:tcPr>
            <w:tcW w:w="358" w:type="dxa"/>
            <w:vAlign w:val="center"/>
          </w:tcPr>
          <w:p w14:paraId="159A1D2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vAlign w:val="center"/>
          </w:tcPr>
          <w:p w14:paraId="6DC83D7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046E9FB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6AF4EE5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6BBF9E1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5/6</w:t>
            </w:r>
          </w:p>
        </w:tc>
        <w:tc>
          <w:tcPr>
            <w:tcW w:w="1531" w:type="dxa"/>
            <w:vAlign w:val="center"/>
          </w:tcPr>
          <w:p w14:paraId="02DDF3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2104E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3561907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7198F8F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423082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31652004</w:t>
            </w:r>
          </w:p>
        </w:tc>
        <w:tc>
          <w:tcPr>
            <w:tcW w:w="2856" w:type="dxa"/>
            <w:vAlign w:val="center"/>
          </w:tcPr>
          <w:p w14:paraId="493D78E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乡村中小学美术教育</w:t>
            </w:r>
          </w:p>
          <w:p w14:paraId="1CCFE10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Art Education for Rural Primary and Secondary Schools</w:t>
            </w:r>
          </w:p>
        </w:tc>
        <w:tc>
          <w:tcPr>
            <w:tcW w:w="358" w:type="dxa"/>
            <w:vAlign w:val="center"/>
          </w:tcPr>
          <w:p w14:paraId="303BC25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vAlign w:val="center"/>
          </w:tcPr>
          <w:p w14:paraId="0303939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6EA8D5A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349AAE1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4DBA09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5/6</w:t>
            </w:r>
          </w:p>
        </w:tc>
        <w:tc>
          <w:tcPr>
            <w:tcW w:w="1531" w:type="dxa"/>
            <w:vAlign w:val="center"/>
          </w:tcPr>
          <w:p w14:paraId="77138C8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14079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1AF3889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41605C8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7A8BD5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31552005</w:t>
            </w:r>
          </w:p>
        </w:tc>
        <w:tc>
          <w:tcPr>
            <w:tcW w:w="2856" w:type="dxa"/>
            <w:vAlign w:val="center"/>
          </w:tcPr>
          <w:p w14:paraId="056AF13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乡村中小学音乐创意教育</w:t>
            </w:r>
          </w:p>
          <w:p w14:paraId="243724B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Creative Music Education for Rural Primary and Secondary Schools</w:t>
            </w:r>
          </w:p>
        </w:tc>
        <w:tc>
          <w:tcPr>
            <w:tcW w:w="358" w:type="dxa"/>
            <w:vAlign w:val="center"/>
          </w:tcPr>
          <w:p w14:paraId="0376FED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vAlign w:val="center"/>
          </w:tcPr>
          <w:p w14:paraId="50F4118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7B5C754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6EE3635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48CB18E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5/6</w:t>
            </w:r>
          </w:p>
        </w:tc>
        <w:tc>
          <w:tcPr>
            <w:tcW w:w="1531" w:type="dxa"/>
            <w:vAlign w:val="center"/>
          </w:tcPr>
          <w:p w14:paraId="341073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26274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33858C0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6A23F2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03D8F74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31452006</w:t>
            </w:r>
          </w:p>
        </w:tc>
        <w:tc>
          <w:tcPr>
            <w:tcW w:w="2856" w:type="dxa"/>
            <w:vAlign w:val="center"/>
          </w:tcPr>
          <w:p w14:paraId="25F2A9F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乡村中小学体育与健康</w:t>
            </w:r>
          </w:p>
          <w:p w14:paraId="338E6A0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Physical Education and Health for Rural Primary and Secondary Schools</w:t>
            </w:r>
          </w:p>
        </w:tc>
        <w:tc>
          <w:tcPr>
            <w:tcW w:w="358" w:type="dxa"/>
            <w:vAlign w:val="center"/>
          </w:tcPr>
          <w:p w14:paraId="0D60962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vAlign w:val="center"/>
          </w:tcPr>
          <w:p w14:paraId="1EB8D23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6A79361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6029E7C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0F81E8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5/6</w:t>
            </w:r>
          </w:p>
        </w:tc>
        <w:tc>
          <w:tcPr>
            <w:tcW w:w="1531" w:type="dxa"/>
            <w:vAlign w:val="center"/>
          </w:tcPr>
          <w:p w14:paraId="156BE5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3A13C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0228A96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5328D92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7777BC7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32252007</w:t>
            </w:r>
          </w:p>
        </w:tc>
        <w:tc>
          <w:tcPr>
            <w:tcW w:w="2856" w:type="dxa"/>
            <w:vAlign w:val="center"/>
          </w:tcPr>
          <w:p w14:paraId="302CB2C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乡村生态文明教育</w:t>
            </w:r>
          </w:p>
          <w:p w14:paraId="03A8EBE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Ecological Civilization Education for Rural Areas</w:t>
            </w:r>
          </w:p>
        </w:tc>
        <w:tc>
          <w:tcPr>
            <w:tcW w:w="358" w:type="dxa"/>
            <w:vAlign w:val="center"/>
          </w:tcPr>
          <w:p w14:paraId="07FBE22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vAlign w:val="center"/>
          </w:tcPr>
          <w:p w14:paraId="18EF12F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00A0454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3D59503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4CB2963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5/6</w:t>
            </w:r>
          </w:p>
        </w:tc>
        <w:tc>
          <w:tcPr>
            <w:tcW w:w="1531" w:type="dxa"/>
            <w:vAlign w:val="center"/>
          </w:tcPr>
          <w:p w14:paraId="67D1C61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19011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0D998A6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23E1C26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0F38849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30252008</w:t>
            </w:r>
          </w:p>
        </w:tc>
        <w:tc>
          <w:tcPr>
            <w:tcW w:w="2856" w:type="dxa"/>
            <w:vAlign w:val="center"/>
          </w:tcPr>
          <w:p w14:paraId="42B943C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乡村家庭教育</w:t>
            </w:r>
          </w:p>
          <w:p w14:paraId="6E69EC1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Family Education for Rural Communities</w:t>
            </w:r>
          </w:p>
        </w:tc>
        <w:tc>
          <w:tcPr>
            <w:tcW w:w="358" w:type="dxa"/>
            <w:vAlign w:val="center"/>
          </w:tcPr>
          <w:p w14:paraId="55D03BC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vAlign w:val="center"/>
          </w:tcPr>
          <w:p w14:paraId="582AC15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26AD73A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670ED7B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2AFEEF9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5/6</w:t>
            </w:r>
          </w:p>
        </w:tc>
        <w:tc>
          <w:tcPr>
            <w:tcW w:w="1531" w:type="dxa"/>
            <w:vAlign w:val="center"/>
          </w:tcPr>
          <w:p w14:paraId="3667752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pacing w:val="-6"/>
                <w:sz w:val="18"/>
                <w:szCs w:val="18"/>
                <w:highlight w:val="none"/>
                <w:shd w:val="clear" w:color="auto" w:fill="auto"/>
              </w:rPr>
            </w:pPr>
          </w:p>
        </w:tc>
      </w:tr>
      <w:tr w14:paraId="0E56B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6B47E81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38BD125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63B3F8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30252009</w:t>
            </w:r>
          </w:p>
        </w:tc>
        <w:tc>
          <w:tcPr>
            <w:tcW w:w="2856" w:type="dxa"/>
            <w:vAlign w:val="center"/>
          </w:tcPr>
          <w:p w14:paraId="2B975DF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教师教育国际比较</w:t>
            </w:r>
          </w:p>
          <w:p w14:paraId="1DF9989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International Comparison of Teacher Education</w:t>
            </w:r>
          </w:p>
        </w:tc>
        <w:tc>
          <w:tcPr>
            <w:tcW w:w="358" w:type="dxa"/>
            <w:vAlign w:val="center"/>
          </w:tcPr>
          <w:p w14:paraId="5C2F129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vAlign w:val="center"/>
          </w:tcPr>
          <w:p w14:paraId="2EB0D70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38A5841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613873D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12F16A8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5/6</w:t>
            </w:r>
          </w:p>
        </w:tc>
        <w:tc>
          <w:tcPr>
            <w:tcW w:w="1531" w:type="dxa"/>
            <w:vAlign w:val="center"/>
          </w:tcPr>
          <w:p w14:paraId="4A0460C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237D2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27C7407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4B79134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43347AF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30252010</w:t>
            </w:r>
          </w:p>
        </w:tc>
        <w:tc>
          <w:tcPr>
            <w:tcW w:w="2856" w:type="dxa"/>
            <w:vAlign w:val="center"/>
          </w:tcPr>
          <w:p w14:paraId="66AF7B1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教师学习与专业发展</w:t>
            </w:r>
          </w:p>
          <w:p w14:paraId="6643B8D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Teacher Learning and Professional Development</w:t>
            </w:r>
          </w:p>
        </w:tc>
        <w:tc>
          <w:tcPr>
            <w:tcW w:w="358" w:type="dxa"/>
            <w:vAlign w:val="center"/>
          </w:tcPr>
          <w:p w14:paraId="795B217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vAlign w:val="center"/>
          </w:tcPr>
          <w:p w14:paraId="1E59B1E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6D20631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33A4D8F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6E2E6D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5/6</w:t>
            </w:r>
          </w:p>
        </w:tc>
        <w:tc>
          <w:tcPr>
            <w:tcW w:w="1531" w:type="dxa"/>
            <w:vAlign w:val="center"/>
          </w:tcPr>
          <w:p w14:paraId="394DF64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6E390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26482E9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348E7D1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7AA4AA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30352014</w:t>
            </w:r>
          </w:p>
        </w:tc>
        <w:tc>
          <w:tcPr>
            <w:tcW w:w="2856" w:type="dxa"/>
            <w:vAlign w:val="center"/>
          </w:tcPr>
          <w:p w14:paraId="6DC18B9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儿童发展</w:t>
            </w:r>
          </w:p>
          <w:p w14:paraId="2CD4768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Child Development</w:t>
            </w:r>
          </w:p>
        </w:tc>
        <w:tc>
          <w:tcPr>
            <w:tcW w:w="358" w:type="dxa"/>
            <w:vAlign w:val="center"/>
          </w:tcPr>
          <w:p w14:paraId="6E9A3C9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vAlign w:val="center"/>
          </w:tcPr>
          <w:p w14:paraId="1E7818A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4FA25B7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142ED97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3B2A654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5/6</w:t>
            </w:r>
          </w:p>
        </w:tc>
        <w:tc>
          <w:tcPr>
            <w:tcW w:w="1531" w:type="dxa"/>
            <w:vAlign w:val="center"/>
          </w:tcPr>
          <w:p w14:paraId="6B9A1B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5C25B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3F6FBE8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2A51CA3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1F25B6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Cambria"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30352015</w:t>
            </w:r>
          </w:p>
        </w:tc>
        <w:tc>
          <w:tcPr>
            <w:tcW w:w="2856" w:type="dxa"/>
            <w:vAlign w:val="center"/>
          </w:tcPr>
          <w:p w14:paraId="7EF04E1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中学生心理辅导</w:t>
            </w:r>
          </w:p>
          <w:p w14:paraId="113C4C8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Psychological Counseling for Middle School Students</w:t>
            </w:r>
          </w:p>
        </w:tc>
        <w:tc>
          <w:tcPr>
            <w:tcW w:w="358" w:type="dxa"/>
            <w:vAlign w:val="center"/>
          </w:tcPr>
          <w:p w14:paraId="0658BC0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vAlign w:val="center"/>
          </w:tcPr>
          <w:p w14:paraId="53082E0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077B4DB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4539C89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6B7B66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5/6</w:t>
            </w:r>
          </w:p>
        </w:tc>
        <w:tc>
          <w:tcPr>
            <w:tcW w:w="1531" w:type="dxa"/>
            <w:vAlign w:val="center"/>
          </w:tcPr>
          <w:p w14:paraId="3F35B0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p>
        </w:tc>
      </w:tr>
      <w:tr w14:paraId="3B285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5B2318E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1B87D6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6621C1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30252011</w:t>
            </w:r>
          </w:p>
        </w:tc>
        <w:tc>
          <w:tcPr>
            <w:tcW w:w="2856" w:type="dxa"/>
            <w:vAlign w:val="center"/>
          </w:tcPr>
          <w:p w14:paraId="206F8A7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学校办学与教育领导</w:t>
            </w:r>
          </w:p>
          <w:p w14:paraId="5BCBBE0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olor w:val="auto"/>
                <w:sz w:val="18"/>
                <w:szCs w:val="18"/>
                <w:highlight w:val="none"/>
              </w:rPr>
            </w:pPr>
            <w:r>
              <w:rPr>
                <w:rFonts w:hint="eastAsia" w:ascii="Times New Roman" w:hAnsi="Times New Roman" w:eastAsia="宋体"/>
                <w:color w:val="auto"/>
                <w:sz w:val="18"/>
                <w:szCs w:val="18"/>
                <w:highlight w:val="none"/>
                <w:shd w:val="clear" w:color="auto" w:fill="auto"/>
              </w:rPr>
              <w:t>Educational Management and Leadership</w:t>
            </w:r>
          </w:p>
        </w:tc>
        <w:tc>
          <w:tcPr>
            <w:tcW w:w="358" w:type="dxa"/>
            <w:vAlign w:val="center"/>
          </w:tcPr>
          <w:p w14:paraId="29937D6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vAlign w:val="center"/>
          </w:tcPr>
          <w:p w14:paraId="48B8446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5B6439D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3E72E92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492E01C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531" w:type="dxa"/>
            <w:vAlign w:val="center"/>
          </w:tcPr>
          <w:p w14:paraId="36E3B4B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pacing w:val="-6"/>
                <w:sz w:val="18"/>
                <w:szCs w:val="18"/>
                <w:highlight w:val="none"/>
                <w:shd w:val="clear" w:color="auto" w:fill="auto"/>
              </w:rPr>
            </w:pPr>
          </w:p>
        </w:tc>
      </w:tr>
      <w:tr w14:paraId="1E72C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1D0AF56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256D839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37DF42E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30252012</w:t>
            </w:r>
          </w:p>
        </w:tc>
        <w:tc>
          <w:tcPr>
            <w:tcW w:w="2856" w:type="dxa"/>
            <w:vAlign w:val="center"/>
          </w:tcPr>
          <w:p w14:paraId="1CB645D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教学改革经验与案例研究</w:t>
            </w:r>
          </w:p>
          <w:p w14:paraId="6167DFD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olor w:val="auto"/>
                <w:sz w:val="18"/>
                <w:szCs w:val="18"/>
                <w:highlight w:val="none"/>
              </w:rPr>
            </w:pPr>
            <w:r>
              <w:rPr>
                <w:rFonts w:hint="eastAsia" w:ascii="Times New Roman" w:hAnsi="Times New Roman" w:eastAsia="宋体"/>
                <w:color w:val="auto"/>
                <w:sz w:val="18"/>
                <w:szCs w:val="18"/>
                <w:highlight w:val="none"/>
                <w:shd w:val="clear" w:color="auto" w:fill="auto"/>
              </w:rPr>
              <w:t>Case Studies in Teaching Reform</w:t>
            </w:r>
          </w:p>
        </w:tc>
        <w:tc>
          <w:tcPr>
            <w:tcW w:w="358" w:type="dxa"/>
            <w:vAlign w:val="center"/>
          </w:tcPr>
          <w:p w14:paraId="51FD776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vAlign w:val="center"/>
          </w:tcPr>
          <w:p w14:paraId="7BD75F6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70D2304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6D1F1D9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7F4CFEC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531" w:type="dxa"/>
            <w:vAlign w:val="center"/>
          </w:tcPr>
          <w:p w14:paraId="589665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pacing w:val="-6"/>
                <w:sz w:val="18"/>
                <w:szCs w:val="18"/>
                <w:highlight w:val="none"/>
                <w:shd w:val="clear" w:color="auto" w:fill="auto"/>
              </w:rPr>
            </w:pPr>
          </w:p>
        </w:tc>
      </w:tr>
      <w:tr w14:paraId="027FC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0206C57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2438D6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705922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30252013</w:t>
            </w:r>
          </w:p>
        </w:tc>
        <w:tc>
          <w:tcPr>
            <w:tcW w:w="2856" w:type="dxa"/>
            <w:vAlign w:val="center"/>
          </w:tcPr>
          <w:p w14:paraId="24CCA02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教育名家与教学名师研究</w:t>
            </w:r>
          </w:p>
          <w:p w14:paraId="7AB5877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olor w:val="auto"/>
                <w:sz w:val="18"/>
                <w:szCs w:val="18"/>
                <w:highlight w:val="none"/>
              </w:rPr>
            </w:pPr>
            <w:r>
              <w:rPr>
                <w:rFonts w:hint="eastAsia" w:ascii="Times New Roman" w:hAnsi="Times New Roman" w:eastAsia="宋体" w:cs="Times New Roman"/>
                <w:color w:val="auto"/>
                <w:sz w:val="18"/>
                <w:szCs w:val="18"/>
                <w:highlight w:val="none"/>
                <w:shd w:val="clear" w:color="auto" w:fill="auto"/>
              </w:rPr>
              <w:t>Studies on Distinguished Educators and Master Teachers</w:t>
            </w:r>
          </w:p>
        </w:tc>
        <w:tc>
          <w:tcPr>
            <w:tcW w:w="358" w:type="dxa"/>
            <w:vAlign w:val="center"/>
          </w:tcPr>
          <w:p w14:paraId="63B39F6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vAlign w:val="center"/>
          </w:tcPr>
          <w:p w14:paraId="3759803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6" w:type="dxa"/>
            <w:vAlign w:val="center"/>
          </w:tcPr>
          <w:p w14:paraId="3CE1BA3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4" w:type="dxa"/>
            <w:vAlign w:val="center"/>
          </w:tcPr>
          <w:p w14:paraId="2FD2D2D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82" w:type="dxa"/>
            <w:vAlign w:val="center"/>
          </w:tcPr>
          <w:p w14:paraId="0699459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531" w:type="dxa"/>
            <w:vAlign w:val="center"/>
          </w:tcPr>
          <w:p w14:paraId="61B5874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pacing w:val="-6"/>
                <w:sz w:val="18"/>
                <w:szCs w:val="18"/>
                <w:highlight w:val="none"/>
                <w:shd w:val="clear" w:color="auto" w:fill="auto"/>
              </w:rPr>
            </w:pPr>
          </w:p>
        </w:tc>
      </w:tr>
      <w:tr w14:paraId="79175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6E68F82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vAlign w:val="center"/>
          </w:tcPr>
          <w:p w14:paraId="2F9D89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vAlign w:val="center"/>
          </w:tcPr>
          <w:p w14:paraId="550C2C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shd w:val="clear" w:color="auto" w:fill="auto"/>
              </w:rPr>
            </w:pPr>
            <w:r>
              <w:rPr>
                <w:rFonts w:hint="eastAsia" w:ascii="Times New Roman" w:hAnsi="Times New Roman" w:eastAsia="宋体" w:cs="仿宋G2312"/>
                <w:color w:val="auto"/>
                <w:sz w:val="18"/>
                <w:szCs w:val="18"/>
                <w:highlight w:val="none"/>
              </w:rPr>
              <w:t>-</w:t>
            </w:r>
          </w:p>
        </w:tc>
        <w:tc>
          <w:tcPr>
            <w:tcW w:w="2856" w:type="dxa"/>
            <w:vAlign w:val="center"/>
          </w:tcPr>
          <w:p w14:paraId="00E8239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跨学科实践课程（STEM课程）</w:t>
            </w:r>
          </w:p>
          <w:p w14:paraId="1156FC5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olor w:val="auto"/>
                <w:sz w:val="18"/>
                <w:szCs w:val="18"/>
                <w:highlight w:val="none"/>
              </w:rPr>
            </w:pPr>
            <w:r>
              <w:rPr>
                <w:rFonts w:hint="eastAsia" w:ascii="Times New Roman" w:hAnsi="Times New Roman" w:eastAsia="宋体" w:cs="Times New Roman"/>
                <w:color w:val="auto"/>
                <w:sz w:val="18"/>
                <w:szCs w:val="18"/>
                <w:highlight w:val="none"/>
                <w:shd w:val="clear" w:color="auto" w:fill="auto"/>
              </w:rPr>
              <w:t>Interdisciplinary Practice Course (STEM)</w:t>
            </w:r>
          </w:p>
        </w:tc>
        <w:tc>
          <w:tcPr>
            <w:tcW w:w="358" w:type="dxa"/>
            <w:vAlign w:val="center"/>
          </w:tcPr>
          <w:p w14:paraId="69E5EDB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vAlign w:val="center"/>
          </w:tcPr>
          <w:p w14:paraId="6830D21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36</w:t>
            </w:r>
          </w:p>
        </w:tc>
        <w:tc>
          <w:tcPr>
            <w:tcW w:w="436" w:type="dxa"/>
            <w:vAlign w:val="center"/>
          </w:tcPr>
          <w:p w14:paraId="763F4E5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74" w:type="dxa"/>
            <w:vAlign w:val="center"/>
          </w:tcPr>
          <w:p w14:paraId="3D28CEF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36</w:t>
            </w:r>
          </w:p>
        </w:tc>
        <w:tc>
          <w:tcPr>
            <w:tcW w:w="482" w:type="dxa"/>
            <w:vAlign w:val="center"/>
          </w:tcPr>
          <w:p w14:paraId="0A27F03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531" w:type="dxa"/>
            <w:vAlign w:val="center"/>
          </w:tcPr>
          <w:p w14:paraId="4B9699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r>
              <w:rPr>
                <w:rFonts w:hint="eastAsia" w:ascii="Times New Roman" w:hAnsi="Times New Roman" w:eastAsia="宋体" w:cs="Times New Roman"/>
                <w:color w:val="auto"/>
                <w:sz w:val="18"/>
                <w:szCs w:val="18"/>
                <w:highlight w:val="none"/>
                <w:shd w:val="clear" w:color="auto" w:fill="auto"/>
                <w:lang w:val="en-US" w:eastAsia="zh-CN"/>
              </w:rPr>
              <w:t>实践课程</w:t>
            </w:r>
          </w:p>
          <w:p w14:paraId="28320AF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pacing w:val="-6"/>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2.</w:t>
            </w:r>
            <w:r>
              <w:rPr>
                <w:rFonts w:hint="eastAsia" w:ascii="Times New Roman" w:hAnsi="Times New Roman" w:eastAsia="宋体" w:cs="Times New Roman"/>
                <w:color w:val="auto"/>
                <w:sz w:val="18"/>
                <w:szCs w:val="18"/>
                <w:highlight w:val="none"/>
                <w:shd w:val="clear" w:color="auto" w:fill="auto"/>
              </w:rPr>
              <w:t>学生选定师范专业培养方案的相应课程</w:t>
            </w:r>
          </w:p>
        </w:tc>
      </w:tr>
      <w:tr w14:paraId="23B48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8" w:type="dxa"/>
            <w:gridSpan w:val="3"/>
            <w:vMerge w:val="continue"/>
            <w:vAlign w:val="center"/>
          </w:tcPr>
          <w:p w14:paraId="16622B0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09" w:type="dxa"/>
            <w:shd w:val="clear" w:color="auto" w:fill="FFFFFF"/>
            <w:vAlign w:val="center"/>
          </w:tcPr>
          <w:p w14:paraId="6854EB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921" w:type="dxa"/>
            <w:shd w:val="clear" w:color="auto" w:fill="FFFFFF"/>
            <w:vAlign w:val="center"/>
          </w:tcPr>
          <w:p w14:paraId="18D033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仿宋G2312"/>
                <w:color w:val="auto"/>
                <w:sz w:val="18"/>
                <w:szCs w:val="18"/>
                <w:highlight w:val="none"/>
              </w:rPr>
              <w:t>30352016</w:t>
            </w:r>
          </w:p>
        </w:tc>
        <w:tc>
          <w:tcPr>
            <w:tcW w:w="2856" w:type="dxa"/>
            <w:shd w:val="clear" w:color="auto" w:fill="FFFFFF"/>
            <w:vAlign w:val="center"/>
          </w:tcPr>
          <w:p w14:paraId="1B0A67E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新手教师训练营</w:t>
            </w:r>
          </w:p>
          <w:p w14:paraId="1AA1FE7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Novice Teacher Training Camp</w:t>
            </w:r>
          </w:p>
        </w:tc>
        <w:tc>
          <w:tcPr>
            <w:tcW w:w="358" w:type="dxa"/>
            <w:shd w:val="clear" w:color="auto" w:fill="FFFFFF"/>
            <w:vAlign w:val="center"/>
          </w:tcPr>
          <w:p w14:paraId="26B59C4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5" w:type="dxa"/>
            <w:shd w:val="clear" w:color="auto" w:fill="FFFFFF"/>
            <w:vAlign w:val="center"/>
          </w:tcPr>
          <w:p w14:paraId="666A024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36</w:t>
            </w:r>
          </w:p>
        </w:tc>
        <w:tc>
          <w:tcPr>
            <w:tcW w:w="436" w:type="dxa"/>
            <w:shd w:val="clear" w:color="auto" w:fill="FFFFFF"/>
            <w:vAlign w:val="center"/>
          </w:tcPr>
          <w:p w14:paraId="267638E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74" w:type="dxa"/>
            <w:shd w:val="clear" w:color="auto" w:fill="FFFFFF"/>
            <w:vAlign w:val="center"/>
          </w:tcPr>
          <w:p w14:paraId="64E3DB7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36</w:t>
            </w:r>
          </w:p>
        </w:tc>
        <w:tc>
          <w:tcPr>
            <w:tcW w:w="482" w:type="dxa"/>
            <w:shd w:val="clear" w:color="auto" w:fill="FFFFFF"/>
            <w:vAlign w:val="center"/>
          </w:tcPr>
          <w:p w14:paraId="6700F6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531" w:type="dxa"/>
            <w:shd w:val="clear" w:color="auto" w:fill="FFFFFF"/>
            <w:vAlign w:val="center"/>
          </w:tcPr>
          <w:p w14:paraId="3C73C08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lang w:val="en-US" w:eastAsia="zh-CN"/>
              </w:rPr>
              <w:t>实践课程</w:t>
            </w:r>
          </w:p>
        </w:tc>
      </w:tr>
      <w:tr w14:paraId="4D613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20" w:type="dxa"/>
            <w:gridSpan w:val="12"/>
            <w:vAlign w:val="center"/>
          </w:tcPr>
          <w:p w14:paraId="7D1144E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交叉复合路径：跨学科发展课程（15学分），要求从学校“跨学科选修课程清单”中选择一组与主修专业归属不同一级学科或专业类的其他专业课程修读不少于15学分。</w:t>
            </w:r>
          </w:p>
        </w:tc>
      </w:tr>
      <w:tr w14:paraId="54DE2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20" w:type="dxa"/>
            <w:gridSpan w:val="12"/>
            <w:vAlign w:val="center"/>
          </w:tcPr>
          <w:p w14:paraId="0ECD6F3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个性多元路径：学生自主选修课程（15学分），要求修读学校或境内外其他高校开设的非通识类课程不少于15学分，鼓励跨专业、跨学科、跨学段、跨学校、跨国境选修课程。</w:t>
            </w:r>
          </w:p>
        </w:tc>
      </w:tr>
    </w:tbl>
    <w:p w14:paraId="75D1795E">
      <w:pPr>
        <w:keepNext w:val="0"/>
        <w:keepLines w:val="0"/>
        <w:pageBreakBefore w:val="0"/>
        <w:widowControl w:val="0"/>
        <w:kinsoku/>
        <w:wordWrap/>
        <w:overflowPunct/>
        <w:topLinePunct w:val="0"/>
        <w:autoSpaceDE/>
        <w:autoSpaceDN/>
        <w:bidi w:val="0"/>
        <w:adjustRightInd w:val="0"/>
        <w:snapToGrid w:val="0"/>
        <w:spacing w:line="20" w:lineRule="exact"/>
        <w:ind w:left="0" w:firstLine="0" w:firstLineChars="0"/>
        <w:jc w:val="center"/>
        <w:textAlignment w:val="auto"/>
        <w:rPr>
          <w:rFonts w:hint="eastAsia" w:ascii="Times New Roman" w:hAnsi="Times New Roman" w:eastAsia="宋体" w:cs="Times New Roman"/>
          <w:b/>
          <w:bCs/>
          <w:color w:val="auto"/>
          <w:sz w:val="18"/>
          <w:szCs w:val="18"/>
          <w:highlight w:val="none"/>
          <w:shd w:val="clear" w:color="auto" w:fill="auto"/>
        </w:rPr>
      </w:pP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823"/>
        <w:gridCol w:w="510"/>
        <w:gridCol w:w="2599"/>
        <w:gridCol w:w="464"/>
        <w:gridCol w:w="2854"/>
        <w:gridCol w:w="1596"/>
      </w:tblGrid>
      <w:tr w14:paraId="36314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000" w:type="pct"/>
            <w:gridSpan w:val="6"/>
            <w:vAlign w:val="center"/>
          </w:tcPr>
          <w:p w14:paraId="4EEA7C0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四、第二课堂与社群教育课程（4学分）</w:t>
            </w:r>
          </w:p>
        </w:tc>
      </w:tr>
      <w:tr w14:paraId="3A497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000" w:type="pct"/>
            <w:gridSpan w:val="6"/>
            <w:vAlign w:val="center"/>
          </w:tcPr>
          <w:p w14:paraId="44C83F5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分为思政教育、智育与创新创业教育、体育与健康教育、美育教育、劳动教育5个模块，要求至少修读4学分，其中必选课程（项目/活动）1.5学分。</w:t>
            </w:r>
          </w:p>
        </w:tc>
      </w:tr>
      <w:tr w14:paraId="26721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66" w:type="pct"/>
            <w:vAlign w:val="center"/>
          </w:tcPr>
          <w:p w14:paraId="6C6CB88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课程</w:t>
            </w:r>
          </w:p>
          <w:p w14:paraId="767622B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模块</w:t>
            </w:r>
          </w:p>
        </w:tc>
        <w:tc>
          <w:tcPr>
            <w:tcW w:w="288" w:type="pct"/>
            <w:vAlign w:val="center"/>
          </w:tcPr>
          <w:p w14:paraId="580C77E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课程性质</w:t>
            </w:r>
          </w:p>
        </w:tc>
        <w:tc>
          <w:tcPr>
            <w:tcW w:w="1469" w:type="pct"/>
            <w:vAlign w:val="center"/>
          </w:tcPr>
          <w:p w14:paraId="49B4D1B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课程/项目/活动名称</w:t>
            </w:r>
          </w:p>
        </w:tc>
        <w:tc>
          <w:tcPr>
            <w:tcW w:w="262" w:type="pct"/>
            <w:vAlign w:val="center"/>
          </w:tcPr>
          <w:p w14:paraId="2DB8928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学分</w:t>
            </w:r>
          </w:p>
        </w:tc>
        <w:tc>
          <w:tcPr>
            <w:tcW w:w="1613" w:type="pct"/>
            <w:vAlign w:val="center"/>
          </w:tcPr>
          <w:p w14:paraId="0107503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达标要求</w:t>
            </w:r>
          </w:p>
        </w:tc>
        <w:tc>
          <w:tcPr>
            <w:tcW w:w="900" w:type="pct"/>
            <w:vAlign w:val="center"/>
          </w:tcPr>
          <w:p w14:paraId="7A49B75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认定部门</w:t>
            </w:r>
          </w:p>
        </w:tc>
      </w:tr>
      <w:tr w14:paraId="7D87A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66" w:type="pct"/>
            <w:vMerge w:val="restart"/>
            <w:vAlign w:val="center"/>
          </w:tcPr>
          <w:p w14:paraId="73FB771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思政教育</w:t>
            </w:r>
          </w:p>
        </w:tc>
        <w:tc>
          <w:tcPr>
            <w:tcW w:w="288" w:type="pct"/>
            <w:vAlign w:val="center"/>
          </w:tcPr>
          <w:p w14:paraId="19F66BA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必选</w:t>
            </w:r>
          </w:p>
        </w:tc>
        <w:tc>
          <w:tcPr>
            <w:tcW w:w="1469" w:type="pct"/>
            <w:vAlign w:val="center"/>
          </w:tcPr>
          <w:p w14:paraId="07DAEA2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大学生成长主题教育</w:t>
            </w:r>
          </w:p>
          <w:p w14:paraId="6FAAE6A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Thematic Education on College Student Development</w:t>
            </w:r>
          </w:p>
        </w:tc>
        <w:tc>
          <w:tcPr>
            <w:tcW w:w="262" w:type="pct"/>
            <w:vAlign w:val="center"/>
          </w:tcPr>
          <w:p w14:paraId="059D33C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w:t>
            </w:r>
          </w:p>
        </w:tc>
        <w:tc>
          <w:tcPr>
            <w:tcW w:w="1613" w:type="pct"/>
            <w:vAlign w:val="center"/>
          </w:tcPr>
          <w:p w14:paraId="2B0B28A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至少参加32学时</w:t>
            </w:r>
          </w:p>
        </w:tc>
        <w:tc>
          <w:tcPr>
            <w:tcW w:w="900" w:type="pct"/>
            <w:vAlign w:val="center"/>
          </w:tcPr>
          <w:p w14:paraId="75A64D5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党委学生工作部</w:t>
            </w:r>
          </w:p>
        </w:tc>
      </w:tr>
      <w:tr w14:paraId="3DC92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66" w:type="pct"/>
            <w:vMerge w:val="continue"/>
            <w:vAlign w:val="center"/>
          </w:tcPr>
          <w:p w14:paraId="3ED5DDE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vAlign w:val="center"/>
          </w:tcPr>
          <w:p w14:paraId="2C89C7E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必选</w:t>
            </w:r>
          </w:p>
        </w:tc>
        <w:tc>
          <w:tcPr>
            <w:tcW w:w="1469" w:type="pct"/>
            <w:vAlign w:val="center"/>
          </w:tcPr>
          <w:p w14:paraId="219C2FB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生涯教育</w:t>
            </w:r>
          </w:p>
          <w:p w14:paraId="501619D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Career Education</w:t>
            </w:r>
          </w:p>
        </w:tc>
        <w:tc>
          <w:tcPr>
            <w:tcW w:w="262" w:type="pct"/>
            <w:vAlign w:val="center"/>
          </w:tcPr>
          <w:p w14:paraId="083880C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p>
        </w:tc>
        <w:tc>
          <w:tcPr>
            <w:tcW w:w="1613" w:type="pct"/>
            <w:vAlign w:val="center"/>
          </w:tcPr>
          <w:p w14:paraId="088B741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至少参加24学时</w:t>
            </w:r>
          </w:p>
        </w:tc>
        <w:tc>
          <w:tcPr>
            <w:tcW w:w="900" w:type="pct"/>
            <w:vAlign w:val="center"/>
          </w:tcPr>
          <w:p w14:paraId="488C182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就业处</w:t>
            </w:r>
          </w:p>
        </w:tc>
      </w:tr>
      <w:tr w14:paraId="45259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66" w:type="pct"/>
            <w:vMerge w:val="continue"/>
            <w:vAlign w:val="center"/>
          </w:tcPr>
          <w:p w14:paraId="759ED85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vAlign w:val="center"/>
          </w:tcPr>
          <w:p w14:paraId="1854D6C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必选</w:t>
            </w:r>
          </w:p>
        </w:tc>
        <w:tc>
          <w:tcPr>
            <w:tcW w:w="1469" w:type="pct"/>
            <w:vAlign w:val="center"/>
          </w:tcPr>
          <w:p w14:paraId="10B4956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志愿服务</w:t>
            </w:r>
          </w:p>
          <w:p w14:paraId="6377971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Voluntary Service</w:t>
            </w:r>
          </w:p>
        </w:tc>
        <w:tc>
          <w:tcPr>
            <w:tcW w:w="262" w:type="pct"/>
            <w:vAlign w:val="center"/>
          </w:tcPr>
          <w:p w14:paraId="404AAEB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w:t>
            </w:r>
          </w:p>
        </w:tc>
        <w:tc>
          <w:tcPr>
            <w:tcW w:w="1613" w:type="pct"/>
            <w:vAlign w:val="center"/>
          </w:tcPr>
          <w:p w14:paraId="0CA99CD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至少参加16小时</w:t>
            </w:r>
          </w:p>
        </w:tc>
        <w:tc>
          <w:tcPr>
            <w:tcW w:w="900" w:type="pct"/>
            <w:vAlign w:val="center"/>
          </w:tcPr>
          <w:p w14:paraId="2C48183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校团委</w:t>
            </w:r>
          </w:p>
        </w:tc>
      </w:tr>
      <w:tr w14:paraId="4B0D5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66" w:type="pct"/>
            <w:vMerge w:val="continue"/>
            <w:vAlign w:val="center"/>
          </w:tcPr>
          <w:p w14:paraId="4AE2CA8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vAlign w:val="center"/>
          </w:tcPr>
          <w:p w14:paraId="5946056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必选</w:t>
            </w:r>
          </w:p>
        </w:tc>
        <w:tc>
          <w:tcPr>
            <w:tcW w:w="1469" w:type="pct"/>
            <w:vAlign w:val="center"/>
          </w:tcPr>
          <w:p w14:paraId="54F7F80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社会实践</w:t>
            </w:r>
          </w:p>
          <w:p w14:paraId="211201A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Social Practice</w:t>
            </w:r>
          </w:p>
        </w:tc>
        <w:tc>
          <w:tcPr>
            <w:tcW w:w="262" w:type="pct"/>
            <w:vAlign w:val="center"/>
          </w:tcPr>
          <w:p w14:paraId="324C141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r>
              <w:rPr>
                <w:rFonts w:ascii="Times New Roman" w:hAnsi="Times New Roman" w:eastAsia="宋体" w:cs="Times New Roman"/>
                <w:color w:val="auto"/>
                <w:sz w:val="18"/>
                <w:szCs w:val="18"/>
                <w:highlight w:val="none"/>
                <w:shd w:val="clear" w:color="auto" w:fill="auto"/>
              </w:rPr>
              <w:t>.</w:t>
            </w:r>
            <w:r>
              <w:rPr>
                <w:rFonts w:hint="eastAsia" w:ascii="Times New Roman" w:hAnsi="Times New Roman" w:eastAsia="宋体" w:cs="Times New Roman"/>
                <w:color w:val="auto"/>
                <w:sz w:val="18"/>
                <w:szCs w:val="18"/>
                <w:highlight w:val="none"/>
                <w:shd w:val="clear" w:color="auto" w:fill="auto"/>
              </w:rPr>
              <w:t>5</w:t>
            </w:r>
          </w:p>
        </w:tc>
        <w:tc>
          <w:tcPr>
            <w:tcW w:w="1613" w:type="pct"/>
            <w:vAlign w:val="center"/>
          </w:tcPr>
          <w:p w14:paraId="5202FD7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至少参加1次</w:t>
            </w:r>
          </w:p>
        </w:tc>
        <w:tc>
          <w:tcPr>
            <w:tcW w:w="900" w:type="pct"/>
            <w:vAlign w:val="center"/>
          </w:tcPr>
          <w:p w14:paraId="7FEC715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校团委</w:t>
            </w:r>
          </w:p>
        </w:tc>
      </w:tr>
      <w:tr w14:paraId="48DE5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66" w:type="pct"/>
            <w:vAlign w:val="center"/>
          </w:tcPr>
          <w:p w14:paraId="7734C4A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课程</w:t>
            </w:r>
          </w:p>
          <w:p w14:paraId="6600BB5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模块</w:t>
            </w:r>
          </w:p>
        </w:tc>
        <w:tc>
          <w:tcPr>
            <w:tcW w:w="288" w:type="pct"/>
            <w:vAlign w:val="center"/>
          </w:tcPr>
          <w:p w14:paraId="0369EA2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课程性质</w:t>
            </w:r>
          </w:p>
        </w:tc>
        <w:tc>
          <w:tcPr>
            <w:tcW w:w="1469" w:type="pct"/>
            <w:vAlign w:val="center"/>
          </w:tcPr>
          <w:p w14:paraId="0AFCAE4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课程/项目/活动名称</w:t>
            </w:r>
          </w:p>
        </w:tc>
        <w:tc>
          <w:tcPr>
            <w:tcW w:w="262" w:type="pct"/>
            <w:vAlign w:val="center"/>
          </w:tcPr>
          <w:p w14:paraId="546F781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学分</w:t>
            </w:r>
          </w:p>
        </w:tc>
        <w:tc>
          <w:tcPr>
            <w:tcW w:w="1613" w:type="pct"/>
            <w:vAlign w:val="center"/>
          </w:tcPr>
          <w:p w14:paraId="5EE73E6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达标要求</w:t>
            </w:r>
          </w:p>
        </w:tc>
        <w:tc>
          <w:tcPr>
            <w:tcW w:w="900" w:type="pct"/>
            <w:vAlign w:val="center"/>
          </w:tcPr>
          <w:p w14:paraId="745485B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认定部门</w:t>
            </w:r>
          </w:p>
        </w:tc>
      </w:tr>
      <w:tr w14:paraId="2F24F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66" w:type="pct"/>
            <w:vMerge w:val="restart"/>
            <w:vAlign w:val="center"/>
          </w:tcPr>
          <w:p w14:paraId="12992E9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智育与创新创业教育</w:t>
            </w:r>
          </w:p>
        </w:tc>
        <w:tc>
          <w:tcPr>
            <w:tcW w:w="288" w:type="pct"/>
            <w:vAlign w:val="center"/>
          </w:tcPr>
          <w:p w14:paraId="2C9641D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必选</w:t>
            </w:r>
          </w:p>
        </w:tc>
        <w:tc>
          <w:tcPr>
            <w:tcW w:w="1469" w:type="pct"/>
            <w:vAlign w:val="center"/>
          </w:tcPr>
          <w:p w14:paraId="7770CA0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学术讲座</w:t>
            </w:r>
          </w:p>
          <w:p w14:paraId="50B5230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Academic Lectures</w:t>
            </w:r>
          </w:p>
        </w:tc>
        <w:tc>
          <w:tcPr>
            <w:tcW w:w="262" w:type="pct"/>
            <w:vAlign w:val="center"/>
          </w:tcPr>
          <w:p w14:paraId="34EE55D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w:t>
            </w:r>
          </w:p>
        </w:tc>
        <w:tc>
          <w:tcPr>
            <w:tcW w:w="1613" w:type="pct"/>
            <w:vAlign w:val="center"/>
          </w:tcPr>
          <w:p w14:paraId="117E537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至少参加8学时</w:t>
            </w:r>
          </w:p>
        </w:tc>
        <w:tc>
          <w:tcPr>
            <w:tcW w:w="900" w:type="pct"/>
            <w:vAlign w:val="center"/>
          </w:tcPr>
          <w:p w14:paraId="116599D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学院（部）</w:t>
            </w:r>
          </w:p>
        </w:tc>
      </w:tr>
      <w:tr w14:paraId="4BE56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66" w:type="pct"/>
            <w:vMerge w:val="continue"/>
            <w:vAlign w:val="center"/>
          </w:tcPr>
          <w:p w14:paraId="3BC3D7F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vAlign w:val="center"/>
          </w:tcPr>
          <w:p w14:paraId="3B037B7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任选</w:t>
            </w:r>
          </w:p>
        </w:tc>
        <w:tc>
          <w:tcPr>
            <w:tcW w:w="1469" w:type="pct"/>
            <w:vAlign w:val="center"/>
          </w:tcPr>
          <w:p w14:paraId="0401773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国际学习交流</w:t>
            </w:r>
          </w:p>
          <w:p w14:paraId="25CF55E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International Study and Exchange</w:t>
            </w:r>
          </w:p>
        </w:tc>
        <w:tc>
          <w:tcPr>
            <w:tcW w:w="262" w:type="pct"/>
            <w:vAlign w:val="center"/>
          </w:tcPr>
          <w:p w14:paraId="4FDA93F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p>
        </w:tc>
        <w:tc>
          <w:tcPr>
            <w:tcW w:w="1613" w:type="pct"/>
            <w:vAlign w:val="center"/>
          </w:tcPr>
          <w:p w14:paraId="4A11553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瀹嬩綋" w:cs="瀹嬩綋"/>
                <w:color w:val="auto"/>
                <w:kern w:val="0"/>
                <w:sz w:val="18"/>
                <w:szCs w:val="18"/>
                <w:highlight w:val="none"/>
                <w:lang w:bidi="ar"/>
              </w:rPr>
              <w:t>赴国（境）外高校学习交流或到国际组织任职、实习不少于两周</w:t>
            </w:r>
          </w:p>
        </w:tc>
        <w:tc>
          <w:tcPr>
            <w:tcW w:w="900" w:type="pct"/>
            <w:vAlign w:val="center"/>
          </w:tcPr>
          <w:p w14:paraId="7934E1D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学院（部）</w:t>
            </w:r>
          </w:p>
        </w:tc>
      </w:tr>
      <w:tr w14:paraId="29DBD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66" w:type="pct"/>
            <w:vMerge w:val="continue"/>
            <w:vAlign w:val="center"/>
          </w:tcPr>
          <w:p w14:paraId="31BF0D0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vAlign w:val="center"/>
          </w:tcPr>
          <w:p w14:paraId="0BA7EA8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任选</w:t>
            </w:r>
          </w:p>
        </w:tc>
        <w:tc>
          <w:tcPr>
            <w:tcW w:w="1469" w:type="pct"/>
            <w:vAlign w:val="center"/>
          </w:tcPr>
          <w:p w14:paraId="62AE1EB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创新创业训练计划</w:t>
            </w:r>
          </w:p>
          <w:p w14:paraId="513ADE2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Innovation and Entrepreneurship Training Program</w:t>
            </w:r>
          </w:p>
        </w:tc>
        <w:tc>
          <w:tcPr>
            <w:tcW w:w="262" w:type="pct"/>
            <w:vAlign w:val="center"/>
          </w:tcPr>
          <w:p w14:paraId="6E93C09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r>
              <w:rPr>
                <w:rFonts w:ascii="Times New Roman" w:hAnsi="Times New Roman" w:eastAsia="宋体" w:cs="Times New Roman"/>
                <w:color w:val="auto"/>
                <w:sz w:val="18"/>
                <w:szCs w:val="18"/>
                <w:highlight w:val="none"/>
                <w:shd w:val="clear" w:color="auto" w:fill="auto"/>
              </w:rPr>
              <w:t>.</w:t>
            </w:r>
            <w:r>
              <w:rPr>
                <w:rFonts w:hint="eastAsia" w:ascii="Times New Roman" w:hAnsi="Times New Roman" w:eastAsia="宋体" w:cs="Times New Roman"/>
                <w:color w:val="auto"/>
                <w:sz w:val="18"/>
                <w:szCs w:val="18"/>
                <w:highlight w:val="none"/>
                <w:shd w:val="clear" w:color="auto" w:fill="auto"/>
              </w:rPr>
              <w:t>5</w:t>
            </w:r>
          </w:p>
        </w:tc>
        <w:tc>
          <w:tcPr>
            <w:tcW w:w="1613" w:type="pct"/>
            <w:vAlign w:val="center"/>
          </w:tcPr>
          <w:p w14:paraId="098B308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至少参加1项</w:t>
            </w:r>
          </w:p>
        </w:tc>
        <w:tc>
          <w:tcPr>
            <w:tcW w:w="900" w:type="pct"/>
            <w:vAlign w:val="center"/>
          </w:tcPr>
          <w:p w14:paraId="2232830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学院（部）</w:t>
            </w:r>
          </w:p>
        </w:tc>
      </w:tr>
      <w:tr w14:paraId="5FD3D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66" w:type="pct"/>
            <w:vMerge w:val="continue"/>
            <w:vAlign w:val="center"/>
          </w:tcPr>
          <w:p w14:paraId="41915F3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vAlign w:val="center"/>
          </w:tcPr>
          <w:p w14:paraId="7CCB839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必选</w:t>
            </w:r>
          </w:p>
        </w:tc>
        <w:tc>
          <w:tcPr>
            <w:tcW w:w="1469" w:type="pct"/>
            <w:vAlign w:val="center"/>
          </w:tcPr>
          <w:p w14:paraId="64FCC91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学科竞赛与创新创业竞赛</w:t>
            </w:r>
          </w:p>
          <w:p w14:paraId="421B7ED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Disciplinary and Innovation &amp; Entrepreneurship Competitions</w:t>
            </w:r>
          </w:p>
        </w:tc>
        <w:tc>
          <w:tcPr>
            <w:tcW w:w="262" w:type="pct"/>
            <w:vAlign w:val="center"/>
          </w:tcPr>
          <w:p w14:paraId="2341080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w:t>
            </w:r>
          </w:p>
        </w:tc>
        <w:tc>
          <w:tcPr>
            <w:tcW w:w="1613" w:type="pct"/>
            <w:vAlign w:val="center"/>
          </w:tcPr>
          <w:p w14:paraId="5320D7D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至少参加1次</w:t>
            </w:r>
          </w:p>
        </w:tc>
        <w:tc>
          <w:tcPr>
            <w:tcW w:w="900" w:type="pct"/>
            <w:vAlign w:val="center"/>
          </w:tcPr>
          <w:p w14:paraId="0DAC4CD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学院（部）</w:t>
            </w:r>
          </w:p>
        </w:tc>
      </w:tr>
      <w:tr w14:paraId="7804E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66" w:type="pct"/>
            <w:vMerge w:val="continue"/>
            <w:vAlign w:val="center"/>
          </w:tcPr>
          <w:p w14:paraId="7996AEE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vAlign w:val="center"/>
          </w:tcPr>
          <w:p w14:paraId="4A8F9A6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任选</w:t>
            </w:r>
          </w:p>
        </w:tc>
        <w:tc>
          <w:tcPr>
            <w:tcW w:w="1469" w:type="pct"/>
            <w:vAlign w:val="center"/>
          </w:tcPr>
          <w:p w14:paraId="5E57E7B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发表论文</w:t>
            </w:r>
          </w:p>
          <w:p w14:paraId="0A4C683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Academic Publishing</w:t>
            </w:r>
          </w:p>
        </w:tc>
        <w:tc>
          <w:tcPr>
            <w:tcW w:w="262" w:type="pct"/>
            <w:vAlign w:val="center"/>
          </w:tcPr>
          <w:p w14:paraId="22FB1CA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p>
        </w:tc>
        <w:tc>
          <w:tcPr>
            <w:tcW w:w="1613" w:type="pct"/>
            <w:vAlign w:val="center"/>
          </w:tcPr>
          <w:p w14:paraId="1B0187D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以第一作者在学校认定的核心期刊发表学术论文至少1篇</w:t>
            </w:r>
          </w:p>
        </w:tc>
        <w:tc>
          <w:tcPr>
            <w:tcW w:w="900" w:type="pct"/>
            <w:vAlign w:val="center"/>
          </w:tcPr>
          <w:p w14:paraId="79850B7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学院（部）</w:t>
            </w:r>
          </w:p>
        </w:tc>
      </w:tr>
      <w:tr w14:paraId="60C62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66" w:type="pct"/>
            <w:vMerge w:val="continue"/>
            <w:vAlign w:val="center"/>
          </w:tcPr>
          <w:p w14:paraId="508C754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vAlign w:val="center"/>
          </w:tcPr>
          <w:p w14:paraId="625EA9F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任选</w:t>
            </w:r>
          </w:p>
        </w:tc>
        <w:tc>
          <w:tcPr>
            <w:tcW w:w="1469" w:type="pct"/>
            <w:vAlign w:val="center"/>
          </w:tcPr>
          <w:p w14:paraId="184B691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申请专利</w:t>
            </w:r>
          </w:p>
          <w:p w14:paraId="37AD321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Patent Application</w:t>
            </w:r>
          </w:p>
        </w:tc>
        <w:tc>
          <w:tcPr>
            <w:tcW w:w="262" w:type="pct"/>
            <w:vAlign w:val="center"/>
          </w:tcPr>
          <w:p w14:paraId="7CBFBDD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p>
        </w:tc>
        <w:tc>
          <w:tcPr>
            <w:tcW w:w="1613" w:type="pct"/>
            <w:vAlign w:val="center"/>
          </w:tcPr>
          <w:p w14:paraId="2D59E03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pacing w:val="-11"/>
                <w:sz w:val="18"/>
                <w:szCs w:val="18"/>
                <w:highlight w:val="none"/>
                <w:shd w:val="clear" w:color="auto" w:fill="auto"/>
              </w:rPr>
              <w:t>以第一作者获批国家发明专利至少1项，或获批实用新型专利、外观设计专利、软件著作权至少2项</w:t>
            </w:r>
          </w:p>
        </w:tc>
        <w:tc>
          <w:tcPr>
            <w:tcW w:w="900" w:type="pct"/>
            <w:vAlign w:val="center"/>
          </w:tcPr>
          <w:p w14:paraId="389AB4F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学院（部）</w:t>
            </w:r>
          </w:p>
        </w:tc>
      </w:tr>
      <w:tr w14:paraId="3E1DE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66" w:type="pct"/>
            <w:vMerge w:val="continue"/>
            <w:vAlign w:val="center"/>
          </w:tcPr>
          <w:p w14:paraId="4AD026B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vAlign w:val="center"/>
          </w:tcPr>
          <w:p w14:paraId="1132069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任选</w:t>
            </w:r>
          </w:p>
        </w:tc>
        <w:tc>
          <w:tcPr>
            <w:tcW w:w="1469" w:type="pct"/>
            <w:vAlign w:val="center"/>
          </w:tcPr>
          <w:p w14:paraId="2ED3BE0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创业实践</w:t>
            </w:r>
          </w:p>
          <w:p w14:paraId="2F8CCA1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Entrepreneurial Practice</w:t>
            </w:r>
          </w:p>
        </w:tc>
        <w:tc>
          <w:tcPr>
            <w:tcW w:w="262" w:type="pct"/>
            <w:vAlign w:val="center"/>
          </w:tcPr>
          <w:p w14:paraId="23477F5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w:t>
            </w:r>
          </w:p>
        </w:tc>
        <w:tc>
          <w:tcPr>
            <w:tcW w:w="1613" w:type="pct"/>
            <w:vAlign w:val="center"/>
          </w:tcPr>
          <w:p w14:paraId="74EE0E6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获得省级及以上创业大赛铜奖及以上奖励，或成为创业公司持股超过30%的法人代表或持股51%以上的控股股东</w:t>
            </w:r>
          </w:p>
        </w:tc>
        <w:tc>
          <w:tcPr>
            <w:tcW w:w="900" w:type="pct"/>
            <w:vAlign w:val="center"/>
          </w:tcPr>
          <w:p w14:paraId="7C2F7BB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学院（部）</w:t>
            </w:r>
          </w:p>
        </w:tc>
      </w:tr>
      <w:tr w14:paraId="5D753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66" w:type="pct"/>
            <w:vMerge w:val="continue"/>
            <w:vAlign w:val="center"/>
          </w:tcPr>
          <w:p w14:paraId="36C4F26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vAlign w:val="center"/>
          </w:tcPr>
          <w:p w14:paraId="55C2986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任选</w:t>
            </w:r>
          </w:p>
        </w:tc>
        <w:tc>
          <w:tcPr>
            <w:tcW w:w="1469" w:type="pct"/>
            <w:vAlign w:val="center"/>
          </w:tcPr>
          <w:p w14:paraId="3779ED9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职业技能</w:t>
            </w:r>
          </w:p>
          <w:p w14:paraId="3B54F3D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Professional Skills</w:t>
            </w:r>
          </w:p>
        </w:tc>
        <w:tc>
          <w:tcPr>
            <w:tcW w:w="262" w:type="pct"/>
            <w:vAlign w:val="center"/>
          </w:tcPr>
          <w:p w14:paraId="4CC723B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p>
        </w:tc>
        <w:tc>
          <w:tcPr>
            <w:tcW w:w="1613" w:type="pct"/>
            <w:vAlign w:val="center"/>
          </w:tcPr>
          <w:p w14:paraId="521F52D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获得国家认可的语言、专业技能或职业资格证书</w:t>
            </w:r>
          </w:p>
        </w:tc>
        <w:tc>
          <w:tcPr>
            <w:tcW w:w="900" w:type="pct"/>
            <w:vAlign w:val="center"/>
          </w:tcPr>
          <w:p w14:paraId="16E5609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学院（部）</w:t>
            </w:r>
          </w:p>
        </w:tc>
      </w:tr>
      <w:tr w14:paraId="539B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66" w:type="pct"/>
            <w:vMerge w:val="continue"/>
            <w:vAlign w:val="center"/>
          </w:tcPr>
          <w:p w14:paraId="10520AE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vAlign w:val="center"/>
          </w:tcPr>
          <w:p w14:paraId="79D9F89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任选</w:t>
            </w:r>
          </w:p>
        </w:tc>
        <w:tc>
          <w:tcPr>
            <w:tcW w:w="1469" w:type="pct"/>
            <w:vAlign w:val="center"/>
          </w:tcPr>
          <w:p w14:paraId="5D50DF0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“三字一话”教师专业技能测试</w:t>
            </w:r>
          </w:p>
          <w:p w14:paraId="40D3768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Test of 'Three Calligraphic Skills and Standard Mandarin' for Teachers' Professional Skill</w:t>
            </w:r>
          </w:p>
        </w:tc>
        <w:tc>
          <w:tcPr>
            <w:tcW w:w="262" w:type="pct"/>
            <w:vAlign w:val="center"/>
          </w:tcPr>
          <w:p w14:paraId="7D55C48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w:t>
            </w:r>
          </w:p>
        </w:tc>
        <w:tc>
          <w:tcPr>
            <w:tcW w:w="1613" w:type="pct"/>
            <w:vAlign w:val="center"/>
          </w:tcPr>
          <w:p w14:paraId="5C8C374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测试合格</w:t>
            </w:r>
          </w:p>
        </w:tc>
        <w:tc>
          <w:tcPr>
            <w:tcW w:w="900" w:type="pct"/>
            <w:vAlign w:val="center"/>
          </w:tcPr>
          <w:p w14:paraId="4D1BD19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教师教育学院</w:t>
            </w:r>
          </w:p>
        </w:tc>
      </w:tr>
      <w:tr w14:paraId="4A910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66" w:type="pct"/>
            <w:vMerge w:val="continue"/>
            <w:vAlign w:val="center"/>
          </w:tcPr>
          <w:p w14:paraId="0F6489F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vAlign w:val="center"/>
          </w:tcPr>
          <w:p w14:paraId="4ABFA50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必选</w:t>
            </w:r>
          </w:p>
        </w:tc>
        <w:tc>
          <w:tcPr>
            <w:tcW w:w="1469" w:type="pct"/>
            <w:vAlign w:val="center"/>
          </w:tcPr>
          <w:p w14:paraId="3F513C3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数智技术应用能力测试</w:t>
            </w:r>
          </w:p>
          <w:p w14:paraId="6E7FB79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AI Application Competency Test</w:t>
            </w:r>
          </w:p>
        </w:tc>
        <w:tc>
          <w:tcPr>
            <w:tcW w:w="262" w:type="pct"/>
            <w:vAlign w:val="center"/>
          </w:tcPr>
          <w:p w14:paraId="48AD85C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w:t>
            </w:r>
          </w:p>
        </w:tc>
        <w:tc>
          <w:tcPr>
            <w:tcW w:w="1613" w:type="pct"/>
            <w:vAlign w:val="center"/>
          </w:tcPr>
          <w:p w14:paraId="2414632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测试合格</w:t>
            </w:r>
          </w:p>
        </w:tc>
        <w:tc>
          <w:tcPr>
            <w:tcW w:w="900" w:type="pct"/>
            <w:vAlign w:val="center"/>
          </w:tcPr>
          <w:p w14:paraId="6495466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人工智能教育学部</w:t>
            </w:r>
          </w:p>
        </w:tc>
      </w:tr>
      <w:tr w14:paraId="7B217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66" w:type="pct"/>
            <w:vMerge w:val="restart"/>
            <w:vAlign w:val="center"/>
          </w:tcPr>
          <w:p w14:paraId="3690CEE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体育与健康教育</w:t>
            </w:r>
          </w:p>
        </w:tc>
        <w:tc>
          <w:tcPr>
            <w:tcW w:w="288" w:type="pct"/>
            <w:vAlign w:val="center"/>
          </w:tcPr>
          <w:p w14:paraId="3438E3F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必选</w:t>
            </w:r>
          </w:p>
        </w:tc>
        <w:tc>
          <w:tcPr>
            <w:tcW w:w="1469" w:type="pct"/>
            <w:vAlign w:val="center"/>
          </w:tcPr>
          <w:p w14:paraId="14F7283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体育锻炼</w:t>
            </w:r>
          </w:p>
          <w:p w14:paraId="23B8D1D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Physical Exercise</w:t>
            </w:r>
          </w:p>
        </w:tc>
        <w:tc>
          <w:tcPr>
            <w:tcW w:w="262" w:type="pct"/>
            <w:vAlign w:val="center"/>
          </w:tcPr>
          <w:p w14:paraId="06310E3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w:t>
            </w:r>
          </w:p>
        </w:tc>
        <w:tc>
          <w:tcPr>
            <w:tcW w:w="1613" w:type="pct"/>
            <w:vAlign w:val="center"/>
          </w:tcPr>
          <w:p w14:paraId="6F0FDBD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每周完成2次阳光长跑</w:t>
            </w:r>
          </w:p>
        </w:tc>
        <w:tc>
          <w:tcPr>
            <w:tcW w:w="900" w:type="pct"/>
            <w:vAlign w:val="center"/>
          </w:tcPr>
          <w:p w14:paraId="3010D72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体育教育中心</w:t>
            </w:r>
          </w:p>
        </w:tc>
      </w:tr>
      <w:tr w14:paraId="4AB2B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66" w:type="pct"/>
            <w:vMerge w:val="continue"/>
            <w:vAlign w:val="center"/>
          </w:tcPr>
          <w:p w14:paraId="115149E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vAlign w:val="center"/>
          </w:tcPr>
          <w:p w14:paraId="0590871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必选</w:t>
            </w:r>
          </w:p>
        </w:tc>
        <w:tc>
          <w:tcPr>
            <w:tcW w:w="1469" w:type="pct"/>
            <w:vAlign w:val="center"/>
          </w:tcPr>
          <w:p w14:paraId="25456B1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体育活动</w:t>
            </w:r>
          </w:p>
          <w:p w14:paraId="2398A43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Sports Activities</w:t>
            </w:r>
          </w:p>
        </w:tc>
        <w:tc>
          <w:tcPr>
            <w:tcW w:w="262" w:type="pct"/>
            <w:vAlign w:val="center"/>
          </w:tcPr>
          <w:p w14:paraId="6FC39BA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w:t>
            </w:r>
          </w:p>
        </w:tc>
        <w:tc>
          <w:tcPr>
            <w:tcW w:w="1613" w:type="pct"/>
            <w:vAlign w:val="center"/>
          </w:tcPr>
          <w:p w14:paraId="1477FC3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前两学年每学期至少参加2次，第三、四学年每学期至少参加4次</w:t>
            </w:r>
          </w:p>
        </w:tc>
        <w:tc>
          <w:tcPr>
            <w:tcW w:w="900" w:type="pct"/>
            <w:vAlign w:val="center"/>
          </w:tcPr>
          <w:p w14:paraId="1A63440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体育教育中心</w:t>
            </w:r>
          </w:p>
        </w:tc>
      </w:tr>
      <w:tr w14:paraId="7CF8A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66" w:type="pct"/>
            <w:vMerge w:val="continue"/>
            <w:vAlign w:val="center"/>
          </w:tcPr>
          <w:p w14:paraId="18BB7BE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vAlign w:val="center"/>
          </w:tcPr>
          <w:p w14:paraId="0180A71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必选</w:t>
            </w:r>
          </w:p>
        </w:tc>
        <w:tc>
          <w:tcPr>
            <w:tcW w:w="1469" w:type="pct"/>
            <w:vAlign w:val="center"/>
          </w:tcPr>
          <w:p w14:paraId="7A7BC5B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体质健康测试</w:t>
            </w:r>
          </w:p>
          <w:p w14:paraId="00917A9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Physical Fitness Test</w:t>
            </w:r>
          </w:p>
        </w:tc>
        <w:tc>
          <w:tcPr>
            <w:tcW w:w="262" w:type="pct"/>
            <w:vAlign w:val="center"/>
          </w:tcPr>
          <w:p w14:paraId="3714984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w:t>
            </w:r>
          </w:p>
        </w:tc>
        <w:tc>
          <w:tcPr>
            <w:tcW w:w="1613" w:type="pct"/>
            <w:vAlign w:val="center"/>
          </w:tcPr>
          <w:p w14:paraId="70C0525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每学年参加1次且测试合格</w:t>
            </w:r>
          </w:p>
        </w:tc>
        <w:tc>
          <w:tcPr>
            <w:tcW w:w="900" w:type="pct"/>
            <w:vAlign w:val="center"/>
          </w:tcPr>
          <w:p w14:paraId="4116D4E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体育教育中心</w:t>
            </w:r>
          </w:p>
        </w:tc>
      </w:tr>
      <w:tr w14:paraId="0273A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66" w:type="pct"/>
            <w:vMerge w:val="continue"/>
            <w:vAlign w:val="center"/>
          </w:tcPr>
          <w:p w14:paraId="3BB349C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vAlign w:val="center"/>
          </w:tcPr>
          <w:p w14:paraId="4EED749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任选</w:t>
            </w:r>
          </w:p>
        </w:tc>
        <w:tc>
          <w:tcPr>
            <w:tcW w:w="1469" w:type="pct"/>
            <w:vAlign w:val="center"/>
          </w:tcPr>
          <w:p w14:paraId="4D6B264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心理健康教育</w:t>
            </w:r>
          </w:p>
          <w:p w14:paraId="049F5B0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Mental Health Education</w:t>
            </w:r>
          </w:p>
        </w:tc>
        <w:tc>
          <w:tcPr>
            <w:tcW w:w="262" w:type="pct"/>
            <w:vAlign w:val="center"/>
          </w:tcPr>
          <w:p w14:paraId="4FD9A5E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0.25</w:t>
            </w:r>
          </w:p>
        </w:tc>
        <w:tc>
          <w:tcPr>
            <w:tcW w:w="1613" w:type="pct"/>
            <w:vAlign w:val="center"/>
          </w:tcPr>
          <w:p w14:paraId="1A26E58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每学年参加1次</w:t>
            </w:r>
          </w:p>
        </w:tc>
        <w:tc>
          <w:tcPr>
            <w:tcW w:w="900" w:type="pct"/>
            <w:vAlign w:val="center"/>
          </w:tcPr>
          <w:p w14:paraId="7BC31C8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心理教育中心</w:t>
            </w:r>
          </w:p>
        </w:tc>
      </w:tr>
      <w:tr w14:paraId="41BDE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66" w:type="pct"/>
            <w:vMerge w:val="continue"/>
            <w:vAlign w:val="center"/>
          </w:tcPr>
          <w:p w14:paraId="7A92A8E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vAlign w:val="center"/>
          </w:tcPr>
          <w:p w14:paraId="36D8551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任选</w:t>
            </w:r>
          </w:p>
        </w:tc>
        <w:tc>
          <w:tcPr>
            <w:tcW w:w="1469" w:type="pct"/>
            <w:vAlign w:val="center"/>
          </w:tcPr>
          <w:p w14:paraId="4FF5290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急救教育</w:t>
            </w:r>
          </w:p>
          <w:p w14:paraId="7DE98DC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First Aid Education</w:t>
            </w:r>
          </w:p>
        </w:tc>
        <w:tc>
          <w:tcPr>
            <w:tcW w:w="262" w:type="pct"/>
            <w:vAlign w:val="center"/>
          </w:tcPr>
          <w:p w14:paraId="10C0E8C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0.5</w:t>
            </w:r>
          </w:p>
        </w:tc>
        <w:tc>
          <w:tcPr>
            <w:tcW w:w="1613" w:type="pct"/>
            <w:vAlign w:val="center"/>
          </w:tcPr>
          <w:p w14:paraId="3693D10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至少参加16学时</w:t>
            </w:r>
          </w:p>
        </w:tc>
        <w:tc>
          <w:tcPr>
            <w:tcW w:w="900" w:type="pct"/>
            <w:vAlign w:val="center"/>
          </w:tcPr>
          <w:p w14:paraId="21FAD3A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校医院</w:t>
            </w:r>
          </w:p>
        </w:tc>
      </w:tr>
      <w:tr w14:paraId="6B906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66" w:type="pct"/>
            <w:vMerge w:val="restart"/>
            <w:vAlign w:val="center"/>
          </w:tcPr>
          <w:p w14:paraId="2B6E983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美育教育</w:t>
            </w:r>
          </w:p>
        </w:tc>
        <w:tc>
          <w:tcPr>
            <w:tcW w:w="288" w:type="pct"/>
            <w:vAlign w:val="center"/>
          </w:tcPr>
          <w:p w14:paraId="0E6813F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必选</w:t>
            </w:r>
          </w:p>
        </w:tc>
        <w:tc>
          <w:tcPr>
            <w:tcW w:w="1469" w:type="pct"/>
            <w:vAlign w:val="center"/>
          </w:tcPr>
          <w:p w14:paraId="69EE4A6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美育讲座</w:t>
            </w:r>
          </w:p>
          <w:p w14:paraId="57FB1A0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Aesthetic Education Lectures</w:t>
            </w:r>
          </w:p>
        </w:tc>
        <w:tc>
          <w:tcPr>
            <w:tcW w:w="262" w:type="pct"/>
            <w:vAlign w:val="center"/>
          </w:tcPr>
          <w:p w14:paraId="719A18E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w:t>
            </w:r>
          </w:p>
        </w:tc>
        <w:tc>
          <w:tcPr>
            <w:tcW w:w="1613" w:type="pct"/>
            <w:vAlign w:val="center"/>
          </w:tcPr>
          <w:p w14:paraId="7A99D5D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至少参加8学时</w:t>
            </w:r>
          </w:p>
        </w:tc>
        <w:tc>
          <w:tcPr>
            <w:tcW w:w="900" w:type="pct"/>
            <w:vAlign w:val="center"/>
          </w:tcPr>
          <w:p w14:paraId="15C879A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pacing w:val="-11"/>
                <w:sz w:val="18"/>
                <w:szCs w:val="18"/>
                <w:highlight w:val="none"/>
                <w:shd w:val="clear" w:color="auto" w:fill="auto"/>
              </w:rPr>
            </w:pPr>
            <w:r>
              <w:rPr>
                <w:rFonts w:hint="eastAsia" w:ascii="Times New Roman" w:hAnsi="Times New Roman" w:eastAsia="宋体" w:cs="Times New Roman"/>
                <w:color w:val="auto"/>
                <w:spacing w:val="-11"/>
                <w:sz w:val="18"/>
                <w:szCs w:val="18"/>
                <w:highlight w:val="none"/>
                <w:shd w:val="clear" w:color="auto" w:fill="auto"/>
              </w:rPr>
              <w:t>美育实践教育中心</w:t>
            </w:r>
          </w:p>
        </w:tc>
      </w:tr>
      <w:tr w14:paraId="4AFB2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66" w:type="pct"/>
            <w:vMerge w:val="continue"/>
            <w:vAlign w:val="center"/>
          </w:tcPr>
          <w:p w14:paraId="3E234A7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vAlign w:val="center"/>
          </w:tcPr>
          <w:p w14:paraId="477953A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任选</w:t>
            </w:r>
          </w:p>
        </w:tc>
        <w:tc>
          <w:tcPr>
            <w:tcW w:w="1469" w:type="pct"/>
            <w:vAlign w:val="center"/>
          </w:tcPr>
          <w:p w14:paraId="0E21FF7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艺术观摩与体验</w:t>
            </w:r>
          </w:p>
          <w:p w14:paraId="085B331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Art Appreciation and Experience</w:t>
            </w:r>
          </w:p>
        </w:tc>
        <w:tc>
          <w:tcPr>
            <w:tcW w:w="262" w:type="pct"/>
            <w:vAlign w:val="center"/>
          </w:tcPr>
          <w:p w14:paraId="308D542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p>
        </w:tc>
        <w:tc>
          <w:tcPr>
            <w:tcW w:w="1613" w:type="pct"/>
            <w:vAlign w:val="center"/>
          </w:tcPr>
          <w:p w14:paraId="60F5411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至少参加32学时</w:t>
            </w:r>
          </w:p>
        </w:tc>
        <w:tc>
          <w:tcPr>
            <w:tcW w:w="900" w:type="pct"/>
            <w:vAlign w:val="center"/>
          </w:tcPr>
          <w:p w14:paraId="72C7FBD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pacing w:val="-11"/>
                <w:sz w:val="18"/>
                <w:szCs w:val="18"/>
                <w:highlight w:val="none"/>
                <w:shd w:val="clear" w:color="auto" w:fill="auto"/>
              </w:rPr>
            </w:pPr>
            <w:r>
              <w:rPr>
                <w:rFonts w:hint="eastAsia" w:ascii="Times New Roman" w:hAnsi="Times New Roman" w:eastAsia="宋体" w:cs="Times New Roman"/>
                <w:color w:val="auto"/>
                <w:spacing w:val="-11"/>
                <w:sz w:val="18"/>
                <w:szCs w:val="18"/>
                <w:highlight w:val="none"/>
                <w:shd w:val="clear" w:color="auto" w:fill="auto"/>
              </w:rPr>
              <w:t>美育实践教育中心</w:t>
            </w:r>
          </w:p>
        </w:tc>
      </w:tr>
      <w:tr w14:paraId="6335B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66" w:type="pct"/>
            <w:vMerge w:val="continue"/>
            <w:vAlign w:val="center"/>
          </w:tcPr>
          <w:p w14:paraId="35B6536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vAlign w:val="center"/>
          </w:tcPr>
          <w:p w14:paraId="203FAB7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任选</w:t>
            </w:r>
          </w:p>
        </w:tc>
        <w:tc>
          <w:tcPr>
            <w:tcW w:w="1469" w:type="pct"/>
            <w:vAlign w:val="center"/>
          </w:tcPr>
          <w:p w14:paraId="61A9C48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艺术团组训练展演与艺术竞赛</w:t>
            </w:r>
          </w:p>
          <w:p w14:paraId="168895F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Art Ensemble Training, Performances, and Competitions</w:t>
            </w:r>
          </w:p>
        </w:tc>
        <w:tc>
          <w:tcPr>
            <w:tcW w:w="262" w:type="pct"/>
            <w:vAlign w:val="center"/>
          </w:tcPr>
          <w:p w14:paraId="6CE2AE8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p>
        </w:tc>
        <w:tc>
          <w:tcPr>
            <w:tcW w:w="1613" w:type="pct"/>
            <w:vAlign w:val="center"/>
          </w:tcPr>
          <w:p w14:paraId="3ACD279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至少参加32学时艺术团组训练展演，或获得市级及以上艺术竞赛或展演三等奖及以上奖励</w:t>
            </w:r>
          </w:p>
        </w:tc>
        <w:tc>
          <w:tcPr>
            <w:tcW w:w="900" w:type="pct"/>
            <w:vAlign w:val="center"/>
          </w:tcPr>
          <w:p w14:paraId="2BC4F20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pacing w:val="-11"/>
                <w:sz w:val="18"/>
                <w:szCs w:val="18"/>
                <w:highlight w:val="none"/>
                <w:shd w:val="clear" w:color="auto" w:fill="auto"/>
              </w:rPr>
            </w:pPr>
            <w:r>
              <w:rPr>
                <w:rFonts w:hint="eastAsia" w:ascii="Times New Roman" w:hAnsi="Times New Roman" w:eastAsia="宋体" w:cs="Times New Roman"/>
                <w:color w:val="auto"/>
                <w:spacing w:val="-11"/>
                <w:sz w:val="18"/>
                <w:szCs w:val="18"/>
                <w:highlight w:val="none"/>
                <w:shd w:val="clear" w:color="auto" w:fill="auto"/>
              </w:rPr>
              <w:t>美育实践教育中心</w:t>
            </w:r>
          </w:p>
        </w:tc>
      </w:tr>
      <w:tr w14:paraId="4A819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66" w:type="pct"/>
            <w:vAlign w:val="center"/>
          </w:tcPr>
          <w:p w14:paraId="2D01223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劳动教育</w:t>
            </w:r>
          </w:p>
        </w:tc>
        <w:tc>
          <w:tcPr>
            <w:tcW w:w="288" w:type="pct"/>
            <w:vAlign w:val="center"/>
          </w:tcPr>
          <w:p w14:paraId="097D550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必选</w:t>
            </w:r>
          </w:p>
        </w:tc>
        <w:tc>
          <w:tcPr>
            <w:tcW w:w="1469" w:type="pct"/>
            <w:vAlign w:val="center"/>
          </w:tcPr>
          <w:p w14:paraId="1215503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劳动理论与实践</w:t>
            </w:r>
          </w:p>
          <w:p w14:paraId="0D5A51C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Labor Theory and Practice</w:t>
            </w:r>
          </w:p>
        </w:tc>
        <w:tc>
          <w:tcPr>
            <w:tcW w:w="262" w:type="pct"/>
            <w:vAlign w:val="center"/>
          </w:tcPr>
          <w:p w14:paraId="3F35715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w:t>
            </w:r>
          </w:p>
        </w:tc>
        <w:tc>
          <w:tcPr>
            <w:tcW w:w="1613" w:type="pct"/>
            <w:vAlign w:val="center"/>
          </w:tcPr>
          <w:p w14:paraId="5F9BC31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至少修读劳动理论课程8学时，参加劳动实践24学时</w:t>
            </w:r>
          </w:p>
        </w:tc>
        <w:tc>
          <w:tcPr>
            <w:tcW w:w="900" w:type="pct"/>
            <w:vAlign w:val="center"/>
          </w:tcPr>
          <w:p w14:paraId="4456097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s="Times New Roman"/>
                <w:color w:val="auto"/>
                <w:spacing w:val="-11"/>
                <w:sz w:val="18"/>
                <w:szCs w:val="18"/>
                <w:highlight w:val="none"/>
                <w:shd w:val="clear" w:color="auto" w:fill="auto"/>
              </w:rPr>
            </w:pPr>
            <w:r>
              <w:rPr>
                <w:rFonts w:hint="eastAsia" w:ascii="Times New Roman" w:hAnsi="Times New Roman" w:eastAsia="宋体" w:cs="Times New Roman"/>
                <w:color w:val="auto"/>
                <w:spacing w:val="-11"/>
                <w:sz w:val="18"/>
                <w:szCs w:val="18"/>
                <w:highlight w:val="none"/>
                <w:shd w:val="clear" w:color="auto" w:fill="auto"/>
              </w:rPr>
              <w:t>劳动实践教育中心</w:t>
            </w:r>
          </w:p>
        </w:tc>
      </w:tr>
    </w:tbl>
    <w:p w14:paraId="67528B11">
      <w:pPr>
        <w:widowControl w:val="0"/>
        <w:adjustRightInd w:val="0"/>
        <w:snapToGrid w:val="0"/>
        <w:spacing w:line="300" w:lineRule="auto"/>
        <w:ind w:left="0" w:firstLine="360"/>
        <w:jc w:val="both"/>
        <w:rPr>
          <w:rFonts w:ascii="Times New Roman" w:hAnsi="Times New Roman" w:eastAsia="宋体"/>
          <w:color w:val="auto"/>
          <w:sz w:val="18"/>
          <w:szCs w:val="18"/>
          <w:highlight w:val="none"/>
        </w:rPr>
      </w:pPr>
    </w:p>
    <w:p w14:paraId="0DA73909">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hint="eastAsia" w:ascii="Times New Roman" w:hAnsi="Times New Roman" w:eastAsia="黑体" w:cs="Times New Roman"/>
          <w:color w:val="auto"/>
          <w:sz w:val="24"/>
          <w:szCs w:val="24"/>
          <w:highlight w:val="none"/>
        </w:rPr>
        <w:sectPr>
          <w:footerReference r:id="rId5" w:type="default"/>
          <w:pgSz w:w="11906" w:h="16838"/>
          <w:pgMar w:top="1440" w:right="1587" w:bottom="1440" w:left="1587" w:header="851" w:footer="709" w:gutter="0"/>
          <w:pgNumType w:fmt="decimal"/>
          <w:cols w:space="0" w:num="1"/>
          <w:rtlGutter w:val="0"/>
          <w:docGrid w:type="lines" w:linePitch="398" w:charSpace="0"/>
        </w:sectPr>
      </w:pPr>
    </w:p>
    <w:p w14:paraId="76724EC4">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hint="eastAsia" w:ascii="Times New Roman" w:hAnsi="Times New Roman" w:eastAsia="黑体" w:cs="Times New Roman"/>
          <w:color w:val="auto"/>
          <w:sz w:val="24"/>
          <w:szCs w:val="24"/>
          <w:highlight w:val="none"/>
        </w:rPr>
      </w:pPr>
      <w:r>
        <w:rPr>
          <w:rFonts w:hint="eastAsia" w:ascii="Times New Roman" w:hAnsi="Times New Roman" w:eastAsia="黑体" w:cs="Times New Roman"/>
          <w:color w:val="auto"/>
          <w:sz w:val="24"/>
          <w:szCs w:val="24"/>
          <w:highlight w:val="none"/>
        </w:rPr>
        <w:t>十、课程逻辑图</w:t>
      </w:r>
    </w:p>
    <w:p w14:paraId="4807E8DB">
      <w:pPr>
        <w:widowControl w:val="0"/>
        <w:adjustRightInd w:val="0"/>
        <w:snapToGrid w:val="0"/>
        <w:ind w:left="0" w:firstLine="318" w:firstLineChars="177"/>
        <w:jc w:val="both"/>
        <w:rPr>
          <w:rFonts w:ascii="Times New Roman" w:hAnsi="Times New Roman" w:eastAsia="宋体"/>
          <w:color w:val="auto"/>
          <w:sz w:val="18"/>
          <w:szCs w:val="18"/>
          <w:highlight w:val="none"/>
          <w:shd w:val="clear" w:color="auto" w:fill="auto"/>
        </w:rPr>
      </w:pPr>
    </w:p>
    <w:p w14:paraId="346A8912">
      <w:pPr>
        <w:widowControl w:val="0"/>
        <w:spacing w:line="300" w:lineRule="auto"/>
        <w:ind w:left="0" w:firstLine="0" w:firstLineChars="0"/>
        <w:jc w:val="both"/>
        <w:rPr>
          <w:rFonts w:hint="eastAsia" w:ascii="Times New Roman" w:hAnsi="Times New Roman" w:eastAsia="仿宋"/>
          <w:color w:val="auto"/>
          <w:highlight w:val="none"/>
          <w:lang w:eastAsia="zh-CN"/>
        </w:rPr>
      </w:pPr>
      <w:r>
        <w:rPr>
          <w:rFonts w:hint="eastAsia" w:ascii="Times New Roman" w:hAnsi="Times New Roman" w:eastAsia="仿宋"/>
          <w:color w:val="auto"/>
          <w:highlight w:val="none"/>
          <w:lang w:eastAsia="zh-CN"/>
        </w:rPr>
        <w:drawing>
          <wp:inline distT="0" distB="0" distL="114300" distR="114300">
            <wp:extent cx="9010650" cy="4509135"/>
            <wp:effectExtent l="0" t="0" r="0" b="5715"/>
            <wp:docPr id="1" name="图片 1" descr="新闻课程逻辑图12.14(2)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新闻课程逻辑图12.14(2)源"/>
                    <pic:cNvPicPr>
                      <a:picLocks noChangeAspect="1"/>
                    </pic:cNvPicPr>
                  </pic:nvPicPr>
                  <pic:blipFill>
                    <a:blip r:embed="rId7"/>
                    <a:stretch>
                      <a:fillRect/>
                    </a:stretch>
                  </pic:blipFill>
                  <pic:spPr>
                    <a:xfrm>
                      <a:off x="0" y="0"/>
                      <a:ext cx="9010650" cy="4509135"/>
                    </a:xfrm>
                    <a:prstGeom prst="rect">
                      <a:avLst/>
                    </a:prstGeom>
                  </pic:spPr>
                </pic:pic>
              </a:graphicData>
            </a:graphic>
          </wp:inline>
        </w:drawing>
      </w:r>
    </w:p>
    <w:p w14:paraId="303F6C61">
      <w:pPr>
        <w:widowControl w:val="0"/>
        <w:spacing w:line="300" w:lineRule="auto"/>
        <w:ind w:left="0" w:firstLine="0" w:firstLineChars="0"/>
        <w:jc w:val="both"/>
        <w:rPr>
          <w:rFonts w:ascii="Times New Roman" w:hAnsi="Times New Roman"/>
          <w:color w:val="auto"/>
          <w:highlight w:val="none"/>
        </w:rPr>
        <w:sectPr>
          <w:pgSz w:w="16838" w:h="11906" w:orient="landscape"/>
          <w:pgMar w:top="1417" w:right="1417" w:bottom="1417" w:left="1417" w:header="851" w:footer="709" w:gutter="0"/>
          <w:pgNumType w:fmt="decimal"/>
          <w:cols w:space="0" w:num="1"/>
          <w:rtlGutter w:val="0"/>
          <w:docGrid w:type="lines" w:linePitch="412" w:charSpace="0"/>
        </w:sectPr>
      </w:pPr>
    </w:p>
    <w:p w14:paraId="46FD7343">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ascii="Times New Roman" w:hAnsi="Times New Roman" w:eastAsia="黑体" w:cs="黑体"/>
          <w:bCs/>
          <w:color w:val="auto"/>
          <w:sz w:val="24"/>
          <w:szCs w:val="24"/>
          <w:highlight w:val="none"/>
        </w:rPr>
      </w:pPr>
      <w:r>
        <w:rPr>
          <w:rFonts w:hint="eastAsia" w:ascii="Times New Roman" w:hAnsi="Times New Roman" w:eastAsia="黑体" w:cs="Times New Roman"/>
          <w:color w:val="auto"/>
          <w:sz w:val="24"/>
          <w:szCs w:val="24"/>
          <w:highlight w:val="none"/>
        </w:rPr>
        <w:t>十一</w:t>
      </w:r>
      <w:r>
        <w:rPr>
          <w:rFonts w:hint="eastAsia" w:ascii="Times New Roman" w:hAnsi="Times New Roman" w:eastAsia="黑体" w:cs="黑体"/>
          <w:bCs/>
          <w:color w:val="auto"/>
          <w:sz w:val="24"/>
          <w:szCs w:val="24"/>
          <w:highlight w:val="none"/>
        </w:rPr>
        <w:t>、课程</w:t>
      </w:r>
      <w:r>
        <w:rPr>
          <w:rFonts w:hint="eastAsia" w:ascii="Times New Roman" w:hAnsi="Times New Roman" w:eastAsia="黑体" w:cs="Times New Roman"/>
          <w:color w:val="auto"/>
          <w:sz w:val="24"/>
          <w:szCs w:val="24"/>
          <w:highlight w:val="none"/>
        </w:rPr>
        <w:t>体系</w:t>
      </w:r>
      <w:r>
        <w:rPr>
          <w:rFonts w:hint="eastAsia" w:ascii="Times New Roman" w:hAnsi="Times New Roman" w:eastAsia="黑体" w:cs="黑体"/>
          <w:bCs/>
          <w:color w:val="auto"/>
          <w:sz w:val="24"/>
          <w:szCs w:val="24"/>
          <w:highlight w:val="none"/>
        </w:rPr>
        <w:t>与毕业要求的对应关系矩阵</w:t>
      </w:r>
    </w:p>
    <w:tbl>
      <w:tblPr>
        <w:tblStyle w:val="5"/>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75"/>
        <w:gridCol w:w="457"/>
        <w:gridCol w:w="3602"/>
        <w:gridCol w:w="541"/>
        <w:gridCol w:w="543"/>
        <w:gridCol w:w="543"/>
        <w:gridCol w:w="543"/>
        <w:gridCol w:w="543"/>
        <w:gridCol w:w="543"/>
        <w:gridCol w:w="543"/>
        <w:gridCol w:w="543"/>
      </w:tblGrid>
      <w:tr w14:paraId="6D5C4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blHeader/>
        </w:trPr>
        <w:tc>
          <w:tcPr>
            <w:tcW w:w="475" w:type="pct"/>
            <w:gridSpan w:val="2"/>
            <w:tcBorders>
              <w:tl2br w:val="nil"/>
              <w:tr2bl w:val="nil"/>
            </w:tcBorders>
            <w:vAlign w:val="center"/>
          </w:tcPr>
          <w:p w14:paraId="3DC7AC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课程类别</w:t>
            </w:r>
          </w:p>
        </w:tc>
        <w:tc>
          <w:tcPr>
            <w:tcW w:w="2051" w:type="pct"/>
            <w:tcBorders>
              <w:tl2br w:val="nil"/>
              <w:tr2bl w:val="nil"/>
            </w:tcBorders>
            <w:vAlign w:val="center"/>
          </w:tcPr>
          <w:p w14:paraId="311815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课程/项目/活动名称</w:t>
            </w:r>
          </w:p>
        </w:tc>
        <w:tc>
          <w:tcPr>
            <w:tcW w:w="308" w:type="pct"/>
            <w:tcBorders>
              <w:tl2br w:val="nil"/>
              <w:tr2bl w:val="nil"/>
            </w:tcBorders>
            <w:vAlign w:val="center"/>
          </w:tcPr>
          <w:p w14:paraId="1397AA7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毕业</w:t>
            </w:r>
          </w:p>
          <w:p w14:paraId="3E16CC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要求</w:t>
            </w:r>
          </w:p>
          <w:p w14:paraId="0BDD25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1</w:t>
            </w:r>
          </w:p>
        </w:tc>
        <w:tc>
          <w:tcPr>
            <w:tcW w:w="309" w:type="pct"/>
            <w:tcBorders>
              <w:tl2br w:val="nil"/>
              <w:tr2bl w:val="nil"/>
            </w:tcBorders>
            <w:vAlign w:val="center"/>
          </w:tcPr>
          <w:p w14:paraId="420A0CF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毕业</w:t>
            </w:r>
          </w:p>
          <w:p w14:paraId="410985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要求</w:t>
            </w:r>
          </w:p>
          <w:p w14:paraId="40FA25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2</w:t>
            </w:r>
          </w:p>
        </w:tc>
        <w:tc>
          <w:tcPr>
            <w:tcW w:w="309" w:type="pct"/>
            <w:tcBorders>
              <w:tl2br w:val="nil"/>
              <w:tr2bl w:val="nil"/>
            </w:tcBorders>
            <w:vAlign w:val="center"/>
          </w:tcPr>
          <w:p w14:paraId="5B43A9E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毕业</w:t>
            </w:r>
          </w:p>
          <w:p w14:paraId="421EED8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要求</w:t>
            </w:r>
          </w:p>
          <w:p w14:paraId="4E32935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3</w:t>
            </w:r>
          </w:p>
        </w:tc>
        <w:tc>
          <w:tcPr>
            <w:tcW w:w="309" w:type="pct"/>
            <w:tcBorders>
              <w:tl2br w:val="nil"/>
              <w:tr2bl w:val="nil"/>
            </w:tcBorders>
            <w:vAlign w:val="center"/>
          </w:tcPr>
          <w:p w14:paraId="15E924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毕业</w:t>
            </w:r>
          </w:p>
          <w:p w14:paraId="654F5E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要求</w:t>
            </w:r>
          </w:p>
          <w:p w14:paraId="184FB9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4</w:t>
            </w:r>
          </w:p>
        </w:tc>
        <w:tc>
          <w:tcPr>
            <w:tcW w:w="309" w:type="pct"/>
            <w:tcBorders>
              <w:tl2br w:val="nil"/>
              <w:tr2bl w:val="nil"/>
            </w:tcBorders>
            <w:vAlign w:val="center"/>
          </w:tcPr>
          <w:p w14:paraId="1FFD9A0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毕业</w:t>
            </w:r>
          </w:p>
          <w:p w14:paraId="4F7517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要求</w:t>
            </w:r>
          </w:p>
          <w:p w14:paraId="79999AB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5</w:t>
            </w:r>
          </w:p>
        </w:tc>
        <w:tc>
          <w:tcPr>
            <w:tcW w:w="309" w:type="pct"/>
            <w:tcBorders>
              <w:tl2br w:val="nil"/>
              <w:tr2bl w:val="nil"/>
            </w:tcBorders>
            <w:vAlign w:val="center"/>
          </w:tcPr>
          <w:p w14:paraId="2EA6372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毕业</w:t>
            </w:r>
          </w:p>
          <w:p w14:paraId="617509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要求</w:t>
            </w:r>
          </w:p>
          <w:p w14:paraId="3FEB255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6</w:t>
            </w:r>
          </w:p>
        </w:tc>
        <w:tc>
          <w:tcPr>
            <w:tcW w:w="309" w:type="pct"/>
            <w:tcBorders>
              <w:tl2br w:val="nil"/>
              <w:tr2bl w:val="nil"/>
            </w:tcBorders>
            <w:vAlign w:val="center"/>
          </w:tcPr>
          <w:p w14:paraId="5E8D8E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毕业</w:t>
            </w:r>
          </w:p>
          <w:p w14:paraId="51D108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要求</w:t>
            </w:r>
          </w:p>
          <w:p w14:paraId="30D243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7</w:t>
            </w:r>
          </w:p>
        </w:tc>
        <w:tc>
          <w:tcPr>
            <w:tcW w:w="309" w:type="pct"/>
            <w:tcBorders>
              <w:tl2br w:val="nil"/>
              <w:tr2bl w:val="nil"/>
            </w:tcBorders>
            <w:vAlign w:val="center"/>
          </w:tcPr>
          <w:p w14:paraId="2DE9E9E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毕业</w:t>
            </w:r>
          </w:p>
          <w:p w14:paraId="0CC8868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要求</w:t>
            </w:r>
          </w:p>
          <w:p w14:paraId="6C3B11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b/>
                <w:bCs/>
                <w:color w:val="auto"/>
                <w:sz w:val="18"/>
                <w:szCs w:val="18"/>
                <w:highlight w:val="none"/>
                <w:shd w:val="clear" w:color="auto" w:fill="auto"/>
              </w:rPr>
            </w:pPr>
            <w:r>
              <w:rPr>
                <w:rFonts w:hint="eastAsia" w:ascii="Times New Roman" w:hAnsi="Times New Roman" w:eastAsia="宋体"/>
                <w:b/>
                <w:bCs/>
                <w:color w:val="auto"/>
                <w:sz w:val="18"/>
                <w:szCs w:val="18"/>
                <w:highlight w:val="none"/>
                <w:shd w:val="clear" w:color="auto" w:fill="auto"/>
              </w:rPr>
              <w:t>8</w:t>
            </w:r>
          </w:p>
        </w:tc>
      </w:tr>
      <w:tr w14:paraId="7F68A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restart"/>
            <w:tcBorders>
              <w:tl2br w:val="nil"/>
              <w:tr2bl w:val="nil"/>
            </w:tcBorders>
            <w:vAlign w:val="center"/>
          </w:tcPr>
          <w:p w14:paraId="51BE0CF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通识教育课程</w:t>
            </w:r>
          </w:p>
        </w:tc>
        <w:tc>
          <w:tcPr>
            <w:tcW w:w="260" w:type="pct"/>
            <w:vMerge w:val="restart"/>
            <w:tcBorders>
              <w:tl2br w:val="nil"/>
              <w:tr2bl w:val="nil"/>
            </w:tcBorders>
            <w:vAlign w:val="center"/>
          </w:tcPr>
          <w:p w14:paraId="160C3F9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通识</w:t>
            </w:r>
          </w:p>
          <w:p w14:paraId="0EAD30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教育</w:t>
            </w:r>
          </w:p>
          <w:p w14:paraId="6AC6BA5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必修</w:t>
            </w:r>
          </w:p>
          <w:p w14:paraId="772977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tc>
        <w:tc>
          <w:tcPr>
            <w:tcW w:w="2051" w:type="pct"/>
            <w:tcBorders>
              <w:tl2br w:val="nil"/>
              <w:tr2bl w:val="nil"/>
            </w:tcBorders>
            <w:vAlign w:val="center"/>
          </w:tcPr>
          <w:p w14:paraId="22F6A2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中国近现代史纲要</w:t>
            </w:r>
          </w:p>
          <w:p w14:paraId="7961E6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Outline of</w:t>
            </w:r>
            <w:r>
              <w:rPr>
                <w:rFonts w:hint="eastAsia" w:ascii="Times New Roman" w:hAnsi="Times New Roman" w:eastAsia="宋体" w:cs="Times New Roman"/>
                <w:color w:val="auto"/>
                <w:sz w:val="18"/>
                <w:szCs w:val="18"/>
                <w:highlight w:val="none"/>
                <w:shd w:val="clear" w:color="auto" w:fill="auto"/>
              </w:rPr>
              <w:t xml:space="preserve"> </w:t>
            </w:r>
            <w:r>
              <w:rPr>
                <w:rFonts w:ascii="Times New Roman" w:hAnsi="Times New Roman" w:eastAsia="宋体" w:cs="Times New Roman"/>
                <w:color w:val="auto"/>
                <w:sz w:val="18"/>
                <w:szCs w:val="18"/>
                <w:highlight w:val="none"/>
                <w:shd w:val="clear" w:color="auto" w:fill="auto"/>
              </w:rPr>
              <w:t>Modern Chinese History</w:t>
            </w:r>
          </w:p>
        </w:tc>
        <w:tc>
          <w:tcPr>
            <w:tcW w:w="308" w:type="pct"/>
            <w:tcBorders>
              <w:tl2br w:val="nil"/>
              <w:tr2bl w:val="nil"/>
            </w:tcBorders>
            <w:vAlign w:val="center"/>
          </w:tcPr>
          <w:p w14:paraId="4145F1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249D619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879B9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5B68FE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6E418A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E86BB3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467C981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62FC8D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1F55E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46AF2FB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7810182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4DD3DE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形势与政策</w:t>
            </w:r>
          </w:p>
          <w:p w14:paraId="6F5008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Situation and Policy</w:t>
            </w:r>
          </w:p>
        </w:tc>
        <w:tc>
          <w:tcPr>
            <w:tcW w:w="308" w:type="pct"/>
            <w:tcBorders>
              <w:tl2br w:val="nil"/>
              <w:tr2bl w:val="nil"/>
            </w:tcBorders>
            <w:vAlign w:val="center"/>
          </w:tcPr>
          <w:p w14:paraId="69A795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4347E22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6AF8109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20B3D6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760BD7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49FA90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4C437F0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2134C12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01487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5E3CFE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29095A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46AA92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思想道德与法治</w:t>
            </w:r>
          </w:p>
          <w:p w14:paraId="50BDF11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Ideological &amp; Moral Cultivation and Rule of Law</w:t>
            </w:r>
          </w:p>
        </w:tc>
        <w:tc>
          <w:tcPr>
            <w:tcW w:w="308" w:type="pct"/>
            <w:tcBorders>
              <w:tl2br w:val="nil"/>
              <w:tr2bl w:val="nil"/>
            </w:tcBorders>
            <w:vAlign w:val="center"/>
          </w:tcPr>
          <w:p w14:paraId="4068C8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676EF02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A7E79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6872F8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207895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7D0C555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791E3E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476A46B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0DD65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1D67C5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0771D1F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6104A6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“四史”教育</w:t>
            </w:r>
          </w:p>
          <w:p w14:paraId="27FF554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Histories of the Party, New China, the Reform and Opening-up, and Socialist</w:t>
            </w:r>
          </w:p>
          <w:p w14:paraId="1C03728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Development</w:t>
            </w:r>
          </w:p>
        </w:tc>
        <w:tc>
          <w:tcPr>
            <w:tcW w:w="308" w:type="pct"/>
            <w:tcBorders>
              <w:tl2br w:val="nil"/>
              <w:tr2bl w:val="nil"/>
            </w:tcBorders>
            <w:vAlign w:val="center"/>
          </w:tcPr>
          <w:p w14:paraId="522430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400F73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61ECEDB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7F0C99F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D2E00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685BDFA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70F28CD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0E0592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4936E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435E7F1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4CB7EDC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4403270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毛泽东思想和中国特色社会主义理论体系概论</w:t>
            </w:r>
          </w:p>
          <w:p w14:paraId="3787EC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 xml:space="preserve">Introduction to Mao Zedong Thought and </w:t>
            </w:r>
            <w:r>
              <w:rPr>
                <w:rFonts w:hint="eastAsia" w:ascii="Times New Roman" w:hAnsi="Times New Roman" w:eastAsia="宋体" w:cs="Times New Roman"/>
                <w:color w:val="auto"/>
                <w:sz w:val="18"/>
                <w:szCs w:val="18"/>
                <w:highlight w:val="none"/>
                <w:shd w:val="clear" w:color="auto" w:fill="auto"/>
              </w:rPr>
              <w:t>T</w:t>
            </w:r>
            <w:r>
              <w:rPr>
                <w:rFonts w:ascii="Times New Roman" w:hAnsi="Times New Roman" w:eastAsia="宋体" w:cs="Times New Roman"/>
                <w:color w:val="auto"/>
                <w:sz w:val="18"/>
                <w:szCs w:val="18"/>
                <w:highlight w:val="none"/>
                <w:shd w:val="clear" w:color="auto" w:fill="auto"/>
              </w:rPr>
              <w:t xml:space="preserve">heoretical </w:t>
            </w:r>
            <w:r>
              <w:rPr>
                <w:rFonts w:hint="eastAsia" w:ascii="Times New Roman" w:hAnsi="Times New Roman" w:eastAsia="宋体" w:cs="Times New Roman"/>
                <w:color w:val="auto"/>
                <w:sz w:val="18"/>
                <w:szCs w:val="18"/>
                <w:highlight w:val="none"/>
                <w:shd w:val="clear" w:color="auto" w:fill="auto"/>
              </w:rPr>
              <w:t>S</w:t>
            </w:r>
            <w:r>
              <w:rPr>
                <w:rFonts w:ascii="Times New Roman" w:hAnsi="Times New Roman" w:eastAsia="宋体" w:cs="Times New Roman"/>
                <w:color w:val="auto"/>
                <w:sz w:val="18"/>
                <w:szCs w:val="18"/>
                <w:highlight w:val="none"/>
                <w:shd w:val="clear" w:color="auto" w:fill="auto"/>
              </w:rPr>
              <w:t xml:space="preserve">ystem </w:t>
            </w:r>
            <w:r>
              <w:rPr>
                <w:rFonts w:hint="eastAsia" w:ascii="Times New Roman" w:hAnsi="Times New Roman" w:eastAsia="宋体" w:cs="Times New Roman"/>
                <w:color w:val="auto"/>
                <w:sz w:val="18"/>
                <w:szCs w:val="18"/>
                <w:highlight w:val="none"/>
                <w:shd w:val="clear" w:color="auto" w:fill="auto"/>
              </w:rPr>
              <w:t xml:space="preserve">of </w:t>
            </w:r>
            <w:r>
              <w:rPr>
                <w:rFonts w:ascii="Times New Roman" w:hAnsi="Times New Roman" w:eastAsia="宋体" w:cs="Times New Roman"/>
                <w:color w:val="auto"/>
                <w:sz w:val="18"/>
                <w:szCs w:val="18"/>
                <w:highlight w:val="none"/>
                <w:shd w:val="clear" w:color="auto" w:fill="auto"/>
              </w:rPr>
              <w:t>Socialism with Chinese Characteristics</w:t>
            </w:r>
          </w:p>
        </w:tc>
        <w:tc>
          <w:tcPr>
            <w:tcW w:w="308" w:type="pct"/>
            <w:tcBorders>
              <w:tl2br w:val="nil"/>
              <w:tr2bl w:val="nil"/>
            </w:tcBorders>
            <w:vAlign w:val="center"/>
          </w:tcPr>
          <w:p w14:paraId="1E1928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54E33AD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6E4358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289B33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908D02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4E66093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221317A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1130509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75A3B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057F2F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0F2C9DA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5A2654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马克思主义基本原理</w:t>
            </w:r>
          </w:p>
          <w:p w14:paraId="3CB392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Basic Principles of Marxism</w:t>
            </w:r>
          </w:p>
        </w:tc>
        <w:tc>
          <w:tcPr>
            <w:tcW w:w="308" w:type="pct"/>
            <w:tcBorders>
              <w:tl2br w:val="nil"/>
              <w:tr2bl w:val="nil"/>
            </w:tcBorders>
            <w:vAlign w:val="center"/>
          </w:tcPr>
          <w:p w14:paraId="538582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13455C9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3811A3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537D1F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20AFB9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BB92BB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259648B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6F5AA00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6678F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15EF8FB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515E378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11C286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思政实践课</w:t>
            </w:r>
          </w:p>
          <w:p w14:paraId="7BE7097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Practical Course on Ideological and Political Education</w:t>
            </w:r>
          </w:p>
        </w:tc>
        <w:tc>
          <w:tcPr>
            <w:tcW w:w="308" w:type="pct"/>
            <w:tcBorders>
              <w:tl2br w:val="nil"/>
              <w:tr2bl w:val="nil"/>
            </w:tcBorders>
            <w:vAlign w:val="center"/>
          </w:tcPr>
          <w:p w14:paraId="07D9721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4B4366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4CA0422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086558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6A70931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24884B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1DF13C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A5B07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r>
      <w:tr w14:paraId="00A69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2C0EC45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4EA3DD7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541A497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习近平新时代中国特色社会主义思想概论</w:t>
            </w:r>
          </w:p>
          <w:p w14:paraId="448433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 xml:space="preserve">Introduction to </w:t>
            </w:r>
            <w:r>
              <w:rPr>
                <w:rFonts w:ascii="Times New Roman" w:hAnsi="Times New Roman" w:eastAsia="宋体" w:cs="Times New Roman"/>
                <w:color w:val="auto"/>
                <w:sz w:val="18"/>
                <w:szCs w:val="18"/>
                <w:highlight w:val="none"/>
                <w:shd w:val="clear" w:color="auto" w:fill="auto"/>
              </w:rPr>
              <w:t>Xi Jinping Thought on Socialism with Chinese Characteristics for a New Era</w:t>
            </w:r>
          </w:p>
        </w:tc>
        <w:tc>
          <w:tcPr>
            <w:tcW w:w="308" w:type="pct"/>
            <w:tcBorders>
              <w:tl2br w:val="nil"/>
              <w:tr2bl w:val="nil"/>
            </w:tcBorders>
            <w:vAlign w:val="center"/>
          </w:tcPr>
          <w:p w14:paraId="57E15FC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6852F2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4AB1F6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335F3A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52787BF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7464779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3307DF0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6D28B2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77402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0B3F88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2A0647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447A33D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逻辑学导论</w:t>
            </w:r>
          </w:p>
          <w:p w14:paraId="101BDD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Introduction to Logic</w:t>
            </w:r>
          </w:p>
        </w:tc>
        <w:tc>
          <w:tcPr>
            <w:tcW w:w="308" w:type="pct"/>
            <w:tcBorders>
              <w:tl2br w:val="nil"/>
              <w:tr2bl w:val="nil"/>
            </w:tcBorders>
            <w:vAlign w:val="center"/>
          </w:tcPr>
          <w:p w14:paraId="2E5A1FF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30935E1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651882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22C7DC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A6FC8B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6BD5D3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235F33E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27D36D4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26390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73594F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7BF12B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0CD3E8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大学外语</w:t>
            </w:r>
          </w:p>
          <w:p w14:paraId="6CB80A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College Foreign Language</w:t>
            </w:r>
          </w:p>
        </w:tc>
        <w:tc>
          <w:tcPr>
            <w:tcW w:w="308" w:type="pct"/>
            <w:tcBorders>
              <w:tl2br w:val="nil"/>
              <w:tr2bl w:val="nil"/>
            </w:tcBorders>
            <w:vAlign w:val="center"/>
          </w:tcPr>
          <w:p w14:paraId="646F697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321522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2B1BEC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4BD842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6D2A63B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226597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6C17B5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2504EC1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5604F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3B36EDD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0E9F0A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166FEB9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写作与沟通</w:t>
            </w:r>
          </w:p>
          <w:p w14:paraId="49181E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Writing</w:t>
            </w:r>
            <w:r>
              <w:rPr>
                <w:rFonts w:hint="eastAsia" w:ascii="Times New Roman" w:hAnsi="Times New Roman" w:eastAsia="宋体" w:cs="Times New Roman"/>
                <w:color w:val="auto"/>
                <w:sz w:val="18"/>
                <w:szCs w:val="18"/>
                <w:highlight w:val="none"/>
                <w:shd w:val="clear" w:color="auto" w:fill="auto"/>
              </w:rPr>
              <w:t xml:space="preserve"> </w:t>
            </w:r>
            <w:r>
              <w:rPr>
                <w:rFonts w:ascii="Times New Roman" w:hAnsi="Times New Roman" w:eastAsia="宋体" w:cs="Times New Roman"/>
                <w:color w:val="auto"/>
                <w:sz w:val="18"/>
                <w:szCs w:val="18"/>
                <w:highlight w:val="none"/>
                <w:shd w:val="clear" w:color="auto" w:fill="auto"/>
              </w:rPr>
              <w:t>and</w:t>
            </w:r>
            <w:r>
              <w:rPr>
                <w:rFonts w:hint="eastAsia" w:ascii="Times New Roman" w:hAnsi="Times New Roman" w:eastAsia="宋体" w:cs="Times New Roman"/>
                <w:color w:val="auto"/>
                <w:sz w:val="18"/>
                <w:szCs w:val="18"/>
                <w:highlight w:val="none"/>
                <w:shd w:val="clear" w:color="auto" w:fill="auto"/>
              </w:rPr>
              <w:t xml:space="preserve"> </w:t>
            </w:r>
            <w:r>
              <w:rPr>
                <w:rFonts w:ascii="Times New Roman" w:hAnsi="Times New Roman" w:eastAsia="宋体" w:cs="Times New Roman"/>
                <w:color w:val="auto"/>
                <w:sz w:val="18"/>
                <w:szCs w:val="18"/>
                <w:highlight w:val="none"/>
                <w:shd w:val="clear" w:color="auto" w:fill="auto"/>
              </w:rPr>
              <w:t>Communication</w:t>
            </w:r>
          </w:p>
        </w:tc>
        <w:tc>
          <w:tcPr>
            <w:tcW w:w="308" w:type="pct"/>
            <w:tcBorders>
              <w:tl2br w:val="nil"/>
              <w:tr2bl w:val="nil"/>
            </w:tcBorders>
            <w:vAlign w:val="center"/>
          </w:tcPr>
          <w:p w14:paraId="1C3E293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7FED6A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CF575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635095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02EF5F3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D7BC72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597911A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57EFB73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r>
      <w:tr w14:paraId="497AD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6815220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4F5C11A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19D8EB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大学体育</w:t>
            </w:r>
          </w:p>
          <w:p w14:paraId="3687D5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lang w:bidi="ar"/>
              </w:rPr>
              <w:t>Physical Education</w:t>
            </w:r>
          </w:p>
        </w:tc>
        <w:tc>
          <w:tcPr>
            <w:tcW w:w="308" w:type="pct"/>
            <w:tcBorders>
              <w:tl2br w:val="nil"/>
              <w:tr2bl w:val="nil"/>
            </w:tcBorders>
            <w:vAlign w:val="center"/>
          </w:tcPr>
          <w:p w14:paraId="33B290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4ECFAF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5836D21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5E5FFBE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EDC9D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42007B0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8D63E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D0765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2AFE5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367153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25F435F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05752F7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大学生心理健康教育</w:t>
            </w:r>
          </w:p>
          <w:p w14:paraId="65D126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rPr>
              <w:t>Mental Health for College Students</w:t>
            </w:r>
          </w:p>
        </w:tc>
        <w:tc>
          <w:tcPr>
            <w:tcW w:w="308" w:type="pct"/>
            <w:tcBorders>
              <w:tl2br w:val="nil"/>
              <w:tr2bl w:val="nil"/>
            </w:tcBorders>
            <w:vAlign w:val="center"/>
          </w:tcPr>
          <w:p w14:paraId="60BC74C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5F34AE0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458B32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298F7E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7BE803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44BD98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2BD5208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343C18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7732B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2C9DFA0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34E6DD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3ECE3C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军事理论（含军事技能训练）</w:t>
            </w:r>
          </w:p>
          <w:p w14:paraId="3A12D0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方正书宋简体" w:cs="Times New Roman"/>
                <w:color w:val="auto"/>
                <w:sz w:val="18"/>
                <w:szCs w:val="18"/>
                <w:highlight w:val="none"/>
              </w:rPr>
              <w:t>Military Theory and Skill Training</w:t>
            </w:r>
          </w:p>
        </w:tc>
        <w:tc>
          <w:tcPr>
            <w:tcW w:w="308" w:type="pct"/>
            <w:tcBorders>
              <w:tl2br w:val="nil"/>
              <w:tr2bl w:val="nil"/>
            </w:tcBorders>
            <w:vAlign w:val="center"/>
          </w:tcPr>
          <w:p w14:paraId="0043BF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570CC52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AF871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3C8154A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E2A84F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42EA5A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7AECE4B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1A10A25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31683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7684246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1CB8F4A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470C6D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国家安全教育</w:t>
            </w:r>
          </w:p>
          <w:p w14:paraId="62FC93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National Security Education</w:t>
            </w:r>
          </w:p>
        </w:tc>
        <w:tc>
          <w:tcPr>
            <w:tcW w:w="308" w:type="pct"/>
            <w:tcBorders>
              <w:tl2br w:val="nil"/>
              <w:tr2bl w:val="nil"/>
            </w:tcBorders>
            <w:vAlign w:val="center"/>
          </w:tcPr>
          <w:p w14:paraId="2A750C5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3D5FE9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E3D837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70B264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72E841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5635BF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06F7555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4C0A7F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70CB1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31D9602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32F7F8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76949A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自然科学经典导引</w:t>
            </w:r>
          </w:p>
          <w:p w14:paraId="276ED2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A Guided Reading of Natural Science Classics</w:t>
            </w:r>
          </w:p>
        </w:tc>
        <w:tc>
          <w:tcPr>
            <w:tcW w:w="308" w:type="pct"/>
            <w:tcBorders>
              <w:tl2br w:val="nil"/>
              <w:tr2bl w:val="nil"/>
            </w:tcBorders>
            <w:vAlign w:val="center"/>
          </w:tcPr>
          <w:p w14:paraId="5BD0711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78256BF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6088C20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655C47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F7EDB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7817A6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0AC41B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6AFAB80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6968C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7C781D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1EAC4D5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245A8C8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人工智能导引</w:t>
            </w:r>
          </w:p>
          <w:p w14:paraId="438A545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Introduction to Artificial Intelligence</w:t>
            </w:r>
          </w:p>
        </w:tc>
        <w:tc>
          <w:tcPr>
            <w:tcW w:w="308" w:type="pct"/>
            <w:tcBorders>
              <w:tl2br w:val="nil"/>
              <w:tr2bl w:val="nil"/>
            </w:tcBorders>
            <w:vAlign w:val="center"/>
          </w:tcPr>
          <w:p w14:paraId="4E79E81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19809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7B8662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7C8BA5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3DAF28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4F07701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7D35A5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393F5B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32ED7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restart"/>
            <w:tcBorders>
              <w:tl2br w:val="nil"/>
              <w:tr2bl w:val="nil"/>
            </w:tcBorders>
            <w:vAlign w:val="center"/>
          </w:tcPr>
          <w:p w14:paraId="337B199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966875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0FE831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专业教育课程</w:t>
            </w:r>
          </w:p>
          <w:p w14:paraId="42620D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E81477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A66388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60903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019AED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4D9D90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E0DB2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831F70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46D05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153DB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B989B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EBCEB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B5B61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6705B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1ED271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DF6D32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369AE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A0021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5F9F8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638E44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517FB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A35A2C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D3A812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712B0D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5403B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专业教育课程</w:t>
            </w:r>
          </w:p>
          <w:p w14:paraId="02304AA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C35974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93CBA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3B1558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166E6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E34BE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6C4A0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1BB41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DC37F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08405B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CA2F7E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DE640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783DE8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D9DCD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8CE37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A3C426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A316DF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F5D5C9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D5E57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DE1101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EC153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F43D3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0D5D9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A2112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72173D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52F44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832C4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7219E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76558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73B263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3F9498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9E64C2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4DCF3C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0E7624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19C66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7E1431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3AC8C2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ECF49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28253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B0465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5922F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专业教育课程</w:t>
            </w:r>
          </w:p>
        </w:tc>
        <w:tc>
          <w:tcPr>
            <w:tcW w:w="260" w:type="pct"/>
            <w:vMerge w:val="restart"/>
            <w:tcBorders>
              <w:tl2br w:val="nil"/>
              <w:tr2bl w:val="nil"/>
            </w:tcBorders>
            <w:vAlign w:val="center"/>
          </w:tcPr>
          <w:p w14:paraId="4B79B2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EAC90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40D031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BF297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w:t>
            </w:r>
          </w:p>
          <w:p w14:paraId="37E09EC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基础</w:t>
            </w:r>
          </w:p>
          <w:p w14:paraId="06A4AA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p w14:paraId="09A23E5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B2C3C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E40B9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FA0AC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08D719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97559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19725E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9CEFF8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A1B717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w:t>
            </w:r>
          </w:p>
          <w:p w14:paraId="6C777D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基础</w:t>
            </w:r>
          </w:p>
          <w:p w14:paraId="758FF9B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tc>
        <w:tc>
          <w:tcPr>
            <w:tcW w:w="2051" w:type="pct"/>
            <w:tcBorders>
              <w:tl2br w:val="nil"/>
              <w:tr2bl w:val="nil"/>
            </w:tcBorders>
            <w:vAlign w:val="center"/>
          </w:tcPr>
          <w:p w14:paraId="5A97AC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高等数学</w:t>
            </w:r>
            <w:r>
              <w:rPr>
                <w:rFonts w:ascii="Times New Roman" w:hAnsi="Times New Roman" w:eastAsia="宋体"/>
                <w:color w:val="auto"/>
                <w:sz w:val="18"/>
                <w:szCs w:val="18"/>
                <w:highlight w:val="none"/>
                <w:shd w:val="clear" w:color="auto" w:fill="auto"/>
              </w:rPr>
              <w:t>D</w:t>
            </w:r>
          </w:p>
          <w:p w14:paraId="0C34C80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方正书宋简体" w:cs="Times New Roman"/>
                <w:color w:val="auto"/>
                <w:sz w:val="18"/>
                <w:szCs w:val="18"/>
                <w:highlight w:val="none"/>
                <w:shd w:val="clear" w:color="auto" w:fill="auto"/>
              </w:rPr>
              <w:t>Advanced Mathematics D</w:t>
            </w:r>
          </w:p>
        </w:tc>
        <w:tc>
          <w:tcPr>
            <w:tcW w:w="308" w:type="pct"/>
            <w:tcBorders>
              <w:tl2br w:val="nil"/>
              <w:tr2bl w:val="nil"/>
            </w:tcBorders>
            <w:vAlign w:val="center"/>
          </w:tcPr>
          <w:p w14:paraId="46C032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2A64D1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40CD42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27D4C88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4AC69D3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CAB5A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1FC380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5842C3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581D9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4FB95C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44859E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1875E8E9">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新闻传播研究方法</w:t>
            </w:r>
          </w:p>
          <w:p w14:paraId="71F952D6">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Research Methods in Communication</w:t>
            </w:r>
            <w:r>
              <w:rPr>
                <w:rFonts w:ascii="Times New Roman" w:hAnsi="Times New Roman" w:eastAsia="宋体"/>
                <w:color w:val="auto"/>
                <w:sz w:val="18"/>
                <w:szCs w:val="18"/>
                <w:highlight w:val="none"/>
                <w:shd w:val="clear" w:color="auto" w:fill="auto"/>
              </w:rPr>
              <w:t xml:space="preserve"> Studies</w:t>
            </w:r>
          </w:p>
        </w:tc>
        <w:tc>
          <w:tcPr>
            <w:tcW w:w="308" w:type="pct"/>
            <w:tcBorders>
              <w:tl2br w:val="nil"/>
              <w:tr2bl w:val="nil"/>
            </w:tcBorders>
            <w:vAlign w:val="center"/>
          </w:tcPr>
          <w:p w14:paraId="6FC3AA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5A753CB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C5F0C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5E28DE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33A4F07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28E883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53BF842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6EE40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r>
      <w:tr w14:paraId="53A39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04726D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2C90C9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0BD7E944">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新闻传播学导论</w:t>
            </w:r>
          </w:p>
          <w:p w14:paraId="35A1418A">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Introduction to Journalism and Communication</w:t>
            </w:r>
          </w:p>
        </w:tc>
        <w:tc>
          <w:tcPr>
            <w:tcW w:w="308" w:type="pct"/>
            <w:tcBorders>
              <w:tl2br w:val="nil"/>
              <w:tr2bl w:val="nil"/>
            </w:tcBorders>
            <w:vAlign w:val="center"/>
          </w:tcPr>
          <w:p w14:paraId="1493CC3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109FFD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31160B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108DAA6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8A0182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730F0C8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4532F6B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74D4CD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19485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21FA590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5FB56B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693C78DB">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新闻学概论</w:t>
            </w:r>
          </w:p>
          <w:p w14:paraId="78C8FA9F">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Introduction</w:t>
            </w:r>
            <w:r>
              <w:rPr>
                <w:rFonts w:ascii="Times New Roman" w:hAnsi="Times New Roman" w:eastAsia="宋体"/>
                <w:color w:val="auto"/>
                <w:sz w:val="18"/>
                <w:szCs w:val="18"/>
                <w:highlight w:val="none"/>
                <w:shd w:val="clear" w:color="auto" w:fill="auto"/>
              </w:rPr>
              <w:t xml:space="preserve"> to Journalism</w:t>
            </w:r>
          </w:p>
        </w:tc>
        <w:tc>
          <w:tcPr>
            <w:tcW w:w="308" w:type="pct"/>
            <w:tcBorders>
              <w:tl2br w:val="nil"/>
              <w:tr2bl w:val="nil"/>
            </w:tcBorders>
            <w:vAlign w:val="center"/>
          </w:tcPr>
          <w:p w14:paraId="7D1D083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4872C8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10244AF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0356BF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7161F44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164E85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29A4B3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6EB93F7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01C3D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0D3B25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7F9DD20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61ED3EDE">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中外新闻</w:t>
            </w:r>
            <w:r>
              <w:rPr>
                <w:rFonts w:hint="eastAsia" w:ascii="Times New Roman" w:hAnsi="Times New Roman" w:eastAsia="宋体"/>
                <w:color w:val="auto"/>
                <w:sz w:val="18"/>
                <w:szCs w:val="18"/>
                <w:highlight w:val="none"/>
                <w:shd w:val="clear" w:color="auto" w:fill="auto"/>
                <w:lang w:val="en-US" w:eastAsia="zh-CN"/>
              </w:rPr>
              <w:t>传播</w:t>
            </w:r>
            <w:r>
              <w:rPr>
                <w:rFonts w:hint="eastAsia" w:ascii="Times New Roman" w:hAnsi="Times New Roman" w:eastAsia="宋体"/>
                <w:color w:val="auto"/>
                <w:sz w:val="18"/>
                <w:szCs w:val="18"/>
                <w:highlight w:val="none"/>
                <w:shd w:val="clear" w:color="auto" w:fill="auto"/>
              </w:rPr>
              <w:t>史</w:t>
            </w:r>
          </w:p>
          <w:p w14:paraId="5B3DB2B9">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History of Chinese</w:t>
            </w:r>
            <w:r>
              <w:rPr>
                <w:rFonts w:ascii="Times New Roman" w:hAnsi="Times New Roman" w:eastAsia="宋体"/>
                <w:color w:val="auto"/>
                <w:sz w:val="18"/>
                <w:szCs w:val="18"/>
                <w:highlight w:val="none"/>
                <w:shd w:val="clear" w:color="auto" w:fill="auto"/>
              </w:rPr>
              <w:t xml:space="preserve"> and Foreign</w:t>
            </w:r>
            <w:r>
              <w:rPr>
                <w:rFonts w:hint="eastAsia" w:ascii="Times New Roman" w:hAnsi="Times New Roman" w:eastAsia="宋体"/>
                <w:color w:val="auto"/>
                <w:sz w:val="18"/>
                <w:szCs w:val="18"/>
                <w:highlight w:val="none"/>
                <w:shd w:val="clear" w:color="auto" w:fill="auto"/>
              </w:rPr>
              <w:t xml:space="preserve"> Journalism</w:t>
            </w:r>
          </w:p>
        </w:tc>
        <w:tc>
          <w:tcPr>
            <w:tcW w:w="308" w:type="pct"/>
            <w:tcBorders>
              <w:tl2br w:val="nil"/>
              <w:tr2bl w:val="nil"/>
            </w:tcBorders>
            <w:vAlign w:val="center"/>
          </w:tcPr>
          <w:p w14:paraId="5496856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09F825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5C36262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59D79C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788267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075EC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655EA23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03F8E5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7FC7B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77EE737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34F217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3E7ED633">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网络与新媒体概论</w:t>
            </w:r>
          </w:p>
          <w:p w14:paraId="24D90337">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Introduction to Internet and New Media</w:t>
            </w:r>
          </w:p>
        </w:tc>
        <w:tc>
          <w:tcPr>
            <w:tcW w:w="308" w:type="pct"/>
            <w:tcBorders>
              <w:tl2br w:val="nil"/>
              <w:tr2bl w:val="nil"/>
            </w:tcBorders>
            <w:vAlign w:val="center"/>
          </w:tcPr>
          <w:p w14:paraId="600E7E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677714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1A2179F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7CFFCB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6C2402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4BC9A2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2275D75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61E8152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5299A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0BC63C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76E0C92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4D5640EE">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新闻采访与写作</w:t>
            </w:r>
          </w:p>
          <w:p w14:paraId="5D028FC1">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News Reporting and Writing</w:t>
            </w:r>
          </w:p>
        </w:tc>
        <w:tc>
          <w:tcPr>
            <w:tcW w:w="308" w:type="pct"/>
            <w:tcBorders>
              <w:tl2br w:val="nil"/>
              <w:tr2bl w:val="nil"/>
            </w:tcBorders>
            <w:vAlign w:val="center"/>
          </w:tcPr>
          <w:p w14:paraId="4EE5BF8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088C015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441D21E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6EDF95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774BD18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05C4327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C59F5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08593FA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23EC0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33E3E31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4B0503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5A359294">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马克思主义新闻观</w:t>
            </w:r>
          </w:p>
          <w:p w14:paraId="08D9DAE6">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Marxist Journalism</w:t>
            </w:r>
          </w:p>
        </w:tc>
        <w:tc>
          <w:tcPr>
            <w:tcW w:w="308" w:type="pct"/>
            <w:tcBorders>
              <w:tl2br w:val="nil"/>
              <w:tr2bl w:val="nil"/>
            </w:tcBorders>
            <w:vAlign w:val="center"/>
          </w:tcPr>
          <w:p w14:paraId="7B7521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056F02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779E501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45EF1D4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57FD80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66E82A9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DE0CAE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0F6C8B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0E4B6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6C804D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6C08779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0DAA9ED3">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传播学概论</w:t>
            </w:r>
          </w:p>
          <w:p w14:paraId="5AA91909">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Introduction to Communication Studies</w:t>
            </w:r>
          </w:p>
        </w:tc>
        <w:tc>
          <w:tcPr>
            <w:tcW w:w="308" w:type="pct"/>
            <w:tcBorders>
              <w:tl2br w:val="nil"/>
              <w:tr2bl w:val="nil"/>
            </w:tcBorders>
            <w:vAlign w:val="center"/>
          </w:tcPr>
          <w:p w14:paraId="6E7C69C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9B6F90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21E585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4AD4F57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341932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474B46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405F119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1B896E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r>
      <w:tr w14:paraId="42B5A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5FBC5D1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4703271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5308F14D">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视听传播概论</w:t>
            </w:r>
          </w:p>
          <w:p w14:paraId="44959370">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Introduction to Audiovisual Communication</w:t>
            </w:r>
          </w:p>
        </w:tc>
        <w:tc>
          <w:tcPr>
            <w:tcW w:w="308" w:type="pct"/>
            <w:tcBorders>
              <w:tl2br w:val="nil"/>
              <w:tr2bl w:val="nil"/>
            </w:tcBorders>
            <w:vAlign w:val="center"/>
          </w:tcPr>
          <w:p w14:paraId="4C79160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38ED0F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21980C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53B919F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2BDC79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433E909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622785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422BE8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799B3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21D41D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6D5C01B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18BD96F5">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智能传播</w:t>
            </w:r>
          </w:p>
          <w:p w14:paraId="6DE502BC">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AI-Generated Imagery</w:t>
            </w:r>
          </w:p>
        </w:tc>
        <w:tc>
          <w:tcPr>
            <w:tcW w:w="308" w:type="pct"/>
            <w:tcBorders>
              <w:tl2br w:val="nil"/>
              <w:tr2bl w:val="nil"/>
            </w:tcBorders>
            <w:vAlign w:val="center"/>
          </w:tcPr>
          <w:p w14:paraId="45F03F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6994C8B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13FC5A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5C7D47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1A41B31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7D9912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BD56D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6E527D4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78B7E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214" w:type="pct"/>
            <w:vMerge w:val="continue"/>
            <w:tcBorders>
              <w:tl2br w:val="nil"/>
              <w:tr2bl w:val="nil"/>
            </w:tcBorders>
            <w:vAlign w:val="center"/>
          </w:tcPr>
          <w:p w14:paraId="54B7F7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restart"/>
            <w:tcBorders>
              <w:tl2br w:val="nil"/>
              <w:tr2bl w:val="nil"/>
            </w:tcBorders>
            <w:vAlign w:val="center"/>
          </w:tcPr>
          <w:p w14:paraId="5226DC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w:t>
            </w:r>
          </w:p>
          <w:p w14:paraId="775CD0F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核心</w:t>
            </w:r>
          </w:p>
          <w:p w14:paraId="468897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tc>
        <w:tc>
          <w:tcPr>
            <w:tcW w:w="2051" w:type="pct"/>
            <w:tcBorders>
              <w:tl2br w:val="nil"/>
              <w:tr2bl w:val="nil"/>
            </w:tcBorders>
            <w:vAlign w:val="center"/>
          </w:tcPr>
          <w:p w14:paraId="5854F1C4">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新闻摄影</w:t>
            </w:r>
          </w:p>
          <w:p w14:paraId="534B690A">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 xml:space="preserve">News </w:t>
            </w:r>
            <w:r>
              <w:rPr>
                <w:rFonts w:hint="eastAsia" w:ascii="Times New Roman" w:hAnsi="Times New Roman" w:eastAsia="宋体"/>
                <w:color w:val="auto"/>
                <w:sz w:val="18"/>
                <w:szCs w:val="18"/>
                <w:highlight w:val="none"/>
                <w:shd w:val="clear" w:color="auto" w:fill="auto"/>
              </w:rPr>
              <w:t>P</w:t>
            </w:r>
            <w:r>
              <w:rPr>
                <w:rFonts w:ascii="Times New Roman" w:hAnsi="Times New Roman" w:eastAsia="宋体"/>
                <w:color w:val="auto"/>
                <w:sz w:val="18"/>
                <w:szCs w:val="18"/>
                <w:highlight w:val="none"/>
                <w:shd w:val="clear" w:color="auto" w:fill="auto"/>
              </w:rPr>
              <w:t>hotography</w:t>
            </w:r>
          </w:p>
        </w:tc>
        <w:tc>
          <w:tcPr>
            <w:tcW w:w="308" w:type="pct"/>
            <w:tcBorders>
              <w:tl2br w:val="nil"/>
              <w:tr2bl w:val="nil"/>
            </w:tcBorders>
            <w:vAlign w:val="center"/>
          </w:tcPr>
          <w:p w14:paraId="7A56732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77D5881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6DA443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17F4AA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3D4F30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5FC7A81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2EA1A0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563916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57D51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214" w:type="pct"/>
            <w:vMerge w:val="continue"/>
            <w:tcBorders>
              <w:tl2br w:val="nil"/>
              <w:tr2bl w:val="nil"/>
            </w:tcBorders>
            <w:vAlign w:val="center"/>
          </w:tcPr>
          <w:p w14:paraId="6FC6FF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1DB2AD0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3AF354F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广告学概论</w:t>
            </w:r>
          </w:p>
          <w:p w14:paraId="084089B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Introduction to Advertising</w:t>
            </w:r>
          </w:p>
        </w:tc>
        <w:tc>
          <w:tcPr>
            <w:tcW w:w="308" w:type="pct"/>
            <w:tcBorders>
              <w:tl2br w:val="nil"/>
              <w:tr2bl w:val="nil"/>
            </w:tcBorders>
            <w:vAlign w:val="center"/>
          </w:tcPr>
          <w:p w14:paraId="2BFF20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B0DEC9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5FDADB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6271F56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775962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709CCED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4AB9ADF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1F118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r>
      <w:tr w14:paraId="34915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214" w:type="pct"/>
            <w:vMerge w:val="continue"/>
            <w:tcBorders>
              <w:tl2br w:val="nil"/>
              <w:tr2bl w:val="nil"/>
            </w:tcBorders>
            <w:vAlign w:val="center"/>
          </w:tcPr>
          <w:p w14:paraId="628D1F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55DA9F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0657AF29">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新闻编辑学</w:t>
            </w:r>
          </w:p>
          <w:p w14:paraId="1FDFA254">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News Editing</w:t>
            </w:r>
          </w:p>
        </w:tc>
        <w:tc>
          <w:tcPr>
            <w:tcW w:w="308" w:type="pct"/>
            <w:tcBorders>
              <w:tl2br w:val="nil"/>
              <w:tr2bl w:val="nil"/>
            </w:tcBorders>
            <w:vAlign w:val="center"/>
          </w:tcPr>
          <w:p w14:paraId="217A0FC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40F53A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75871D9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3106D5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4C59C81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5C4431D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1D1B329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7A44724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5E1D1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214" w:type="pct"/>
            <w:vMerge w:val="continue"/>
            <w:tcBorders>
              <w:tl2br w:val="nil"/>
              <w:tr2bl w:val="nil"/>
            </w:tcBorders>
            <w:vAlign w:val="center"/>
          </w:tcPr>
          <w:p w14:paraId="591E91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29C1A4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1DB1A620">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融合新闻学</w:t>
            </w:r>
          </w:p>
          <w:p w14:paraId="354D6FA4">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Convergence Journalism</w:t>
            </w:r>
          </w:p>
        </w:tc>
        <w:tc>
          <w:tcPr>
            <w:tcW w:w="308" w:type="pct"/>
            <w:tcBorders>
              <w:tl2br w:val="nil"/>
              <w:tr2bl w:val="nil"/>
            </w:tcBorders>
            <w:vAlign w:val="center"/>
          </w:tcPr>
          <w:p w14:paraId="6A0DD26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2DCCBAE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656727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342CEA8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1D6987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5F59B01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3AC84BF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831E9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4AFFF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214" w:type="pct"/>
            <w:vMerge w:val="continue"/>
            <w:tcBorders>
              <w:tl2br w:val="nil"/>
              <w:tr2bl w:val="nil"/>
            </w:tcBorders>
            <w:vAlign w:val="center"/>
          </w:tcPr>
          <w:p w14:paraId="07008A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159E62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410A300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数据新闻</w:t>
            </w:r>
          </w:p>
          <w:p w14:paraId="3DCAC3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Data Journalism and Visualization</w:t>
            </w:r>
          </w:p>
        </w:tc>
        <w:tc>
          <w:tcPr>
            <w:tcW w:w="308" w:type="pct"/>
            <w:tcBorders>
              <w:tl2br w:val="nil"/>
              <w:tr2bl w:val="nil"/>
            </w:tcBorders>
            <w:vAlign w:val="center"/>
          </w:tcPr>
          <w:p w14:paraId="36662A2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1A523F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4288A4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58F5237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6FDA25E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315847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217106E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4F4770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76526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214" w:type="pct"/>
            <w:vMerge w:val="continue"/>
            <w:tcBorders>
              <w:tl2br w:val="nil"/>
              <w:tr2bl w:val="nil"/>
            </w:tcBorders>
            <w:vAlign w:val="center"/>
          </w:tcPr>
          <w:p w14:paraId="7987190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20F41AA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636FE986">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媒介伦理与法规</w:t>
            </w:r>
          </w:p>
          <w:p w14:paraId="2FBFDCB1">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Media Ethics and Regulations</w:t>
            </w:r>
          </w:p>
        </w:tc>
        <w:tc>
          <w:tcPr>
            <w:tcW w:w="308" w:type="pct"/>
            <w:tcBorders>
              <w:tl2br w:val="nil"/>
              <w:tr2bl w:val="nil"/>
            </w:tcBorders>
            <w:vAlign w:val="center"/>
          </w:tcPr>
          <w:p w14:paraId="4383B20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0A02BA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36DAF09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6C290B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7E8686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2B6060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299E298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2CBCA1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7CEC6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214" w:type="pct"/>
            <w:vMerge w:val="continue"/>
            <w:tcBorders>
              <w:tl2br w:val="nil"/>
              <w:tr2bl w:val="nil"/>
            </w:tcBorders>
            <w:vAlign w:val="center"/>
          </w:tcPr>
          <w:p w14:paraId="524DE2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1D7D88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395551E6">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深度报道</w:t>
            </w:r>
          </w:p>
          <w:p w14:paraId="01427CCC">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In</w:t>
            </w:r>
            <w:r>
              <w:rPr>
                <w:rFonts w:hint="eastAsia" w:ascii="Times New Roman" w:hAnsi="Times New Roman" w:eastAsia="宋体"/>
                <w:color w:val="auto"/>
                <w:sz w:val="18"/>
                <w:szCs w:val="18"/>
                <w:highlight w:val="none"/>
                <w:shd w:val="clear" w:color="auto" w:fill="auto"/>
              </w:rPr>
              <w:t>-</w:t>
            </w:r>
            <w:r>
              <w:rPr>
                <w:rFonts w:ascii="Times New Roman" w:hAnsi="Times New Roman" w:eastAsia="宋体"/>
                <w:color w:val="auto"/>
                <w:sz w:val="18"/>
                <w:szCs w:val="18"/>
                <w:highlight w:val="none"/>
                <w:shd w:val="clear" w:color="auto" w:fill="auto"/>
              </w:rPr>
              <w:t xml:space="preserve">depth </w:t>
            </w:r>
            <w:r>
              <w:rPr>
                <w:rFonts w:hint="eastAsia" w:ascii="Times New Roman" w:hAnsi="Times New Roman" w:eastAsia="宋体"/>
                <w:color w:val="auto"/>
                <w:sz w:val="18"/>
                <w:szCs w:val="18"/>
                <w:highlight w:val="none"/>
                <w:shd w:val="clear" w:color="auto" w:fill="auto"/>
              </w:rPr>
              <w:t>R</w:t>
            </w:r>
            <w:r>
              <w:rPr>
                <w:rFonts w:ascii="Times New Roman" w:hAnsi="Times New Roman" w:eastAsia="宋体"/>
                <w:color w:val="auto"/>
                <w:sz w:val="18"/>
                <w:szCs w:val="18"/>
                <w:highlight w:val="none"/>
                <w:shd w:val="clear" w:color="auto" w:fill="auto"/>
              </w:rPr>
              <w:t>eport</w:t>
            </w:r>
            <w:r>
              <w:rPr>
                <w:rFonts w:hint="eastAsia" w:ascii="Times New Roman" w:hAnsi="Times New Roman" w:eastAsia="宋体"/>
                <w:color w:val="auto"/>
                <w:sz w:val="18"/>
                <w:szCs w:val="18"/>
                <w:highlight w:val="none"/>
                <w:shd w:val="clear" w:color="auto" w:fill="auto"/>
              </w:rPr>
              <w:t>ing</w:t>
            </w:r>
          </w:p>
        </w:tc>
        <w:tc>
          <w:tcPr>
            <w:tcW w:w="308" w:type="pct"/>
            <w:tcBorders>
              <w:tl2br w:val="nil"/>
              <w:tr2bl w:val="nil"/>
            </w:tcBorders>
            <w:vAlign w:val="center"/>
          </w:tcPr>
          <w:p w14:paraId="56CC9E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1B6C321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426C55D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14B5836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04480C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7F2C0A5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7EF764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58A7A47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16D5D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214" w:type="pct"/>
            <w:vMerge w:val="continue"/>
            <w:tcBorders>
              <w:tl2br w:val="nil"/>
              <w:tr2bl w:val="nil"/>
            </w:tcBorders>
            <w:vAlign w:val="center"/>
          </w:tcPr>
          <w:p w14:paraId="5DC517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2C77E2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5801AC1D">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新闻心理学</w:t>
            </w:r>
          </w:p>
          <w:p w14:paraId="09B73586">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Journalism psychology</w:t>
            </w:r>
          </w:p>
        </w:tc>
        <w:tc>
          <w:tcPr>
            <w:tcW w:w="308" w:type="pct"/>
            <w:tcBorders>
              <w:tl2br w:val="nil"/>
              <w:tr2bl w:val="nil"/>
            </w:tcBorders>
            <w:vAlign w:val="center"/>
          </w:tcPr>
          <w:p w14:paraId="75E329A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743F250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1B84C4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68750DC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58B43F8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4261E9D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68C7CAD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3AAC4C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r>
      <w:tr w14:paraId="5ED16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214" w:type="pct"/>
            <w:vMerge w:val="continue"/>
            <w:tcBorders>
              <w:tl2br w:val="nil"/>
              <w:tr2bl w:val="nil"/>
            </w:tcBorders>
            <w:vAlign w:val="center"/>
          </w:tcPr>
          <w:p w14:paraId="34A76C5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3230231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2C0363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媒介经营与管理</w:t>
            </w:r>
          </w:p>
          <w:p w14:paraId="4C2E009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 xml:space="preserve">Media </w:t>
            </w:r>
            <w:r>
              <w:rPr>
                <w:rFonts w:hint="eastAsia" w:ascii="Times New Roman" w:hAnsi="Times New Roman" w:eastAsia="宋体"/>
                <w:color w:val="auto"/>
                <w:sz w:val="18"/>
                <w:szCs w:val="18"/>
                <w:highlight w:val="none"/>
                <w:shd w:val="clear" w:color="auto" w:fill="auto"/>
              </w:rPr>
              <w:t>O</w:t>
            </w:r>
            <w:r>
              <w:rPr>
                <w:rFonts w:ascii="Times New Roman" w:hAnsi="Times New Roman" w:eastAsia="宋体"/>
                <w:color w:val="auto"/>
                <w:sz w:val="18"/>
                <w:szCs w:val="18"/>
                <w:highlight w:val="none"/>
                <w:shd w:val="clear" w:color="auto" w:fill="auto"/>
              </w:rPr>
              <w:t xml:space="preserve">peration and </w:t>
            </w:r>
            <w:r>
              <w:rPr>
                <w:rFonts w:hint="eastAsia" w:ascii="Times New Roman" w:hAnsi="Times New Roman" w:eastAsia="宋体"/>
                <w:color w:val="auto"/>
                <w:sz w:val="18"/>
                <w:szCs w:val="18"/>
                <w:highlight w:val="none"/>
                <w:shd w:val="clear" w:color="auto" w:fill="auto"/>
              </w:rPr>
              <w:t>M</w:t>
            </w:r>
            <w:r>
              <w:rPr>
                <w:rFonts w:ascii="Times New Roman" w:hAnsi="Times New Roman" w:eastAsia="宋体"/>
                <w:color w:val="auto"/>
                <w:sz w:val="18"/>
                <w:szCs w:val="18"/>
                <w:highlight w:val="none"/>
                <w:shd w:val="clear" w:color="auto" w:fill="auto"/>
              </w:rPr>
              <w:t>anagement</w:t>
            </w:r>
          </w:p>
        </w:tc>
        <w:tc>
          <w:tcPr>
            <w:tcW w:w="308" w:type="pct"/>
            <w:tcBorders>
              <w:tl2br w:val="nil"/>
              <w:tr2bl w:val="nil"/>
            </w:tcBorders>
            <w:vAlign w:val="center"/>
          </w:tcPr>
          <w:p w14:paraId="2FA0339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9C794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734675B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5C90BE9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2FFB84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18A49A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09BF827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7377C9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56402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214" w:type="pct"/>
            <w:vMerge w:val="continue"/>
            <w:tcBorders>
              <w:tl2br w:val="nil"/>
              <w:tr2bl w:val="nil"/>
            </w:tcBorders>
            <w:vAlign w:val="center"/>
          </w:tcPr>
          <w:p w14:paraId="18FC4D4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39C5C8E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7E74BE5C">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学术论文写作规范</w:t>
            </w:r>
          </w:p>
          <w:p w14:paraId="3B922514">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 xml:space="preserve">Guidance </w:t>
            </w:r>
            <w:r>
              <w:rPr>
                <w:rFonts w:hint="eastAsia" w:ascii="Times New Roman" w:hAnsi="Times New Roman" w:eastAsia="宋体"/>
                <w:color w:val="auto"/>
                <w:sz w:val="18"/>
                <w:szCs w:val="18"/>
                <w:highlight w:val="none"/>
                <w:shd w:val="clear" w:color="auto" w:fill="auto"/>
              </w:rPr>
              <w:t>for</w:t>
            </w:r>
            <w:r>
              <w:rPr>
                <w:rFonts w:ascii="Times New Roman" w:hAnsi="Times New Roman" w:eastAsia="宋体"/>
                <w:color w:val="auto"/>
                <w:sz w:val="18"/>
                <w:szCs w:val="18"/>
                <w:highlight w:val="none"/>
                <w:shd w:val="clear" w:color="auto" w:fill="auto"/>
              </w:rPr>
              <w:t xml:space="preserve"> </w:t>
            </w:r>
            <w:r>
              <w:rPr>
                <w:rFonts w:hint="eastAsia" w:ascii="Times New Roman" w:hAnsi="Times New Roman" w:eastAsia="宋体"/>
                <w:color w:val="auto"/>
                <w:sz w:val="18"/>
                <w:szCs w:val="18"/>
                <w:highlight w:val="none"/>
                <w:shd w:val="clear" w:color="auto" w:fill="auto"/>
              </w:rPr>
              <w:t>Academic Writing</w:t>
            </w:r>
          </w:p>
        </w:tc>
        <w:tc>
          <w:tcPr>
            <w:tcW w:w="308" w:type="pct"/>
            <w:tcBorders>
              <w:tl2br w:val="nil"/>
              <w:tr2bl w:val="nil"/>
            </w:tcBorders>
            <w:vAlign w:val="center"/>
          </w:tcPr>
          <w:p w14:paraId="6D27C5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3991DBF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4448D89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57CFA2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458E477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25C18C4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069BDF5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4760BF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r>
      <w:tr w14:paraId="4F221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214" w:type="pct"/>
            <w:vMerge w:val="continue"/>
            <w:tcBorders>
              <w:tl2br w:val="nil"/>
              <w:tr2bl w:val="nil"/>
            </w:tcBorders>
            <w:vAlign w:val="center"/>
          </w:tcPr>
          <w:p w14:paraId="5225C3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093EF9F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shd w:val="clear" w:color="auto" w:fill="auto"/>
            <w:vAlign w:val="center"/>
          </w:tcPr>
          <w:p w14:paraId="5BE9AC3D">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舆论学</w:t>
            </w:r>
          </w:p>
          <w:p w14:paraId="398CBD49">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P</w:t>
            </w:r>
            <w:r>
              <w:rPr>
                <w:rFonts w:ascii="Times New Roman" w:hAnsi="Times New Roman" w:eastAsia="宋体"/>
                <w:color w:val="auto"/>
                <w:sz w:val="18"/>
                <w:szCs w:val="18"/>
                <w:highlight w:val="none"/>
                <w:shd w:val="clear" w:color="auto" w:fill="auto"/>
              </w:rPr>
              <w:t xml:space="preserve">ublic </w:t>
            </w:r>
            <w:r>
              <w:rPr>
                <w:rFonts w:hint="eastAsia" w:ascii="Times New Roman" w:hAnsi="Times New Roman" w:eastAsia="宋体"/>
                <w:color w:val="auto"/>
                <w:sz w:val="18"/>
                <w:szCs w:val="18"/>
                <w:highlight w:val="none"/>
                <w:shd w:val="clear" w:color="auto" w:fill="auto"/>
              </w:rPr>
              <w:t>Op</w:t>
            </w:r>
            <w:r>
              <w:rPr>
                <w:rFonts w:ascii="Times New Roman" w:hAnsi="Times New Roman" w:eastAsia="宋体"/>
                <w:color w:val="auto"/>
                <w:sz w:val="18"/>
                <w:szCs w:val="18"/>
                <w:highlight w:val="none"/>
                <w:shd w:val="clear" w:color="auto" w:fill="auto"/>
              </w:rPr>
              <w:t>inion</w:t>
            </w:r>
          </w:p>
        </w:tc>
        <w:tc>
          <w:tcPr>
            <w:tcW w:w="308" w:type="pct"/>
            <w:tcBorders>
              <w:tl2br w:val="nil"/>
              <w:tr2bl w:val="nil"/>
            </w:tcBorders>
            <w:shd w:val="clear" w:color="auto" w:fill="auto"/>
            <w:vAlign w:val="center"/>
          </w:tcPr>
          <w:p w14:paraId="1130C02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shd w:val="clear" w:color="auto" w:fill="auto"/>
            <w:vAlign w:val="center"/>
          </w:tcPr>
          <w:p w14:paraId="6E138B4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shd w:val="clear" w:color="auto" w:fill="auto"/>
            <w:vAlign w:val="center"/>
          </w:tcPr>
          <w:p w14:paraId="673B68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shd w:val="clear" w:color="auto" w:fill="auto"/>
            <w:vAlign w:val="center"/>
          </w:tcPr>
          <w:p w14:paraId="51E3757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4FF0556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30B503F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shd w:val="clear" w:color="auto" w:fill="auto"/>
            <w:vAlign w:val="center"/>
          </w:tcPr>
          <w:p w14:paraId="28A9519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shd w:val="clear" w:color="auto" w:fill="auto"/>
            <w:vAlign w:val="center"/>
          </w:tcPr>
          <w:p w14:paraId="64BBCD4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宋体"/>
                <w:color w:val="auto"/>
                <w:kern w:val="2"/>
                <w:sz w:val="18"/>
                <w:szCs w:val="18"/>
                <w:highlight w:val="none"/>
                <w:shd w:val="clear" w:color="auto" w:fill="auto"/>
                <w:lang w:val="en-US" w:eastAsia="zh-CN" w:bidi="ar-SA"/>
              </w:rPr>
            </w:pPr>
          </w:p>
        </w:tc>
      </w:tr>
      <w:tr w14:paraId="53604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214" w:type="pct"/>
            <w:vMerge w:val="continue"/>
            <w:tcBorders>
              <w:tl2br w:val="nil"/>
              <w:tr2bl w:val="nil"/>
            </w:tcBorders>
            <w:vAlign w:val="center"/>
          </w:tcPr>
          <w:p w14:paraId="246501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6619C1F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25FB1619">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新闻评论</w:t>
            </w:r>
          </w:p>
          <w:p w14:paraId="117ABF70">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News Commentary</w:t>
            </w:r>
          </w:p>
        </w:tc>
        <w:tc>
          <w:tcPr>
            <w:tcW w:w="308" w:type="pct"/>
            <w:tcBorders>
              <w:tl2br w:val="nil"/>
              <w:tr2bl w:val="nil"/>
            </w:tcBorders>
            <w:vAlign w:val="center"/>
          </w:tcPr>
          <w:p w14:paraId="34DE323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0D1807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419F8E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D56521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2D55C50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56F757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24E77D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6B60B34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2C2C8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214" w:type="pct"/>
            <w:vMerge w:val="continue"/>
            <w:tcBorders>
              <w:tl2br w:val="nil"/>
              <w:tr2bl w:val="nil"/>
            </w:tcBorders>
            <w:vAlign w:val="center"/>
          </w:tcPr>
          <w:p w14:paraId="27CAD6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restart"/>
            <w:tcBorders>
              <w:tl2br w:val="nil"/>
              <w:tr2bl w:val="nil"/>
            </w:tcBorders>
            <w:vAlign w:val="center"/>
          </w:tcPr>
          <w:p w14:paraId="584C86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FA53E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41041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1ED1EC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C0D41B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D912FE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3DBC2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w:t>
            </w:r>
          </w:p>
          <w:p w14:paraId="2C49828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选修</w:t>
            </w:r>
          </w:p>
          <w:p w14:paraId="25FB44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p w14:paraId="61EAABB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FCA39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68EB4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F8AC7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E64713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E87DD7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3E4D7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B0F0B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FEB46C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239461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B94EF1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w:t>
            </w:r>
          </w:p>
          <w:p w14:paraId="1E6166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选修</w:t>
            </w:r>
          </w:p>
          <w:p w14:paraId="64A0E3C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tc>
        <w:tc>
          <w:tcPr>
            <w:tcW w:w="2051" w:type="pct"/>
            <w:tcBorders>
              <w:tl2br w:val="nil"/>
              <w:tr2bl w:val="nil"/>
            </w:tcBorders>
            <w:vAlign w:val="center"/>
          </w:tcPr>
          <w:p w14:paraId="6EEBA2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红色经典阅读与传播</w:t>
            </w:r>
          </w:p>
          <w:p w14:paraId="39497C0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 xml:space="preserve">Reading and </w:t>
            </w:r>
            <w:r>
              <w:rPr>
                <w:rFonts w:hint="eastAsia" w:ascii="Times New Roman" w:hAnsi="Times New Roman" w:eastAsia="宋体"/>
                <w:color w:val="auto"/>
                <w:sz w:val="18"/>
                <w:szCs w:val="18"/>
                <w:highlight w:val="none"/>
                <w:shd w:val="clear" w:color="auto" w:fill="auto"/>
              </w:rPr>
              <w:t>D</w:t>
            </w:r>
            <w:r>
              <w:rPr>
                <w:rFonts w:ascii="Times New Roman" w:hAnsi="Times New Roman" w:eastAsia="宋体"/>
                <w:color w:val="auto"/>
                <w:sz w:val="18"/>
                <w:szCs w:val="18"/>
                <w:highlight w:val="none"/>
                <w:shd w:val="clear" w:color="auto" w:fill="auto"/>
              </w:rPr>
              <w:t>issemination of Red Classics</w:t>
            </w:r>
          </w:p>
        </w:tc>
        <w:tc>
          <w:tcPr>
            <w:tcW w:w="308" w:type="pct"/>
            <w:tcBorders>
              <w:tl2br w:val="nil"/>
              <w:tr2bl w:val="nil"/>
            </w:tcBorders>
            <w:vAlign w:val="center"/>
          </w:tcPr>
          <w:p w14:paraId="50C230A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44AFA3E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1EE52B1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600E84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45D771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691563F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3F4DEC1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57F09EC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r>
      <w:tr w14:paraId="2B810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214" w:type="pct"/>
            <w:vMerge w:val="continue"/>
            <w:tcBorders>
              <w:tl2br w:val="nil"/>
              <w:tr2bl w:val="nil"/>
            </w:tcBorders>
            <w:vAlign w:val="center"/>
          </w:tcPr>
          <w:p w14:paraId="27C6D39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2271D1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5502C0DB">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kern w:val="0"/>
                <w:sz w:val="18"/>
                <w:szCs w:val="18"/>
                <w:highlight w:val="none"/>
                <w:shd w:val="clear" w:color="auto" w:fill="auto"/>
              </w:rPr>
            </w:pPr>
            <w:r>
              <w:rPr>
                <w:rFonts w:hint="eastAsia" w:ascii="Times New Roman" w:hAnsi="Times New Roman" w:eastAsia="宋体"/>
                <w:color w:val="auto"/>
                <w:kern w:val="0"/>
                <w:sz w:val="18"/>
                <w:szCs w:val="18"/>
                <w:highlight w:val="none"/>
                <w:shd w:val="clear" w:color="auto" w:fill="auto"/>
              </w:rPr>
              <w:t>中国现当代文学经典</w:t>
            </w:r>
          </w:p>
          <w:p w14:paraId="419C5A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kern w:val="0"/>
                <w:sz w:val="18"/>
                <w:szCs w:val="18"/>
                <w:highlight w:val="none"/>
                <w:shd w:val="clear" w:color="auto" w:fill="auto"/>
              </w:rPr>
              <w:t>China's Modern and Contemporary Literary Classics</w:t>
            </w:r>
          </w:p>
        </w:tc>
        <w:tc>
          <w:tcPr>
            <w:tcW w:w="308" w:type="pct"/>
            <w:tcBorders>
              <w:tl2br w:val="nil"/>
              <w:tr2bl w:val="nil"/>
            </w:tcBorders>
            <w:vAlign w:val="center"/>
          </w:tcPr>
          <w:p w14:paraId="1888E06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4E792C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71BB54F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2AB9DA3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c>
          <w:tcPr>
            <w:tcW w:w="309" w:type="pct"/>
            <w:tcBorders>
              <w:tl2br w:val="nil"/>
              <w:tr2bl w:val="nil"/>
            </w:tcBorders>
            <w:vAlign w:val="center"/>
          </w:tcPr>
          <w:p w14:paraId="08F5D2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c>
          <w:tcPr>
            <w:tcW w:w="309" w:type="pct"/>
            <w:tcBorders>
              <w:tl2br w:val="nil"/>
              <w:tr2bl w:val="nil"/>
            </w:tcBorders>
            <w:vAlign w:val="center"/>
          </w:tcPr>
          <w:p w14:paraId="44D097B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524431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7A24652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44F1C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214" w:type="pct"/>
            <w:vMerge w:val="continue"/>
            <w:tcBorders>
              <w:tl2br w:val="nil"/>
              <w:tr2bl w:val="nil"/>
            </w:tcBorders>
            <w:vAlign w:val="center"/>
          </w:tcPr>
          <w:p w14:paraId="3736D7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7BD6C8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414C698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西方社会思潮</w:t>
            </w:r>
          </w:p>
          <w:p w14:paraId="4141C6D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S</w:t>
            </w:r>
            <w:r>
              <w:rPr>
                <w:rFonts w:ascii="Times New Roman" w:hAnsi="Times New Roman" w:eastAsia="宋体"/>
                <w:color w:val="auto"/>
                <w:sz w:val="18"/>
                <w:szCs w:val="18"/>
                <w:highlight w:val="none"/>
                <w:shd w:val="clear" w:color="auto" w:fill="auto"/>
              </w:rPr>
              <w:t xml:space="preserve">ocial </w:t>
            </w:r>
            <w:r>
              <w:rPr>
                <w:rFonts w:hint="eastAsia" w:ascii="Times New Roman" w:hAnsi="Times New Roman" w:eastAsia="宋体"/>
                <w:color w:val="auto"/>
                <w:sz w:val="18"/>
                <w:szCs w:val="18"/>
                <w:highlight w:val="none"/>
                <w:shd w:val="clear" w:color="auto" w:fill="auto"/>
              </w:rPr>
              <w:t>T</w:t>
            </w:r>
            <w:r>
              <w:rPr>
                <w:rFonts w:ascii="Times New Roman" w:hAnsi="Times New Roman" w:eastAsia="宋体"/>
                <w:color w:val="auto"/>
                <w:sz w:val="18"/>
                <w:szCs w:val="18"/>
                <w:highlight w:val="none"/>
                <w:shd w:val="clear" w:color="auto" w:fill="auto"/>
              </w:rPr>
              <w:t>houghts in Modern China</w:t>
            </w:r>
          </w:p>
        </w:tc>
        <w:tc>
          <w:tcPr>
            <w:tcW w:w="308" w:type="pct"/>
            <w:tcBorders>
              <w:tl2br w:val="nil"/>
              <w:tr2bl w:val="nil"/>
            </w:tcBorders>
            <w:vAlign w:val="center"/>
          </w:tcPr>
          <w:p w14:paraId="2CB319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3679A6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3A7605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716CDF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2143C01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6BD88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7E899D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37733A5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76B85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214" w:type="pct"/>
            <w:vMerge w:val="continue"/>
            <w:tcBorders>
              <w:tl2br w:val="nil"/>
              <w:tr2bl w:val="nil"/>
            </w:tcBorders>
            <w:vAlign w:val="center"/>
          </w:tcPr>
          <w:p w14:paraId="0C035B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33F156D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3F1D0C34">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媒介素养</w:t>
            </w:r>
          </w:p>
          <w:p w14:paraId="0F17219F">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Media</w:t>
            </w:r>
            <w:r>
              <w:rPr>
                <w:rFonts w:hint="eastAsia" w:ascii="Times New Roman" w:hAnsi="Times New Roman" w:eastAsia="宋体"/>
                <w:color w:val="auto"/>
                <w:sz w:val="18"/>
                <w:szCs w:val="18"/>
                <w:highlight w:val="none"/>
                <w:shd w:val="clear" w:color="auto" w:fill="auto"/>
              </w:rPr>
              <w:t xml:space="preserve"> L</w:t>
            </w:r>
            <w:r>
              <w:rPr>
                <w:rFonts w:ascii="Times New Roman" w:hAnsi="Times New Roman" w:eastAsia="宋体"/>
                <w:color w:val="auto"/>
                <w:sz w:val="18"/>
                <w:szCs w:val="18"/>
                <w:highlight w:val="none"/>
                <w:shd w:val="clear" w:color="auto" w:fill="auto"/>
              </w:rPr>
              <w:t>iteracy</w:t>
            </w:r>
          </w:p>
        </w:tc>
        <w:tc>
          <w:tcPr>
            <w:tcW w:w="308" w:type="pct"/>
            <w:tcBorders>
              <w:tl2br w:val="nil"/>
              <w:tr2bl w:val="nil"/>
            </w:tcBorders>
            <w:vAlign w:val="center"/>
          </w:tcPr>
          <w:p w14:paraId="3E7843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23AC9CE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14F131B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66B19F2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238F321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3B1EC1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01E99B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40A90D0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11F80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214" w:type="pct"/>
            <w:vMerge w:val="continue"/>
            <w:tcBorders>
              <w:tl2br w:val="nil"/>
              <w:tr2bl w:val="nil"/>
            </w:tcBorders>
            <w:vAlign w:val="center"/>
          </w:tcPr>
          <w:p w14:paraId="482B839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0DFC57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575BF37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新闻传播经典文献导读</w:t>
            </w:r>
          </w:p>
          <w:p w14:paraId="7C43EA4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Readings in Communication Theory</w:t>
            </w:r>
          </w:p>
        </w:tc>
        <w:tc>
          <w:tcPr>
            <w:tcW w:w="308" w:type="pct"/>
            <w:tcBorders>
              <w:tl2br w:val="nil"/>
              <w:tr2bl w:val="nil"/>
            </w:tcBorders>
            <w:vAlign w:val="center"/>
          </w:tcPr>
          <w:p w14:paraId="64A14D8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0C2111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7083B2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4BEEE0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6861321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455413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322096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72ED49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3586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214" w:type="pct"/>
            <w:vMerge w:val="continue"/>
            <w:tcBorders>
              <w:tl2br w:val="nil"/>
              <w:tr2bl w:val="nil"/>
            </w:tcBorders>
            <w:vAlign w:val="center"/>
          </w:tcPr>
          <w:p w14:paraId="4271BE8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1BFE57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0DDA98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影视艺术概论</w:t>
            </w:r>
          </w:p>
          <w:p w14:paraId="29F2623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 xml:space="preserve">Introduction to </w:t>
            </w:r>
            <w:r>
              <w:rPr>
                <w:rFonts w:hint="eastAsia" w:ascii="Times New Roman" w:hAnsi="Times New Roman" w:eastAsia="宋体"/>
                <w:color w:val="auto"/>
                <w:sz w:val="18"/>
                <w:szCs w:val="18"/>
                <w:highlight w:val="none"/>
                <w:shd w:val="clear" w:color="auto" w:fill="auto"/>
              </w:rPr>
              <w:t>F</w:t>
            </w:r>
            <w:r>
              <w:rPr>
                <w:rFonts w:ascii="Times New Roman" w:hAnsi="Times New Roman" w:eastAsia="宋体"/>
                <w:color w:val="auto"/>
                <w:sz w:val="18"/>
                <w:szCs w:val="18"/>
                <w:highlight w:val="none"/>
                <w:shd w:val="clear" w:color="auto" w:fill="auto"/>
              </w:rPr>
              <w:t>ilm and Television Art</w:t>
            </w:r>
          </w:p>
        </w:tc>
        <w:tc>
          <w:tcPr>
            <w:tcW w:w="308" w:type="pct"/>
            <w:tcBorders>
              <w:tl2br w:val="nil"/>
              <w:tr2bl w:val="nil"/>
            </w:tcBorders>
            <w:vAlign w:val="center"/>
          </w:tcPr>
          <w:p w14:paraId="41B870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0B8BEA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628361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4CFEED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334D38F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541660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87C33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10CD2E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4C02D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214" w:type="pct"/>
            <w:vMerge w:val="continue"/>
            <w:tcBorders>
              <w:tl2br w:val="nil"/>
              <w:tr2bl w:val="nil"/>
            </w:tcBorders>
            <w:vAlign w:val="center"/>
          </w:tcPr>
          <w:p w14:paraId="62D46E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57CCF30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012A6F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中外经典电影赏析</w:t>
            </w:r>
          </w:p>
          <w:p w14:paraId="0F19488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 xml:space="preserve">Appreciation of Chinese and foreign </w:t>
            </w:r>
            <w:r>
              <w:rPr>
                <w:rFonts w:hint="eastAsia" w:ascii="Times New Roman" w:hAnsi="Times New Roman" w:eastAsia="宋体"/>
                <w:color w:val="auto"/>
                <w:sz w:val="18"/>
                <w:szCs w:val="18"/>
                <w:highlight w:val="none"/>
                <w:shd w:val="clear" w:color="auto" w:fill="auto"/>
              </w:rPr>
              <w:t>C</w:t>
            </w:r>
            <w:r>
              <w:rPr>
                <w:rFonts w:ascii="Times New Roman" w:hAnsi="Times New Roman" w:eastAsia="宋体"/>
                <w:color w:val="auto"/>
                <w:sz w:val="18"/>
                <w:szCs w:val="18"/>
                <w:highlight w:val="none"/>
                <w:shd w:val="clear" w:color="auto" w:fill="auto"/>
              </w:rPr>
              <w:t>lassic Films</w:t>
            </w:r>
          </w:p>
        </w:tc>
        <w:tc>
          <w:tcPr>
            <w:tcW w:w="308" w:type="pct"/>
            <w:tcBorders>
              <w:tl2br w:val="nil"/>
              <w:tr2bl w:val="nil"/>
            </w:tcBorders>
            <w:vAlign w:val="center"/>
          </w:tcPr>
          <w:p w14:paraId="745E31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6A2CDB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13CB8F7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42DE9C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47C0CA2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FE7F9F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14DCB38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660B34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05574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214" w:type="pct"/>
            <w:vMerge w:val="continue"/>
            <w:tcBorders>
              <w:tl2br w:val="nil"/>
              <w:tr2bl w:val="nil"/>
            </w:tcBorders>
            <w:vAlign w:val="center"/>
          </w:tcPr>
          <w:p w14:paraId="7B5705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029D8B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5A0FA7F6">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纪录片研究</w:t>
            </w:r>
          </w:p>
          <w:p w14:paraId="47EFF822">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Documentary R</w:t>
            </w:r>
            <w:r>
              <w:rPr>
                <w:rFonts w:hint="eastAsia" w:ascii="Times New Roman" w:hAnsi="Times New Roman" w:eastAsia="宋体"/>
                <w:color w:val="auto"/>
                <w:sz w:val="18"/>
                <w:szCs w:val="18"/>
                <w:highlight w:val="none"/>
                <w:shd w:val="clear" w:color="auto" w:fill="auto"/>
              </w:rPr>
              <w:t>esearch</w:t>
            </w:r>
          </w:p>
        </w:tc>
        <w:tc>
          <w:tcPr>
            <w:tcW w:w="308" w:type="pct"/>
            <w:tcBorders>
              <w:tl2br w:val="nil"/>
              <w:tr2bl w:val="nil"/>
            </w:tcBorders>
            <w:vAlign w:val="center"/>
          </w:tcPr>
          <w:p w14:paraId="5E66F8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5078C92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0394CB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1B027CB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02A5C2C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2422C7A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26A7252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456F35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49725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214" w:type="pct"/>
            <w:vMerge w:val="continue"/>
            <w:tcBorders>
              <w:tl2br w:val="nil"/>
              <w:tr2bl w:val="nil"/>
            </w:tcBorders>
            <w:vAlign w:val="center"/>
          </w:tcPr>
          <w:p w14:paraId="42D4C1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42F600B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7D7220E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网络舆情分析</w:t>
            </w:r>
          </w:p>
          <w:p w14:paraId="264083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Online Public Opinion Analysis</w:t>
            </w:r>
          </w:p>
        </w:tc>
        <w:tc>
          <w:tcPr>
            <w:tcW w:w="308" w:type="pct"/>
            <w:tcBorders>
              <w:tl2br w:val="nil"/>
              <w:tr2bl w:val="nil"/>
            </w:tcBorders>
            <w:vAlign w:val="center"/>
          </w:tcPr>
          <w:p w14:paraId="00D2505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5E251C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5E9199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3C89C7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188128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20D148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299BB79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094DA45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7D9F8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214" w:type="pct"/>
            <w:vMerge w:val="continue"/>
            <w:tcBorders>
              <w:tl2br w:val="nil"/>
              <w:tr2bl w:val="nil"/>
            </w:tcBorders>
            <w:vAlign w:val="center"/>
          </w:tcPr>
          <w:p w14:paraId="23C928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6679B0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5CBDE0B6">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跨文化传播</w:t>
            </w:r>
          </w:p>
          <w:p w14:paraId="24A9927B">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Intercultural Communication</w:t>
            </w:r>
          </w:p>
        </w:tc>
        <w:tc>
          <w:tcPr>
            <w:tcW w:w="308" w:type="pct"/>
            <w:tcBorders>
              <w:tl2br w:val="nil"/>
              <w:tr2bl w:val="nil"/>
            </w:tcBorders>
            <w:vAlign w:val="center"/>
          </w:tcPr>
          <w:p w14:paraId="0E0DDF3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54BF50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77E72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3B8C247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2563413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4E50A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30FE518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5929FCC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2F1AD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214" w:type="pct"/>
            <w:vMerge w:val="continue"/>
            <w:tcBorders>
              <w:tl2br w:val="nil"/>
              <w:tr2bl w:val="nil"/>
            </w:tcBorders>
            <w:vAlign w:val="center"/>
          </w:tcPr>
          <w:p w14:paraId="75FECCB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5A873F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3DD946D6">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新媒体与社会</w:t>
            </w:r>
          </w:p>
          <w:p w14:paraId="61BA95C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N</w:t>
            </w:r>
            <w:r>
              <w:rPr>
                <w:rFonts w:hint="eastAsia" w:ascii="Times New Roman" w:hAnsi="Times New Roman" w:eastAsia="宋体"/>
                <w:color w:val="auto"/>
                <w:sz w:val="18"/>
                <w:szCs w:val="18"/>
                <w:highlight w:val="none"/>
                <w:shd w:val="clear" w:color="auto" w:fill="auto"/>
              </w:rPr>
              <w:t xml:space="preserve">ew </w:t>
            </w:r>
            <w:r>
              <w:rPr>
                <w:rFonts w:ascii="Times New Roman" w:hAnsi="Times New Roman" w:eastAsia="宋体"/>
                <w:color w:val="auto"/>
                <w:sz w:val="18"/>
                <w:szCs w:val="18"/>
                <w:highlight w:val="none"/>
                <w:shd w:val="clear" w:color="auto" w:fill="auto"/>
              </w:rPr>
              <w:t>Media and Society</w:t>
            </w:r>
          </w:p>
        </w:tc>
        <w:tc>
          <w:tcPr>
            <w:tcW w:w="308" w:type="pct"/>
            <w:tcBorders>
              <w:tl2br w:val="nil"/>
              <w:tr2bl w:val="nil"/>
            </w:tcBorders>
            <w:vAlign w:val="center"/>
          </w:tcPr>
          <w:p w14:paraId="396B6D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28184A2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037FFE7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2A0AA9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75EC6AF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DAE44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78188A9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194912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2A7DE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214" w:type="pct"/>
            <w:vMerge w:val="continue"/>
            <w:tcBorders>
              <w:tl2br w:val="nil"/>
              <w:tr2bl w:val="nil"/>
            </w:tcBorders>
            <w:vAlign w:val="center"/>
          </w:tcPr>
          <w:p w14:paraId="7D53F3E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6431A0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692350DC">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情感传播概论</w:t>
            </w:r>
          </w:p>
          <w:p w14:paraId="1090E9CF">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Introduction to Emotional Communication</w:t>
            </w:r>
          </w:p>
        </w:tc>
        <w:tc>
          <w:tcPr>
            <w:tcW w:w="308" w:type="pct"/>
            <w:tcBorders>
              <w:tl2br w:val="nil"/>
              <w:tr2bl w:val="nil"/>
            </w:tcBorders>
            <w:vAlign w:val="center"/>
          </w:tcPr>
          <w:p w14:paraId="0608FDF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2A512E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64ADA6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08110EB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7083EF7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55CCB7A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41169F2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3AFD82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1BFFE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214" w:type="pct"/>
            <w:vMerge w:val="continue"/>
            <w:tcBorders>
              <w:tl2br w:val="nil"/>
              <w:tr2bl w:val="nil"/>
            </w:tcBorders>
            <w:vAlign w:val="center"/>
          </w:tcPr>
          <w:p w14:paraId="26C6F5E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restart"/>
            <w:tcBorders>
              <w:tl2br w:val="nil"/>
              <w:tr2bl w:val="nil"/>
            </w:tcBorders>
            <w:vAlign w:val="center"/>
          </w:tcPr>
          <w:p w14:paraId="537DF17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综合</w:t>
            </w:r>
          </w:p>
          <w:p w14:paraId="6215495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实践</w:t>
            </w:r>
          </w:p>
          <w:p w14:paraId="254AD96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tc>
        <w:tc>
          <w:tcPr>
            <w:tcW w:w="2051" w:type="pct"/>
            <w:tcBorders>
              <w:tl2br w:val="nil"/>
              <w:tr2bl w:val="nil"/>
            </w:tcBorders>
            <w:shd w:val="clear" w:color="auto" w:fill="auto"/>
            <w:vAlign w:val="center"/>
          </w:tcPr>
          <w:p w14:paraId="477DFC8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影像</w:t>
            </w:r>
            <w:r>
              <w:rPr>
                <w:rFonts w:hint="eastAsia" w:ascii="Times New Roman" w:hAnsi="Times New Roman" w:eastAsia="宋体"/>
                <w:color w:val="auto"/>
                <w:sz w:val="18"/>
                <w:szCs w:val="18"/>
                <w:highlight w:val="none"/>
                <w:shd w:val="clear" w:color="auto" w:fill="auto"/>
                <w:lang w:val="en-US" w:eastAsia="zh-CN"/>
              </w:rPr>
              <w:t>创意</w:t>
            </w:r>
            <w:r>
              <w:rPr>
                <w:rFonts w:hint="eastAsia" w:ascii="Times New Roman" w:hAnsi="Times New Roman" w:eastAsia="宋体"/>
                <w:color w:val="auto"/>
                <w:sz w:val="18"/>
                <w:szCs w:val="18"/>
                <w:highlight w:val="none"/>
                <w:shd w:val="clear" w:color="auto" w:fill="auto"/>
              </w:rPr>
              <w:t>创作实践</w:t>
            </w:r>
          </w:p>
          <w:p w14:paraId="41D86730">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宋体"/>
                <w:color w:val="auto"/>
                <w:kern w:val="2"/>
                <w:sz w:val="18"/>
                <w:szCs w:val="18"/>
                <w:highlight w:val="none"/>
                <w:shd w:val="clear" w:color="auto" w:fill="auto"/>
                <w:lang w:val="en-US" w:eastAsia="zh-CN" w:bidi="ar-SA"/>
              </w:rPr>
            </w:pPr>
            <w:r>
              <w:rPr>
                <w:rFonts w:ascii="Times New Roman" w:hAnsi="Times New Roman" w:eastAsia="宋体"/>
                <w:color w:val="auto"/>
                <w:sz w:val="18"/>
                <w:szCs w:val="18"/>
                <w:highlight w:val="none"/>
                <w:shd w:val="clear" w:color="auto" w:fill="auto"/>
              </w:rPr>
              <w:t>Photography Practice and Creation</w:t>
            </w:r>
          </w:p>
        </w:tc>
        <w:tc>
          <w:tcPr>
            <w:tcW w:w="308" w:type="pct"/>
            <w:tcBorders>
              <w:tl2br w:val="nil"/>
              <w:tr2bl w:val="nil"/>
            </w:tcBorders>
            <w:shd w:val="clear" w:color="auto" w:fill="auto"/>
            <w:vAlign w:val="center"/>
          </w:tcPr>
          <w:p w14:paraId="44771F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宋体"/>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3EBA89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shd w:val="clear" w:color="auto" w:fill="auto"/>
            <w:vAlign w:val="center"/>
          </w:tcPr>
          <w:p w14:paraId="13E81C3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shd w:val="clear" w:color="auto" w:fill="auto"/>
            <w:vAlign w:val="center"/>
          </w:tcPr>
          <w:p w14:paraId="66B4859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shd w:val="clear" w:color="auto" w:fill="auto"/>
            <w:vAlign w:val="center"/>
          </w:tcPr>
          <w:p w14:paraId="1B647F4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shd w:val="clear" w:color="auto" w:fill="auto"/>
            <w:vAlign w:val="center"/>
          </w:tcPr>
          <w:p w14:paraId="668746F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shd w:val="clear" w:color="auto" w:fill="auto"/>
            <w:vAlign w:val="center"/>
          </w:tcPr>
          <w:p w14:paraId="26D6A3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宋体"/>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393653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宋体"/>
                <w:color w:val="auto"/>
                <w:kern w:val="2"/>
                <w:sz w:val="18"/>
                <w:szCs w:val="18"/>
                <w:highlight w:val="none"/>
                <w:shd w:val="clear" w:color="auto" w:fill="auto"/>
                <w:lang w:val="en-US" w:eastAsia="zh-CN" w:bidi="ar-SA"/>
              </w:rPr>
            </w:pPr>
          </w:p>
        </w:tc>
      </w:tr>
      <w:tr w14:paraId="4C54D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214" w:type="pct"/>
            <w:vMerge w:val="continue"/>
            <w:tcBorders>
              <w:tl2br w:val="nil"/>
              <w:tr2bl w:val="nil"/>
            </w:tcBorders>
            <w:vAlign w:val="center"/>
          </w:tcPr>
          <w:p w14:paraId="0B8D528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5AFA1E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shd w:val="clear" w:color="auto" w:fill="auto"/>
            <w:vAlign w:val="center"/>
          </w:tcPr>
          <w:p w14:paraId="41BB3891">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新闻传播与中国式现代化工作坊</w:t>
            </w:r>
            <w:r>
              <w:rPr>
                <w:rFonts w:ascii="Times New Roman" w:hAnsi="Times New Roman" w:eastAsia="宋体" w:cs="Times New Roman"/>
                <w:color w:val="auto"/>
                <w:sz w:val="18"/>
                <w:szCs w:val="18"/>
                <w:highlight w:val="none"/>
                <w:shd w:val="clear" w:color="auto" w:fill="auto"/>
              </w:rPr>
              <w:t>Innovation and Entrepreneurship Practice</w:t>
            </w:r>
          </w:p>
        </w:tc>
        <w:tc>
          <w:tcPr>
            <w:tcW w:w="308" w:type="pct"/>
            <w:tcBorders>
              <w:tl2br w:val="nil"/>
              <w:tr2bl w:val="nil"/>
            </w:tcBorders>
            <w:shd w:val="clear" w:color="auto" w:fill="auto"/>
            <w:vAlign w:val="center"/>
          </w:tcPr>
          <w:p w14:paraId="40B8D6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shd w:val="clear" w:color="auto" w:fill="auto"/>
            <w:vAlign w:val="center"/>
          </w:tcPr>
          <w:p w14:paraId="3B45D8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shd w:val="clear" w:color="auto" w:fill="auto"/>
            <w:vAlign w:val="center"/>
          </w:tcPr>
          <w:p w14:paraId="3CCD161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shd w:val="clear" w:color="auto" w:fill="auto"/>
            <w:vAlign w:val="center"/>
          </w:tcPr>
          <w:p w14:paraId="683112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1C3BB6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673A491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shd w:val="clear" w:color="auto" w:fill="auto"/>
            <w:vAlign w:val="center"/>
          </w:tcPr>
          <w:p w14:paraId="15EEC4D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宋体"/>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6E4C54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M</w:t>
            </w:r>
          </w:p>
        </w:tc>
      </w:tr>
      <w:tr w14:paraId="0A694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214" w:type="pct"/>
            <w:vMerge w:val="continue"/>
            <w:tcBorders>
              <w:tl2br w:val="nil"/>
              <w:tr2bl w:val="nil"/>
            </w:tcBorders>
            <w:vAlign w:val="center"/>
          </w:tcPr>
          <w:p w14:paraId="0DD787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2FA62C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75B9FF80">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专业实习</w:t>
            </w:r>
          </w:p>
          <w:p w14:paraId="0938D154">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Internship</w:t>
            </w:r>
          </w:p>
        </w:tc>
        <w:tc>
          <w:tcPr>
            <w:tcW w:w="308" w:type="pct"/>
            <w:tcBorders>
              <w:tl2br w:val="nil"/>
              <w:tr2bl w:val="nil"/>
            </w:tcBorders>
            <w:vAlign w:val="center"/>
          </w:tcPr>
          <w:p w14:paraId="56E03F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13DD735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37DB3E5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52D4280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4FFF9A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433F82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35D0E1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70556A2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46BE4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214" w:type="pct"/>
            <w:vMerge w:val="continue"/>
            <w:tcBorders>
              <w:tl2br w:val="nil"/>
              <w:tr2bl w:val="nil"/>
            </w:tcBorders>
            <w:vAlign w:val="center"/>
          </w:tcPr>
          <w:p w14:paraId="092C282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2EBDA16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7418F185">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毕业论文（设计）</w:t>
            </w:r>
          </w:p>
          <w:p w14:paraId="782F7407">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Thesis (Project/Design)</w:t>
            </w:r>
          </w:p>
        </w:tc>
        <w:tc>
          <w:tcPr>
            <w:tcW w:w="308" w:type="pct"/>
            <w:tcBorders>
              <w:tl2br w:val="nil"/>
              <w:tr2bl w:val="nil"/>
            </w:tcBorders>
            <w:vAlign w:val="center"/>
          </w:tcPr>
          <w:p w14:paraId="33A5ED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7C0960A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6FD69DA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5C661B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503A3E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6C5F205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185EE1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4EBFE89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15116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restart"/>
            <w:tcBorders>
              <w:tl2br w:val="nil"/>
              <w:tr2bl w:val="nil"/>
            </w:tcBorders>
            <w:vAlign w:val="center"/>
          </w:tcPr>
          <w:p w14:paraId="5B69DB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4DDCC6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50628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FC975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C4120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06AF1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6DB5C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3EE1C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BFA3F8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BA4C1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984C48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2EB3AC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F6000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个性发展课程</w:t>
            </w:r>
          </w:p>
          <w:p w14:paraId="4C788B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5689B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457B6D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E8A57F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D63C5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42C12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6DCC4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83848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3AD7A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B3419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D809FA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CFAAC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03105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27354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68B99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C912C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4A26C8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01DDA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个性发展课程</w:t>
            </w:r>
          </w:p>
        </w:tc>
        <w:tc>
          <w:tcPr>
            <w:tcW w:w="260" w:type="pct"/>
            <w:vMerge w:val="restart"/>
            <w:tcBorders>
              <w:tl2br w:val="nil"/>
              <w:tr2bl w:val="nil"/>
            </w:tcBorders>
            <w:vAlign w:val="center"/>
          </w:tcPr>
          <w:p w14:paraId="09A7A3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854DD1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185E7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BE970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EA5801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99A404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539DFE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BCEF7D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3E1CF3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8C1F2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C19EFD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D20CA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467EC9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CC6C8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A8A0D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w:t>
            </w:r>
          </w:p>
          <w:p w14:paraId="0562BB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进阶</w:t>
            </w:r>
          </w:p>
          <w:p w14:paraId="15A594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p w14:paraId="0A8720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6628F8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74A34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949D11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E32D4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D74F0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69A44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2E857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20BD7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26E698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1146C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FE8669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F5733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94AE50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709931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46FEF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18655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FE01F5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6022AF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CFBC57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w:t>
            </w:r>
          </w:p>
          <w:p w14:paraId="21342F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进阶</w:t>
            </w:r>
          </w:p>
          <w:p w14:paraId="7F698A9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tc>
        <w:tc>
          <w:tcPr>
            <w:tcW w:w="2051" w:type="pct"/>
            <w:tcBorders>
              <w:tl2br w:val="nil"/>
              <w:tr2bl w:val="nil"/>
            </w:tcBorders>
            <w:vAlign w:val="center"/>
          </w:tcPr>
          <w:p w14:paraId="40D5DA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非线性编辑</w:t>
            </w:r>
          </w:p>
          <w:p w14:paraId="76822A6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 xml:space="preserve">Nonlinear </w:t>
            </w:r>
            <w:r>
              <w:rPr>
                <w:rFonts w:hint="eastAsia" w:ascii="Times New Roman" w:hAnsi="Times New Roman" w:eastAsia="宋体"/>
                <w:color w:val="auto"/>
                <w:sz w:val="18"/>
                <w:szCs w:val="18"/>
                <w:highlight w:val="none"/>
                <w:shd w:val="clear" w:color="auto" w:fill="auto"/>
              </w:rPr>
              <w:t>E</w:t>
            </w:r>
            <w:r>
              <w:rPr>
                <w:rFonts w:ascii="Times New Roman" w:hAnsi="Times New Roman" w:eastAsia="宋体"/>
                <w:color w:val="auto"/>
                <w:sz w:val="18"/>
                <w:szCs w:val="18"/>
                <w:highlight w:val="none"/>
                <w:shd w:val="clear" w:color="auto" w:fill="auto"/>
              </w:rPr>
              <w:t>diting</w:t>
            </w:r>
          </w:p>
        </w:tc>
        <w:tc>
          <w:tcPr>
            <w:tcW w:w="308" w:type="pct"/>
            <w:tcBorders>
              <w:tl2br w:val="nil"/>
              <w:tr2bl w:val="nil"/>
            </w:tcBorders>
            <w:vAlign w:val="center"/>
          </w:tcPr>
          <w:p w14:paraId="327FFE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F04E79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2589DE0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4A6450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3DF5D3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343EAA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00851A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85AEF9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7014B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541E408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3EB304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13273C94">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网络视听节目分析</w:t>
            </w:r>
          </w:p>
          <w:p w14:paraId="06CA5C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Analysis of Online Audio-visual programs</w:t>
            </w:r>
          </w:p>
        </w:tc>
        <w:tc>
          <w:tcPr>
            <w:tcW w:w="308" w:type="pct"/>
            <w:tcBorders>
              <w:tl2br w:val="nil"/>
              <w:tr2bl w:val="nil"/>
            </w:tcBorders>
            <w:vAlign w:val="center"/>
          </w:tcPr>
          <w:p w14:paraId="535ED3A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249069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58A977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68CBDB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004268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24B6C2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BE454E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43E8B90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45FBA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075A73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67217D1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410F9D0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经典新闻作品解析</w:t>
            </w:r>
          </w:p>
          <w:p w14:paraId="1A94BA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Classic News Works Study</w:t>
            </w:r>
          </w:p>
        </w:tc>
        <w:tc>
          <w:tcPr>
            <w:tcW w:w="308" w:type="pct"/>
            <w:tcBorders>
              <w:tl2br w:val="nil"/>
              <w:tr2bl w:val="nil"/>
            </w:tcBorders>
            <w:vAlign w:val="center"/>
          </w:tcPr>
          <w:p w14:paraId="6FFA088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434A96D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2A42FB6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20B5F24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58579FB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7CE1E4D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452D99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1D8AD6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73F62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50729C0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3F9607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46859228">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传播心理学</w:t>
            </w:r>
          </w:p>
          <w:p w14:paraId="1B274FC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Communication Psychology</w:t>
            </w:r>
          </w:p>
        </w:tc>
        <w:tc>
          <w:tcPr>
            <w:tcW w:w="308" w:type="pct"/>
            <w:tcBorders>
              <w:tl2br w:val="nil"/>
              <w:tr2bl w:val="nil"/>
            </w:tcBorders>
            <w:vAlign w:val="center"/>
          </w:tcPr>
          <w:p w14:paraId="552E001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550C914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397D0D9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686879A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116E1F3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748CEC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2DB55D5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25EC78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1AD96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4F0DB6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125B62D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68019D00">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创意视频写作</w:t>
            </w:r>
          </w:p>
          <w:p w14:paraId="29442198">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C</w:t>
            </w:r>
            <w:r>
              <w:rPr>
                <w:rFonts w:hint="eastAsia" w:ascii="Times New Roman" w:hAnsi="Times New Roman" w:eastAsia="宋体"/>
                <w:color w:val="auto"/>
                <w:sz w:val="18"/>
                <w:szCs w:val="18"/>
                <w:highlight w:val="none"/>
                <w:shd w:val="clear" w:color="auto" w:fill="auto"/>
              </w:rPr>
              <w:t>reative</w:t>
            </w:r>
            <w:r>
              <w:rPr>
                <w:rFonts w:ascii="Times New Roman" w:hAnsi="Times New Roman" w:eastAsia="宋体"/>
                <w:color w:val="auto"/>
                <w:sz w:val="18"/>
                <w:szCs w:val="18"/>
                <w:highlight w:val="none"/>
                <w:shd w:val="clear" w:color="auto" w:fill="auto"/>
              </w:rPr>
              <w:t xml:space="preserve"> Writing for videos</w:t>
            </w:r>
          </w:p>
        </w:tc>
        <w:tc>
          <w:tcPr>
            <w:tcW w:w="308" w:type="pct"/>
            <w:tcBorders>
              <w:tl2br w:val="nil"/>
              <w:tr2bl w:val="nil"/>
            </w:tcBorders>
            <w:vAlign w:val="center"/>
          </w:tcPr>
          <w:p w14:paraId="5AB2839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D1CC5D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4A78619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566BB10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785B0A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3AF68B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71AC98A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04CF69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3147D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06E7A88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5D5B1B6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0E84E5F7">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国际涉华舆论史</w:t>
            </w:r>
          </w:p>
          <w:p w14:paraId="7227EDD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History of Global Perceptions of China</w:t>
            </w:r>
          </w:p>
        </w:tc>
        <w:tc>
          <w:tcPr>
            <w:tcW w:w="308" w:type="pct"/>
            <w:tcBorders>
              <w:tl2br w:val="nil"/>
              <w:tr2bl w:val="nil"/>
            </w:tcBorders>
            <w:vAlign w:val="center"/>
          </w:tcPr>
          <w:p w14:paraId="05A174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7520AB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17E05E0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74D8668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43E3C9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0CC252A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A7EF6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72BE51A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3F499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7A48E0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33B741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15695B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视听理论与批评</w:t>
            </w:r>
          </w:p>
          <w:p w14:paraId="3F6C451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Audiovisual Theory and Criticism</w:t>
            </w:r>
          </w:p>
        </w:tc>
        <w:tc>
          <w:tcPr>
            <w:tcW w:w="308" w:type="pct"/>
            <w:tcBorders>
              <w:tl2br w:val="nil"/>
              <w:tr2bl w:val="nil"/>
            </w:tcBorders>
            <w:vAlign w:val="center"/>
          </w:tcPr>
          <w:p w14:paraId="4426C1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3D969C2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415B1B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43053E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13E0207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4B9FC99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5D683B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669AFFB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50A08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17E06E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49F4249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18E63F7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品牌与新媒体营销</w:t>
            </w:r>
          </w:p>
          <w:p w14:paraId="7C2743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Branding and New Media Marketing</w:t>
            </w:r>
          </w:p>
        </w:tc>
        <w:tc>
          <w:tcPr>
            <w:tcW w:w="308" w:type="pct"/>
            <w:tcBorders>
              <w:tl2br w:val="nil"/>
              <w:tr2bl w:val="nil"/>
            </w:tcBorders>
            <w:vAlign w:val="center"/>
          </w:tcPr>
          <w:p w14:paraId="4E0B22D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6514D04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56B6B5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1BEEA24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4873AC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1EB7E8F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3F27691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078D02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3F424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6788F07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0DAC37B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6CB4362A">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风险沟通与应急处置</w:t>
            </w:r>
          </w:p>
          <w:p w14:paraId="15DE6AF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Risk Communication and Emergency Response</w:t>
            </w:r>
          </w:p>
        </w:tc>
        <w:tc>
          <w:tcPr>
            <w:tcW w:w="308" w:type="pct"/>
            <w:tcBorders>
              <w:tl2br w:val="nil"/>
              <w:tr2bl w:val="nil"/>
            </w:tcBorders>
            <w:vAlign w:val="center"/>
          </w:tcPr>
          <w:p w14:paraId="1C762D7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154689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2B590F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44B4E3B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058C0B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2AC502A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432BB6E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32B995E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4929A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71773BE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10696F2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15694B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公共关系学</w:t>
            </w:r>
          </w:p>
          <w:p w14:paraId="2AD6F8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Public Relations</w:t>
            </w:r>
          </w:p>
        </w:tc>
        <w:tc>
          <w:tcPr>
            <w:tcW w:w="308" w:type="pct"/>
            <w:tcBorders>
              <w:tl2br w:val="nil"/>
              <w:tr2bl w:val="nil"/>
            </w:tcBorders>
            <w:vAlign w:val="center"/>
          </w:tcPr>
          <w:p w14:paraId="2C3641D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28B1071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70247DB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23D406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7F4EA0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90D38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4D2297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7571A8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53F5C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7855BF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181144E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679CC4E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人机交互理论与实践</w:t>
            </w:r>
          </w:p>
          <w:p w14:paraId="5831ACC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Theory and Practice of Human-Computer Interaction</w:t>
            </w:r>
          </w:p>
        </w:tc>
        <w:tc>
          <w:tcPr>
            <w:tcW w:w="308" w:type="pct"/>
            <w:tcBorders>
              <w:tl2br w:val="nil"/>
              <w:tr2bl w:val="nil"/>
            </w:tcBorders>
            <w:vAlign w:val="center"/>
          </w:tcPr>
          <w:p w14:paraId="09F578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F96A8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96B2F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775D789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392769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279CF5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10C8846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38ECED3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6338A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2E3A61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7BD4D2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3E43695C">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数据分析与应用</w:t>
            </w:r>
          </w:p>
          <w:p w14:paraId="5B17F48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color w:val="auto"/>
                <w:sz w:val="18"/>
                <w:szCs w:val="18"/>
                <w:highlight w:val="none"/>
              </w:rPr>
            </w:pPr>
            <w:r>
              <w:rPr>
                <w:rFonts w:ascii="Times New Roman" w:hAnsi="Times New Roman" w:eastAsia="宋体"/>
                <w:color w:val="auto"/>
                <w:sz w:val="18"/>
                <w:szCs w:val="18"/>
                <w:highlight w:val="none"/>
                <w:shd w:val="clear" w:color="auto" w:fill="auto"/>
              </w:rPr>
              <w:t>Data Analysis and Application</w:t>
            </w:r>
          </w:p>
        </w:tc>
        <w:tc>
          <w:tcPr>
            <w:tcW w:w="308" w:type="pct"/>
            <w:tcBorders>
              <w:tl2br w:val="nil"/>
              <w:tr2bl w:val="nil"/>
            </w:tcBorders>
            <w:vAlign w:val="center"/>
          </w:tcPr>
          <w:p w14:paraId="606C90C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699B77B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64BA211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14CB1C8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471030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4D2175F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1AF2379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60C5ECF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r>
      <w:tr w14:paraId="37915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0729A8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7602B80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5E475F59">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人工智能与新闻生产</w:t>
            </w:r>
          </w:p>
          <w:p w14:paraId="0E6F4626">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olor w:val="auto"/>
                <w:sz w:val="18"/>
                <w:szCs w:val="18"/>
                <w:highlight w:val="none"/>
              </w:rPr>
            </w:pPr>
            <w:r>
              <w:rPr>
                <w:rFonts w:ascii="Times New Roman" w:hAnsi="Times New Roman" w:eastAsia="宋体"/>
                <w:color w:val="auto"/>
                <w:sz w:val="18"/>
                <w:szCs w:val="18"/>
                <w:highlight w:val="none"/>
                <w:shd w:val="clear" w:color="auto" w:fill="auto"/>
              </w:rPr>
              <w:t>Artificial Intelligence and News Production</w:t>
            </w:r>
          </w:p>
        </w:tc>
        <w:tc>
          <w:tcPr>
            <w:tcW w:w="308" w:type="pct"/>
            <w:tcBorders>
              <w:tl2br w:val="nil"/>
              <w:tr2bl w:val="nil"/>
            </w:tcBorders>
            <w:vAlign w:val="center"/>
          </w:tcPr>
          <w:p w14:paraId="5B1D78D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7CC851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50F600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0957C2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0AB3E5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5CF1728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61BC84F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3E996A9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71C1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2A1DBB3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2B7FAA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225E5B65">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人工智能素养教育与教学设计</w:t>
            </w:r>
          </w:p>
          <w:p w14:paraId="2D559925">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AI Literacy Education and Instructional Design</w:t>
            </w:r>
          </w:p>
        </w:tc>
        <w:tc>
          <w:tcPr>
            <w:tcW w:w="308" w:type="pct"/>
            <w:tcBorders>
              <w:tl2br w:val="nil"/>
              <w:tr2bl w:val="nil"/>
            </w:tcBorders>
            <w:vAlign w:val="center"/>
          </w:tcPr>
          <w:p w14:paraId="0D2BD9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183F75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7FFC6A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736BEE3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8DFD3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6C1631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407950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35D071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35787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6C0E09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3C207F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3524B9A3">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新闻舆论引导专题研究</w:t>
            </w:r>
          </w:p>
          <w:p w14:paraId="72C276F3">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Special Topics in News and Public Opinion Guidance</w:t>
            </w:r>
          </w:p>
        </w:tc>
        <w:tc>
          <w:tcPr>
            <w:tcW w:w="308" w:type="pct"/>
            <w:tcBorders>
              <w:tl2br w:val="nil"/>
              <w:tr2bl w:val="nil"/>
            </w:tcBorders>
            <w:vAlign w:val="center"/>
          </w:tcPr>
          <w:p w14:paraId="41482C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7109A05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32FBEF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60B0AA7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26E2326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00F17B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251A87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575DE8B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1AA95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481E00B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431D572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01705AE5">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媒介理论前沿</w:t>
            </w:r>
          </w:p>
          <w:p w14:paraId="4E2AFDCB">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color w:val="auto"/>
                <w:sz w:val="18"/>
                <w:szCs w:val="18"/>
                <w:highlight w:val="none"/>
              </w:rPr>
              <w:t>Media Theory Frontiers</w:t>
            </w:r>
          </w:p>
        </w:tc>
        <w:tc>
          <w:tcPr>
            <w:tcW w:w="308" w:type="pct"/>
            <w:tcBorders>
              <w:tl2br w:val="nil"/>
              <w:tr2bl w:val="nil"/>
            </w:tcBorders>
            <w:vAlign w:val="center"/>
          </w:tcPr>
          <w:p w14:paraId="6EEBFD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399843E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5AB8848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0AF409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635502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2C6BF8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1591805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H</w:t>
            </w:r>
          </w:p>
        </w:tc>
        <w:tc>
          <w:tcPr>
            <w:tcW w:w="309" w:type="pct"/>
            <w:tcBorders>
              <w:tl2br w:val="nil"/>
              <w:tr2bl w:val="nil"/>
            </w:tcBorders>
            <w:vAlign w:val="center"/>
          </w:tcPr>
          <w:p w14:paraId="1D92548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26FF8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214" w:type="pct"/>
            <w:vMerge w:val="continue"/>
            <w:tcBorders>
              <w:tl2br w:val="nil"/>
              <w:tr2bl w:val="nil"/>
            </w:tcBorders>
            <w:vAlign w:val="center"/>
          </w:tcPr>
          <w:p w14:paraId="355AE6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60" w:type="pct"/>
            <w:vMerge w:val="continue"/>
            <w:tcBorders>
              <w:tl2br w:val="nil"/>
              <w:tr2bl w:val="nil"/>
            </w:tcBorders>
            <w:vAlign w:val="center"/>
          </w:tcPr>
          <w:p w14:paraId="7131AEA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vAlign w:val="center"/>
          </w:tcPr>
          <w:p w14:paraId="42D1284C">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新媒体研究</w:t>
            </w:r>
          </w:p>
          <w:p w14:paraId="2EE16230">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olor w:val="auto"/>
                <w:sz w:val="18"/>
                <w:szCs w:val="18"/>
                <w:highlight w:val="none"/>
              </w:rPr>
            </w:pPr>
            <w:r>
              <w:rPr>
                <w:rFonts w:hint="eastAsia" w:ascii="Times New Roman" w:hAnsi="Times New Roman" w:eastAsia="宋体"/>
                <w:color w:val="auto"/>
                <w:sz w:val="18"/>
                <w:szCs w:val="18"/>
                <w:highlight w:val="none"/>
                <w:shd w:val="clear" w:color="auto" w:fill="auto"/>
              </w:rPr>
              <w:t>New Media Research</w:t>
            </w:r>
          </w:p>
        </w:tc>
        <w:tc>
          <w:tcPr>
            <w:tcW w:w="308" w:type="pct"/>
            <w:tcBorders>
              <w:tl2br w:val="nil"/>
              <w:tr2bl w:val="nil"/>
            </w:tcBorders>
            <w:vAlign w:val="center"/>
          </w:tcPr>
          <w:p w14:paraId="2B15CA5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2465569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L</w:t>
            </w:r>
          </w:p>
        </w:tc>
        <w:tc>
          <w:tcPr>
            <w:tcW w:w="309" w:type="pct"/>
            <w:tcBorders>
              <w:tl2br w:val="nil"/>
              <w:tr2bl w:val="nil"/>
            </w:tcBorders>
            <w:vAlign w:val="center"/>
          </w:tcPr>
          <w:p w14:paraId="48487C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012581D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309" w:type="pct"/>
            <w:tcBorders>
              <w:tl2br w:val="nil"/>
              <w:tr2bl w:val="nil"/>
            </w:tcBorders>
            <w:vAlign w:val="center"/>
          </w:tcPr>
          <w:p w14:paraId="7DAC133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2AE8A3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01C1A01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w:t>
            </w:r>
          </w:p>
        </w:tc>
        <w:tc>
          <w:tcPr>
            <w:tcW w:w="309" w:type="pct"/>
            <w:tcBorders>
              <w:tl2br w:val="nil"/>
              <w:tr2bl w:val="nil"/>
            </w:tcBorders>
            <w:vAlign w:val="center"/>
          </w:tcPr>
          <w:p w14:paraId="2CA66E8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4ED67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475" w:type="pct"/>
            <w:gridSpan w:val="2"/>
            <w:vMerge w:val="restart"/>
            <w:tcBorders>
              <w:tl2br w:val="nil"/>
              <w:tr2bl w:val="nil"/>
            </w:tcBorders>
            <w:vAlign w:val="center"/>
          </w:tcPr>
          <w:p w14:paraId="2A72EA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FC55A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BD74F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023064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78F63C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BCFE7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B8FBA0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11E9B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48396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97CEC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4D966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9BA5A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A7EF8B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0A5A11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4BE94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8ABBA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DD698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C3A9D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666501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CDDC7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2AA86D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4390F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732859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第二课堂与社群教育课程</w:t>
            </w:r>
          </w:p>
          <w:p w14:paraId="4E2423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764CA2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FCBCD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31DDB3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4095A8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32CB00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ED68A2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214BF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064B4D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AAF88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AEDEF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4E345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AEC47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68EF0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9F94A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B4E4D7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F179E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725A5E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3EE190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B87ED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5D3CAE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4123C9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7DC01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27CC48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D4ABB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2192AB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4C5A31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1DA789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44235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F84C0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44AEFC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rPr>
              <w:t>第二课堂与社群教育课程</w:t>
            </w:r>
          </w:p>
        </w:tc>
        <w:tc>
          <w:tcPr>
            <w:tcW w:w="2051" w:type="pct"/>
            <w:tcBorders>
              <w:tl2br w:val="nil"/>
              <w:tr2bl w:val="nil"/>
            </w:tcBorders>
            <w:shd w:val="clear" w:color="auto" w:fill="auto"/>
            <w:vAlign w:val="center"/>
          </w:tcPr>
          <w:p w14:paraId="7776777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大学生成长主题教育</w:t>
            </w:r>
          </w:p>
          <w:p w14:paraId="3520EF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Thematic Education on College Student Development</w:t>
            </w:r>
          </w:p>
        </w:tc>
        <w:tc>
          <w:tcPr>
            <w:tcW w:w="308" w:type="pct"/>
            <w:tcBorders>
              <w:tl2br w:val="nil"/>
              <w:tr2bl w:val="nil"/>
            </w:tcBorders>
            <w:shd w:val="clear" w:color="auto" w:fill="auto"/>
            <w:vAlign w:val="center"/>
          </w:tcPr>
          <w:p w14:paraId="10371D2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ascii="Times New Roman" w:hAnsi="Times New Roman" w:eastAsia="宋体" w:cs="Times New Roman"/>
                <w:color w:val="auto"/>
                <w:sz w:val="18"/>
                <w:szCs w:val="18"/>
                <w:highlight w:val="none"/>
                <w:shd w:val="clear" w:color="auto" w:fill="auto"/>
              </w:rPr>
              <w:t>H</w:t>
            </w:r>
          </w:p>
        </w:tc>
        <w:tc>
          <w:tcPr>
            <w:tcW w:w="309" w:type="pct"/>
            <w:tcBorders>
              <w:tl2br w:val="nil"/>
              <w:tr2bl w:val="nil"/>
            </w:tcBorders>
            <w:shd w:val="clear" w:color="auto" w:fill="auto"/>
            <w:vAlign w:val="center"/>
          </w:tcPr>
          <w:p w14:paraId="50E95FF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55699EC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3D73131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40062E6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24D0DC4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726512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585A151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r>
      <w:tr w14:paraId="6D6BF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475" w:type="pct"/>
            <w:gridSpan w:val="2"/>
            <w:vMerge w:val="continue"/>
            <w:tcBorders>
              <w:tl2br w:val="nil"/>
              <w:tr2bl w:val="nil"/>
            </w:tcBorders>
            <w:vAlign w:val="center"/>
          </w:tcPr>
          <w:p w14:paraId="4D2063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shd w:val="clear" w:color="auto" w:fill="auto"/>
            <w:vAlign w:val="center"/>
          </w:tcPr>
          <w:p w14:paraId="7D6553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生涯教育</w:t>
            </w:r>
          </w:p>
          <w:p w14:paraId="0939D7C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Career Education</w:t>
            </w:r>
          </w:p>
        </w:tc>
        <w:tc>
          <w:tcPr>
            <w:tcW w:w="308" w:type="pct"/>
            <w:tcBorders>
              <w:tl2br w:val="nil"/>
              <w:tr2bl w:val="nil"/>
            </w:tcBorders>
            <w:shd w:val="clear" w:color="auto" w:fill="auto"/>
            <w:vAlign w:val="center"/>
          </w:tcPr>
          <w:p w14:paraId="03C5438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039F6B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00071E8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61645C4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505171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48DC68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5AA3DDF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1FEAC9E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r>
      <w:tr w14:paraId="699D3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475" w:type="pct"/>
            <w:gridSpan w:val="2"/>
            <w:vMerge w:val="continue"/>
            <w:tcBorders>
              <w:tl2br w:val="nil"/>
              <w:tr2bl w:val="nil"/>
            </w:tcBorders>
            <w:vAlign w:val="center"/>
          </w:tcPr>
          <w:p w14:paraId="4EE992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shd w:val="clear" w:color="auto" w:fill="auto"/>
            <w:vAlign w:val="center"/>
          </w:tcPr>
          <w:p w14:paraId="0DAE490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志愿服务</w:t>
            </w:r>
          </w:p>
          <w:p w14:paraId="361F71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Voluntary Service</w:t>
            </w:r>
          </w:p>
        </w:tc>
        <w:tc>
          <w:tcPr>
            <w:tcW w:w="308" w:type="pct"/>
            <w:tcBorders>
              <w:tl2br w:val="nil"/>
              <w:tr2bl w:val="nil"/>
            </w:tcBorders>
            <w:shd w:val="clear" w:color="auto" w:fill="auto"/>
            <w:vAlign w:val="center"/>
          </w:tcPr>
          <w:p w14:paraId="5AC3FD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38612CE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526645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776411A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432FF6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78AC946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479781E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19F776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r>
      <w:tr w14:paraId="38458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475" w:type="pct"/>
            <w:gridSpan w:val="2"/>
            <w:vMerge w:val="continue"/>
            <w:tcBorders>
              <w:tl2br w:val="nil"/>
              <w:tr2bl w:val="nil"/>
            </w:tcBorders>
            <w:vAlign w:val="center"/>
          </w:tcPr>
          <w:p w14:paraId="743A022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shd w:val="clear" w:color="auto" w:fill="auto"/>
            <w:vAlign w:val="center"/>
          </w:tcPr>
          <w:p w14:paraId="6DB4763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社会实践</w:t>
            </w:r>
          </w:p>
          <w:p w14:paraId="1758C79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Social Practice</w:t>
            </w:r>
          </w:p>
        </w:tc>
        <w:tc>
          <w:tcPr>
            <w:tcW w:w="308" w:type="pct"/>
            <w:tcBorders>
              <w:tl2br w:val="nil"/>
              <w:tr2bl w:val="nil"/>
            </w:tcBorders>
            <w:shd w:val="clear" w:color="auto" w:fill="auto"/>
            <w:vAlign w:val="center"/>
          </w:tcPr>
          <w:p w14:paraId="42BD91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644185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2C4E064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5C6C215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0812D0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ascii="Times New Roman" w:hAnsi="Times New Roman" w:eastAsia="宋体" w:cs="Times New Roman"/>
                <w:color w:val="auto"/>
                <w:sz w:val="18"/>
                <w:szCs w:val="18"/>
                <w:highlight w:val="none"/>
                <w:shd w:val="clear" w:color="auto" w:fill="auto"/>
              </w:rPr>
              <w:t>H</w:t>
            </w:r>
          </w:p>
        </w:tc>
        <w:tc>
          <w:tcPr>
            <w:tcW w:w="309" w:type="pct"/>
            <w:tcBorders>
              <w:tl2br w:val="nil"/>
              <w:tr2bl w:val="nil"/>
            </w:tcBorders>
            <w:shd w:val="clear" w:color="auto" w:fill="auto"/>
            <w:vAlign w:val="center"/>
          </w:tcPr>
          <w:p w14:paraId="358931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332D5AD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406E07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r>
      <w:tr w14:paraId="0D133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475" w:type="pct"/>
            <w:gridSpan w:val="2"/>
            <w:vMerge w:val="continue"/>
            <w:tcBorders>
              <w:tl2br w:val="nil"/>
              <w:tr2bl w:val="nil"/>
            </w:tcBorders>
            <w:vAlign w:val="center"/>
          </w:tcPr>
          <w:p w14:paraId="42093A5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2051" w:type="pct"/>
            <w:tcBorders>
              <w:tl2br w:val="nil"/>
              <w:tr2bl w:val="nil"/>
            </w:tcBorders>
            <w:shd w:val="clear" w:color="auto" w:fill="auto"/>
            <w:vAlign w:val="center"/>
          </w:tcPr>
          <w:p w14:paraId="593CEEC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学术讲座</w:t>
            </w:r>
          </w:p>
          <w:p w14:paraId="127AD21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Academic Lectures</w:t>
            </w:r>
          </w:p>
        </w:tc>
        <w:tc>
          <w:tcPr>
            <w:tcW w:w="308" w:type="pct"/>
            <w:tcBorders>
              <w:tl2br w:val="nil"/>
              <w:tr2bl w:val="nil"/>
            </w:tcBorders>
            <w:shd w:val="clear" w:color="auto" w:fill="auto"/>
            <w:vAlign w:val="center"/>
          </w:tcPr>
          <w:p w14:paraId="5F4468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7136107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23DD8A9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12D0218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2303B5A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0BC0A2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ascii="Times New Roman" w:hAnsi="Times New Roman" w:eastAsia="宋体" w:cs="Times New Roman"/>
                <w:color w:val="auto"/>
                <w:sz w:val="18"/>
                <w:szCs w:val="18"/>
                <w:highlight w:val="none"/>
                <w:shd w:val="clear" w:color="auto" w:fill="auto"/>
              </w:rPr>
              <w:t>H</w:t>
            </w:r>
          </w:p>
        </w:tc>
        <w:tc>
          <w:tcPr>
            <w:tcW w:w="309" w:type="pct"/>
            <w:tcBorders>
              <w:tl2br w:val="nil"/>
              <w:tr2bl w:val="nil"/>
            </w:tcBorders>
            <w:shd w:val="clear" w:color="auto" w:fill="auto"/>
            <w:vAlign w:val="center"/>
          </w:tcPr>
          <w:p w14:paraId="760FD8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1EA1B8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r>
      <w:tr w14:paraId="42958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475" w:type="pct"/>
            <w:gridSpan w:val="2"/>
            <w:vMerge w:val="continue"/>
            <w:tcBorders>
              <w:tl2br w:val="nil"/>
              <w:tr2bl w:val="nil"/>
            </w:tcBorders>
            <w:vAlign w:val="center"/>
          </w:tcPr>
          <w:p w14:paraId="492A51E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shd w:val="clear" w:color="auto" w:fill="auto"/>
            <w:vAlign w:val="center"/>
          </w:tcPr>
          <w:p w14:paraId="5F5445A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国际学习交流</w:t>
            </w:r>
          </w:p>
          <w:p w14:paraId="06B65A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International Study and Exchange</w:t>
            </w:r>
          </w:p>
        </w:tc>
        <w:tc>
          <w:tcPr>
            <w:tcW w:w="308" w:type="pct"/>
            <w:tcBorders>
              <w:tl2br w:val="nil"/>
              <w:tr2bl w:val="nil"/>
            </w:tcBorders>
            <w:shd w:val="clear" w:color="auto" w:fill="auto"/>
            <w:vAlign w:val="center"/>
          </w:tcPr>
          <w:p w14:paraId="008F1A1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7169B25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0EBCBCE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65EBE45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7C613D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56FF58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056B58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ascii="Times New Roman" w:hAnsi="Times New Roman" w:eastAsia="宋体" w:cs="Times New Roman"/>
                <w:color w:val="auto"/>
                <w:sz w:val="18"/>
                <w:szCs w:val="18"/>
                <w:highlight w:val="none"/>
                <w:shd w:val="clear" w:color="auto" w:fill="auto"/>
              </w:rPr>
              <w:t>H</w:t>
            </w:r>
          </w:p>
        </w:tc>
        <w:tc>
          <w:tcPr>
            <w:tcW w:w="309" w:type="pct"/>
            <w:tcBorders>
              <w:tl2br w:val="nil"/>
              <w:tr2bl w:val="nil"/>
            </w:tcBorders>
            <w:shd w:val="clear" w:color="auto" w:fill="auto"/>
            <w:vAlign w:val="center"/>
          </w:tcPr>
          <w:p w14:paraId="4F34980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r>
      <w:tr w14:paraId="46062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475" w:type="pct"/>
            <w:gridSpan w:val="2"/>
            <w:vMerge w:val="continue"/>
            <w:tcBorders>
              <w:tl2br w:val="nil"/>
              <w:tr2bl w:val="nil"/>
            </w:tcBorders>
            <w:vAlign w:val="center"/>
          </w:tcPr>
          <w:p w14:paraId="2208EB8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shd w:val="clear" w:color="auto" w:fill="auto"/>
            <w:vAlign w:val="center"/>
          </w:tcPr>
          <w:p w14:paraId="0AB866F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创新创业训练计划</w:t>
            </w:r>
          </w:p>
          <w:p w14:paraId="4E0CC0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Innovation and Entrepreneurship Training Program</w:t>
            </w:r>
          </w:p>
        </w:tc>
        <w:tc>
          <w:tcPr>
            <w:tcW w:w="308" w:type="pct"/>
            <w:tcBorders>
              <w:tl2br w:val="nil"/>
              <w:tr2bl w:val="nil"/>
            </w:tcBorders>
            <w:shd w:val="clear" w:color="auto" w:fill="auto"/>
            <w:vAlign w:val="center"/>
          </w:tcPr>
          <w:p w14:paraId="120870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74D9DA7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7B107E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3AC73B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2E942A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5D96C2D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5C4E177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5E4CF0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r>
      <w:tr w14:paraId="6042A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475" w:type="pct"/>
            <w:gridSpan w:val="2"/>
            <w:vMerge w:val="continue"/>
            <w:tcBorders>
              <w:tl2br w:val="nil"/>
              <w:tr2bl w:val="nil"/>
            </w:tcBorders>
            <w:vAlign w:val="center"/>
          </w:tcPr>
          <w:p w14:paraId="0A11C3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shd w:val="clear" w:color="auto" w:fill="auto"/>
            <w:vAlign w:val="center"/>
          </w:tcPr>
          <w:p w14:paraId="4768B41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学科竞赛与创新创业竞赛</w:t>
            </w:r>
          </w:p>
          <w:p w14:paraId="108E8A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Disciplinary and Innovation &amp; Entrepreneurship Competitions</w:t>
            </w:r>
          </w:p>
        </w:tc>
        <w:tc>
          <w:tcPr>
            <w:tcW w:w="308" w:type="pct"/>
            <w:tcBorders>
              <w:tl2br w:val="nil"/>
              <w:tr2bl w:val="nil"/>
            </w:tcBorders>
            <w:shd w:val="clear" w:color="auto" w:fill="auto"/>
            <w:vAlign w:val="center"/>
          </w:tcPr>
          <w:p w14:paraId="08AEE4E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61EB4C1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1FC95D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ascii="Times New Roman" w:hAnsi="Times New Roman" w:eastAsia="宋体" w:cs="Times New Roman"/>
                <w:color w:val="auto"/>
                <w:sz w:val="18"/>
                <w:szCs w:val="18"/>
                <w:highlight w:val="none"/>
                <w:shd w:val="clear" w:color="auto" w:fill="auto"/>
              </w:rPr>
              <w:t>H</w:t>
            </w:r>
          </w:p>
        </w:tc>
        <w:tc>
          <w:tcPr>
            <w:tcW w:w="309" w:type="pct"/>
            <w:tcBorders>
              <w:tl2br w:val="nil"/>
              <w:tr2bl w:val="nil"/>
            </w:tcBorders>
            <w:shd w:val="clear" w:color="auto" w:fill="auto"/>
            <w:vAlign w:val="center"/>
          </w:tcPr>
          <w:p w14:paraId="2C5FFC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5F102BA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33650D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1857CB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0CD03CB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r>
      <w:tr w14:paraId="4AC40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475" w:type="pct"/>
            <w:gridSpan w:val="2"/>
            <w:vMerge w:val="continue"/>
            <w:tcBorders>
              <w:tl2br w:val="nil"/>
              <w:tr2bl w:val="nil"/>
            </w:tcBorders>
            <w:vAlign w:val="center"/>
          </w:tcPr>
          <w:p w14:paraId="6A92520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shd w:val="clear" w:color="auto" w:fill="auto"/>
            <w:vAlign w:val="center"/>
          </w:tcPr>
          <w:p w14:paraId="50ACB7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发表论文</w:t>
            </w:r>
          </w:p>
          <w:p w14:paraId="4D746D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Academic Publishing</w:t>
            </w:r>
          </w:p>
        </w:tc>
        <w:tc>
          <w:tcPr>
            <w:tcW w:w="308" w:type="pct"/>
            <w:tcBorders>
              <w:tl2br w:val="nil"/>
              <w:tr2bl w:val="nil"/>
            </w:tcBorders>
            <w:shd w:val="clear" w:color="auto" w:fill="auto"/>
            <w:vAlign w:val="center"/>
          </w:tcPr>
          <w:p w14:paraId="1904D47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5B57F8A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51248E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697C640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62D8B3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254063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ascii="Times New Roman" w:hAnsi="Times New Roman" w:eastAsia="宋体" w:cs="Times New Roman"/>
                <w:color w:val="auto"/>
                <w:sz w:val="18"/>
                <w:szCs w:val="18"/>
                <w:highlight w:val="none"/>
                <w:shd w:val="clear" w:color="auto" w:fill="auto"/>
              </w:rPr>
              <w:t>H</w:t>
            </w:r>
          </w:p>
        </w:tc>
        <w:tc>
          <w:tcPr>
            <w:tcW w:w="309" w:type="pct"/>
            <w:tcBorders>
              <w:tl2br w:val="nil"/>
              <w:tr2bl w:val="nil"/>
            </w:tcBorders>
            <w:shd w:val="clear" w:color="auto" w:fill="auto"/>
            <w:vAlign w:val="center"/>
          </w:tcPr>
          <w:p w14:paraId="499018F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71CD49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r>
      <w:tr w14:paraId="10997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475" w:type="pct"/>
            <w:gridSpan w:val="2"/>
            <w:vMerge w:val="continue"/>
            <w:tcBorders>
              <w:tl2br w:val="nil"/>
              <w:tr2bl w:val="nil"/>
            </w:tcBorders>
            <w:vAlign w:val="center"/>
          </w:tcPr>
          <w:p w14:paraId="56DE45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shd w:val="clear" w:color="auto" w:fill="auto"/>
            <w:vAlign w:val="center"/>
          </w:tcPr>
          <w:p w14:paraId="4D35AF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申请专利</w:t>
            </w:r>
          </w:p>
          <w:p w14:paraId="64BB2D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Patent Application</w:t>
            </w:r>
          </w:p>
        </w:tc>
        <w:tc>
          <w:tcPr>
            <w:tcW w:w="308" w:type="pct"/>
            <w:tcBorders>
              <w:tl2br w:val="nil"/>
              <w:tr2bl w:val="nil"/>
            </w:tcBorders>
            <w:shd w:val="clear" w:color="auto" w:fill="auto"/>
            <w:vAlign w:val="center"/>
          </w:tcPr>
          <w:p w14:paraId="4A1CCED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03E3C84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00684C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ascii="Times New Roman" w:hAnsi="Times New Roman" w:eastAsia="宋体" w:cs="Times New Roman"/>
                <w:color w:val="auto"/>
                <w:sz w:val="18"/>
                <w:szCs w:val="18"/>
                <w:highlight w:val="none"/>
                <w:shd w:val="clear" w:color="auto" w:fill="auto"/>
              </w:rPr>
              <w:t>H</w:t>
            </w:r>
          </w:p>
        </w:tc>
        <w:tc>
          <w:tcPr>
            <w:tcW w:w="309" w:type="pct"/>
            <w:tcBorders>
              <w:tl2br w:val="nil"/>
              <w:tr2bl w:val="nil"/>
            </w:tcBorders>
            <w:shd w:val="clear" w:color="auto" w:fill="auto"/>
            <w:vAlign w:val="center"/>
          </w:tcPr>
          <w:p w14:paraId="24BEC9A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4EC380A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18C48A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6F37D2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32E8673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r>
      <w:tr w14:paraId="7E217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475" w:type="pct"/>
            <w:gridSpan w:val="2"/>
            <w:vMerge w:val="continue"/>
            <w:tcBorders>
              <w:tl2br w:val="nil"/>
              <w:tr2bl w:val="nil"/>
            </w:tcBorders>
            <w:vAlign w:val="center"/>
          </w:tcPr>
          <w:p w14:paraId="3E53BE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shd w:val="clear" w:color="auto" w:fill="auto"/>
            <w:vAlign w:val="center"/>
          </w:tcPr>
          <w:p w14:paraId="784E993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创业实践</w:t>
            </w:r>
          </w:p>
          <w:p w14:paraId="017965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Entrepreneurial Practice</w:t>
            </w:r>
          </w:p>
        </w:tc>
        <w:tc>
          <w:tcPr>
            <w:tcW w:w="308" w:type="pct"/>
            <w:tcBorders>
              <w:tl2br w:val="nil"/>
              <w:tr2bl w:val="nil"/>
            </w:tcBorders>
            <w:shd w:val="clear" w:color="auto" w:fill="auto"/>
            <w:vAlign w:val="center"/>
          </w:tcPr>
          <w:p w14:paraId="687C317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595BC9A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02B161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747934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00AE4F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ascii="Times New Roman" w:hAnsi="Times New Roman" w:eastAsia="宋体" w:cs="Times New Roman"/>
                <w:color w:val="auto"/>
                <w:sz w:val="18"/>
                <w:szCs w:val="18"/>
                <w:highlight w:val="none"/>
                <w:shd w:val="clear" w:color="auto" w:fill="auto"/>
              </w:rPr>
              <w:t>H</w:t>
            </w:r>
          </w:p>
        </w:tc>
        <w:tc>
          <w:tcPr>
            <w:tcW w:w="309" w:type="pct"/>
            <w:tcBorders>
              <w:tl2br w:val="nil"/>
              <w:tr2bl w:val="nil"/>
            </w:tcBorders>
            <w:shd w:val="clear" w:color="auto" w:fill="auto"/>
            <w:vAlign w:val="center"/>
          </w:tcPr>
          <w:p w14:paraId="6FD0081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2EAB59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1501BE5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r>
      <w:tr w14:paraId="30AE8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475" w:type="pct"/>
            <w:gridSpan w:val="2"/>
            <w:vMerge w:val="continue"/>
            <w:tcBorders>
              <w:tl2br w:val="nil"/>
              <w:tr2bl w:val="nil"/>
            </w:tcBorders>
            <w:vAlign w:val="center"/>
          </w:tcPr>
          <w:p w14:paraId="268E68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shd w:val="clear" w:color="auto" w:fill="auto"/>
            <w:vAlign w:val="center"/>
          </w:tcPr>
          <w:p w14:paraId="4C759BD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职业技能</w:t>
            </w:r>
          </w:p>
          <w:p w14:paraId="33EF6E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Professional Skills</w:t>
            </w:r>
          </w:p>
        </w:tc>
        <w:tc>
          <w:tcPr>
            <w:tcW w:w="308" w:type="pct"/>
            <w:tcBorders>
              <w:tl2br w:val="nil"/>
              <w:tr2bl w:val="nil"/>
            </w:tcBorders>
            <w:shd w:val="clear" w:color="auto" w:fill="auto"/>
            <w:vAlign w:val="center"/>
          </w:tcPr>
          <w:p w14:paraId="515E65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40CC4D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ascii="Times New Roman" w:hAnsi="Times New Roman" w:eastAsia="宋体" w:cs="Times New Roman"/>
                <w:color w:val="auto"/>
                <w:sz w:val="18"/>
                <w:szCs w:val="18"/>
                <w:highlight w:val="none"/>
                <w:shd w:val="clear" w:color="auto" w:fill="auto"/>
              </w:rPr>
              <w:t>H</w:t>
            </w:r>
          </w:p>
        </w:tc>
        <w:tc>
          <w:tcPr>
            <w:tcW w:w="309" w:type="pct"/>
            <w:tcBorders>
              <w:tl2br w:val="nil"/>
              <w:tr2bl w:val="nil"/>
            </w:tcBorders>
            <w:shd w:val="clear" w:color="auto" w:fill="auto"/>
            <w:vAlign w:val="center"/>
          </w:tcPr>
          <w:p w14:paraId="0C805B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378D27C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46DB56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47428E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7C2807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7AAEA0A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r>
      <w:tr w14:paraId="1BF27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475" w:type="pct"/>
            <w:gridSpan w:val="2"/>
            <w:vMerge w:val="continue"/>
            <w:tcBorders>
              <w:tl2br w:val="nil"/>
              <w:tr2bl w:val="nil"/>
            </w:tcBorders>
            <w:vAlign w:val="center"/>
          </w:tcPr>
          <w:p w14:paraId="6CE49D6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shd w:val="clear" w:color="auto" w:fill="auto"/>
            <w:vAlign w:val="center"/>
          </w:tcPr>
          <w:p w14:paraId="046C59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“三字一话”教师专业技能测试</w:t>
            </w:r>
          </w:p>
          <w:p w14:paraId="62AE733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Test of 'Three Calligraphic Skills and Standard Mandarin' for Teachers' Professional Skill</w:t>
            </w:r>
          </w:p>
        </w:tc>
        <w:tc>
          <w:tcPr>
            <w:tcW w:w="308" w:type="pct"/>
            <w:tcBorders>
              <w:tl2br w:val="nil"/>
              <w:tr2bl w:val="nil"/>
            </w:tcBorders>
            <w:shd w:val="clear" w:color="auto" w:fill="auto"/>
            <w:vAlign w:val="center"/>
          </w:tcPr>
          <w:p w14:paraId="7BA7CA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08A08F4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6AFE754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022D1D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5B0BD2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755730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0A55A8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07A295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r>
      <w:tr w14:paraId="6DF8E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475" w:type="pct"/>
            <w:gridSpan w:val="2"/>
            <w:vMerge w:val="continue"/>
            <w:tcBorders>
              <w:tl2br w:val="nil"/>
              <w:tr2bl w:val="nil"/>
            </w:tcBorders>
            <w:vAlign w:val="center"/>
          </w:tcPr>
          <w:p w14:paraId="0E170FD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shd w:val="clear" w:color="auto" w:fill="auto"/>
            <w:vAlign w:val="center"/>
          </w:tcPr>
          <w:p w14:paraId="71ADF8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数智技术应用能力测试</w:t>
            </w:r>
          </w:p>
          <w:p w14:paraId="11768F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AI Application Competency Test</w:t>
            </w:r>
          </w:p>
        </w:tc>
        <w:tc>
          <w:tcPr>
            <w:tcW w:w="308" w:type="pct"/>
            <w:tcBorders>
              <w:tl2br w:val="nil"/>
              <w:tr2bl w:val="nil"/>
            </w:tcBorders>
            <w:shd w:val="clear" w:color="auto" w:fill="auto"/>
            <w:vAlign w:val="center"/>
          </w:tcPr>
          <w:p w14:paraId="4F6DB9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7D99CB7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2080AA7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0B46D24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0083D16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2D6852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0A9B9C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5A00F81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r>
      <w:tr w14:paraId="78E51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475" w:type="pct"/>
            <w:gridSpan w:val="2"/>
            <w:vMerge w:val="continue"/>
            <w:tcBorders>
              <w:tl2br w:val="nil"/>
              <w:tr2bl w:val="nil"/>
            </w:tcBorders>
            <w:vAlign w:val="center"/>
          </w:tcPr>
          <w:p w14:paraId="6D510B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shd w:val="clear" w:color="auto" w:fill="auto"/>
            <w:vAlign w:val="center"/>
          </w:tcPr>
          <w:p w14:paraId="014AAE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体育锻炼</w:t>
            </w:r>
          </w:p>
          <w:p w14:paraId="56E4347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Physical Exercise</w:t>
            </w:r>
          </w:p>
        </w:tc>
        <w:tc>
          <w:tcPr>
            <w:tcW w:w="308" w:type="pct"/>
            <w:tcBorders>
              <w:tl2br w:val="nil"/>
              <w:tr2bl w:val="nil"/>
            </w:tcBorders>
            <w:shd w:val="clear" w:color="auto" w:fill="auto"/>
            <w:vAlign w:val="center"/>
          </w:tcPr>
          <w:p w14:paraId="601FC99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77519A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54B9A40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685159C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5541256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18F7B2A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532E10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372E06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r>
      <w:tr w14:paraId="78E65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475" w:type="pct"/>
            <w:gridSpan w:val="2"/>
            <w:vMerge w:val="continue"/>
            <w:tcBorders>
              <w:tl2br w:val="nil"/>
              <w:tr2bl w:val="nil"/>
            </w:tcBorders>
            <w:vAlign w:val="center"/>
          </w:tcPr>
          <w:p w14:paraId="562D908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shd w:val="clear" w:color="auto" w:fill="auto"/>
            <w:vAlign w:val="center"/>
          </w:tcPr>
          <w:p w14:paraId="076B6ED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体育活动</w:t>
            </w:r>
          </w:p>
          <w:p w14:paraId="01F8327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Sports Activities</w:t>
            </w:r>
          </w:p>
        </w:tc>
        <w:tc>
          <w:tcPr>
            <w:tcW w:w="308" w:type="pct"/>
            <w:tcBorders>
              <w:tl2br w:val="nil"/>
              <w:tr2bl w:val="nil"/>
            </w:tcBorders>
            <w:shd w:val="clear" w:color="auto" w:fill="auto"/>
            <w:vAlign w:val="center"/>
          </w:tcPr>
          <w:p w14:paraId="3E6571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654BE3E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7AF781B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4BF350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20BA46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1E27639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028AEF1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1E81B22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r>
      <w:tr w14:paraId="4078B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475" w:type="pct"/>
            <w:gridSpan w:val="2"/>
            <w:vMerge w:val="continue"/>
            <w:tcBorders>
              <w:tl2br w:val="nil"/>
              <w:tr2bl w:val="nil"/>
            </w:tcBorders>
            <w:vAlign w:val="center"/>
          </w:tcPr>
          <w:p w14:paraId="630F61F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shd w:val="clear" w:color="auto" w:fill="auto"/>
            <w:vAlign w:val="center"/>
          </w:tcPr>
          <w:p w14:paraId="1E2279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体质健康测试</w:t>
            </w:r>
          </w:p>
          <w:p w14:paraId="43C2071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Physical Fitness Test</w:t>
            </w:r>
          </w:p>
        </w:tc>
        <w:tc>
          <w:tcPr>
            <w:tcW w:w="308" w:type="pct"/>
            <w:tcBorders>
              <w:tl2br w:val="nil"/>
              <w:tr2bl w:val="nil"/>
            </w:tcBorders>
            <w:shd w:val="clear" w:color="auto" w:fill="auto"/>
            <w:vAlign w:val="center"/>
          </w:tcPr>
          <w:p w14:paraId="4066337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0ADB02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597491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4E00B8D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05220F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3C2C0B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123F44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148A38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r>
      <w:tr w14:paraId="0916C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475" w:type="pct"/>
            <w:gridSpan w:val="2"/>
            <w:vMerge w:val="continue"/>
            <w:tcBorders>
              <w:tl2br w:val="nil"/>
              <w:tr2bl w:val="nil"/>
            </w:tcBorders>
            <w:vAlign w:val="center"/>
          </w:tcPr>
          <w:p w14:paraId="3F2168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shd w:val="clear" w:color="auto" w:fill="auto"/>
            <w:vAlign w:val="center"/>
          </w:tcPr>
          <w:p w14:paraId="301547D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心理健康教育</w:t>
            </w:r>
          </w:p>
          <w:p w14:paraId="7F53440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Mental Health Education</w:t>
            </w:r>
          </w:p>
        </w:tc>
        <w:tc>
          <w:tcPr>
            <w:tcW w:w="308" w:type="pct"/>
            <w:tcBorders>
              <w:tl2br w:val="nil"/>
              <w:tr2bl w:val="nil"/>
            </w:tcBorders>
            <w:shd w:val="clear" w:color="auto" w:fill="auto"/>
            <w:vAlign w:val="center"/>
          </w:tcPr>
          <w:p w14:paraId="3FEB05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2FFA2C8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2448981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48E8636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062F50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034FB8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4DFF54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4B8AA8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r>
      <w:tr w14:paraId="556F4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475" w:type="pct"/>
            <w:gridSpan w:val="2"/>
            <w:vMerge w:val="continue"/>
            <w:tcBorders>
              <w:tl2br w:val="nil"/>
              <w:tr2bl w:val="nil"/>
            </w:tcBorders>
            <w:vAlign w:val="center"/>
          </w:tcPr>
          <w:p w14:paraId="795C3C7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shd w:val="clear" w:color="auto" w:fill="auto"/>
            <w:vAlign w:val="center"/>
          </w:tcPr>
          <w:p w14:paraId="6B7D1A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急救教育</w:t>
            </w:r>
          </w:p>
          <w:p w14:paraId="5181FA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First Aid Education</w:t>
            </w:r>
          </w:p>
        </w:tc>
        <w:tc>
          <w:tcPr>
            <w:tcW w:w="308" w:type="pct"/>
            <w:tcBorders>
              <w:tl2br w:val="nil"/>
              <w:tr2bl w:val="nil"/>
            </w:tcBorders>
            <w:shd w:val="clear" w:color="auto" w:fill="auto"/>
            <w:vAlign w:val="center"/>
          </w:tcPr>
          <w:p w14:paraId="54119AD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540091F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1E106F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65DA8F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5B5C760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55F845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229BF46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7F1C7B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r>
      <w:tr w14:paraId="73B6F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475" w:type="pct"/>
            <w:gridSpan w:val="2"/>
            <w:vMerge w:val="continue"/>
            <w:tcBorders>
              <w:tl2br w:val="nil"/>
              <w:tr2bl w:val="nil"/>
            </w:tcBorders>
            <w:vAlign w:val="center"/>
          </w:tcPr>
          <w:p w14:paraId="0163D81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shd w:val="clear" w:color="auto" w:fill="auto"/>
            <w:vAlign w:val="center"/>
          </w:tcPr>
          <w:p w14:paraId="23FE0B9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美育讲座</w:t>
            </w:r>
          </w:p>
          <w:p w14:paraId="04F5FA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Aesthetic Education Lectures</w:t>
            </w:r>
          </w:p>
        </w:tc>
        <w:tc>
          <w:tcPr>
            <w:tcW w:w="308" w:type="pct"/>
            <w:tcBorders>
              <w:tl2br w:val="nil"/>
              <w:tr2bl w:val="nil"/>
            </w:tcBorders>
            <w:shd w:val="clear" w:color="auto" w:fill="auto"/>
            <w:vAlign w:val="center"/>
          </w:tcPr>
          <w:p w14:paraId="4255E2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0C2E71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77BBE0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3FE0D02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4A66C9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79D2034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44C211E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620C264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r>
      <w:tr w14:paraId="69390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475" w:type="pct"/>
            <w:gridSpan w:val="2"/>
            <w:vMerge w:val="continue"/>
            <w:tcBorders>
              <w:tl2br w:val="nil"/>
              <w:tr2bl w:val="nil"/>
            </w:tcBorders>
            <w:vAlign w:val="center"/>
          </w:tcPr>
          <w:p w14:paraId="319E47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shd w:val="clear" w:color="auto" w:fill="auto"/>
            <w:vAlign w:val="center"/>
          </w:tcPr>
          <w:p w14:paraId="2191842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艺术观摩与体验</w:t>
            </w:r>
          </w:p>
          <w:p w14:paraId="58EBDF8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Art Appreciation and Experience</w:t>
            </w:r>
          </w:p>
        </w:tc>
        <w:tc>
          <w:tcPr>
            <w:tcW w:w="308" w:type="pct"/>
            <w:tcBorders>
              <w:tl2br w:val="nil"/>
              <w:tr2bl w:val="nil"/>
            </w:tcBorders>
            <w:shd w:val="clear" w:color="auto" w:fill="auto"/>
            <w:vAlign w:val="center"/>
          </w:tcPr>
          <w:p w14:paraId="40B1097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67EA150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7B0A56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7E04C9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7FC6E1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70E403B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76E9D85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441F129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r>
      <w:tr w14:paraId="5DEA3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475" w:type="pct"/>
            <w:gridSpan w:val="2"/>
            <w:vMerge w:val="continue"/>
            <w:tcBorders>
              <w:tl2br w:val="nil"/>
              <w:tr2bl w:val="nil"/>
            </w:tcBorders>
            <w:vAlign w:val="center"/>
          </w:tcPr>
          <w:p w14:paraId="1676570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shd w:val="clear" w:color="auto" w:fill="auto"/>
            <w:vAlign w:val="center"/>
          </w:tcPr>
          <w:p w14:paraId="2A7E5C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艺术团组训练展演与艺术竞赛</w:t>
            </w:r>
          </w:p>
          <w:p w14:paraId="3EC64D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Art Ensemble Training, Performances, and Competitions</w:t>
            </w:r>
          </w:p>
        </w:tc>
        <w:tc>
          <w:tcPr>
            <w:tcW w:w="308" w:type="pct"/>
            <w:tcBorders>
              <w:tl2br w:val="nil"/>
              <w:tr2bl w:val="nil"/>
            </w:tcBorders>
            <w:shd w:val="clear" w:color="auto" w:fill="auto"/>
            <w:vAlign w:val="center"/>
          </w:tcPr>
          <w:p w14:paraId="1DED1AE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3333E4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18A0E1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3183D37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45F533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5CD3BB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12882A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7058E5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r>
      <w:tr w14:paraId="11B38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475" w:type="pct"/>
            <w:gridSpan w:val="2"/>
            <w:vMerge w:val="continue"/>
            <w:tcBorders>
              <w:tl2br w:val="nil"/>
              <w:tr2bl w:val="nil"/>
            </w:tcBorders>
            <w:vAlign w:val="center"/>
          </w:tcPr>
          <w:p w14:paraId="245F98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051" w:type="pct"/>
            <w:tcBorders>
              <w:tl2br w:val="nil"/>
              <w:tr2bl w:val="nil"/>
            </w:tcBorders>
            <w:shd w:val="clear" w:color="auto" w:fill="auto"/>
            <w:vAlign w:val="center"/>
          </w:tcPr>
          <w:p w14:paraId="200A3D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劳动理论与实践</w:t>
            </w:r>
          </w:p>
          <w:p w14:paraId="111162C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Labor Theory and Practice</w:t>
            </w:r>
          </w:p>
        </w:tc>
        <w:tc>
          <w:tcPr>
            <w:tcW w:w="308" w:type="pct"/>
            <w:tcBorders>
              <w:tl2br w:val="nil"/>
              <w:tr2bl w:val="nil"/>
            </w:tcBorders>
            <w:shd w:val="clear" w:color="auto" w:fill="auto"/>
            <w:vAlign w:val="center"/>
          </w:tcPr>
          <w:p w14:paraId="1E51B0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73739C1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32ED410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524F97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28349A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M</w:t>
            </w:r>
          </w:p>
        </w:tc>
        <w:tc>
          <w:tcPr>
            <w:tcW w:w="309" w:type="pct"/>
            <w:tcBorders>
              <w:tl2br w:val="nil"/>
              <w:tr2bl w:val="nil"/>
            </w:tcBorders>
            <w:shd w:val="clear" w:color="auto" w:fill="auto"/>
            <w:vAlign w:val="center"/>
          </w:tcPr>
          <w:p w14:paraId="7021A23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5E46EE3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p>
        </w:tc>
        <w:tc>
          <w:tcPr>
            <w:tcW w:w="309" w:type="pct"/>
            <w:tcBorders>
              <w:tl2br w:val="nil"/>
              <w:tr2bl w:val="nil"/>
            </w:tcBorders>
            <w:shd w:val="clear" w:color="auto" w:fill="auto"/>
            <w:vAlign w:val="center"/>
          </w:tcPr>
          <w:p w14:paraId="266930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r>
    </w:tbl>
    <w:p w14:paraId="790C4F7A">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hint="eastAsia" w:ascii="Times New Roman" w:hAnsi="Times New Roman" w:eastAsia="黑体" w:cs="Times New Roman"/>
          <w:color w:val="auto"/>
          <w:sz w:val="24"/>
          <w:szCs w:val="24"/>
          <w:highlight w:val="none"/>
        </w:rPr>
      </w:pPr>
      <w:r>
        <w:rPr>
          <w:rFonts w:hint="eastAsia" w:ascii="Times New Roman" w:hAnsi="Times New Roman" w:eastAsia="黑体" w:cs="Times New Roman"/>
          <w:color w:val="auto"/>
          <w:sz w:val="24"/>
          <w:szCs w:val="24"/>
          <w:highlight w:val="none"/>
          <w:lang w:val="en-US" w:eastAsia="zh-CN"/>
        </w:rPr>
        <w:t>十二、</w:t>
      </w:r>
      <w:r>
        <w:rPr>
          <w:rFonts w:hint="eastAsia" w:ascii="Times New Roman" w:hAnsi="Times New Roman" w:eastAsia="黑体" w:cs="Times New Roman"/>
          <w:color w:val="auto"/>
          <w:sz w:val="24"/>
          <w:szCs w:val="24"/>
          <w:highlight w:val="none"/>
        </w:rPr>
        <w:t>相关说明</w:t>
      </w:r>
    </w:p>
    <w:p w14:paraId="73E36A0E">
      <w:pPr>
        <w:pStyle w:val="15"/>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2" w:firstLineChars="200"/>
        <w:jc w:val="both"/>
        <w:textAlignment w:val="auto"/>
        <w:rPr>
          <w:rFonts w:ascii="Times New Roman" w:hAnsi="Times New Roman" w:eastAsia="宋体"/>
          <w:color w:val="auto"/>
          <w:sz w:val="21"/>
          <w:szCs w:val="21"/>
          <w:highlight w:val="none"/>
        </w:rPr>
      </w:pPr>
      <w:r>
        <w:rPr>
          <w:rFonts w:hint="default" w:ascii="Times New Roman" w:hAnsi="Times New Roman" w:eastAsia="宋体" w:cs="Times New Roman"/>
          <w:b/>
          <w:color w:val="auto"/>
          <w:kern w:val="2"/>
          <w:sz w:val="21"/>
          <w:szCs w:val="21"/>
          <w:highlight w:val="none"/>
          <w:shd w:val="clear" w:fill="FFFFFF"/>
          <w:lang w:val="en-US" w:eastAsia="zh-CN" w:bidi="ar-SA"/>
        </w:rPr>
        <w:t>（一）</w:t>
      </w:r>
      <w:r>
        <w:rPr>
          <w:rFonts w:hint="eastAsia" w:ascii="Times New Roman" w:hAnsi="Times New Roman" w:eastAsia="宋体" w:cs="Times New Roman"/>
          <w:b/>
          <w:bCs/>
          <w:color w:val="auto"/>
          <w:sz w:val="21"/>
          <w:szCs w:val="21"/>
          <w:highlight w:val="none"/>
          <w:shd w:val="clear" w:color="auto" w:fill="auto"/>
        </w:rPr>
        <w:t>毕业条件和学位授予条件</w:t>
      </w:r>
    </w:p>
    <w:p w14:paraId="325FF78E">
      <w:pPr>
        <w:pStyle w:val="15"/>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本专业学生在学校规定的学习年限内修满</w:t>
      </w:r>
      <w:r>
        <w:rPr>
          <w:rFonts w:ascii="Times New Roman" w:hAnsi="Times New Roman" w:eastAsia="宋体" w:cs="Times New Roman"/>
          <w:color w:val="auto"/>
          <w:sz w:val="21"/>
          <w:szCs w:val="21"/>
          <w:highlight w:val="none"/>
          <w:shd w:val="clear" w:color="auto" w:fill="auto"/>
        </w:rPr>
        <w:t>1</w:t>
      </w:r>
      <w:r>
        <w:rPr>
          <w:rFonts w:hint="eastAsia" w:ascii="Times New Roman" w:hAnsi="Times New Roman" w:eastAsia="宋体" w:cs="Times New Roman"/>
          <w:color w:val="auto"/>
          <w:sz w:val="21"/>
          <w:szCs w:val="21"/>
          <w:highlight w:val="none"/>
          <w:shd w:val="clear" w:color="auto" w:fill="auto"/>
        </w:rPr>
        <w:t>40</w:t>
      </w:r>
      <w:r>
        <w:rPr>
          <w:rFonts w:ascii="Times New Roman" w:hAnsi="Times New Roman" w:eastAsia="宋体" w:cs="Times New Roman"/>
          <w:color w:val="auto"/>
          <w:sz w:val="21"/>
          <w:szCs w:val="21"/>
          <w:highlight w:val="none"/>
          <w:shd w:val="clear" w:color="auto" w:fill="auto"/>
        </w:rPr>
        <w:t>学分。其中，通识</w:t>
      </w:r>
      <w:r>
        <w:rPr>
          <w:rFonts w:hint="eastAsia" w:ascii="Times New Roman" w:hAnsi="Times New Roman" w:eastAsia="宋体" w:cs="Times New Roman"/>
          <w:color w:val="auto"/>
          <w:sz w:val="21"/>
          <w:szCs w:val="21"/>
          <w:highlight w:val="none"/>
          <w:shd w:val="clear" w:color="auto" w:fill="auto"/>
        </w:rPr>
        <w:t>必修课程40</w:t>
      </w:r>
      <w:r>
        <w:rPr>
          <w:rFonts w:ascii="Times New Roman" w:hAnsi="Times New Roman" w:eastAsia="宋体" w:cs="Times New Roman"/>
          <w:color w:val="auto"/>
          <w:sz w:val="21"/>
          <w:szCs w:val="21"/>
          <w:highlight w:val="none"/>
          <w:shd w:val="clear" w:color="auto" w:fill="auto"/>
        </w:rPr>
        <w:t>学分</w:t>
      </w:r>
      <w:r>
        <w:rPr>
          <w:rFonts w:hint="eastAsia" w:ascii="Times New Roman" w:hAnsi="Times New Roman" w:eastAsia="宋体" w:cs="Times New Roman"/>
          <w:color w:val="auto"/>
          <w:sz w:val="21"/>
          <w:szCs w:val="21"/>
          <w:highlight w:val="none"/>
          <w:shd w:val="clear" w:color="auto" w:fill="auto"/>
        </w:rPr>
        <w:t>、通识选修课程6学分、</w:t>
      </w:r>
      <w:r>
        <w:rPr>
          <w:rFonts w:ascii="Times New Roman" w:hAnsi="Times New Roman" w:eastAsia="宋体" w:cs="Times New Roman"/>
          <w:color w:val="auto"/>
          <w:sz w:val="21"/>
          <w:szCs w:val="21"/>
          <w:highlight w:val="none"/>
          <w:shd w:val="clear" w:color="auto" w:fill="auto"/>
        </w:rPr>
        <w:t>专业</w:t>
      </w:r>
      <w:r>
        <w:rPr>
          <w:rFonts w:hint="eastAsia" w:ascii="Times New Roman" w:hAnsi="Times New Roman" w:eastAsia="宋体" w:cs="Times New Roman"/>
          <w:color w:val="auto"/>
          <w:sz w:val="21"/>
          <w:szCs w:val="21"/>
          <w:highlight w:val="none"/>
          <w:shd w:val="clear" w:color="auto" w:fill="auto"/>
        </w:rPr>
        <w:t>基础</w:t>
      </w:r>
      <w:r>
        <w:rPr>
          <w:rFonts w:ascii="Times New Roman" w:hAnsi="Times New Roman" w:eastAsia="宋体" w:cs="Times New Roman"/>
          <w:color w:val="auto"/>
          <w:sz w:val="21"/>
          <w:szCs w:val="21"/>
          <w:highlight w:val="none"/>
          <w:shd w:val="clear" w:color="auto" w:fill="auto"/>
        </w:rPr>
        <w:t>课程</w:t>
      </w:r>
      <w:r>
        <w:rPr>
          <w:rFonts w:hint="eastAsia" w:ascii="Times New Roman" w:hAnsi="Times New Roman" w:eastAsia="宋体" w:cs="Times New Roman"/>
          <w:color w:val="auto"/>
          <w:sz w:val="21"/>
          <w:szCs w:val="21"/>
          <w:highlight w:val="none"/>
          <w:shd w:val="clear" w:color="auto" w:fill="auto"/>
        </w:rPr>
        <w:t>28</w:t>
      </w:r>
      <w:r>
        <w:rPr>
          <w:rFonts w:ascii="Times New Roman" w:hAnsi="Times New Roman" w:eastAsia="宋体" w:cs="Times New Roman"/>
          <w:color w:val="auto"/>
          <w:sz w:val="21"/>
          <w:szCs w:val="21"/>
          <w:highlight w:val="none"/>
          <w:shd w:val="clear" w:color="auto" w:fill="auto"/>
        </w:rPr>
        <w:t>学分</w:t>
      </w:r>
      <w:r>
        <w:rPr>
          <w:rFonts w:hint="eastAsia" w:ascii="Times New Roman" w:hAnsi="Times New Roman" w:eastAsia="宋体" w:cs="Times New Roman"/>
          <w:color w:val="auto"/>
          <w:sz w:val="21"/>
          <w:szCs w:val="21"/>
          <w:highlight w:val="none"/>
          <w:shd w:val="clear" w:color="auto" w:fill="auto"/>
        </w:rPr>
        <w:t>、专业核心课程23学分、专业选修课程10学分、综合实践课程14学分、</w:t>
      </w:r>
      <w:r>
        <w:rPr>
          <w:rFonts w:ascii="Times New Roman" w:hAnsi="Times New Roman" w:eastAsia="宋体" w:cs="Times New Roman"/>
          <w:color w:val="auto"/>
          <w:sz w:val="21"/>
          <w:szCs w:val="21"/>
          <w:highlight w:val="none"/>
          <w:shd w:val="clear" w:color="auto" w:fill="auto"/>
        </w:rPr>
        <w:t>个性发展课程15学分，第二课堂与社群教育课程4学分</w:t>
      </w:r>
      <w:r>
        <w:rPr>
          <w:rFonts w:hint="eastAsia" w:ascii="Times New Roman" w:hAnsi="Times New Roman" w:eastAsia="宋体" w:cs="Times New Roman"/>
          <w:color w:val="auto"/>
          <w:sz w:val="21"/>
          <w:szCs w:val="21"/>
          <w:highlight w:val="none"/>
          <w:shd w:val="clear" w:color="auto" w:fill="auto"/>
        </w:rPr>
        <w:t>，同时满足毕业要求各项条件的，准予毕业。符合</w:t>
      </w:r>
      <w:r>
        <w:rPr>
          <w:rFonts w:ascii="Times New Roman" w:hAnsi="Times New Roman" w:eastAsia="宋体" w:cs="Times New Roman"/>
          <w:color w:val="auto"/>
          <w:sz w:val="21"/>
          <w:szCs w:val="21"/>
          <w:highlight w:val="none"/>
          <w:shd w:val="clear" w:color="auto" w:fill="auto"/>
        </w:rPr>
        <w:t>《华中师范大学学位授予工作实施细则》（华师行字〔2025〕27号）</w:t>
      </w:r>
      <w:r>
        <w:rPr>
          <w:rFonts w:hint="eastAsia" w:ascii="Times New Roman" w:hAnsi="Times New Roman" w:eastAsia="宋体" w:cs="Times New Roman"/>
          <w:color w:val="auto"/>
          <w:sz w:val="21"/>
          <w:szCs w:val="21"/>
          <w:highlight w:val="none"/>
          <w:shd w:val="clear" w:color="auto" w:fill="auto"/>
        </w:rPr>
        <w:t>学位授予</w:t>
      </w:r>
      <w:r>
        <w:rPr>
          <w:rFonts w:ascii="Times New Roman" w:hAnsi="Times New Roman" w:eastAsia="宋体" w:cs="Times New Roman"/>
          <w:color w:val="auto"/>
          <w:sz w:val="21"/>
          <w:szCs w:val="21"/>
          <w:highlight w:val="none"/>
          <w:shd w:val="clear" w:color="auto" w:fill="auto"/>
        </w:rPr>
        <w:t>条件</w:t>
      </w:r>
      <w:r>
        <w:rPr>
          <w:rFonts w:hint="eastAsia" w:ascii="Times New Roman" w:hAnsi="Times New Roman" w:eastAsia="宋体" w:cs="Times New Roman"/>
          <w:color w:val="auto"/>
          <w:sz w:val="21"/>
          <w:szCs w:val="21"/>
          <w:highlight w:val="none"/>
          <w:shd w:val="clear" w:color="auto" w:fill="auto"/>
        </w:rPr>
        <w:t>者，</w:t>
      </w:r>
      <w:r>
        <w:rPr>
          <w:rFonts w:ascii="Times New Roman" w:hAnsi="Times New Roman" w:eastAsia="宋体" w:cs="Times New Roman"/>
          <w:color w:val="auto"/>
          <w:sz w:val="21"/>
          <w:szCs w:val="21"/>
          <w:highlight w:val="none"/>
          <w:shd w:val="clear" w:color="auto" w:fill="auto"/>
        </w:rPr>
        <w:t>授予学士学位。</w:t>
      </w:r>
    </w:p>
    <w:p w14:paraId="079E15E3">
      <w:pPr>
        <w:pStyle w:val="15"/>
        <w:keepNext w:val="0"/>
        <w:keepLines w:val="0"/>
        <w:pageBreakBefore w:val="0"/>
        <w:widowControl w:val="0"/>
        <w:kinsoku/>
        <w:wordWrap/>
        <w:overflowPunct/>
        <w:topLinePunct w:val="0"/>
        <w:autoSpaceDE/>
        <w:autoSpaceDN/>
        <w:bidi w:val="0"/>
        <w:adjustRightInd/>
        <w:snapToGrid/>
        <w:spacing w:line="240" w:lineRule="auto"/>
        <w:ind w:left="0" w:right="0" w:firstLine="422" w:firstLineChars="200"/>
        <w:jc w:val="both"/>
        <w:textAlignment w:val="auto"/>
        <w:rPr>
          <w:rFonts w:ascii="Times New Roman" w:hAnsi="Times New Roman" w:eastAsia="宋体" w:cs="Times New Roman"/>
          <w:b/>
          <w:bCs/>
          <w:color w:val="auto"/>
          <w:sz w:val="21"/>
          <w:szCs w:val="21"/>
          <w:highlight w:val="none"/>
          <w:shd w:val="clear" w:color="auto" w:fill="auto"/>
        </w:rPr>
      </w:pPr>
      <w:r>
        <w:rPr>
          <w:rFonts w:hint="eastAsia" w:ascii="Times New Roman" w:hAnsi="Times New Roman" w:eastAsia="宋体" w:cs="Times New Roman"/>
          <w:b/>
          <w:bCs/>
          <w:color w:val="auto"/>
          <w:sz w:val="21"/>
          <w:szCs w:val="21"/>
          <w:highlight w:val="none"/>
          <w:shd w:val="clear" w:color="auto" w:fill="auto"/>
        </w:rPr>
        <w:t>（二）各类课程学分的修读</w:t>
      </w:r>
    </w:p>
    <w:p w14:paraId="418F226D">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1.大学外语课程</w:t>
      </w:r>
    </w:p>
    <w:p w14:paraId="63C8E220">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大学外语课程第1-2学期开设，分为大学英语和大学日语。大学日语主要面向高考外语科目选考日语的学生开设。大学英语课程主要面向高考外语科目选考英语的学生开设，根据新生入校测试成绩实行分级教学，分基础级（</w:t>
      </w:r>
      <w:r>
        <w:rPr>
          <w:rFonts w:ascii="Times New Roman" w:hAnsi="Times New Roman" w:eastAsia="宋体"/>
          <w:color w:val="auto"/>
          <w:sz w:val="21"/>
          <w:szCs w:val="21"/>
          <w:highlight w:val="none"/>
        </w:rPr>
        <w:t>C类、D类）、提高级（B类）和发展级（A类）三个级别。基础级开设8学分通用英语课程，提高级开设4学分通用英语、2学分学术英语和2学分跨文化交际课程，发展级开设6学分学术英语和2学分跨文化交际课程。学生可申请免修部分或全部学分，具体</w:t>
      </w:r>
      <w:r>
        <w:rPr>
          <w:rFonts w:hint="eastAsia" w:ascii="Times New Roman" w:hAnsi="Times New Roman" w:eastAsia="宋体"/>
          <w:color w:val="auto"/>
          <w:sz w:val="21"/>
          <w:szCs w:val="21"/>
          <w:highlight w:val="none"/>
        </w:rPr>
        <w:t>条件及程序</w:t>
      </w:r>
      <w:r>
        <w:rPr>
          <w:rFonts w:ascii="Times New Roman" w:hAnsi="Times New Roman" w:eastAsia="宋体"/>
          <w:color w:val="auto"/>
          <w:sz w:val="21"/>
          <w:szCs w:val="21"/>
          <w:highlight w:val="none"/>
        </w:rPr>
        <w:t>按照《华中师范大学大学英语课程免修管理办法》（华师行字〔2025〕60号）执行。</w:t>
      </w:r>
    </w:p>
    <w:p w14:paraId="18893B77">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ascii="Times New Roman" w:hAnsi="Times New Roman" w:eastAsia="宋体" w:cs="Times New Roman"/>
          <w:color w:val="auto"/>
          <w:sz w:val="21"/>
          <w:szCs w:val="21"/>
          <w:highlight w:val="none"/>
          <w:shd w:val="clear" w:color="auto" w:fill="auto"/>
        </w:rPr>
        <w:t>2.大学体育</w:t>
      </w:r>
      <w:r>
        <w:rPr>
          <w:rFonts w:hint="eastAsia" w:ascii="Times New Roman" w:hAnsi="Times New Roman" w:eastAsia="宋体" w:cs="Times New Roman"/>
          <w:color w:val="auto"/>
          <w:sz w:val="21"/>
          <w:szCs w:val="21"/>
          <w:highlight w:val="none"/>
          <w:shd w:val="clear" w:color="auto" w:fill="auto"/>
        </w:rPr>
        <w:t>课程</w:t>
      </w:r>
    </w:p>
    <w:p w14:paraId="44DAAAA0">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olor w:val="auto"/>
          <w:sz w:val="21"/>
          <w:szCs w:val="21"/>
          <w:highlight w:val="none"/>
        </w:rPr>
      </w:pPr>
      <w:r>
        <w:rPr>
          <w:rFonts w:hint="eastAsia" w:ascii="Times New Roman" w:hAnsi="Times New Roman" w:eastAsia="宋体" w:cs="Times New Roman"/>
          <w:color w:val="auto"/>
          <w:sz w:val="21"/>
          <w:szCs w:val="21"/>
          <w:highlight w:val="none"/>
          <w:shd w:val="clear" w:color="auto" w:fill="auto"/>
        </w:rPr>
        <w:t>大学体育课程第</w:t>
      </w:r>
      <w:r>
        <w:rPr>
          <w:rFonts w:ascii="Times New Roman" w:hAnsi="Times New Roman" w:eastAsia="宋体" w:cs="Times New Roman"/>
          <w:color w:val="auto"/>
          <w:sz w:val="21"/>
          <w:szCs w:val="21"/>
          <w:highlight w:val="none"/>
          <w:shd w:val="clear" w:color="auto" w:fill="auto"/>
        </w:rPr>
        <w:t>1-4学期开设，学生根据个人兴趣和爱好选择2个体育项目修读。学生大学体育课程成绩合格，完成第二课堂与社群教育</w:t>
      </w:r>
      <w:r>
        <w:rPr>
          <w:rFonts w:hint="eastAsia" w:ascii="Times New Roman" w:hAnsi="Times New Roman" w:eastAsia="宋体" w:cs="Times New Roman"/>
          <w:color w:val="auto"/>
          <w:sz w:val="21"/>
          <w:szCs w:val="21"/>
          <w:highlight w:val="none"/>
          <w:shd w:val="clear" w:color="auto" w:fill="auto"/>
        </w:rPr>
        <w:t>“</w:t>
      </w:r>
      <w:r>
        <w:rPr>
          <w:rFonts w:ascii="Times New Roman" w:hAnsi="Times New Roman" w:eastAsia="宋体" w:cs="Times New Roman"/>
          <w:color w:val="auto"/>
          <w:sz w:val="21"/>
          <w:szCs w:val="21"/>
          <w:highlight w:val="none"/>
          <w:shd w:val="clear" w:color="auto" w:fill="auto"/>
        </w:rPr>
        <w:t>体育与健康教育</w:t>
      </w:r>
      <w:r>
        <w:rPr>
          <w:rFonts w:hint="eastAsia" w:ascii="Times New Roman" w:hAnsi="Times New Roman" w:eastAsia="宋体" w:cs="Times New Roman"/>
          <w:color w:val="auto"/>
          <w:sz w:val="21"/>
          <w:szCs w:val="21"/>
          <w:highlight w:val="none"/>
          <w:shd w:val="clear" w:color="auto" w:fill="auto"/>
        </w:rPr>
        <w:t>”</w:t>
      </w:r>
      <w:r>
        <w:rPr>
          <w:rFonts w:ascii="Times New Roman" w:hAnsi="Times New Roman" w:eastAsia="宋体" w:cs="Times New Roman"/>
          <w:color w:val="auto"/>
          <w:sz w:val="21"/>
          <w:szCs w:val="21"/>
          <w:highlight w:val="none"/>
          <w:shd w:val="clear" w:color="auto" w:fill="auto"/>
        </w:rPr>
        <w:t>模块规定的体育锻炼、体育活动和体质健康测试，掌握1项专项运动技能（男子太极拳/女子健身操）并达到《国家学生体质健康标准（2014年修订）》测试合格要求（≥50分）方可毕业</w:t>
      </w:r>
      <w:r>
        <w:rPr>
          <w:rFonts w:hint="eastAsia" w:ascii="Times New Roman" w:hAnsi="Times New Roman" w:eastAsia="宋体" w:cs="Times New Roman"/>
          <w:color w:val="auto"/>
          <w:sz w:val="21"/>
          <w:szCs w:val="21"/>
          <w:highlight w:val="none"/>
          <w:shd w:val="clear" w:color="auto" w:fill="auto"/>
        </w:rPr>
        <w:t>。</w:t>
      </w:r>
    </w:p>
    <w:p w14:paraId="2237AC46">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3</w:t>
      </w:r>
      <w:r>
        <w:rPr>
          <w:rFonts w:hint="eastAsia" w:ascii="Times New Roman" w:hAnsi="Times New Roman" w:eastAsia="宋体"/>
          <w:color w:val="auto"/>
          <w:sz w:val="21"/>
          <w:szCs w:val="21"/>
          <w:highlight w:val="none"/>
          <w:lang w:val="en-US" w:eastAsia="zh-CN"/>
        </w:rPr>
        <w:t>.</w:t>
      </w:r>
      <w:r>
        <w:rPr>
          <w:rFonts w:ascii="Times New Roman" w:hAnsi="Times New Roman" w:eastAsia="宋体"/>
          <w:color w:val="auto"/>
          <w:sz w:val="21"/>
          <w:szCs w:val="21"/>
          <w:highlight w:val="none"/>
        </w:rPr>
        <w:t>通识选修课程</w:t>
      </w:r>
    </w:p>
    <w:p w14:paraId="4464F263">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通识选修课程包括家国情怀与价值理想、国际视野与文明对话、人文精神与社会认知、科学探索与技术创新、审美体验与艺术创作、教育理解与教师素养六大模块，学生须至少选择三个模块的课程修读不少于6学分。修读本学院开设的通识选修课不计入毕业所需的通识课程学分。</w:t>
      </w:r>
    </w:p>
    <w:p w14:paraId="6DE33709">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审美体验与艺术创作模块包含美学和艺术史论、艺术鉴赏和评论、艺术体验和实践三类课程，要求所有学生修读不少于</w:t>
      </w:r>
      <w:r>
        <w:rPr>
          <w:rFonts w:ascii="Times New Roman" w:hAnsi="Times New Roman" w:eastAsia="宋体" w:cs="Times New Roman"/>
          <w:color w:val="auto"/>
          <w:sz w:val="21"/>
          <w:szCs w:val="21"/>
          <w:highlight w:val="none"/>
          <w:shd w:val="clear" w:color="auto" w:fill="auto"/>
        </w:rPr>
        <w:t>2学分，其中美学和艺术史论类、艺术鉴赏和评论类课程不少于1学分，艺术体验和实践类课程不少于1学分。艺术体验和实践类课程学分可通过修读相关课程、参加美育教育活动，或在艺术竞赛或展演中获奖获得，具体认定办法参照第二课堂与社群教育</w:t>
      </w:r>
      <w:r>
        <w:rPr>
          <w:rFonts w:hint="eastAsia" w:ascii="Times New Roman" w:hAnsi="Times New Roman" w:eastAsia="宋体" w:cs="Times New Roman"/>
          <w:color w:val="auto"/>
          <w:sz w:val="21"/>
          <w:szCs w:val="21"/>
          <w:highlight w:val="none"/>
          <w:shd w:val="clear" w:color="auto" w:fill="auto"/>
        </w:rPr>
        <w:t>“</w:t>
      </w:r>
      <w:r>
        <w:rPr>
          <w:rFonts w:ascii="Times New Roman" w:hAnsi="Times New Roman" w:eastAsia="宋体" w:cs="Times New Roman"/>
          <w:color w:val="auto"/>
          <w:sz w:val="21"/>
          <w:szCs w:val="21"/>
          <w:highlight w:val="none"/>
          <w:shd w:val="clear" w:color="auto" w:fill="auto"/>
        </w:rPr>
        <w:t>美育教育</w:t>
      </w:r>
      <w:r>
        <w:rPr>
          <w:rFonts w:hint="eastAsia" w:ascii="Times New Roman" w:hAnsi="Times New Roman" w:eastAsia="宋体" w:cs="Times New Roman"/>
          <w:color w:val="auto"/>
          <w:sz w:val="21"/>
          <w:szCs w:val="21"/>
          <w:highlight w:val="none"/>
          <w:shd w:val="clear" w:color="auto" w:fill="auto"/>
        </w:rPr>
        <w:t>”</w:t>
      </w:r>
      <w:r>
        <w:rPr>
          <w:rFonts w:ascii="Times New Roman" w:hAnsi="Times New Roman" w:eastAsia="宋体" w:cs="Times New Roman"/>
          <w:color w:val="auto"/>
          <w:sz w:val="21"/>
          <w:szCs w:val="21"/>
          <w:highlight w:val="none"/>
          <w:shd w:val="clear" w:color="auto" w:fill="auto"/>
        </w:rPr>
        <w:t>模块有关规定。</w:t>
      </w:r>
    </w:p>
    <w:p w14:paraId="0A5A6471">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lang w:val="en-US" w:eastAsia="zh-CN"/>
        </w:rPr>
        <w:t>4.</w:t>
      </w:r>
      <w:r>
        <w:rPr>
          <w:rFonts w:hint="eastAsia" w:ascii="Times New Roman" w:hAnsi="Times New Roman" w:eastAsia="宋体"/>
          <w:color w:val="auto"/>
          <w:sz w:val="21"/>
          <w:szCs w:val="21"/>
          <w:highlight w:val="none"/>
        </w:rPr>
        <w:t>专业选修课程</w:t>
      </w:r>
    </w:p>
    <w:p w14:paraId="429A83CF">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本专业选修课包括三大模块：</w:t>
      </w:r>
      <w:r>
        <w:rPr>
          <w:rFonts w:hint="eastAsia" w:ascii="Times New Roman" w:hAnsi="Times New Roman" w:eastAsia="宋体"/>
          <w:color w:val="auto"/>
          <w:sz w:val="21"/>
          <w:szCs w:val="21"/>
          <w:highlight w:val="none"/>
        </w:rPr>
        <w:t>新闻传播基础</w:t>
      </w:r>
      <w:r>
        <w:rPr>
          <w:rFonts w:ascii="Times New Roman" w:hAnsi="Times New Roman" w:eastAsia="宋体"/>
          <w:color w:val="auto"/>
          <w:sz w:val="21"/>
          <w:szCs w:val="21"/>
          <w:highlight w:val="none"/>
        </w:rPr>
        <w:t>、</w:t>
      </w:r>
      <w:r>
        <w:rPr>
          <w:rFonts w:hint="eastAsia" w:ascii="Times New Roman" w:hAnsi="Times New Roman" w:eastAsia="宋体"/>
          <w:color w:val="auto"/>
          <w:sz w:val="21"/>
          <w:szCs w:val="21"/>
          <w:highlight w:val="none"/>
        </w:rPr>
        <w:t>视听传播</w:t>
      </w:r>
      <w:r>
        <w:rPr>
          <w:rFonts w:hint="eastAsia" w:ascii="Times New Roman" w:hAnsi="Times New Roman" w:eastAsia="宋体"/>
          <w:color w:val="auto"/>
          <w:sz w:val="21"/>
          <w:szCs w:val="21"/>
          <w:highlight w:val="none"/>
          <w:lang w:val="en-US" w:eastAsia="zh-CN"/>
        </w:rPr>
        <w:t>方向</w:t>
      </w:r>
      <w:r>
        <w:rPr>
          <w:rFonts w:ascii="Times New Roman" w:hAnsi="Times New Roman" w:eastAsia="宋体"/>
          <w:color w:val="auto"/>
          <w:sz w:val="21"/>
          <w:szCs w:val="21"/>
          <w:highlight w:val="none"/>
        </w:rPr>
        <w:t>、</w:t>
      </w:r>
      <w:r>
        <w:rPr>
          <w:rFonts w:hint="eastAsia" w:ascii="Times New Roman" w:hAnsi="Times New Roman" w:eastAsia="宋体"/>
          <w:color w:val="auto"/>
          <w:sz w:val="21"/>
          <w:szCs w:val="21"/>
          <w:highlight w:val="none"/>
        </w:rPr>
        <w:t>网络传播</w:t>
      </w:r>
      <w:r>
        <w:rPr>
          <w:rFonts w:hint="eastAsia" w:ascii="Times New Roman" w:hAnsi="Times New Roman" w:eastAsia="宋体"/>
          <w:color w:val="auto"/>
          <w:sz w:val="21"/>
          <w:szCs w:val="21"/>
          <w:highlight w:val="none"/>
          <w:lang w:val="en-US" w:eastAsia="zh-CN"/>
        </w:rPr>
        <w:t>方向</w:t>
      </w:r>
      <w:r>
        <w:rPr>
          <w:rFonts w:ascii="Times New Roman" w:hAnsi="Times New Roman" w:eastAsia="宋体"/>
          <w:color w:val="auto"/>
          <w:sz w:val="21"/>
          <w:szCs w:val="21"/>
          <w:highlight w:val="none"/>
        </w:rPr>
        <w:t>。学生须修满10学分的专业选修课，其中应至少包括1门全英文课程和1门跨学科课程。</w:t>
      </w:r>
    </w:p>
    <w:p w14:paraId="154039EB">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lang w:val="en-US" w:eastAsia="zh-CN"/>
        </w:rPr>
        <w:t>5.创新创业实践课程</w:t>
      </w:r>
    </w:p>
    <w:p w14:paraId="21BA721C">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hint="eastAsia"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lang w:val="en-US" w:eastAsia="zh-CN"/>
        </w:rPr>
        <w:t>创新创业实践课程包括新闻传播与中国式现代化工作坊和影像创意创作实践。学分可通过修读课程、参加大学生创新创业训练计划项目或通过创新创业实践成果获得。具体认定办法参照《华中师范大学大学生学科竞赛管理办法》（华师行字[2025]23号）和第二课堂与社群教育“智育与创新创业教育”板块有关规定。</w:t>
      </w:r>
    </w:p>
    <w:p w14:paraId="16860548">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lang w:val="en-US" w:eastAsia="zh-CN"/>
        </w:rPr>
        <w:t>6.</w:t>
      </w:r>
      <w:r>
        <w:rPr>
          <w:rFonts w:hint="eastAsia" w:ascii="Times New Roman" w:hAnsi="Times New Roman" w:eastAsia="宋体"/>
          <w:color w:val="auto"/>
          <w:sz w:val="21"/>
          <w:szCs w:val="21"/>
          <w:highlight w:val="none"/>
        </w:rPr>
        <w:t>个性发展课程</w:t>
      </w:r>
    </w:p>
    <w:p w14:paraId="371FF1F2">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个性发展课程设置专业进阶、教师教育、跨学科发展、学生自主选修四大课程模块，对应本研贯通、教师教育、交叉复合、个性多元四种培养路径。学生可根据自身未来发展方向选择至少1条路径的课程修读不少于15学分。</w:t>
      </w:r>
    </w:p>
    <w:p w14:paraId="7BB0A94C">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选择本研贯通路径的学生必须修读不少于15学分的专业进阶课程，其中研究生（本研贯通）课程不超过9学分。</w:t>
      </w:r>
      <w:r>
        <w:rPr>
          <w:rFonts w:hint="eastAsia" w:ascii="Times New Roman" w:hAnsi="Times New Roman" w:eastAsia="宋体" w:cs="Times New Roman"/>
          <w:color w:val="auto"/>
          <w:sz w:val="21"/>
          <w:szCs w:val="21"/>
          <w:highlight w:val="none"/>
          <w:shd w:val="clear" w:color="auto" w:fill="auto"/>
          <w:lang w:val="en-US" w:eastAsia="zh-CN"/>
        </w:rPr>
        <w:t>本专业研究生阶段进阶课程包含7门课程，其中，</w:t>
      </w:r>
      <w:r>
        <w:rPr>
          <w:rFonts w:hint="eastAsia" w:ascii="Times New Roman" w:hAnsi="Times New Roman" w:eastAsia="宋体" w:cs="Times New Roman"/>
          <w:b/>
          <w:bCs/>
          <w:color w:val="auto"/>
          <w:sz w:val="21"/>
          <w:szCs w:val="21"/>
          <w:highlight w:val="none"/>
          <w:shd w:val="clear" w:color="auto" w:fill="auto"/>
          <w:lang w:val="en-US" w:eastAsia="zh-CN"/>
        </w:rPr>
        <w:t>学硕</w:t>
      </w:r>
      <w:r>
        <w:rPr>
          <w:rFonts w:hint="eastAsia" w:ascii="Times New Roman" w:hAnsi="Times New Roman" w:eastAsia="宋体" w:cs="Times New Roman"/>
          <w:color w:val="auto"/>
          <w:sz w:val="21"/>
          <w:szCs w:val="21"/>
          <w:highlight w:val="none"/>
          <w:shd w:val="clear" w:color="auto" w:fill="auto"/>
          <w:lang w:val="en-US" w:eastAsia="zh-CN"/>
        </w:rPr>
        <w:t>课程包含《人机交互理论与实践》《数据分析与应用》《人工智能与新闻生产》《媒介理论前言》《新媒体研究》。</w:t>
      </w:r>
      <w:r>
        <w:rPr>
          <w:rFonts w:hint="eastAsia" w:ascii="Times New Roman" w:hAnsi="Times New Roman" w:eastAsia="宋体" w:cs="Times New Roman"/>
          <w:b/>
          <w:bCs/>
          <w:color w:val="auto"/>
          <w:sz w:val="21"/>
          <w:szCs w:val="21"/>
          <w:highlight w:val="none"/>
          <w:shd w:val="clear" w:color="auto" w:fill="auto"/>
          <w:lang w:val="en-US" w:eastAsia="zh-CN"/>
        </w:rPr>
        <w:t>专硕</w:t>
      </w:r>
      <w:r>
        <w:rPr>
          <w:rFonts w:hint="eastAsia" w:ascii="Times New Roman" w:hAnsi="Times New Roman" w:eastAsia="宋体" w:cs="Times New Roman"/>
          <w:color w:val="auto"/>
          <w:sz w:val="21"/>
          <w:szCs w:val="21"/>
          <w:highlight w:val="none"/>
          <w:shd w:val="clear" w:color="auto" w:fill="auto"/>
          <w:lang w:val="en-US" w:eastAsia="zh-CN"/>
        </w:rPr>
        <w:t>课程包含《人机交互理论与实践》《人工智能与新闻生产》《人工智能素养教育与教学设计》《新闻舆论引导专题研究》《新媒体研究》。</w:t>
      </w:r>
      <w:r>
        <w:rPr>
          <w:rFonts w:hint="eastAsia" w:ascii="Times New Roman" w:hAnsi="Times New Roman" w:eastAsia="宋体" w:cs="Times New Roman"/>
          <w:color w:val="auto"/>
          <w:sz w:val="21"/>
          <w:szCs w:val="21"/>
          <w:highlight w:val="none"/>
          <w:shd w:val="clear" w:color="auto" w:fill="auto"/>
        </w:rPr>
        <w:t>在本校继续攻读硕士学位的学生，本科阶段修读的研究生（本研贯通）课程学分，经审核认定后可直接计入硕士阶段毕业所需学分，相应课程免修免考。</w:t>
      </w:r>
    </w:p>
    <w:p w14:paraId="44140162">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选择教师教育路径的学生必须修读不少于15学分的教师教育课程，其中必修课程12学分，选修课程</w:t>
      </w:r>
      <w:r>
        <w:rPr>
          <w:rFonts w:hint="eastAsia" w:ascii="Times New Roman" w:hAnsi="Times New Roman" w:eastAsia="宋体" w:cs="Times New Roman"/>
          <w:color w:val="auto"/>
          <w:sz w:val="21"/>
          <w:szCs w:val="21"/>
          <w:highlight w:val="none"/>
          <w:shd w:val="clear" w:color="auto" w:fill="auto"/>
          <w:lang w:val="en-US" w:eastAsia="zh-CN"/>
        </w:rPr>
        <w:t>不少于</w:t>
      </w:r>
      <w:r>
        <w:rPr>
          <w:rFonts w:hint="eastAsia" w:ascii="Times New Roman" w:hAnsi="Times New Roman" w:eastAsia="宋体" w:cs="Times New Roman"/>
          <w:color w:val="auto"/>
          <w:sz w:val="21"/>
          <w:szCs w:val="21"/>
          <w:highlight w:val="none"/>
          <w:shd w:val="clear" w:color="auto" w:fill="auto"/>
        </w:rPr>
        <w:t>3学分。</w:t>
      </w:r>
    </w:p>
    <w:p w14:paraId="1E735AC5">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选择交叉复合路径的学生必须从学校“跨学科选修课程清单”中选修与主修专业归属不同一级学科或专业类的其他专业课程不少于15学分。学生修读的跨学科发展课程学分可冲抵所选相应专业的“微专业”或辅修课程学分，无需重复修读。</w:t>
      </w:r>
    </w:p>
    <w:p w14:paraId="74C6DC50">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宋体" w:cs="Times New Roman"/>
          <w:color w:val="auto"/>
          <w:sz w:val="21"/>
          <w:szCs w:val="21"/>
          <w:highlight w:val="none"/>
          <w:shd w:val="clear" w:color="auto" w:fill="auto"/>
        </w:rPr>
        <w:t>选择个性多元路径的学生可根据自身学业规划、职业规划等修读本校或境内外其他高校开设的非通识类课程不少于15学分。鼓励学生个性多元发展，跨专业、跨学院、跨学科、跨学段、跨学校、跨国境选修。</w:t>
      </w:r>
    </w:p>
    <w:p w14:paraId="4B48D171">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lang w:val="en-US" w:eastAsia="zh-CN"/>
        </w:rPr>
        <w:t>7.</w:t>
      </w:r>
      <w:r>
        <w:rPr>
          <w:rFonts w:hint="eastAsia" w:ascii="Times New Roman" w:hAnsi="Times New Roman" w:eastAsiaTheme="minorEastAsia" w:cstheme="minorEastAsia"/>
          <w:color w:val="auto"/>
          <w:sz w:val="21"/>
          <w:szCs w:val="21"/>
          <w:highlight w:val="none"/>
        </w:rPr>
        <w:t>第二课堂与社群教育课程</w:t>
      </w:r>
    </w:p>
    <w:p w14:paraId="460C25DB">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b/>
          <w:bCs/>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第二课堂与社群教育课程包括思政教育、智育与创新创业教育、体育与健康教育、美育教育、劳动教育5个模块，共计4学分。必须项目（活动）由学校根据有关规定统筹设置，学生必须按要求修满1.5学分。选修项目（活动）由学生根据个人发展需要自由选择，需至少修读2.5学分。</w:t>
      </w:r>
    </w:p>
    <w:p w14:paraId="2CFB86DB">
      <w:pPr>
        <w:pStyle w:val="15"/>
        <w:keepNext w:val="0"/>
        <w:keepLines w:val="0"/>
        <w:pageBreakBefore w:val="0"/>
        <w:widowControl w:val="0"/>
        <w:kinsoku/>
        <w:wordWrap/>
        <w:overflowPunct/>
        <w:topLinePunct w:val="0"/>
        <w:autoSpaceDE/>
        <w:autoSpaceDN/>
        <w:bidi w:val="0"/>
        <w:adjustRightInd/>
        <w:snapToGrid/>
        <w:spacing w:line="240" w:lineRule="auto"/>
        <w:ind w:left="0" w:right="0" w:firstLine="422" w:firstLineChars="200"/>
        <w:jc w:val="both"/>
        <w:textAlignment w:val="auto"/>
        <w:rPr>
          <w:rFonts w:ascii="Times New Roman" w:hAnsi="Times New Roman" w:eastAsia="宋体" w:cs="Times New Roman"/>
          <w:b/>
          <w:bCs/>
          <w:color w:val="auto"/>
          <w:sz w:val="21"/>
          <w:szCs w:val="21"/>
          <w:highlight w:val="none"/>
          <w:shd w:val="clear" w:color="auto" w:fill="auto"/>
        </w:rPr>
      </w:pPr>
      <w:r>
        <w:rPr>
          <w:rFonts w:hint="eastAsia" w:ascii="Times New Roman" w:hAnsi="Times New Roman" w:eastAsia="宋体" w:cs="Times New Roman"/>
          <w:b/>
          <w:bCs/>
          <w:color w:val="auto"/>
          <w:sz w:val="21"/>
          <w:szCs w:val="21"/>
          <w:highlight w:val="none"/>
          <w:shd w:val="clear" w:color="auto" w:fill="auto"/>
        </w:rPr>
        <w:t>（三）辅修要求</w:t>
      </w:r>
    </w:p>
    <w:p w14:paraId="260C2A7C">
      <w:pPr>
        <w:pStyle w:val="15"/>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hint="eastAsia"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本</w:t>
      </w:r>
      <w:r>
        <w:rPr>
          <w:rFonts w:hint="eastAsia" w:ascii="Times New Roman" w:hAnsi="Times New Roman" w:eastAsia="宋体" w:cs="Times New Roman"/>
          <w:color w:val="auto"/>
          <w:spacing w:val="-6"/>
          <w:sz w:val="21"/>
          <w:szCs w:val="21"/>
          <w:highlight w:val="none"/>
          <w:shd w:val="clear" w:color="auto" w:fill="auto"/>
        </w:rPr>
        <w:t>专业在专业教育课程中开设辅修（辅修学位）课程（课程名称后标注有“*”），修满辅修课程25学分，可获得本专业辅修证书；修满50学分（含毕业论文学分）且获得主修专业学士学位，可授予本专业学士学位。辅修学士学位在主修</w:t>
      </w:r>
      <w:r>
        <w:rPr>
          <w:rFonts w:hint="eastAsia" w:ascii="Times New Roman" w:hAnsi="Times New Roman" w:eastAsia="宋体" w:cs="Times New Roman"/>
          <w:color w:val="auto"/>
          <w:sz w:val="21"/>
          <w:szCs w:val="21"/>
          <w:highlight w:val="none"/>
          <w:shd w:val="clear" w:color="auto" w:fill="auto"/>
        </w:rPr>
        <w:t>学士学位证书中予以注明，不单独发放学位证书</w:t>
      </w:r>
      <w:r>
        <w:rPr>
          <w:rFonts w:hint="eastAsia" w:ascii="Times New Roman" w:hAnsi="Times New Roman" w:eastAsia="宋体" w:cs="仿宋G2312"/>
          <w:color w:val="auto"/>
          <w:sz w:val="21"/>
          <w:szCs w:val="21"/>
          <w:highlight w:val="none"/>
        </w:rPr>
        <w:t>。</w:t>
      </w:r>
    </w:p>
    <w:sectPr>
      <w:pgSz w:w="11906" w:h="16838"/>
      <w:pgMar w:top="1440" w:right="1587" w:bottom="1440" w:left="1587" w:header="851" w:footer="709" w:gutter="0"/>
      <w:pgNumType w:fmt="decimal"/>
      <w:cols w:space="0" w:num="1"/>
      <w:rtlGutter w:val="0"/>
      <w:docGrid w:type="lines" w:linePitch="398"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560"/>
      </w:pPr>
      <w:r>
        <w:separator/>
      </w:r>
    </w:p>
  </w:endnote>
  <w:endnote w:type="continuationSeparator" w:id="1">
    <w:p>
      <w:pPr>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84825D8-347D-4F45-93DC-18D1BC399D6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658E4771-2FE5-4D25-950E-415A9D646532}"/>
  </w:font>
  <w:font w:name="仿宋">
    <w:panose1 w:val="02010609060101010101"/>
    <w:charset w:val="86"/>
    <w:family w:val="auto"/>
    <w:pitch w:val="default"/>
    <w:sig w:usb0="800002BF" w:usb1="38CF7CFA" w:usb2="00000016" w:usb3="00000000" w:csb0="00040001" w:csb1="00000000"/>
    <w:embedRegular r:id="rId3" w:fontKey="{40EF644D-1478-4D53-9BFE-DD9517B3AA42}"/>
  </w:font>
  <w:font w:name="方正小标宋简体">
    <w:altName w:val="黑体"/>
    <w:panose1 w:val="02010601030101010101"/>
    <w:charset w:val="86"/>
    <w:family w:val="auto"/>
    <w:pitch w:val="default"/>
    <w:sig w:usb0="00000000" w:usb1="00000000" w:usb2="00000000" w:usb3="00000000" w:csb0="00040000" w:csb1="00000000"/>
    <w:embedRegular r:id="rId4" w:fontKey="{182C752A-319E-4874-896E-7CD90906799B}"/>
  </w:font>
  <w:font w:name="楷体">
    <w:panose1 w:val="02010609060101010101"/>
    <w:charset w:val="86"/>
    <w:family w:val="modern"/>
    <w:pitch w:val="default"/>
    <w:sig w:usb0="800002BF" w:usb1="38CF7CFA" w:usb2="00000016" w:usb3="00000000" w:csb0="00040001" w:csb1="00000000"/>
    <w:embedRegular r:id="rId5" w:fontKey="{BE7EAF47-5CF3-4791-BDD4-573F9A4EB3F9}"/>
  </w:font>
  <w:font w:name="仿宋G2312">
    <w:altName w:val="仿宋"/>
    <w:panose1 w:val="020B0604020202020204"/>
    <w:charset w:val="00"/>
    <w:family w:val="auto"/>
    <w:pitch w:val="default"/>
    <w:sig w:usb0="00000000" w:usb1="00000000" w:usb2="00000000" w:usb3="00000000" w:csb0="00000000" w:csb1="00000000"/>
    <w:embedRegular r:id="rId6" w:fontKey="{80100E50-F0A8-43E4-9390-C88708566B5F}"/>
  </w:font>
  <w:font w:name="方正书宋简体">
    <w:panose1 w:val="03000509000000000000"/>
    <w:charset w:val="86"/>
    <w:family w:val="script"/>
    <w:pitch w:val="default"/>
    <w:sig w:usb0="00000001" w:usb1="080E0000" w:usb2="00000000" w:usb3="00000000" w:csb0="00040000" w:csb1="00000000"/>
    <w:embedRegular r:id="rId7" w:fontKey="{CB87F385-09FE-4795-BD3C-B52656715D94}"/>
  </w:font>
  <w:font w:name="微软雅黑">
    <w:panose1 w:val="020B0503020204020204"/>
    <w:charset w:val="86"/>
    <w:family w:val="swiss"/>
    <w:pitch w:val="default"/>
    <w:sig w:usb0="80000287" w:usb1="280F3C52" w:usb2="00000016" w:usb3="00000000" w:csb0="0004001F" w:csb1="00000000"/>
    <w:embedRegular r:id="rId8" w:fontKey="{69DF1183-F72A-41D4-86DF-9DE8AF4F05B0}"/>
  </w:font>
  <w:font w:name="Cambria">
    <w:panose1 w:val="02040503050406030204"/>
    <w:charset w:val="00"/>
    <w:family w:val="roman"/>
    <w:pitch w:val="default"/>
    <w:sig w:usb0="E00002FF" w:usb1="400004FF" w:usb2="00000000" w:usb3="00000000" w:csb0="2000019F" w:csb1="00000000"/>
    <w:embedRegular r:id="rId9" w:fontKey="{EE59DED9-8722-4057-A443-03E47FA1F632}"/>
  </w:font>
  <w:font w:name="Cambria Math">
    <w:panose1 w:val="02040503050406030204"/>
    <w:charset w:val="00"/>
    <w:family w:val="roman"/>
    <w:pitch w:val="default"/>
    <w:sig w:usb0="E00002FF" w:usb1="420024FF" w:usb2="00000000" w:usb3="00000000" w:csb0="2000019F" w:csb1="00000000"/>
    <w:embedRegular r:id="rId10" w:fontKey="{CA7AA82C-7FC1-4EEE-8EE4-2300E6DFE6FD}"/>
  </w:font>
  <w:font w:name="瀹嬩綋">
    <w:altName w:val="Segoe Print"/>
    <w:panose1 w:val="00000000000000000000"/>
    <w:charset w:val="00"/>
    <w:family w:val="auto"/>
    <w:pitch w:val="default"/>
    <w:sig w:usb0="00000000" w:usb1="00000000" w:usb2="00000000" w:usb3="00000000" w:csb0="00000000" w:csb1="00000000"/>
    <w:embedRegular r:id="rId11" w:fontKey="{EA30A306-53A5-4BBC-AF94-DA568527A043}"/>
  </w:font>
  <w:font w:name="Segoe Print">
    <w:panose1 w:val="02000600000000000000"/>
    <w:charset w:val="00"/>
    <w:family w:val="auto"/>
    <w:pitch w:val="default"/>
    <w:sig w:usb0="0000028F" w:usb1="00000000" w:usb2="00000000" w:usb3="00000000" w:csb0="2000009F" w:csb1="47010000"/>
  </w:font>
  <w:font w:name="WPSEMBED1">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2DB6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CB17B3">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3CB17B3">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560"/>
      </w:pPr>
      <w:r>
        <w:separator/>
      </w:r>
    </w:p>
  </w:footnote>
  <w:footnote w:type="continuationSeparator" w:id="1">
    <w:p>
      <w:pPr>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56C516"/>
    <w:multiLevelType w:val="singleLevel"/>
    <w:tmpl w:val="A156C516"/>
    <w:lvl w:ilvl="0" w:tentative="0">
      <w:start w:val="1"/>
      <w:numFmt w:val="decimal"/>
      <w:suff w:val="space"/>
      <w:lvlText w:val="%1."/>
      <w:lvlJc w:val="left"/>
    </w:lvl>
  </w:abstractNum>
  <w:abstractNum w:abstractNumId="1">
    <w:nsid w:val="4D87C593"/>
    <w:multiLevelType w:val="singleLevel"/>
    <w:tmpl w:val="4D87C593"/>
    <w:lvl w:ilvl="0" w:tentative="0">
      <w:start w:val="1"/>
      <w:numFmt w:val="decimal"/>
      <w:suff w:val="space"/>
      <w:lvlText w:val="%1."/>
      <w:lvlJc w:val="left"/>
    </w:lvl>
  </w:abstractNum>
  <w:abstractNum w:abstractNumId="2">
    <w:nsid w:val="58846E2D"/>
    <w:multiLevelType w:val="singleLevel"/>
    <w:tmpl w:val="58846E2D"/>
    <w:lvl w:ilvl="0" w:tentative="0">
      <w:start w:val="1"/>
      <w:numFmt w:val="decimal"/>
      <w:suff w:val="space"/>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20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E76"/>
    <w:rsid w:val="000002AE"/>
    <w:rsid w:val="00006BB7"/>
    <w:rsid w:val="0001408F"/>
    <w:rsid w:val="000157F3"/>
    <w:rsid w:val="00027649"/>
    <w:rsid w:val="00030944"/>
    <w:rsid w:val="000373D0"/>
    <w:rsid w:val="00041C84"/>
    <w:rsid w:val="00042B1F"/>
    <w:rsid w:val="00070DD8"/>
    <w:rsid w:val="00072696"/>
    <w:rsid w:val="000748D5"/>
    <w:rsid w:val="000803CA"/>
    <w:rsid w:val="0009519A"/>
    <w:rsid w:val="00096348"/>
    <w:rsid w:val="00097285"/>
    <w:rsid w:val="000A2C65"/>
    <w:rsid w:val="000A6FD2"/>
    <w:rsid w:val="000B0807"/>
    <w:rsid w:val="000B0E5F"/>
    <w:rsid w:val="000D09ED"/>
    <w:rsid w:val="000D3FA6"/>
    <w:rsid w:val="000D4693"/>
    <w:rsid w:val="000E6ADF"/>
    <w:rsid w:val="000F1926"/>
    <w:rsid w:val="000F6AD5"/>
    <w:rsid w:val="00110861"/>
    <w:rsid w:val="0012155A"/>
    <w:rsid w:val="00123189"/>
    <w:rsid w:val="0012404A"/>
    <w:rsid w:val="0012672D"/>
    <w:rsid w:val="00141A84"/>
    <w:rsid w:val="00144762"/>
    <w:rsid w:val="00146D8B"/>
    <w:rsid w:val="00164F07"/>
    <w:rsid w:val="00167081"/>
    <w:rsid w:val="0018114B"/>
    <w:rsid w:val="001820FB"/>
    <w:rsid w:val="00187C90"/>
    <w:rsid w:val="0019018E"/>
    <w:rsid w:val="00191905"/>
    <w:rsid w:val="001921AB"/>
    <w:rsid w:val="00197A94"/>
    <w:rsid w:val="00197EB8"/>
    <w:rsid w:val="001A5B7F"/>
    <w:rsid w:val="001B3D71"/>
    <w:rsid w:val="001B53A9"/>
    <w:rsid w:val="001D0389"/>
    <w:rsid w:val="001D697F"/>
    <w:rsid w:val="001D6C00"/>
    <w:rsid w:val="001E6A99"/>
    <w:rsid w:val="00204BF1"/>
    <w:rsid w:val="0021464C"/>
    <w:rsid w:val="0021642E"/>
    <w:rsid w:val="002238A1"/>
    <w:rsid w:val="00235737"/>
    <w:rsid w:val="00243F42"/>
    <w:rsid w:val="00246AA2"/>
    <w:rsid w:val="00261FC7"/>
    <w:rsid w:val="0026539C"/>
    <w:rsid w:val="00270CED"/>
    <w:rsid w:val="002A7904"/>
    <w:rsid w:val="002B0BC5"/>
    <w:rsid w:val="002B4277"/>
    <w:rsid w:val="002B4309"/>
    <w:rsid w:val="002C11B3"/>
    <w:rsid w:val="002C7E25"/>
    <w:rsid w:val="002F0050"/>
    <w:rsid w:val="002F3162"/>
    <w:rsid w:val="002F61D4"/>
    <w:rsid w:val="00326793"/>
    <w:rsid w:val="00343197"/>
    <w:rsid w:val="00343DD8"/>
    <w:rsid w:val="003446C3"/>
    <w:rsid w:val="0034792D"/>
    <w:rsid w:val="00352428"/>
    <w:rsid w:val="00354E9E"/>
    <w:rsid w:val="00360C3C"/>
    <w:rsid w:val="00377F1B"/>
    <w:rsid w:val="00380ADB"/>
    <w:rsid w:val="0039426A"/>
    <w:rsid w:val="003A02FC"/>
    <w:rsid w:val="003A3C59"/>
    <w:rsid w:val="003B380D"/>
    <w:rsid w:val="003C6460"/>
    <w:rsid w:val="003D0A83"/>
    <w:rsid w:val="003D29DF"/>
    <w:rsid w:val="003D789F"/>
    <w:rsid w:val="003E447B"/>
    <w:rsid w:val="0040129C"/>
    <w:rsid w:val="00412EE6"/>
    <w:rsid w:val="0041414B"/>
    <w:rsid w:val="00433E9F"/>
    <w:rsid w:val="00434592"/>
    <w:rsid w:val="00436502"/>
    <w:rsid w:val="004409B4"/>
    <w:rsid w:val="00444521"/>
    <w:rsid w:val="00450CB8"/>
    <w:rsid w:val="004546CB"/>
    <w:rsid w:val="00470E42"/>
    <w:rsid w:val="0048090A"/>
    <w:rsid w:val="00481A23"/>
    <w:rsid w:val="00484B2B"/>
    <w:rsid w:val="004903DB"/>
    <w:rsid w:val="00497058"/>
    <w:rsid w:val="004A63B2"/>
    <w:rsid w:val="004A6FC5"/>
    <w:rsid w:val="004B4767"/>
    <w:rsid w:val="004B63B3"/>
    <w:rsid w:val="004D5268"/>
    <w:rsid w:val="004D54F0"/>
    <w:rsid w:val="004E0CE7"/>
    <w:rsid w:val="00500B05"/>
    <w:rsid w:val="00524264"/>
    <w:rsid w:val="00540B46"/>
    <w:rsid w:val="00541E4D"/>
    <w:rsid w:val="00557F73"/>
    <w:rsid w:val="00561089"/>
    <w:rsid w:val="00567CE2"/>
    <w:rsid w:val="00573152"/>
    <w:rsid w:val="00585932"/>
    <w:rsid w:val="00590647"/>
    <w:rsid w:val="0059321C"/>
    <w:rsid w:val="0059441D"/>
    <w:rsid w:val="005D1765"/>
    <w:rsid w:val="005D60E2"/>
    <w:rsid w:val="005D61D3"/>
    <w:rsid w:val="005E6D31"/>
    <w:rsid w:val="005F2196"/>
    <w:rsid w:val="00600A49"/>
    <w:rsid w:val="0060110F"/>
    <w:rsid w:val="006029EB"/>
    <w:rsid w:val="00603ADF"/>
    <w:rsid w:val="0062286C"/>
    <w:rsid w:val="00627437"/>
    <w:rsid w:val="0063268A"/>
    <w:rsid w:val="00634B2A"/>
    <w:rsid w:val="00647DEF"/>
    <w:rsid w:val="00647ECF"/>
    <w:rsid w:val="00647FC4"/>
    <w:rsid w:val="00656A41"/>
    <w:rsid w:val="006573BF"/>
    <w:rsid w:val="006649A1"/>
    <w:rsid w:val="0067067F"/>
    <w:rsid w:val="00681517"/>
    <w:rsid w:val="00691C7D"/>
    <w:rsid w:val="006A25FB"/>
    <w:rsid w:val="006A5E76"/>
    <w:rsid w:val="006A7570"/>
    <w:rsid w:val="006B0535"/>
    <w:rsid w:val="006B3C68"/>
    <w:rsid w:val="006B49D0"/>
    <w:rsid w:val="006B74CD"/>
    <w:rsid w:val="006D0546"/>
    <w:rsid w:val="006D62EA"/>
    <w:rsid w:val="006E1E1F"/>
    <w:rsid w:val="006E5120"/>
    <w:rsid w:val="006E7823"/>
    <w:rsid w:val="006F7AF1"/>
    <w:rsid w:val="00700002"/>
    <w:rsid w:val="007007FA"/>
    <w:rsid w:val="0070086A"/>
    <w:rsid w:val="007136BC"/>
    <w:rsid w:val="007227B8"/>
    <w:rsid w:val="00724EC6"/>
    <w:rsid w:val="00726C8D"/>
    <w:rsid w:val="00727550"/>
    <w:rsid w:val="0073590A"/>
    <w:rsid w:val="00744742"/>
    <w:rsid w:val="0074776E"/>
    <w:rsid w:val="00750F4E"/>
    <w:rsid w:val="00751604"/>
    <w:rsid w:val="0075322D"/>
    <w:rsid w:val="00753B48"/>
    <w:rsid w:val="00754902"/>
    <w:rsid w:val="00754923"/>
    <w:rsid w:val="007550ED"/>
    <w:rsid w:val="00760B11"/>
    <w:rsid w:val="00777341"/>
    <w:rsid w:val="00784908"/>
    <w:rsid w:val="0079268E"/>
    <w:rsid w:val="007A4E62"/>
    <w:rsid w:val="007B7022"/>
    <w:rsid w:val="007B7E01"/>
    <w:rsid w:val="007C1E17"/>
    <w:rsid w:val="007C4DD7"/>
    <w:rsid w:val="007D68B7"/>
    <w:rsid w:val="007D70BA"/>
    <w:rsid w:val="007E1165"/>
    <w:rsid w:val="007F0586"/>
    <w:rsid w:val="007F3D90"/>
    <w:rsid w:val="007F75E8"/>
    <w:rsid w:val="008067C5"/>
    <w:rsid w:val="00811B4D"/>
    <w:rsid w:val="00820507"/>
    <w:rsid w:val="0082709C"/>
    <w:rsid w:val="00831E44"/>
    <w:rsid w:val="00833FCB"/>
    <w:rsid w:val="0083665B"/>
    <w:rsid w:val="00844CA3"/>
    <w:rsid w:val="008471C2"/>
    <w:rsid w:val="00852D3A"/>
    <w:rsid w:val="00860B7A"/>
    <w:rsid w:val="00865D15"/>
    <w:rsid w:val="0086787C"/>
    <w:rsid w:val="00880B21"/>
    <w:rsid w:val="00891C41"/>
    <w:rsid w:val="008B45AA"/>
    <w:rsid w:val="008B45FD"/>
    <w:rsid w:val="008C0FE1"/>
    <w:rsid w:val="008C50BC"/>
    <w:rsid w:val="008D382A"/>
    <w:rsid w:val="008D3990"/>
    <w:rsid w:val="008D5153"/>
    <w:rsid w:val="008D5BF9"/>
    <w:rsid w:val="008E03F4"/>
    <w:rsid w:val="00914309"/>
    <w:rsid w:val="009364FF"/>
    <w:rsid w:val="00944AA0"/>
    <w:rsid w:val="0094777A"/>
    <w:rsid w:val="00952DE4"/>
    <w:rsid w:val="00956BBC"/>
    <w:rsid w:val="0095795D"/>
    <w:rsid w:val="00962A30"/>
    <w:rsid w:val="00967348"/>
    <w:rsid w:val="009736BC"/>
    <w:rsid w:val="00991B31"/>
    <w:rsid w:val="009A594C"/>
    <w:rsid w:val="009A5BE7"/>
    <w:rsid w:val="009A77AD"/>
    <w:rsid w:val="009B1D59"/>
    <w:rsid w:val="009D03FF"/>
    <w:rsid w:val="009D5BD0"/>
    <w:rsid w:val="009E01A9"/>
    <w:rsid w:val="009E5C03"/>
    <w:rsid w:val="00A02B54"/>
    <w:rsid w:val="00A254D3"/>
    <w:rsid w:val="00A50ADA"/>
    <w:rsid w:val="00A63658"/>
    <w:rsid w:val="00A65BA4"/>
    <w:rsid w:val="00A807C7"/>
    <w:rsid w:val="00A95D7F"/>
    <w:rsid w:val="00A95FDE"/>
    <w:rsid w:val="00AA21E1"/>
    <w:rsid w:val="00AC7535"/>
    <w:rsid w:val="00AE1154"/>
    <w:rsid w:val="00AE1666"/>
    <w:rsid w:val="00AE63D3"/>
    <w:rsid w:val="00B11A84"/>
    <w:rsid w:val="00B15B81"/>
    <w:rsid w:val="00B168D2"/>
    <w:rsid w:val="00B31486"/>
    <w:rsid w:val="00B52036"/>
    <w:rsid w:val="00B574E2"/>
    <w:rsid w:val="00B575A6"/>
    <w:rsid w:val="00B711D7"/>
    <w:rsid w:val="00B71216"/>
    <w:rsid w:val="00B75C5D"/>
    <w:rsid w:val="00B832CE"/>
    <w:rsid w:val="00B846F8"/>
    <w:rsid w:val="00B84C25"/>
    <w:rsid w:val="00B937F4"/>
    <w:rsid w:val="00B943CF"/>
    <w:rsid w:val="00B95962"/>
    <w:rsid w:val="00B97EC0"/>
    <w:rsid w:val="00BA460A"/>
    <w:rsid w:val="00BC0C13"/>
    <w:rsid w:val="00BC71DD"/>
    <w:rsid w:val="00BE722D"/>
    <w:rsid w:val="00BE792C"/>
    <w:rsid w:val="00BF0D7E"/>
    <w:rsid w:val="00C0022E"/>
    <w:rsid w:val="00C1000C"/>
    <w:rsid w:val="00C12094"/>
    <w:rsid w:val="00C210DE"/>
    <w:rsid w:val="00C30C9A"/>
    <w:rsid w:val="00C31200"/>
    <w:rsid w:val="00C446A8"/>
    <w:rsid w:val="00C656DD"/>
    <w:rsid w:val="00C666F2"/>
    <w:rsid w:val="00C70A02"/>
    <w:rsid w:val="00C845A9"/>
    <w:rsid w:val="00C84FBB"/>
    <w:rsid w:val="00C868AF"/>
    <w:rsid w:val="00C928E5"/>
    <w:rsid w:val="00C96B81"/>
    <w:rsid w:val="00CA0357"/>
    <w:rsid w:val="00CA085A"/>
    <w:rsid w:val="00CC726C"/>
    <w:rsid w:val="00CD0527"/>
    <w:rsid w:val="00CE4A9D"/>
    <w:rsid w:val="00D12734"/>
    <w:rsid w:val="00D2148C"/>
    <w:rsid w:val="00D217F3"/>
    <w:rsid w:val="00D22FD5"/>
    <w:rsid w:val="00D364A8"/>
    <w:rsid w:val="00D367FA"/>
    <w:rsid w:val="00D46617"/>
    <w:rsid w:val="00D622E5"/>
    <w:rsid w:val="00D77EE7"/>
    <w:rsid w:val="00D80B7D"/>
    <w:rsid w:val="00D81242"/>
    <w:rsid w:val="00D878FA"/>
    <w:rsid w:val="00D87CBF"/>
    <w:rsid w:val="00DB34AE"/>
    <w:rsid w:val="00DC78F8"/>
    <w:rsid w:val="00DD0349"/>
    <w:rsid w:val="00DD5204"/>
    <w:rsid w:val="00DE4E0F"/>
    <w:rsid w:val="00DE7FD7"/>
    <w:rsid w:val="00DF06C3"/>
    <w:rsid w:val="00DF2C7C"/>
    <w:rsid w:val="00DF3C07"/>
    <w:rsid w:val="00DF5F2F"/>
    <w:rsid w:val="00E07A72"/>
    <w:rsid w:val="00E17A0C"/>
    <w:rsid w:val="00E24833"/>
    <w:rsid w:val="00E24DC6"/>
    <w:rsid w:val="00E26EBB"/>
    <w:rsid w:val="00E2778E"/>
    <w:rsid w:val="00E32E76"/>
    <w:rsid w:val="00E41EAC"/>
    <w:rsid w:val="00E44E40"/>
    <w:rsid w:val="00E6431C"/>
    <w:rsid w:val="00E67AB7"/>
    <w:rsid w:val="00E76B7B"/>
    <w:rsid w:val="00E83403"/>
    <w:rsid w:val="00E8676F"/>
    <w:rsid w:val="00EA1B90"/>
    <w:rsid w:val="00EA6C11"/>
    <w:rsid w:val="00EB51ED"/>
    <w:rsid w:val="00EC6618"/>
    <w:rsid w:val="00ED0271"/>
    <w:rsid w:val="00F00359"/>
    <w:rsid w:val="00F03741"/>
    <w:rsid w:val="00F138BD"/>
    <w:rsid w:val="00F1546B"/>
    <w:rsid w:val="00F207AD"/>
    <w:rsid w:val="00F310DB"/>
    <w:rsid w:val="00F50A9B"/>
    <w:rsid w:val="00F640F2"/>
    <w:rsid w:val="00F672A3"/>
    <w:rsid w:val="00F67B2B"/>
    <w:rsid w:val="00F8063B"/>
    <w:rsid w:val="00F814FB"/>
    <w:rsid w:val="00F84555"/>
    <w:rsid w:val="00F93DCC"/>
    <w:rsid w:val="00FA32AE"/>
    <w:rsid w:val="00FA3BEE"/>
    <w:rsid w:val="00FB7E76"/>
    <w:rsid w:val="00FC30C4"/>
    <w:rsid w:val="00FC70CD"/>
    <w:rsid w:val="00FD30C1"/>
    <w:rsid w:val="00FE2F1E"/>
    <w:rsid w:val="00FE5EEF"/>
    <w:rsid w:val="00FF0986"/>
    <w:rsid w:val="00FF23B7"/>
    <w:rsid w:val="00FF6656"/>
    <w:rsid w:val="01025A37"/>
    <w:rsid w:val="01152C5B"/>
    <w:rsid w:val="01176EA7"/>
    <w:rsid w:val="014B08FF"/>
    <w:rsid w:val="018E4761"/>
    <w:rsid w:val="01D2288C"/>
    <w:rsid w:val="0213766F"/>
    <w:rsid w:val="025F1E94"/>
    <w:rsid w:val="026B1259"/>
    <w:rsid w:val="02B672A8"/>
    <w:rsid w:val="03705062"/>
    <w:rsid w:val="04133216"/>
    <w:rsid w:val="042C1558"/>
    <w:rsid w:val="04410D69"/>
    <w:rsid w:val="04C902E7"/>
    <w:rsid w:val="06277C34"/>
    <w:rsid w:val="06E41FEB"/>
    <w:rsid w:val="070F21DB"/>
    <w:rsid w:val="071579E5"/>
    <w:rsid w:val="07DC1E60"/>
    <w:rsid w:val="08464A1F"/>
    <w:rsid w:val="08795696"/>
    <w:rsid w:val="0A042550"/>
    <w:rsid w:val="0BBD0D36"/>
    <w:rsid w:val="0BCD1B61"/>
    <w:rsid w:val="0BD41778"/>
    <w:rsid w:val="0D681925"/>
    <w:rsid w:val="0DAA4593"/>
    <w:rsid w:val="0E3E5A73"/>
    <w:rsid w:val="0EEA7571"/>
    <w:rsid w:val="0F3D5832"/>
    <w:rsid w:val="0FB82358"/>
    <w:rsid w:val="103233B6"/>
    <w:rsid w:val="10B85BD4"/>
    <w:rsid w:val="10DE62E5"/>
    <w:rsid w:val="10F36055"/>
    <w:rsid w:val="11034D52"/>
    <w:rsid w:val="114373A3"/>
    <w:rsid w:val="11A622AD"/>
    <w:rsid w:val="11E83A70"/>
    <w:rsid w:val="128F6713"/>
    <w:rsid w:val="13441E4F"/>
    <w:rsid w:val="136817E4"/>
    <w:rsid w:val="13C83333"/>
    <w:rsid w:val="14703BF5"/>
    <w:rsid w:val="14BF30E1"/>
    <w:rsid w:val="14ED7C07"/>
    <w:rsid w:val="15AC0C45"/>
    <w:rsid w:val="15BF51BB"/>
    <w:rsid w:val="15D64DE0"/>
    <w:rsid w:val="15F15AC1"/>
    <w:rsid w:val="175540D6"/>
    <w:rsid w:val="1772678E"/>
    <w:rsid w:val="18263903"/>
    <w:rsid w:val="1861202D"/>
    <w:rsid w:val="1890413B"/>
    <w:rsid w:val="18D347C9"/>
    <w:rsid w:val="195A5FE0"/>
    <w:rsid w:val="19981D35"/>
    <w:rsid w:val="19A2414E"/>
    <w:rsid w:val="19B569BB"/>
    <w:rsid w:val="1AD02BFD"/>
    <w:rsid w:val="1AF83258"/>
    <w:rsid w:val="1B721452"/>
    <w:rsid w:val="1B734CA6"/>
    <w:rsid w:val="1B853D32"/>
    <w:rsid w:val="1C2D6AC9"/>
    <w:rsid w:val="1C7B7577"/>
    <w:rsid w:val="1D6D3BD2"/>
    <w:rsid w:val="1E1E28AB"/>
    <w:rsid w:val="1EC447E2"/>
    <w:rsid w:val="1FAA63D0"/>
    <w:rsid w:val="202231C7"/>
    <w:rsid w:val="204821FF"/>
    <w:rsid w:val="20662CCE"/>
    <w:rsid w:val="207501A5"/>
    <w:rsid w:val="20DB7AF0"/>
    <w:rsid w:val="21A149DD"/>
    <w:rsid w:val="228D1E28"/>
    <w:rsid w:val="22D360E4"/>
    <w:rsid w:val="24F13A5E"/>
    <w:rsid w:val="25C05634"/>
    <w:rsid w:val="25EE5B79"/>
    <w:rsid w:val="261E310F"/>
    <w:rsid w:val="2647305C"/>
    <w:rsid w:val="26A9043E"/>
    <w:rsid w:val="2703598D"/>
    <w:rsid w:val="28414FDB"/>
    <w:rsid w:val="287F3F80"/>
    <w:rsid w:val="28A43D25"/>
    <w:rsid w:val="28C80A5E"/>
    <w:rsid w:val="28E64C29"/>
    <w:rsid w:val="29AC5B2F"/>
    <w:rsid w:val="29B11398"/>
    <w:rsid w:val="29C17E10"/>
    <w:rsid w:val="2B1E480B"/>
    <w:rsid w:val="2B242C66"/>
    <w:rsid w:val="2B2D22CA"/>
    <w:rsid w:val="2B416079"/>
    <w:rsid w:val="2B4B1E6D"/>
    <w:rsid w:val="2B6739C3"/>
    <w:rsid w:val="2B7803BF"/>
    <w:rsid w:val="2BA56A3B"/>
    <w:rsid w:val="2BEF61A7"/>
    <w:rsid w:val="2C2C6C04"/>
    <w:rsid w:val="2C712D36"/>
    <w:rsid w:val="2C817547"/>
    <w:rsid w:val="2DC84F02"/>
    <w:rsid w:val="2E490A5B"/>
    <w:rsid w:val="2E627F72"/>
    <w:rsid w:val="2E644C2A"/>
    <w:rsid w:val="2F3440E9"/>
    <w:rsid w:val="2F964A23"/>
    <w:rsid w:val="2FA200B8"/>
    <w:rsid w:val="314D1869"/>
    <w:rsid w:val="31925762"/>
    <w:rsid w:val="31C205E6"/>
    <w:rsid w:val="3278128E"/>
    <w:rsid w:val="32B12408"/>
    <w:rsid w:val="32DE0E32"/>
    <w:rsid w:val="33331FD2"/>
    <w:rsid w:val="33484C6A"/>
    <w:rsid w:val="33712774"/>
    <w:rsid w:val="33BE1F6F"/>
    <w:rsid w:val="341B4A8C"/>
    <w:rsid w:val="341E29A6"/>
    <w:rsid w:val="3455093F"/>
    <w:rsid w:val="34655258"/>
    <w:rsid w:val="34F96354"/>
    <w:rsid w:val="35A63D7A"/>
    <w:rsid w:val="35E34515"/>
    <w:rsid w:val="36CD7C4D"/>
    <w:rsid w:val="37CE24AF"/>
    <w:rsid w:val="3860038E"/>
    <w:rsid w:val="38677D19"/>
    <w:rsid w:val="388B67DE"/>
    <w:rsid w:val="38A85D8D"/>
    <w:rsid w:val="39A11D5A"/>
    <w:rsid w:val="3A92671E"/>
    <w:rsid w:val="3B644CB8"/>
    <w:rsid w:val="3B6F7C91"/>
    <w:rsid w:val="3B7010B2"/>
    <w:rsid w:val="3B985F13"/>
    <w:rsid w:val="3BFA5E26"/>
    <w:rsid w:val="3CAC7734"/>
    <w:rsid w:val="3E2F1460"/>
    <w:rsid w:val="3E7C1E93"/>
    <w:rsid w:val="3E9561F5"/>
    <w:rsid w:val="3EF3413B"/>
    <w:rsid w:val="3EFB6EE5"/>
    <w:rsid w:val="3FAF7CCF"/>
    <w:rsid w:val="40103CCD"/>
    <w:rsid w:val="40D30C94"/>
    <w:rsid w:val="416A65A4"/>
    <w:rsid w:val="41FD140F"/>
    <w:rsid w:val="4249439C"/>
    <w:rsid w:val="4293697A"/>
    <w:rsid w:val="42A774A0"/>
    <w:rsid w:val="42AC605C"/>
    <w:rsid w:val="42AE24C0"/>
    <w:rsid w:val="42CB1122"/>
    <w:rsid w:val="42DB39F4"/>
    <w:rsid w:val="43062396"/>
    <w:rsid w:val="434926DC"/>
    <w:rsid w:val="445D28B8"/>
    <w:rsid w:val="447F0E61"/>
    <w:rsid w:val="45080357"/>
    <w:rsid w:val="452B1BA6"/>
    <w:rsid w:val="45427EEF"/>
    <w:rsid w:val="464078D3"/>
    <w:rsid w:val="46BB76BC"/>
    <w:rsid w:val="47436790"/>
    <w:rsid w:val="48264E6C"/>
    <w:rsid w:val="48541414"/>
    <w:rsid w:val="488F1019"/>
    <w:rsid w:val="48AF61FD"/>
    <w:rsid w:val="48EC5B2F"/>
    <w:rsid w:val="4972249A"/>
    <w:rsid w:val="4A5E657A"/>
    <w:rsid w:val="4A69564B"/>
    <w:rsid w:val="4AC61146"/>
    <w:rsid w:val="4B0F1A1C"/>
    <w:rsid w:val="4B117CD6"/>
    <w:rsid w:val="4B6D116B"/>
    <w:rsid w:val="4BC92119"/>
    <w:rsid w:val="4C715203"/>
    <w:rsid w:val="4CE553D3"/>
    <w:rsid w:val="4E173610"/>
    <w:rsid w:val="4EAF55F6"/>
    <w:rsid w:val="4FBA3D69"/>
    <w:rsid w:val="5015734F"/>
    <w:rsid w:val="50587360"/>
    <w:rsid w:val="507B7E86"/>
    <w:rsid w:val="50CD4DA0"/>
    <w:rsid w:val="50F23CAC"/>
    <w:rsid w:val="51120FBB"/>
    <w:rsid w:val="52281131"/>
    <w:rsid w:val="52443688"/>
    <w:rsid w:val="52481FEA"/>
    <w:rsid w:val="52DA29C5"/>
    <w:rsid w:val="53281E1B"/>
    <w:rsid w:val="53901E9A"/>
    <w:rsid w:val="54C94F38"/>
    <w:rsid w:val="55396B5E"/>
    <w:rsid w:val="553E6869"/>
    <w:rsid w:val="56026953"/>
    <w:rsid w:val="56257414"/>
    <w:rsid w:val="56C00F63"/>
    <w:rsid w:val="572D7A18"/>
    <w:rsid w:val="57AD4064"/>
    <w:rsid w:val="584313B4"/>
    <w:rsid w:val="58500A8D"/>
    <w:rsid w:val="58A27F7A"/>
    <w:rsid w:val="5921052C"/>
    <w:rsid w:val="59C67B98"/>
    <w:rsid w:val="59C829A5"/>
    <w:rsid w:val="5A490FF5"/>
    <w:rsid w:val="5A6D7BCF"/>
    <w:rsid w:val="5B4D3256"/>
    <w:rsid w:val="5B6F2075"/>
    <w:rsid w:val="5BBC75A4"/>
    <w:rsid w:val="5C3F445D"/>
    <w:rsid w:val="5CAF6245"/>
    <w:rsid w:val="5D86043D"/>
    <w:rsid w:val="5E182076"/>
    <w:rsid w:val="5E5B2639"/>
    <w:rsid w:val="5EA023FF"/>
    <w:rsid w:val="5EBD1AA8"/>
    <w:rsid w:val="5EFD2ABF"/>
    <w:rsid w:val="5F3921AF"/>
    <w:rsid w:val="5FBF2B25"/>
    <w:rsid w:val="60300677"/>
    <w:rsid w:val="60710045"/>
    <w:rsid w:val="60B371C8"/>
    <w:rsid w:val="6138591F"/>
    <w:rsid w:val="61B067D3"/>
    <w:rsid w:val="61C20B36"/>
    <w:rsid w:val="62157A0E"/>
    <w:rsid w:val="62195C1C"/>
    <w:rsid w:val="62895B4F"/>
    <w:rsid w:val="62C34E5F"/>
    <w:rsid w:val="62FC59C9"/>
    <w:rsid w:val="63AF3C04"/>
    <w:rsid w:val="6585435C"/>
    <w:rsid w:val="67026690"/>
    <w:rsid w:val="67245E53"/>
    <w:rsid w:val="67362E6F"/>
    <w:rsid w:val="679C6C08"/>
    <w:rsid w:val="67BE0BA9"/>
    <w:rsid w:val="67D975ED"/>
    <w:rsid w:val="68D46A5C"/>
    <w:rsid w:val="690D3A25"/>
    <w:rsid w:val="69140A20"/>
    <w:rsid w:val="691E1E82"/>
    <w:rsid w:val="6A527A52"/>
    <w:rsid w:val="6AE21C84"/>
    <w:rsid w:val="6B985938"/>
    <w:rsid w:val="6B9D7FCE"/>
    <w:rsid w:val="6BDB4810"/>
    <w:rsid w:val="6D082D40"/>
    <w:rsid w:val="6D0D7148"/>
    <w:rsid w:val="6D3E194A"/>
    <w:rsid w:val="6DCF43F1"/>
    <w:rsid w:val="6E667359"/>
    <w:rsid w:val="6E691B0A"/>
    <w:rsid w:val="6E6C3CF3"/>
    <w:rsid w:val="6EB02B29"/>
    <w:rsid w:val="6EC01157"/>
    <w:rsid w:val="6F2F0361"/>
    <w:rsid w:val="6F520586"/>
    <w:rsid w:val="6FAA5FFD"/>
    <w:rsid w:val="6FC719EF"/>
    <w:rsid w:val="6FFE2F96"/>
    <w:rsid w:val="71E21DDA"/>
    <w:rsid w:val="72056ED2"/>
    <w:rsid w:val="72BC6E4B"/>
    <w:rsid w:val="7387721E"/>
    <w:rsid w:val="74534249"/>
    <w:rsid w:val="746B7A8B"/>
    <w:rsid w:val="747B2B41"/>
    <w:rsid w:val="74E76FE8"/>
    <w:rsid w:val="74FD680C"/>
    <w:rsid w:val="75DA3204"/>
    <w:rsid w:val="760F2C9B"/>
    <w:rsid w:val="76B77650"/>
    <w:rsid w:val="76C60F80"/>
    <w:rsid w:val="770A3894"/>
    <w:rsid w:val="77DA1594"/>
    <w:rsid w:val="77E116BC"/>
    <w:rsid w:val="7803238B"/>
    <w:rsid w:val="781C68DB"/>
    <w:rsid w:val="79633DB7"/>
    <w:rsid w:val="797B7098"/>
    <w:rsid w:val="7A0B6ACE"/>
    <w:rsid w:val="7A377612"/>
    <w:rsid w:val="7A3C4AA5"/>
    <w:rsid w:val="7BC77B74"/>
    <w:rsid w:val="7C12634A"/>
    <w:rsid w:val="7D145441"/>
    <w:rsid w:val="7D2A660C"/>
    <w:rsid w:val="7D2E7EAA"/>
    <w:rsid w:val="7D5E2D6C"/>
    <w:rsid w:val="7D676E06"/>
    <w:rsid w:val="7E2B5128"/>
    <w:rsid w:val="7E931A40"/>
    <w:rsid w:val="7E970D8E"/>
    <w:rsid w:val="7F222F50"/>
    <w:rsid w:val="7F29784B"/>
    <w:rsid w:val="7F447898"/>
    <w:rsid w:val="7FD065BE"/>
    <w:rsid w:val="7FFE21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left="105" w:firstLine="562" w:firstLineChars="200"/>
    </w:pPr>
    <w:rPr>
      <w:rFonts w:ascii="仿宋" w:hAnsi="仿宋" w:eastAsia="仿宋" w:cs="宋体"/>
      <w:kern w:val="2"/>
      <w:sz w:val="28"/>
      <w:szCs w:val="28"/>
      <w:shd w:val="clear" w:color="auto" w:fill="FFFFFF"/>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qFormat/>
    <w:uiPriority w:val="0"/>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annotation reference"/>
    <w:basedOn w:val="7"/>
    <w:qFormat/>
    <w:uiPriority w:val="0"/>
    <w:rPr>
      <w:sz w:val="21"/>
      <w:szCs w:val="21"/>
    </w:rPr>
  </w:style>
  <w:style w:type="paragraph" w:customStyle="1" w:styleId="9">
    <w:name w:val="Default"/>
    <w:qFormat/>
    <w:uiPriority w:val="0"/>
    <w:pPr>
      <w:widowControl w:val="0"/>
      <w:autoSpaceDE w:val="0"/>
      <w:autoSpaceDN w:val="0"/>
      <w:adjustRightInd w:val="0"/>
    </w:pPr>
    <w:rPr>
      <w:rFonts w:ascii="Times New Roman" w:hAnsi="Times New Roman" w:cs="Times New Roman" w:eastAsiaTheme="minorEastAsia"/>
      <w:color w:val="000000"/>
      <w:sz w:val="24"/>
      <w:szCs w:val="24"/>
      <w:lang w:val="en-US" w:eastAsia="zh-CN" w:bidi="ar-SA"/>
    </w:rPr>
  </w:style>
  <w:style w:type="paragraph" w:customStyle="1" w:styleId="10">
    <w:name w:val="修订1"/>
    <w:hidden/>
    <w:unhideWhenUsed/>
    <w:qFormat/>
    <w:uiPriority w:val="99"/>
    <w:rPr>
      <w:rFonts w:ascii="仿宋" w:hAnsi="仿宋" w:eastAsia="仿宋" w:cs="宋体"/>
      <w:kern w:val="2"/>
      <w:sz w:val="28"/>
      <w:szCs w:val="28"/>
      <w:shd w:val="clear" w:color="auto" w:fill="FFFFFF"/>
      <w:lang w:val="en-US" w:eastAsia="zh-CN" w:bidi="ar-SA"/>
    </w:rPr>
  </w:style>
  <w:style w:type="paragraph" w:customStyle="1" w:styleId="11">
    <w:name w:val="修订2"/>
    <w:hidden/>
    <w:unhideWhenUsed/>
    <w:qFormat/>
    <w:uiPriority w:val="99"/>
    <w:rPr>
      <w:rFonts w:ascii="仿宋" w:hAnsi="仿宋" w:eastAsia="仿宋" w:cs="宋体"/>
      <w:kern w:val="2"/>
      <w:sz w:val="28"/>
      <w:szCs w:val="28"/>
      <w:shd w:val="clear" w:color="auto" w:fill="FFFFFF"/>
      <w:lang w:val="en-US" w:eastAsia="zh-CN" w:bidi="ar-SA"/>
    </w:rPr>
  </w:style>
  <w:style w:type="paragraph" w:customStyle="1" w:styleId="12">
    <w:name w:val="修订3"/>
    <w:hidden/>
    <w:unhideWhenUsed/>
    <w:qFormat/>
    <w:uiPriority w:val="99"/>
    <w:rPr>
      <w:rFonts w:ascii="仿宋" w:hAnsi="仿宋" w:eastAsia="仿宋" w:cs="宋体"/>
      <w:kern w:val="2"/>
      <w:sz w:val="28"/>
      <w:szCs w:val="28"/>
      <w:shd w:val="clear" w:color="auto" w:fill="FFFFFF"/>
      <w:lang w:val="en-US" w:eastAsia="zh-CN" w:bidi="ar-SA"/>
    </w:rPr>
  </w:style>
  <w:style w:type="paragraph" w:customStyle="1" w:styleId="13">
    <w:name w:val="修订4"/>
    <w:hidden/>
    <w:unhideWhenUsed/>
    <w:qFormat/>
    <w:uiPriority w:val="99"/>
    <w:rPr>
      <w:rFonts w:ascii="仿宋" w:hAnsi="仿宋" w:eastAsia="仿宋" w:cs="宋体"/>
      <w:kern w:val="2"/>
      <w:sz w:val="28"/>
      <w:szCs w:val="28"/>
      <w:shd w:val="clear" w:color="auto" w:fill="FFFFFF"/>
      <w:lang w:val="en-US" w:eastAsia="zh-CN" w:bidi="ar-SA"/>
    </w:rPr>
  </w:style>
  <w:style w:type="paragraph" w:customStyle="1" w:styleId="14">
    <w:name w:val="ds-markdown-paragraph"/>
    <w:basedOn w:val="1"/>
    <w:qFormat/>
    <w:uiPriority w:val="0"/>
    <w:pPr>
      <w:spacing w:before="100" w:beforeAutospacing="1" w:after="100" w:afterAutospacing="1"/>
      <w:ind w:left="0" w:firstLine="0" w:firstLineChars="0"/>
    </w:pPr>
    <w:rPr>
      <w:rFonts w:ascii="宋体" w:hAnsi="宋体" w:eastAsia="宋体"/>
      <w:kern w:val="0"/>
      <w:sz w:val="24"/>
      <w:szCs w:val="24"/>
      <w:shd w:val="clear" w:color="auto" w:fill="auto"/>
    </w:rPr>
  </w:style>
  <w:style w:type="paragraph" w:styleId="15">
    <w:name w:val="List Paragraph"/>
    <w:basedOn w:val="1"/>
    <w:unhideWhenUsed/>
    <w:qFormat/>
    <w:uiPriority w:val="99"/>
    <w:pPr>
      <w:ind w:firstLine="420"/>
    </w:pPr>
  </w:style>
  <w:style w:type="paragraph" w:customStyle="1" w:styleId="16">
    <w:name w:val="修订5"/>
    <w:hidden/>
    <w:unhideWhenUsed/>
    <w:qFormat/>
    <w:uiPriority w:val="99"/>
    <w:rPr>
      <w:rFonts w:ascii="仿宋" w:hAnsi="仿宋" w:eastAsia="仿宋" w:cs="宋体"/>
      <w:kern w:val="2"/>
      <w:sz w:val="28"/>
      <w:szCs w:val="28"/>
      <w:shd w:val="clear" w:color="auto" w:fill="FFFFFF"/>
      <w:lang w:val="en-US" w:eastAsia="zh-CN" w:bidi="ar-SA"/>
    </w:rPr>
  </w:style>
  <w:style w:type="paragraph" w:customStyle="1" w:styleId="17">
    <w:name w:val="修订6"/>
    <w:hidden/>
    <w:unhideWhenUsed/>
    <w:qFormat/>
    <w:uiPriority w:val="99"/>
    <w:rPr>
      <w:rFonts w:ascii="仿宋" w:hAnsi="仿宋" w:eastAsia="仿宋" w:cs="宋体"/>
      <w:kern w:val="2"/>
      <w:sz w:val="28"/>
      <w:szCs w:val="28"/>
      <w:shd w:val="clear" w:color="auto" w:fill="FFFFFF"/>
      <w:lang w:val="en-US" w:eastAsia="zh-CN" w:bidi="ar-SA"/>
    </w:rPr>
  </w:style>
  <w:style w:type="character" w:customStyle="1" w:styleId="18">
    <w:name w:val="批注文字 字符"/>
    <w:basedOn w:val="7"/>
    <w:link w:val="2"/>
    <w:qFormat/>
    <w:uiPriority w:val="0"/>
    <w:rPr>
      <w:rFonts w:ascii="仿宋" w:hAnsi="仿宋" w:eastAsia="仿宋" w:cs="宋体"/>
      <w:kern w:val="2"/>
      <w:sz w:val="28"/>
      <w:szCs w:val="28"/>
    </w:rPr>
  </w:style>
  <w:style w:type="paragraph" w:customStyle="1" w:styleId="19">
    <w:name w:val="修订7"/>
    <w:hidden/>
    <w:unhideWhenUsed/>
    <w:qFormat/>
    <w:uiPriority w:val="99"/>
    <w:rPr>
      <w:rFonts w:ascii="仿宋" w:hAnsi="仿宋" w:eastAsia="仿宋" w:cs="宋体"/>
      <w:kern w:val="2"/>
      <w:sz w:val="28"/>
      <w:szCs w:val="28"/>
      <w:shd w:val="clear" w:color="auto" w:fill="FFFFFF"/>
      <w:lang w:val="en-US" w:eastAsia="zh-CN" w:bidi="ar-SA"/>
    </w:rPr>
  </w:style>
  <w:style w:type="paragraph" w:customStyle="1" w:styleId="20">
    <w:name w:val="Revision"/>
    <w:hidden/>
    <w:unhideWhenUsed/>
    <w:qFormat/>
    <w:uiPriority w:val="99"/>
    <w:rPr>
      <w:rFonts w:ascii="仿宋" w:hAnsi="仿宋" w:eastAsia="仿宋" w:cs="宋体"/>
      <w:kern w:val="2"/>
      <w:sz w:val="28"/>
      <w:szCs w:val="28"/>
      <w:shd w:val="clear" w:color="auto" w:fill="FFFFFF"/>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0a1e59d2-1900-4f4b-92fb-4093d65a7f4b</errorID>
      <errorWord>，</errorWord>
      <group>L1_Word</group>
      <groupName>字词问题</groupName>
      <ability>L2_Typo</ability>
      <abilityName>字词错误</abilityName>
      <candidateList>
        <item>，具</item>
      </candidateList>
      <explain/>
      <paraID>2BEB293B</paraID>
      <start>28</start>
      <end>29</end>
      <status>ignored</status>
      <modifiedWord/>
      <trackRevisions>false</trackRevisions>
    </reviewItem>
    <reviewItem>
      <errorID>47366189-d004-4468-bd88-9c4719738282</errorID>
      <errorWord>Socialist</errorWord>
      <group>L1_English</group>
      <groupName>英文问题</groupName>
      <ability>L2_EnglishGrammar</ability>
      <abilityName>英文语法检查</abilityName>
      <candidateList>
        <item>Socialism</item>
      </candidateList>
      <explain>疑似单词形态使用不当，建议将Socialist修改为Socialism</explain>
      <paraID>790A4A53</paraID>
      <start>66</start>
      <end>75</end>
      <status>ignored</status>
      <modifiedWord/>
      <trackRevisions>false</trackRevisions>
    </reviewItem>
    <reviewItem>
      <errorID>d8bde057-ebb7-49f5-8d06-c95693161c7b</errorID>
      <errorWord>Dialogue</errorWord>
      <group>L1_English</group>
      <groupName>英文问题</groupName>
      <ability>L2_EnglishSpell</ability>
      <abilityName>英文拼写检查</abilityName>
      <candidateList>
        <item>Dialog</item>
      </candidateList>
      <explain>建议英式写法修正为美式</explain>
      <paraID>2558E3E6</paraID>
      <start>18</start>
      <end>26</end>
      <status>ignored</status>
      <modifiedWord/>
      <trackRevisions>false</trackRevisions>
    </reviewItem>
    <reviewItem>
      <errorID>9464ead9-a54a-462e-b782-8881af7b0f77</errorID>
      <errorWord>Aesthetic</errorWord>
      <group>L1_English</group>
      <groupName>英文问题</groupName>
      <ability>L2_EnglishSpell</ability>
      <abilityName>英文拼写检查</abilityName>
      <candidateList>
        <item>Esthetic</item>
      </candidateList>
      <explain>建议英式写法修正为美式</explain>
      <paraID>53C29E77</paraID>
      <start>24</start>
      <end>33</end>
      <status>ignored</status>
      <modifiedWord/>
      <trackRevisions>false</trackRevisions>
    </reviewItem>
    <reviewItem>
      <errorID>4c9f4050-f55b-43e4-b24c-728a43aabfe9</errorID>
      <errorWord>Introducation</errorWord>
      <group>L1_English</group>
      <groupName>英文问题</groupName>
      <ability>L2_EnglishSpell</ability>
      <abilityName>英文拼写检查</abilityName>
      <candidateList>
        <item>Introduction</item>
      </candidateList>
      <explain>疑似单词拼写有误，建议将Introducation修改为Introduction</explain>
      <paraID>297758C3</paraID>
      <start>0</start>
      <end>13</end>
      <status>ignored</status>
      <modifiedWord/>
      <trackRevisions>false</trackRevisions>
    </reviewItem>
    <reviewItem>
      <errorID>5b3fe837-f574-44a5-b1c0-f202e06aef64</errorID>
      <errorWord>Internet</errorWord>
      <group>L1_English</group>
      <groupName>英文问题</groupName>
      <ability>L2_EnglishGrammar</ability>
      <abilityName>英文语法检查</abilityName>
      <candidateList>
        <item>the Internet</item>
      </candidateList>
      <explain>此处疑似有限定词缺失，建议将单词the补充至此处</explain>
      <paraID>294C6BA3</paraID>
      <start>16</start>
      <end>24</end>
      <status>ignored</status>
      <modifiedWord/>
      <trackRevisions>false</trackRevisions>
    </reviewItem>
    <reviewItem>
      <errorID>f5608bf0-91b2-4432-8bc6-08877bfcc33d</errorID>
      <errorWord>Rresearch</errorWord>
      <group>L1_English</group>
      <groupName>英文问题</groupName>
      <ability>L2_EnglishSpell</ability>
      <abilityName>英文拼写检查</abilityName>
      <candidateList>
        <item>Research</item>
      </candidateList>
      <explain>疑似单词拼写有误，建议将Rresearch修改为Research</explain>
      <paraID>4B57BC10</paraID>
      <start>12</start>
      <end>21</end>
      <status>ignored</status>
      <modifiedWord/>
      <trackRevisions>false</trackRevisions>
    </reviewItem>
    <reviewItem>
      <errorID>cb487daf-2c52-4c01-aa20-eda82c62282c</errorID>
      <errorWord>’</errorWord>
      <group>L1_Punc</group>
      <groupName>标点问题</groupName>
      <ability>L2_Punc</ability>
      <abilityName>标点符号检查</abilityName>
      <candidateList/>
      <explain/>
      <paraID>4DC73C4A</paraID>
      <start>39</start>
      <end>40</end>
      <status>ignored</status>
      <modifiedWord/>
      <trackRevisions>false</trackRevisions>
    </reviewItem>
    <reviewItem>
      <errorID>7c96d900-1b09-46b8-ac9b-0060150648e1</errorID>
      <errorWord>Aesthetic</errorWord>
      <group>L1_English</group>
      <groupName>英文问题</groupName>
      <ability>L2_EnglishSpell</ability>
      <abilityName>英文拼写检查</abilityName>
      <candidateList>
        <item>Esthetic</item>
      </candidateList>
      <explain>建议英式写法修正为美式</explain>
      <paraID>1B6B79F9</paraID>
      <start>0</start>
      <end>9</end>
      <status>ignored</status>
      <modifiedWord/>
      <trackRevisions>false</trackRevisions>
    </reviewItem>
    <reviewItem>
      <errorID>64f0f577-4656-4cdd-bbf5-1d7c2f222260</errorID>
      <errorWord>模版</errorWord>
      <group>L1_Word</group>
      <groupName>字词问题</groupName>
      <ability>L2_Typo</ability>
      <abilityName>字词错误</abilityName>
      <candidateList>
        <item>模板</item>
      </candidateList>
      <explain>存在发音相同字词的误用。</explain>
      <paraID>274C95AE</paraID>
      <start>55</start>
      <end>57</end>
      <status>ignored</status>
      <modifiedWord/>
      <trackRevisions>false</trackRevisions>
    </reviewItem>
    <reviewItem>
      <errorID>9e32a62b-914c-4445-bde1-52777b06b76a</errorID>
      <errorWord>Socialist</errorWord>
      <group>L1_English</group>
      <groupName>英文问题</groupName>
      <ability>L2_EnglishGrammar</ability>
      <abilityName>英文语法检查</abilityName>
      <candidateList>
        <item>Socialism</item>
      </candidateList>
      <explain>疑似单词形态使用不当，建议将Socialist修改为Socialism</explain>
      <paraID>63CF7C0A</paraID>
      <start>66</start>
      <end>75</end>
      <status>ignored</status>
      <modifiedWord/>
      <trackRevisions>false</trackRevisions>
    </reviewItem>
    <reviewItem>
      <errorID>ff92bae9-5d78-4f19-b516-d78a90a0df97</errorID>
      <errorWord>Internet</errorWord>
      <group>L1_English</group>
      <groupName>英文问题</groupName>
      <ability>L2_EnglishGrammar</ability>
      <abilityName>英文语法检查</abilityName>
      <candidateList>
        <item>the Internet</item>
      </candidateList>
      <explain>此处疑似有限定词缺失，建议将单词the补充至此处</explain>
      <paraID>1A7B64C3</paraID>
      <start>16</start>
      <end>24</end>
      <status>ignored</status>
      <modifiedWord/>
      <trackRevisions>false</trackRevisions>
    </reviewItem>
    <reviewItem>
      <errorID>bfc68619-a0b3-4c5f-964b-aeddd703912f</errorID>
      <errorWord>【</errorWord>
      <group>L1_Punc</group>
      <groupName>标点问题</groupName>
      <ability>L2_Punc</ability>
      <abilityName>标点符号检查</abilityName>
      <candidateList/>
      <explain/>
      <paraID>7F12483B</paraID>
      <start>0</start>
      <end>1</end>
      <status>ignored</status>
      <modifiedWord/>
      <trackRevisions>false</trackRevisions>
    </reviewItem>
    <reviewItem>
      <errorID>c8495c02-0004-47cb-9fa5-c0936e0a9ccc</errorID>
      <errorWord>晰</errorWord>
      <group>L1_Word</group>
      <groupName>字词问题</groupName>
      <ability>L2_Typo</ability>
      <abilityName>字词错误</abilityName>
      <candidateList>
        <item>晰地</item>
      </candidateList>
      <explain/>
      <paraID>7F12483B</paraID>
      <start>69</start>
      <end>70</end>
      <status>ignored</status>
      <modifiedWord/>
      <trackRevisions>false</trackRevisions>
    </reviewItem>
    <reviewItem>
      <errorID>ac469e43-af67-4d44-9ba8-d221fbb251ff</errorID>
      <errorWord>第三小</errorWord>
      <group>L1_Word</group>
      <groupName>字词问题</groupName>
      <ability>L2_Typo</ability>
      <abilityName>字词错误</abilityName>
      <candidateList>
        <item>第三个</item>
      </candidateList>
      <explain>存在字形相近字词的误用。</explain>
      <paraID>25576667</paraID>
      <start>40</start>
      <end>43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4EF264-91ED-6446-A026-A09E6145319C}">
  <ds:schemaRefs/>
</ds:datastoreItem>
</file>

<file path=customXml/itemProps3.xml><?xml version="1.0" encoding="utf-8"?>
<ds:datastoreItem xmlns:ds="http://schemas.openxmlformats.org/officeDocument/2006/customXml" ds:itemID="{68D3C119-D4E6-43D0-8C36-AD51B8FE1435}">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11847</Words>
  <Characters>19123</Characters>
  <Lines>430</Lines>
  <Paragraphs>239</Paragraphs>
  <TotalTime>14</TotalTime>
  <ScaleCrop>false</ScaleCrop>
  <LinksUpToDate>false</LinksUpToDate>
  <CharactersWithSpaces>19913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2025-11-17T02:37:00Z</dcterms:created>
  <dc:creator>Administrator</dc:creator>
  <cp:lastModifiedBy>吴迪</cp:lastModifiedBy>
  <cp:lastPrinted>2025-12-11T06:58:00Z</cp:lastPrinted>
  <dcterms:modified xsi:type="dcterms:W3CDTF">2025-12-26T03:00:37Z</dcterms:modified>
  <cp:revision>337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eyJoZGlkIjoiMmJlYzc3OTFiOTlmNjUzNzUwNzE4Nzk4MjQxZmEyYjAiLCJ1c2VySWQiOiI0MDkwNDk4MzgifQ==</vt:lpwstr>
  </property>
  <property fmtid="{D5CDD505-2E9C-101B-9397-08002B2CF9AE}" pid="4" name="ICV">
    <vt:lpwstr>33281FF6A04246468B753AD1378B295A_13</vt:lpwstr>
  </property>
</Properties>
</file>