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966A1">
      <w:pPr>
        <w:keepNext w:val="0"/>
        <w:keepLines w:val="0"/>
        <w:pageBreakBefore w:val="0"/>
        <w:widowControl w:val="0"/>
        <w:kinsoku/>
        <w:wordWrap/>
        <w:overflowPunct/>
        <w:topLinePunct w:val="0"/>
        <w:autoSpaceDE/>
        <w:autoSpaceDN/>
        <w:bidi w:val="0"/>
        <w:adjustRightInd/>
        <w:snapToGrid w:val="0"/>
        <w:spacing w:before="121" w:beforeLines="30" w:after="121" w:afterLines="30"/>
        <w:ind w:left="0" w:firstLine="0" w:firstLineChars="0"/>
        <w:jc w:val="center"/>
        <w:textAlignment w:val="auto"/>
        <w:outlineLvl w:val="0"/>
        <w:rPr>
          <w:rFonts w:hint="eastAsia" w:ascii="Times New Roman" w:hAnsi="Times New Roman" w:eastAsia="方正小标宋简体" w:cs="方正小标宋简体"/>
          <w:color w:val="auto"/>
          <w:kern w:val="2"/>
          <w:sz w:val="32"/>
          <w:szCs w:val="32"/>
          <w:highlight w:val="none"/>
        </w:rPr>
      </w:pPr>
      <w:r>
        <w:rPr>
          <w:rFonts w:hint="eastAsia" w:ascii="Times New Roman" w:hAnsi="Times New Roman" w:eastAsia="方正小标宋简体" w:cs="方正小标宋简体"/>
          <w:color w:val="auto"/>
          <w:kern w:val="2"/>
          <w:sz w:val="32"/>
          <w:szCs w:val="32"/>
          <w:highlight w:val="none"/>
        </w:rPr>
        <w:t>新闻学(国际新闻传播实验班)专业本科人才培养方案</w:t>
      </w:r>
    </w:p>
    <w:p w14:paraId="23D67A28">
      <w:pPr>
        <w:keepNext w:val="0"/>
        <w:keepLines w:val="0"/>
        <w:pageBreakBefore w:val="0"/>
        <w:widowControl w:val="0"/>
        <w:kinsoku/>
        <w:wordWrap/>
        <w:overflowPunct/>
        <w:topLinePunct w:val="0"/>
        <w:autoSpaceDE/>
        <w:autoSpaceDN/>
        <w:bidi w:val="0"/>
        <w:adjustRightInd/>
        <w:snapToGrid/>
        <w:spacing w:before="121" w:beforeLines="30" w:after="200" w:afterLines="50" w:line="240" w:lineRule="auto"/>
        <w:ind w:left="0" w:firstLine="0" w:firstLineChars="0"/>
        <w:jc w:val="center"/>
        <w:textAlignment w:val="auto"/>
        <w:rPr>
          <w:rFonts w:hint="eastAsia" w:ascii="Times New Roman" w:hAnsi="Times New Roman" w:eastAsia="楷体" w:cs="楷体"/>
          <w:color w:val="auto"/>
          <w:kern w:val="2"/>
          <w:highlight w:val="none"/>
          <w:shd w:val="clear" w:color="auto" w:fill="auto"/>
        </w:rPr>
      </w:pPr>
      <w:r>
        <w:rPr>
          <w:rFonts w:hint="eastAsia" w:ascii="Times New Roman" w:hAnsi="Times New Roman" w:eastAsia="楷体" w:cs="楷体"/>
          <w:color w:val="auto"/>
          <w:kern w:val="2"/>
          <w:highlight w:val="none"/>
          <w:shd w:val="clear" w:color="auto" w:fill="auto"/>
        </w:rPr>
        <w:t>（文学，</w:t>
      </w:r>
      <w:r>
        <w:rPr>
          <w:rFonts w:hint="eastAsia" w:ascii="Times New Roman" w:hAnsi="Times New Roman" w:eastAsia="楷体" w:cs="楷体"/>
          <w:color w:val="auto"/>
          <w:kern w:val="2"/>
          <w:highlight w:val="none"/>
          <w:shd w:val="clear" w:color="auto" w:fill="auto"/>
          <w:lang w:val="en-US" w:eastAsia="zh-CN"/>
        </w:rPr>
        <w:t>新闻传播学类</w:t>
      </w:r>
      <w:r>
        <w:rPr>
          <w:rFonts w:hint="eastAsia" w:ascii="Times New Roman" w:hAnsi="Times New Roman" w:eastAsia="楷体" w:cs="楷体"/>
          <w:color w:val="auto"/>
          <w:kern w:val="2"/>
          <w:highlight w:val="none"/>
          <w:shd w:val="clear" w:color="auto" w:fill="auto"/>
        </w:rPr>
        <w:t>，050301）</w:t>
      </w:r>
    </w:p>
    <w:p w14:paraId="690A006D">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18"/>
          <w:szCs w:val="18"/>
          <w:highlight w:val="none"/>
        </w:rPr>
      </w:pPr>
      <w:r>
        <w:rPr>
          <w:rFonts w:hint="eastAsia" w:ascii="Times New Roman" w:hAnsi="Times New Roman" w:eastAsia="黑体" w:cs="Times New Roman"/>
          <w:color w:val="auto"/>
          <w:sz w:val="24"/>
          <w:szCs w:val="24"/>
          <w:highlight w:val="none"/>
        </w:rPr>
        <w:t>一、专业</w:t>
      </w:r>
      <w:r>
        <w:rPr>
          <w:rFonts w:hint="eastAsia" w:ascii="Times New Roman" w:hAnsi="Times New Roman" w:eastAsia="黑体" w:cs="Times New Roman"/>
          <w:color w:val="auto"/>
          <w:kern w:val="2"/>
          <w:sz w:val="24"/>
          <w:szCs w:val="24"/>
          <w:highlight w:val="none"/>
        </w:rPr>
        <w:t>简介</w:t>
      </w:r>
    </w:p>
    <w:p w14:paraId="20E31419">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华中师范大学新闻传播教育始于1948年中原大学新闻系，具有深厚历史底蕴</w:t>
      </w:r>
      <w:r>
        <w:rPr>
          <w:rFonts w:hint="eastAsia" w:ascii="Times New Roman" w:hAnsi="Times New Roman" w:eastAsia="宋体" w:cs="Times New Roman"/>
          <w:color w:val="auto"/>
          <w:sz w:val="21"/>
          <w:szCs w:val="21"/>
          <w:highlight w:val="none"/>
          <w:shd w:val="clear" w:color="auto" w:fill="auto"/>
          <w:lang w:eastAsia="zh-CN"/>
        </w:rPr>
        <w:t>。</w:t>
      </w:r>
      <w:r>
        <w:rPr>
          <w:rFonts w:hint="eastAsia" w:ascii="Times New Roman" w:hAnsi="Times New Roman" w:eastAsia="宋体" w:cs="Times New Roman"/>
          <w:color w:val="auto"/>
          <w:sz w:val="21"/>
          <w:szCs w:val="21"/>
          <w:highlight w:val="none"/>
          <w:shd w:val="clear" w:color="auto" w:fill="auto"/>
        </w:rPr>
        <w:t>1980年联合国教科文组织设立“国际传播发展计划”（IPDC）</w:t>
      </w:r>
      <w:r>
        <w:rPr>
          <w:rFonts w:hint="eastAsia" w:ascii="Times New Roman" w:hAnsi="Times New Roman" w:eastAsia="宋体" w:cs="Times New Roman"/>
          <w:color w:val="auto"/>
          <w:sz w:val="21"/>
          <w:szCs w:val="21"/>
          <w:highlight w:val="none"/>
          <w:shd w:val="clear" w:color="auto" w:fill="auto"/>
          <w:lang w:val="en-US" w:eastAsia="zh-CN"/>
        </w:rPr>
        <w:t>以来</w:t>
      </w:r>
      <w:r>
        <w:rPr>
          <w:rFonts w:hint="eastAsia" w:ascii="Times New Roman" w:hAnsi="Times New Roman" w:eastAsia="宋体" w:cs="Times New Roman"/>
          <w:color w:val="auto"/>
          <w:sz w:val="21"/>
          <w:szCs w:val="21"/>
          <w:highlight w:val="none"/>
          <w:shd w:val="clear" w:color="auto" w:fill="auto"/>
        </w:rPr>
        <w:t>，国际传播学科成为全球关注</w:t>
      </w:r>
      <w:r>
        <w:rPr>
          <w:rFonts w:hint="eastAsia" w:ascii="Times New Roman" w:hAnsi="Times New Roman" w:eastAsia="宋体" w:cs="Times New Roman"/>
          <w:color w:val="auto"/>
          <w:sz w:val="21"/>
          <w:szCs w:val="21"/>
          <w:highlight w:val="none"/>
          <w:shd w:val="clear" w:color="auto" w:fill="auto"/>
          <w:lang w:val="en-US" w:eastAsia="zh-CN"/>
        </w:rPr>
        <w:t>的重点</w:t>
      </w:r>
      <w:r>
        <w:rPr>
          <w:rFonts w:hint="eastAsia" w:ascii="Times New Roman" w:hAnsi="Times New Roman" w:eastAsia="宋体" w:cs="Times New Roman"/>
          <w:color w:val="auto"/>
          <w:sz w:val="21"/>
          <w:szCs w:val="21"/>
          <w:highlight w:val="none"/>
          <w:shd w:val="clear" w:color="auto" w:fill="auto"/>
        </w:rPr>
        <w:t>领域。党的二十大三中全会提出“构建更有效力的国际传播体系”，为该学科</w:t>
      </w:r>
      <w:r>
        <w:rPr>
          <w:rFonts w:hint="eastAsia" w:ascii="Times New Roman" w:hAnsi="Times New Roman" w:eastAsia="宋体" w:cs="Times New Roman"/>
          <w:color w:val="auto"/>
          <w:sz w:val="21"/>
          <w:szCs w:val="21"/>
          <w:highlight w:val="none"/>
          <w:shd w:val="clear" w:color="auto" w:fill="auto"/>
          <w:lang w:val="en-US" w:eastAsia="zh-CN"/>
        </w:rPr>
        <w:t>的</w:t>
      </w:r>
      <w:r>
        <w:rPr>
          <w:rFonts w:hint="eastAsia" w:ascii="Times New Roman" w:hAnsi="Times New Roman" w:eastAsia="宋体" w:cs="Times New Roman"/>
          <w:color w:val="auto"/>
          <w:sz w:val="21"/>
          <w:szCs w:val="21"/>
          <w:highlight w:val="none"/>
          <w:shd w:val="clear" w:color="auto" w:fill="auto"/>
        </w:rPr>
        <w:t>发展指明方向</w:t>
      </w:r>
      <w:r>
        <w:rPr>
          <w:rFonts w:hint="eastAsia" w:ascii="Times New Roman" w:hAnsi="Times New Roman" w:eastAsia="宋体" w:cs="Times New Roman"/>
          <w:color w:val="auto"/>
          <w:sz w:val="21"/>
          <w:szCs w:val="21"/>
          <w:highlight w:val="none"/>
          <w:shd w:val="clear" w:color="auto" w:fill="auto"/>
          <w:lang w:eastAsia="zh-CN"/>
        </w:rPr>
        <w:t>。</w:t>
      </w:r>
      <w:r>
        <w:rPr>
          <w:rFonts w:hint="eastAsia" w:ascii="Times New Roman" w:hAnsi="Times New Roman" w:eastAsia="宋体" w:cs="Times New Roman"/>
          <w:color w:val="auto"/>
          <w:sz w:val="21"/>
          <w:szCs w:val="21"/>
          <w:highlight w:val="none"/>
          <w:shd w:val="clear" w:color="auto" w:fill="auto"/>
        </w:rPr>
        <w:t>本实验班以新闻传播学为基础，融合语言学、区域国别学、经济学等多学科知识，涵盖国际政治、文化、企业传播等多个</w:t>
      </w:r>
      <w:r>
        <w:rPr>
          <w:rFonts w:hint="eastAsia" w:ascii="Times New Roman" w:hAnsi="Times New Roman" w:eastAsia="宋体" w:cs="Times New Roman"/>
          <w:color w:val="auto"/>
          <w:sz w:val="21"/>
          <w:szCs w:val="21"/>
          <w:highlight w:val="none"/>
          <w:shd w:val="clear" w:color="auto" w:fill="auto"/>
          <w:lang w:val="en-US" w:eastAsia="zh-CN"/>
        </w:rPr>
        <w:t>维度</w:t>
      </w:r>
      <w:r>
        <w:rPr>
          <w:rFonts w:hint="eastAsia" w:ascii="Times New Roman" w:hAnsi="Times New Roman" w:eastAsia="宋体" w:cs="Times New Roman"/>
          <w:color w:val="auto"/>
          <w:sz w:val="21"/>
          <w:szCs w:val="21"/>
          <w:highlight w:val="none"/>
          <w:shd w:val="clear" w:color="auto" w:fill="auto"/>
        </w:rPr>
        <w:t>，旨在培养</w:t>
      </w:r>
      <w:r>
        <w:rPr>
          <w:rFonts w:hint="eastAsia" w:ascii="Times New Roman" w:hAnsi="Times New Roman" w:eastAsia="宋体" w:cs="Times New Roman"/>
          <w:color w:val="auto"/>
          <w:sz w:val="21"/>
          <w:szCs w:val="21"/>
          <w:highlight w:val="none"/>
          <w:shd w:val="clear" w:color="auto" w:fill="auto"/>
          <w:lang w:val="en-US" w:eastAsia="zh-CN"/>
        </w:rPr>
        <w:t>具有</w:t>
      </w:r>
      <w:r>
        <w:rPr>
          <w:rFonts w:hint="eastAsia" w:ascii="Times New Roman" w:hAnsi="Times New Roman" w:eastAsia="宋体" w:cs="Times New Roman"/>
          <w:color w:val="auto"/>
          <w:sz w:val="21"/>
          <w:szCs w:val="21"/>
          <w:highlight w:val="none"/>
          <w:shd w:val="clear" w:color="auto" w:fill="auto"/>
        </w:rPr>
        <w:t>家国情怀</w:t>
      </w:r>
      <w:r>
        <w:rPr>
          <w:rFonts w:hint="eastAsia" w:ascii="Times New Roman" w:hAnsi="Times New Roman" w:eastAsia="宋体" w:cs="Times New Roman"/>
          <w:color w:val="auto"/>
          <w:sz w:val="21"/>
          <w:szCs w:val="21"/>
          <w:highlight w:val="none"/>
          <w:shd w:val="clear" w:color="auto" w:fill="auto"/>
          <w:lang w:val="en-US" w:eastAsia="zh-CN"/>
        </w:rPr>
        <w:t>与</w:t>
      </w:r>
      <w:r>
        <w:rPr>
          <w:rFonts w:hint="eastAsia" w:ascii="Times New Roman" w:hAnsi="Times New Roman" w:eastAsia="宋体" w:cs="Times New Roman"/>
          <w:color w:val="auto"/>
          <w:sz w:val="21"/>
          <w:szCs w:val="21"/>
          <w:highlight w:val="none"/>
          <w:shd w:val="clear" w:color="auto" w:fill="auto"/>
        </w:rPr>
        <w:t>全球视野</w:t>
      </w:r>
      <w:r>
        <w:rPr>
          <w:rFonts w:hint="eastAsia" w:ascii="Times New Roman" w:hAnsi="Times New Roman" w:eastAsia="宋体" w:cs="Times New Roman"/>
          <w:color w:val="auto"/>
          <w:sz w:val="21"/>
          <w:szCs w:val="21"/>
          <w:highlight w:val="none"/>
          <w:shd w:val="clear" w:color="auto" w:fill="auto"/>
          <w:lang w:val="en-US" w:eastAsia="zh-CN"/>
        </w:rPr>
        <w:t>的</w:t>
      </w:r>
      <w:r>
        <w:rPr>
          <w:rFonts w:hint="eastAsia" w:ascii="Times New Roman" w:hAnsi="Times New Roman" w:eastAsia="宋体" w:cs="Times New Roman"/>
          <w:color w:val="auto"/>
          <w:sz w:val="21"/>
          <w:szCs w:val="21"/>
          <w:highlight w:val="none"/>
          <w:shd w:val="clear" w:color="auto" w:fill="auto"/>
        </w:rPr>
        <w:t>复合型</w:t>
      </w:r>
      <w:r>
        <w:rPr>
          <w:rFonts w:hint="eastAsia" w:ascii="Times New Roman" w:hAnsi="Times New Roman" w:eastAsia="宋体" w:cs="Times New Roman"/>
          <w:color w:val="auto"/>
          <w:sz w:val="21"/>
          <w:szCs w:val="21"/>
          <w:highlight w:val="none"/>
          <w:shd w:val="clear" w:color="auto" w:fill="auto"/>
          <w:lang w:val="en-US" w:eastAsia="zh-CN"/>
        </w:rPr>
        <w:t>国际传播</w:t>
      </w:r>
      <w:r>
        <w:rPr>
          <w:rFonts w:hint="eastAsia" w:ascii="Times New Roman" w:hAnsi="Times New Roman" w:eastAsia="宋体" w:cs="Times New Roman"/>
          <w:color w:val="auto"/>
          <w:sz w:val="21"/>
          <w:szCs w:val="21"/>
          <w:highlight w:val="none"/>
          <w:shd w:val="clear" w:color="auto" w:fill="auto"/>
        </w:rPr>
        <w:t>人才。毕业生可服务于国际传播中心、外宣部门、国际组织、中资企业海外部门及跨境平台等</w:t>
      </w:r>
      <w:r>
        <w:rPr>
          <w:rFonts w:hint="eastAsia" w:ascii="Times New Roman" w:hAnsi="Times New Roman" w:eastAsia="宋体" w:cs="Times New Roman"/>
          <w:color w:val="auto"/>
          <w:sz w:val="21"/>
          <w:szCs w:val="21"/>
          <w:highlight w:val="none"/>
          <w:shd w:val="clear" w:color="auto" w:fill="auto"/>
          <w:lang w:val="en-US" w:eastAsia="zh-CN"/>
        </w:rPr>
        <w:t>机构</w:t>
      </w:r>
      <w:r>
        <w:rPr>
          <w:rFonts w:hint="eastAsia" w:ascii="Times New Roman" w:hAnsi="Times New Roman" w:eastAsia="宋体" w:cs="Times New Roman"/>
          <w:color w:val="auto"/>
          <w:sz w:val="21"/>
          <w:szCs w:val="21"/>
          <w:highlight w:val="none"/>
          <w:shd w:val="clear" w:color="auto" w:fill="auto"/>
          <w:lang w:eastAsia="zh-CN"/>
        </w:rPr>
        <w:t>。</w:t>
      </w:r>
      <w:r>
        <w:rPr>
          <w:rFonts w:hint="eastAsia" w:ascii="Times New Roman" w:hAnsi="Times New Roman" w:eastAsia="宋体" w:cs="Times New Roman"/>
          <w:color w:val="auto"/>
          <w:sz w:val="21"/>
          <w:szCs w:val="21"/>
          <w:highlight w:val="none"/>
          <w:shd w:val="clear" w:color="auto" w:fill="auto"/>
          <w:lang w:val="en-US" w:eastAsia="zh-CN"/>
        </w:rPr>
        <w:t>本</w:t>
      </w:r>
      <w:r>
        <w:rPr>
          <w:rFonts w:hint="eastAsia" w:ascii="Times New Roman" w:hAnsi="Times New Roman" w:eastAsia="宋体" w:cs="Times New Roman"/>
          <w:color w:val="auto"/>
          <w:sz w:val="21"/>
          <w:szCs w:val="21"/>
          <w:highlight w:val="none"/>
          <w:shd w:val="clear" w:color="auto" w:fill="auto"/>
        </w:rPr>
        <w:t>专业</w:t>
      </w:r>
      <w:r>
        <w:rPr>
          <w:rFonts w:hint="eastAsia" w:ascii="Times New Roman" w:hAnsi="Times New Roman" w:eastAsia="宋体" w:cs="Times New Roman"/>
          <w:color w:val="auto"/>
          <w:sz w:val="21"/>
          <w:szCs w:val="21"/>
          <w:highlight w:val="none"/>
          <w:shd w:val="clear" w:color="auto" w:fill="auto"/>
          <w:lang w:val="en-US" w:eastAsia="zh-CN"/>
        </w:rPr>
        <w:t>在第一学期进行选拔，经过</w:t>
      </w:r>
      <w:r>
        <w:rPr>
          <w:rFonts w:hint="eastAsia" w:ascii="Times New Roman" w:hAnsi="Times New Roman" w:eastAsia="宋体" w:cs="Times New Roman"/>
          <w:color w:val="auto"/>
          <w:sz w:val="21"/>
          <w:szCs w:val="21"/>
          <w:highlight w:val="none"/>
          <w:shd w:val="clear" w:color="auto" w:fill="auto"/>
        </w:rPr>
        <w:t>笔试、面试</w:t>
      </w:r>
      <w:r>
        <w:rPr>
          <w:rFonts w:hint="eastAsia" w:ascii="Times New Roman" w:hAnsi="Times New Roman" w:eastAsia="宋体" w:cs="Times New Roman"/>
          <w:color w:val="auto"/>
          <w:sz w:val="21"/>
          <w:szCs w:val="21"/>
          <w:highlight w:val="none"/>
          <w:shd w:val="clear" w:color="auto" w:fill="auto"/>
          <w:lang w:val="en-US" w:eastAsia="zh-CN"/>
        </w:rPr>
        <w:t>等</w:t>
      </w:r>
      <w:r>
        <w:rPr>
          <w:rFonts w:hint="eastAsia" w:ascii="Times New Roman" w:hAnsi="Times New Roman" w:eastAsia="宋体" w:cs="Times New Roman"/>
          <w:color w:val="auto"/>
          <w:sz w:val="21"/>
          <w:szCs w:val="21"/>
          <w:highlight w:val="none"/>
          <w:shd w:val="clear" w:color="auto" w:fill="auto"/>
        </w:rPr>
        <w:t>选拔</w:t>
      </w:r>
      <w:r>
        <w:rPr>
          <w:rFonts w:hint="eastAsia" w:ascii="Times New Roman" w:hAnsi="Times New Roman" w:eastAsia="宋体" w:cs="Times New Roman"/>
          <w:color w:val="auto"/>
          <w:sz w:val="21"/>
          <w:szCs w:val="21"/>
          <w:highlight w:val="none"/>
          <w:shd w:val="clear" w:color="auto" w:fill="auto"/>
          <w:lang w:val="en-US" w:eastAsia="zh-CN"/>
        </w:rPr>
        <w:t>流程</w:t>
      </w:r>
      <w:r>
        <w:rPr>
          <w:rFonts w:hint="eastAsia" w:ascii="Times New Roman" w:hAnsi="Times New Roman" w:eastAsia="宋体" w:cs="Times New Roman"/>
          <w:color w:val="auto"/>
          <w:sz w:val="21"/>
          <w:szCs w:val="21"/>
          <w:highlight w:val="none"/>
          <w:shd w:val="clear" w:color="auto" w:fill="auto"/>
        </w:rPr>
        <w:t>，</w:t>
      </w:r>
      <w:r>
        <w:rPr>
          <w:rFonts w:hint="eastAsia" w:ascii="Times New Roman" w:hAnsi="Times New Roman" w:eastAsia="宋体" w:cs="Times New Roman"/>
          <w:color w:val="auto"/>
          <w:sz w:val="21"/>
          <w:szCs w:val="21"/>
          <w:highlight w:val="none"/>
          <w:shd w:val="clear" w:color="auto" w:fill="auto"/>
          <w:lang w:val="en-US" w:eastAsia="zh-CN"/>
        </w:rPr>
        <w:t>择优录取</w:t>
      </w:r>
      <w:r>
        <w:rPr>
          <w:rFonts w:hint="eastAsia" w:ascii="Times New Roman" w:hAnsi="Times New Roman" w:eastAsia="宋体" w:cs="Times New Roman"/>
          <w:color w:val="auto"/>
          <w:sz w:val="21"/>
          <w:szCs w:val="21"/>
          <w:highlight w:val="none"/>
          <w:shd w:val="clear" w:color="auto" w:fill="auto"/>
        </w:rPr>
        <w:t>。</w:t>
      </w:r>
    </w:p>
    <w:p w14:paraId="183DD3B3">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黑体" w:cs="Times New Roman"/>
          <w:color w:val="auto"/>
          <w:sz w:val="18"/>
          <w:szCs w:val="18"/>
          <w:highlight w:val="none"/>
        </w:rPr>
      </w:pPr>
      <w:r>
        <w:rPr>
          <w:rFonts w:hint="eastAsia" w:ascii="Times New Roman" w:hAnsi="Times New Roman" w:eastAsia="黑体" w:cs="Times New Roman"/>
          <w:color w:val="auto"/>
          <w:sz w:val="24"/>
          <w:szCs w:val="24"/>
          <w:highlight w:val="none"/>
        </w:rPr>
        <w:t>二、培养</w:t>
      </w:r>
      <w:r>
        <w:rPr>
          <w:rFonts w:hint="eastAsia" w:ascii="Times New Roman" w:hAnsi="Times New Roman" w:eastAsia="黑体" w:cs="Times New Roman"/>
          <w:color w:val="auto"/>
          <w:kern w:val="2"/>
          <w:sz w:val="24"/>
          <w:szCs w:val="24"/>
          <w:highlight w:val="none"/>
        </w:rPr>
        <w:t>目标</w:t>
      </w:r>
    </w:p>
    <w:p w14:paraId="39056326">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本专业</w:t>
      </w:r>
      <w:r>
        <w:rPr>
          <w:rFonts w:hint="eastAsia" w:ascii="Times New Roman" w:hAnsi="Times New Roman" w:eastAsiaTheme="minorEastAsia" w:cstheme="minorEastAsia"/>
          <w:color w:val="auto"/>
          <w:sz w:val="21"/>
          <w:szCs w:val="21"/>
          <w:highlight w:val="none"/>
        </w:rPr>
        <w:t>以</w:t>
      </w:r>
      <w:r>
        <w:rPr>
          <w:rFonts w:hint="eastAsia" w:ascii="Times New Roman" w:hAnsi="Times New Roman" w:eastAsia="宋体"/>
          <w:color w:val="auto"/>
          <w:sz w:val="21"/>
          <w:szCs w:val="21"/>
          <w:highlight w:val="none"/>
          <w:shd w:val="clear" w:color="auto" w:fill="auto"/>
        </w:rPr>
        <w:t>习近平新时代中国特色社会主义思想</w:t>
      </w:r>
      <w:r>
        <w:rPr>
          <w:rFonts w:hint="eastAsia" w:ascii="Times New Roman" w:hAnsi="Times New Roman" w:eastAsia="宋体" w:cs="Times New Roman"/>
          <w:color w:val="auto"/>
          <w:sz w:val="21"/>
          <w:szCs w:val="21"/>
          <w:highlight w:val="none"/>
          <w:shd w:val="clear" w:color="auto" w:fill="auto"/>
        </w:rPr>
        <w:t>为指导，旨在培养德智体美劳全面发展，具有深厚家国情怀、良好人文素养，敏锐国际意识以及卓越传播技能，能胜任现代传媒组织、党政机关、跨国企事业单位以及国际组织等机构国际传播岗位的</w:t>
      </w:r>
      <w:r>
        <w:rPr>
          <w:rFonts w:hint="eastAsia" w:ascii="Times New Roman" w:hAnsi="Times New Roman" w:eastAsia="宋体" w:cs="Times New Roman"/>
          <w:color w:val="auto"/>
          <w:sz w:val="21"/>
          <w:szCs w:val="21"/>
          <w:highlight w:val="none"/>
          <w:shd w:val="clear" w:color="auto" w:fill="auto"/>
          <w:lang w:val="en-US" w:eastAsia="zh-CN"/>
        </w:rPr>
        <w:t>卓越国际新闻传播</w:t>
      </w:r>
      <w:r>
        <w:rPr>
          <w:rFonts w:hint="eastAsia" w:ascii="Times New Roman" w:hAnsi="Times New Roman" w:eastAsia="宋体" w:cs="Times New Roman"/>
          <w:color w:val="auto"/>
          <w:sz w:val="21"/>
          <w:szCs w:val="21"/>
          <w:highlight w:val="none"/>
          <w:shd w:val="clear" w:color="auto" w:fill="auto"/>
        </w:rPr>
        <w:t>人才。学生毕业</w:t>
      </w:r>
      <w:r>
        <w:rPr>
          <w:rFonts w:ascii="Times New Roman" w:hAnsi="Times New Roman" w:eastAsia="宋体" w:cs="Times New Roman"/>
          <w:color w:val="auto"/>
          <w:sz w:val="21"/>
          <w:szCs w:val="21"/>
          <w:highlight w:val="none"/>
          <w:shd w:val="clear" w:color="auto" w:fill="auto"/>
        </w:rPr>
        <w:t>5年左右，能够达到以下预期目标：</w:t>
      </w:r>
    </w:p>
    <w:p w14:paraId="56EC8DE8">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培养目标</w:t>
      </w:r>
      <w:r>
        <w:rPr>
          <w:rFonts w:ascii="Times New Roman" w:hAnsi="Times New Roman" w:eastAsia="宋体" w:cs="Times New Roman"/>
          <w:color w:val="auto"/>
          <w:sz w:val="21"/>
          <w:szCs w:val="21"/>
          <w:highlight w:val="none"/>
          <w:shd w:val="clear" w:color="auto" w:fill="auto"/>
        </w:rPr>
        <w:t>1：具备坚定的</w:t>
      </w:r>
      <w:r>
        <w:rPr>
          <w:rFonts w:hint="eastAsia" w:ascii="Times New Roman" w:hAnsi="Times New Roman" w:eastAsia="宋体" w:cs="Times New Roman"/>
          <w:color w:val="auto"/>
          <w:sz w:val="21"/>
          <w:szCs w:val="21"/>
          <w:highlight w:val="none"/>
          <w:shd w:val="clear" w:color="auto" w:fill="auto"/>
          <w:lang w:val="en-US" w:eastAsia="zh-CN"/>
        </w:rPr>
        <w:t>理想</w:t>
      </w:r>
      <w:r>
        <w:rPr>
          <w:rFonts w:ascii="Times New Roman" w:hAnsi="Times New Roman" w:eastAsia="宋体" w:cs="Times New Roman"/>
          <w:color w:val="auto"/>
          <w:sz w:val="21"/>
          <w:szCs w:val="21"/>
          <w:highlight w:val="none"/>
          <w:shd w:val="clear" w:color="auto" w:fill="auto"/>
        </w:rPr>
        <w:t>信念，以</w:t>
      </w:r>
      <w:r>
        <w:rPr>
          <w:rFonts w:hint="eastAsia" w:ascii="Times New Roman" w:hAnsi="Times New Roman" w:eastAsia="宋体" w:cs="Times New Roman"/>
          <w:color w:val="auto"/>
          <w:sz w:val="21"/>
          <w:szCs w:val="21"/>
          <w:highlight w:val="none"/>
          <w:shd w:val="clear" w:color="auto" w:fill="auto"/>
        </w:rPr>
        <w:t>习近平新时代中国特色社会主义思想</w:t>
      </w:r>
      <w:r>
        <w:rPr>
          <w:rFonts w:ascii="Times New Roman" w:hAnsi="Times New Roman" w:eastAsia="宋体" w:cs="Times New Roman"/>
          <w:color w:val="auto"/>
          <w:sz w:val="21"/>
          <w:szCs w:val="21"/>
          <w:highlight w:val="none"/>
          <w:shd w:val="clear" w:color="auto" w:fill="auto"/>
        </w:rPr>
        <w:t>为指导，秉持</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融通中外、传播中国</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的国际传播理念，牢记国际传播历史使命，致力于</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构建更有效力的国际传播体系</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w:t>
      </w:r>
    </w:p>
    <w:p w14:paraId="40BCC1FF">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培养目标</w:t>
      </w:r>
      <w:r>
        <w:rPr>
          <w:rFonts w:ascii="Times New Roman" w:hAnsi="Times New Roman" w:eastAsia="宋体" w:cs="Times New Roman"/>
          <w:color w:val="auto"/>
          <w:sz w:val="21"/>
          <w:szCs w:val="21"/>
          <w:highlight w:val="none"/>
          <w:shd w:val="clear" w:color="auto" w:fill="auto"/>
        </w:rPr>
        <w:t>2：具有扎实的文史基础，能</w:t>
      </w:r>
      <w:r>
        <w:rPr>
          <w:rFonts w:hint="eastAsia" w:ascii="Times New Roman" w:hAnsi="Times New Roman" w:eastAsia="宋体" w:cs="Times New Roman"/>
          <w:color w:val="auto"/>
          <w:sz w:val="21"/>
          <w:szCs w:val="21"/>
          <w:highlight w:val="none"/>
          <w:shd w:val="clear" w:color="auto" w:fill="auto"/>
        </w:rPr>
        <w:t>洞悉</w:t>
      </w:r>
      <w:r>
        <w:rPr>
          <w:rFonts w:ascii="Times New Roman" w:hAnsi="Times New Roman" w:eastAsia="宋体" w:cs="Times New Roman"/>
          <w:color w:val="auto"/>
          <w:sz w:val="21"/>
          <w:szCs w:val="21"/>
          <w:highlight w:val="none"/>
          <w:shd w:val="clear" w:color="auto" w:fill="auto"/>
        </w:rPr>
        <w:t>世界历史的演进脉络以及当代</w:t>
      </w:r>
      <w:r>
        <w:rPr>
          <w:rFonts w:hint="eastAsia" w:ascii="Times New Roman" w:hAnsi="Times New Roman" w:eastAsia="宋体" w:cs="Times New Roman"/>
          <w:color w:val="auto"/>
          <w:sz w:val="21"/>
          <w:szCs w:val="21"/>
          <w:highlight w:val="none"/>
          <w:shd w:val="clear" w:color="auto" w:fill="auto"/>
        </w:rPr>
        <w:t>发展动向</w:t>
      </w:r>
      <w:r>
        <w:rPr>
          <w:rFonts w:ascii="Times New Roman" w:hAnsi="Times New Roman" w:eastAsia="宋体" w:cs="Times New Roman"/>
          <w:color w:val="auto"/>
          <w:sz w:val="21"/>
          <w:szCs w:val="21"/>
          <w:highlight w:val="none"/>
          <w:shd w:val="clear" w:color="auto" w:fill="auto"/>
        </w:rPr>
        <w:t>，</w:t>
      </w:r>
      <w:r>
        <w:rPr>
          <w:rFonts w:hint="eastAsia" w:ascii="Times New Roman" w:hAnsi="Times New Roman" w:eastAsia="宋体" w:cs="Times New Roman"/>
          <w:color w:val="auto"/>
          <w:sz w:val="21"/>
          <w:szCs w:val="21"/>
          <w:highlight w:val="none"/>
          <w:shd w:val="clear" w:color="auto" w:fill="auto"/>
        </w:rPr>
        <w:t>以深厚的文化素养和专业学识支撑高水平的国际传播实践。</w:t>
      </w:r>
    </w:p>
    <w:p w14:paraId="45A4D1EA">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培养目标</w:t>
      </w:r>
      <w:r>
        <w:rPr>
          <w:rFonts w:ascii="Times New Roman" w:hAnsi="Times New Roman" w:eastAsia="宋体" w:cs="Times New Roman"/>
          <w:color w:val="auto"/>
          <w:sz w:val="21"/>
          <w:szCs w:val="21"/>
          <w:highlight w:val="none"/>
          <w:shd w:val="clear" w:color="auto" w:fill="auto"/>
        </w:rPr>
        <w:t>3：具有开阔的国际视野，</w:t>
      </w:r>
      <w:r>
        <w:rPr>
          <w:rFonts w:hint="eastAsia" w:ascii="Times New Roman" w:hAnsi="Times New Roman" w:eastAsia="宋体" w:cs="Times New Roman"/>
          <w:color w:val="auto"/>
          <w:sz w:val="21"/>
          <w:szCs w:val="21"/>
          <w:highlight w:val="none"/>
          <w:shd w:val="clear" w:color="auto" w:fill="auto"/>
        </w:rPr>
        <w:t>深谙国际规则与跨文化交往之道，</w:t>
      </w:r>
      <w:r>
        <w:rPr>
          <w:rFonts w:ascii="Times New Roman" w:hAnsi="Times New Roman" w:eastAsia="宋体" w:cs="Times New Roman"/>
          <w:color w:val="auto"/>
          <w:sz w:val="21"/>
          <w:szCs w:val="21"/>
          <w:highlight w:val="none"/>
          <w:shd w:val="clear" w:color="auto" w:fill="auto"/>
        </w:rPr>
        <w:t>能胜任现代传媒组织、党政机关、跨国企事业单位以及国际组织等机构的国际传播</w:t>
      </w:r>
      <w:r>
        <w:rPr>
          <w:rFonts w:hint="eastAsia" w:ascii="Times New Roman" w:hAnsi="Times New Roman" w:eastAsia="宋体" w:cs="Times New Roman"/>
          <w:color w:val="auto"/>
          <w:sz w:val="21"/>
          <w:szCs w:val="21"/>
          <w:highlight w:val="none"/>
          <w:shd w:val="clear" w:color="auto" w:fill="auto"/>
        </w:rPr>
        <w:t>与交流</w:t>
      </w:r>
      <w:r>
        <w:rPr>
          <w:rFonts w:ascii="Times New Roman" w:hAnsi="Times New Roman" w:eastAsia="宋体" w:cs="Times New Roman"/>
          <w:color w:val="auto"/>
          <w:sz w:val="21"/>
          <w:szCs w:val="21"/>
          <w:highlight w:val="none"/>
          <w:shd w:val="clear" w:color="auto" w:fill="auto"/>
        </w:rPr>
        <w:t>岗位。</w:t>
      </w:r>
    </w:p>
    <w:p w14:paraId="70C22E4A">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培养目标</w:t>
      </w:r>
      <w:r>
        <w:rPr>
          <w:rFonts w:ascii="Times New Roman" w:hAnsi="Times New Roman" w:eastAsia="宋体" w:cs="Times New Roman"/>
          <w:color w:val="auto"/>
          <w:sz w:val="21"/>
          <w:szCs w:val="21"/>
          <w:highlight w:val="none"/>
          <w:shd w:val="clear" w:color="auto" w:fill="auto"/>
        </w:rPr>
        <w:t>4：</w:t>
      </w:r>
      <w:r>
        <w:rPr>
          <w:rFonts w:hint="eastAsia" w:ascii="Times New Roman" w:hAnsi="Times New Roman" w:eastAsia="宋体" w:cs="Times New Roman"/>
          <w:color w:val="auto"/>
          <w:sz w:val="21"/>
          <w:szCs w:val="21"/>
          <w:highlight w:val="none"/>
          <w:shd w:val="clear" w:color="auto" w:fill="auto"/>
        </w:rPr>
        <w:t>系统掌握国际新闻传播专业知识，兼具国际政治、经济、文化等相关领域的理论素养，形成跨学科、复合型的知识结构，能够从容应对复杂多元的国际传播议题。</w:t>
      </w:r>
    </w:p>
    <w:p w14:paraId="19F97AF8">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培养目标</w:t>
      </w:r>
      <w:r>
        <w:rPr>
          <w:rFonts w:ascii="Times New Roman" w:hAnsi="Times New Roman" w:eastAsia="宋体" w:cs="Times New Roman"/>
          <w:color w:val="auto"/>
          <w:sz w:val="21"/>
          <w:szCs w:val="21"/>
          <w:highlight w:val="none"/>
          <w:shd w:val="clear" w:color="auto" w:fill="auto"/>
        </w:rPr>
        <w:t>5：掌握现代传播技术，精通传播业务，熟悉国际传播领域，能够有效配合国家战略，与外交、统战等相关部门通力合作，做好国际传播业务工作。</w:t>
      </w:r>
    </w:p>
    <w:p w14:paraId="02861E8A">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18"/>
          <w:szCs w:val="18"/>
          <w:highlight w:val="none"/>
        </w:rPr>
      </w:pPr>
      <w:r>
        <w:rPr>
          <w:rFonts w:hint="eastAsia" w:ascii="Times New Roman" w:hAnsi="Times New Roman" w:eastAsia="黑体" w:cs="Times New Roman"/>
          <w:color w:val="auto"/>
          <w:sz w:val="24"/>
          <w:szCs w:val="24"/>
          <w:highlight w:val="none"/>
        </w:rPr>
        <w:t>三、毕业要求</w:t>
      </w:r>
    </w:p>
    <w:p w14:paraId="4FFC3185">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u w:val="single"/>
          <w:shd w:val="clear" w:color="auto" w:fill="auto"/>
        </w:rPr>
      </w:pPr>
      <w:r>
        <w:rPr>
          <w:rFonts w:hint="eastAsia" w:ascii="Times New Roman" w:hAnsi="Times New Roman" w:eastAsia="宋体" w:cs="Times New Roman"/>
          <w:color w:val="auto"/>
          <w:sz w:val="21"/>
          <w:szCs w:val="21"/>
          <w:highlight w:val="none"/>
          <w:shd w:val="clear" w:color="auto" w:fill="auto"/>
          <w:lang w:val="zh-CN"/>
        </w:rPr>
        <w:t>本专业学生</w:t>
      </w:r>
      <w:r>
        <w:rPr>
          <w:rFonts w:hint="eastAsia" w:ascii="Times New Roman" w:hAnsi="Times New Roman" w:eastAsia="宋体" w:cs="Times New Roman"/>
          <w:color w:val="auto"/>
          <w:sz w:val="21"/>
          <w:szCs w:val="21"/>
          <w:highlight w:val="none"/>
          <w:shd w:val="clear" w:color="auto" w:fill="auto"/>
        </w:rPr>
        <w:t>经过4年的专业培养，应达到如下要求：</w:t>
      </w:r>
    </w:p>
    <w:p w14:paraId="6701FC18">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lang w:val="en-US" w:eastAsia="zh-CN"/>
        </w:rPr>
      </w:pPr>
      <w:r>
        <w:rPr>
          <w:rFonts w:hint="eastAsia" w:ascii="Times New Roman" w:hAnsi="Times New Roman" w:eastAsiaTheme="minorEastAsia" w:cstheme="minorEastAsia"/>
          <w:b/>
          <w:bCs/>
          <w:color w:val="auto"/>
          <w:sz w:val="21"/>
          <w:szCs w:val="21"/>
          <w:highlight w:val="none"/>
          <w:lang w:val="en-US" w:eastAsia="zh-CN"/>
        </w:rPr>
        <w:t>毕业要求1：</w:t>
      </w:r>
      <w:r>
        <w:rPr>
          <w:rFonts w:hint="eastAsia" w:ascii="Times New Roman" w:hAnsi="Times New Roman" w:eastAsiaTheme="minorEastAsia" w:cstheme="minorEastAsia"/>
          <w:b/>
          <w:bCs/>
          <w:color w:val="auto"/>
          <w:sz w:val="21"/>
          <w:szCs w:val="21"/>
          <w:highlight w:val="none"/>
        </w:rPr>
        <w:t>思想</w:t>
      </w:r>
      <w:r>
        <w:rPr>
          <w:rFonts w:hint="eastAsia" w:ascii="Times New Roman" w:hAnsi="Times New Roman" w:eastAsiaTheme="minorEastAsia" w:cstheme="minorEastAsia"/>
          <w:b/>
          <w:bCs/>
          <w:color w:val="auto"/>
          <w:sz w:val="21"/>
          <w:szCs w:val="21"/>
          <w:highlight w:val="none"/>
          <w:lang w:val="en-US" w:eastAsia="zh-CN"/>
        </w:rPr>
        <w:t>素质</w:t>
      </w:r>
    </w:p>
    <w:p w14:paraId="22EF8D21">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坚持以马克思主义新闻观为指导，</w:t>
      </w:r>
      <w:r>
        <w:rPr>
          <w:rFonts w:hint="eastAsia" w:ascii="Times New Roman" w:hAnsi="Times New Roman" w:eastAsiaTheme="minorEastAsia" w:cstheme="minorEastAsia"/>
          <w:color w:val="auto"/>
          <w:sz w:val="21"/>
          <w:szCs w:val="21"/>
          <w:highlight w:val="none"/>
          <w:lang w:val="en-US" w:eastAsia="zh-CN"/>
        </w:rPr>
        <w:t>坚定理想信念</w:t>
      </w:r>
      <w:r>
        <w:rPr>
          <w:rFonts w:hint="eastAsia" w:ascii="Times New Roman" w:hAnsi="Times New Roman" w:eastAsiaTheme="minorEastAsia" w:cstheme="minorEastAsia"/>
          <w:color w:val="auto"/>
          <w:sz w:val="21"/>
          <w:szCs w:val="21"/>
          <w:highlight w:val="none"/>
        </w:rPr>
        <w:t>，坚持正确的国际舆论导向，维护国家利益。</w:t>
      </w:r>
    </w:p>
    <w:p w14:paraId="339FE728">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指标点1-1‌：</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政治立场</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能够运用马克思主义新闻观分析国际新闻事件，辨别其背后的意识形态立场，并坚持正确的政治方向。</w:t>
      </w:r>
    </w:p>
    <w:p w14:paraId="0204AE68">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指标点1-2‌：</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理想信念</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在新闻报道中主动传播社会主义核心价值观，抵制错误思潮，维护国家安全与发展利益。</w:t>
      </w:r>
    </w:p>
    <w:p w14:paraId="65F00729">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指标点1-3‌：</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文化导向</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在跨文化传播中，能够遵循国际文化传播的一般规律和准则，</w:t>
      </w:r>
      <w:r>
        <w:rPr>
          <w:rFonts w:hint="eastAsia" w:ascii="Times New Roman" w:hAnsi="Times New Roman" w:eastAsiaTheme="minorEastAsia" w:cstheme="minorEastAsia"/>
          <w:color w:val="auto"/>
          <w:sz w:val="21"/>
          <w:szCs w:val="21"/>
          <w:highlight w:val="none"/>
          <w:lang w:val="en-US" w:eastAsia="zh-CN"/>
        </w:rPr>
        <w:t>尊重</w:t>
      </w:r>
      <w:r>
        <w:rPr>
          <w:rFonts w:hint="eastAsia" w:ascii="Times New Roman" w:hAnsi="Times New Roman" w:eastAsiaTheme="minorEastAsia" w:cstheme="minorEastAsia"/>
          <w:color w:val="auto"/>
          <w:sz w:val="21"/>
          <w:szCs w:val="21"/>
          <w:highlight w:val="none"/>
        </w:rPr>
        <w:t>世界文明的多样性</w:t>
      </w:r>
      <w:r>
        <w:rPr>
          <w:rFonts w:hint="eastAsia" w:ascii="Times New Roman" w:hAnsi="Times New Roman" w:eastAsiaTheme="minorEastAsia" w:cstheme="minorEastAsia"/>
          <w:color w:val="auto"/>
          <w:sz w:val="21"/>
          <w:szCs w:val="21"/>
          <w:highlight w:val="none"/>
          <w:lang w:eastAsia="zh-CN"/>
        </w:rPr>
        <w:t>。</w:t>
      </w:r>
    </w:p>
    <w:p w14:paraId="2035D27C">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rPr>
      </w:pPr>
      <w:r>
        <w:rPr>
          <w:rFonts w:hint="eastAsia" w:ascii="Times New Roman" w:hAnsi="Times New Roman" w:eastAsiaTheme="minorEastAsia" w:cstheme="minorEastAsia"/>
          <w:b/>
          <w:bCs/>
          <w:color w:val="auto"/>
          <w:sz w:val="21"/>
          <w:szCs w:val="21"/>
          <w:highlight w:val="none"/>
          <w:lang w:val="en-US" w:eastAsia="zh-CN"/>
        </w:rPr>
        <w:t>毕业要求2：</w:t>
      </w:r>
      <w:r>
        <w:rPr>
          <w:rFonts w:hint="eastAsia" w:ascii="Times New Roman" w:hAnsi="Times New Roman" w:eastAsiaTheme="minorEastAsia" w:cstheme="minorEastAsia"/>
          <w:b/>
          <w:bCs/>
          <w:color w:val="auto"/>
          <w:sz w:val="21"/>
          <w:szCs w:val="21"/>
          <w:highlight w:val="none"/>
        </w:rPr>
        <w:t>专业精神</w:t>
      </w:r>
    </w:p>
    <w:p w14:paraId="3C228ADB">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lang w:val="en-US" w:eastAsia="zh-CN"/>
        </w:rPr>
        <w:t>秉承</w:t>
      </w:r>
      <w:r>
        <w:rPr>
          <w:rFonts w:hint="eastAsia" w:ascii="Times New Roman" w:hAnsi="Times New Roman" w:eastAsiaTheme="minorEastAsia" w:cstheme="minorEastAsia"/>
          <w:color w:val="auto"/>
          <w:sz w:val="21"/>
          <w:szCs w:val="21"/>
          <w:highlight w:val="none"/>
        </w:rPr>
        <w:t>新闻职业道德</w:t>
      </w:r>
      <w:r>
        <w:rPr>
          <w:rFonts w:hint="eastAsia" w:ascii="Times New Roman" w:hAnsi="Times New Roman" w:eastAsiaTheme="minorEastAsia" w:cstheme="minorEastAsia"/>
          <w:color w:val="auto"/>
          <w:sz w:val="21"/>
          <w:szCs w:val="21"/>
          <w:highlight w:val="none"/>
          <w:lang w:val="en-US" w:eastAsia="zh-CN"/>
        </w:rPr>
        <w:t>规范与准则</w:t>
      </w:r>
      <w:r>
        <w:rPr>
          <w:rFonts w:hint="eastAsia" w:ascii="Times New Roman" w:hAnsi="Times New Roman" w:eastAsiaTheme="minorEastAsia" w:cstheme="minorEastAsia"/>
          <w:color w:val="auto"/>
          <w:sz w:val="21"/>
          <w:szCs w:val="21"/>
          <w:highlight w:val="none"/>
        </w:rPr>
        <w:t>，</w:t>
      </w:r>
      <w:r>
        <w:rPr>
          <w:rFonts w:hint="eastAsia" w:ascii="Times New Roman" w:hAnsi="Times New Roman" w:eastAsiaTheme="minorEastAsia" w:cstheme="minorEastAsia"/>
          <w:color w:val="auto"/>
          <w:sz w:val="21"/>
          <w:szCs w:val="21"/>
          <w:highlight w:val="none"/>
          <w:lang w:val="en-US" w:eastAsia="zh-CN"/>
        </w:rPr>
        <w:t>具备</w:t>
      </w:r>
      <w:r>
        <w:rPr>
          <w:rFonts w:hint="eastAsia" w:ascii="Times New Roman" w:hAnsi="Times New Roman" w:eastAsiaTheme="minorEastAsia" w:cstheme="minorEastAsia"/>
          <w:color w:val="auto"/>
          <w:sz w:val="21"/>
          <w:szCs w:val="21"/>
          <w:highlight w:val="none"/>
        </w:rPr>
        <w:t>家国情怀和使命意识</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客观公正地报道国内外新闻事件，维护新闻</w:t>
      </w:r>
      <w:r>
        <w:rPr>
          <w:rFonts w:hint="eastAsia" w:ascii="Times New Roman" w:hAnsi="Times New Roman" w:eastAsiaTheme="minorEastAsia" w:cstheme="minorEastAsia"/>
          <w:color w:val="auto"/>
          <w:sz w:val="21"/>
          <w:szCs w:val="21"/>
          <w:highlight w:val="none"/>
          <w:lang w:val="en-US" w:eastAsia="zh-CN"/>
        </w:rPr>
        <w:t>的</w:t>
      </w:r>
      <w:r>
        <w:rPr>
          <w:rFonts w:hint="eastAsia" w:ascii="Times New Roman" w:hAnsi="Times New Roman" w:eastAsiaTheme="minorEastAsia" w:cstheme="minorEastAsia"/>
          <w:color w:val="auto"/>
          <w:sz w:val="21"/>
          <w:szCs w:val="21"/>
          <w:highlight w:val="none"/>
        </w:rPr>
        <w:t>公信力。</w:t>
      </w:r>
    </w:p>
    <w:p w14:paraId="07F52ED8">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指标点2-1‌：</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职业伦理</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在新闻报道中严格遵守新闻伦理规范，不捏造、不歪曲事实，确保信息真实、准确、全面。</w:t>
      </w:r>
    </w:p>
    <w:p w14:paraId="3E38478A">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指标点2-2‌：</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社会责任</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在重大国际事件报道中，能够主动承担社会责任，传播中国声音，增强国际传播的公信力与影响力。</w:t>
      </w:r>
    </w:p>
    <w:p w14:paraId="650EEE69">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指标点2-3‌：</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家国情怀</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在职业生涯中保持家国情怀，将个人成长与国家发展紧密结合，为国际传播事业贡献力量。</w:t>
      </w:r>
    </w:p>
    <w:p w14:paraId="37E80A48">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rPr>
      </w:pPr>
      <w:r>
        <w:rPr>
          <w:rFonts w:hint="eastAsia" w:ascii="Times New Roman" w:hAnsi="Times New Roman" w:eastAsiaTheme="minorEastAsia" w:cstheme="minorEastAsia"/>
          <w:b/>
          <w:bCs/>
          <w:color w:val="auto"/>
          <w:sz w:val="21"/>
          <w:szCs w:val="21"/>
          <w:highlight w:val="none"/>
          <w:lang w:val="en-US" w:eastAsia="zh-CN"/>
        </w:rPr>
        <w:t>毕业要求3：</w:t>
      </w:r>
      <w:r>
        <w:rPr>
          <w:rFonts w:hint="eastAsia" w:ascii="Times New Roman" w:hAnsi="Times New Roman" w:eastAsiaTheme="minorEastAsia" w:cstheme="minorEastAsia"/>
          <w:b/>
          <w:bCs/>
          <w:color w:val="auto"/>
          <w:sz w:val="21"/>
          <w:szCs w:val="21"/>
          <w:highlight w:val="none"/>
        </w:rPr>
        <w:t>业务能力</w:t>
      </w:r>
    </w:p>
    <w:p w14:paraId="74D016BB">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熟练掌握智能时代的国际新闻采写与传播能力，以及对国际事务的分析、洞察能力，准确把握国际时局。</w:t>
      </w:r>
    </w:p>
    <w:p w14:paraId="7A520F7D">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指标点3-1‌：</w:t>
      </w:r>
      <w:r>
        <w:rPr>
          <w:rFonts w:hint="eastAsia" w:ascii="Times New Roman" w:hAnsi="Times New Roman" w:eastAsiaTheme="minorEastAsia" w:cstheme="minorEastAsia"/>
          <w:color w:val="auto"/>
          <w:sz w:val="21"/>
          <w:szCs w:val="21"/>
          <w:highlight w:val="none"/>
          <w:lang w:eastAsia="zh-CN"/>
        </w:rPr>
        <w:t>【数智赋能】</w:t>
      </w:r>
      <w:r>
        <w:rPr>
          <w:rFonts w:hint="eastAsia" w:ascii="Times New Roman" w:hAnsi="Times New Roman" w:eastAsiaTheme="minorEastAsia" w:cstheme="minorEastAsia"/>
          <w:color w:val="auto"/>
          <w:sz w:val="21"/>
          <w:szCs w:val="21"/>
          <w:highlight w:val="none"/>
        </w:rPr>
        <w:t>能够运用数智手段高效采集、整理与分析国际新闻信息，能及时应对各种变局。</w:t>
      </w:r>
    </w:p>
    <w:p w14:paraId="24415E14">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指标点3-2‌：</w:t>
      </w:r>
      <w:r>
        <w:rPr>
          <w:rFonts w:hint="eastAsia" w:ascii="Times New Roman" w:hAnsi="Times New Roman" w:eastAsiaTheme="minorEastAsia" w:cstheme="minorEastAsia"/>
          <w:color w:val="auto"/>
          <w:sz w:val="21"/>
          <w:szCs w:val="21"/>
          <w:highlight w:val="none"/>
          <w:lang w:eastAsia="zh-CN"/>
        </w:rPr>
        <w:t>【深度洞察】</w:t>
      </w:r>
      <w:r>
        <w:rPr>
          <w:rFonts w:hint="eastAsia" w:ascii="Times New Roman" w:hAnsi="Times New Roman" w:eastAsiaTheme="minorEastAsia" w:cstheme="minorEastAsia"/>
          <w:color w:val="auto"/>
          <w:sz w:val="21"/>
          <w:szCs w:val="21"/>
          <w:highlight w:val="none"/>
        </w:rPr>
        <w:t>能够撰写深度国际新闻报道，准确解读国际事件背后的政治、经济、文化因素。</w:t>
      </w:r>
    </w:p>
    <w:p w14:paraId="5BFCFA60">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指标点3-3‌：</w:t>
      </w:r>
      <w:r>
        <w:rPr>
          <w:rFonts w:hint="eastAsia" w:ascii="Times New Roman" w:hAnsi="Times New Roman" w:eastAsiaTheme="minorEastAsia" w:cstheme="minorEastAsia"/>
          <w:color w:val="auto"/>
          <w:sz w:val="21"/>
          <w:szCs w:val="21"/>
          <w:highlight w:val="none"/>
          <w:lang w:eastAsia="zh-CN"/>
        </w:rPr>
        <w:t>【叙事创新】</w:t>
      </w:r>
      <w:r>
        <w:rPr>
          <w:rFonts w:hint="eastAsia" w:ascii="Times New Roman" w:hAnsi="Times New Roman" w:eastAsiaTheme="minorEastAsia" w:cstheme="minorEastAsia"/>
          <w:color w:val="auto"/>
          <w:sz w:val="21"/>
          <w:szCs w:val="21"/>
          <w:highlight w:val="none"/>
        </w:rPr>
        <w:t>能够通过数据可视化、创新叙事方式等有力手段，提升国际新闻传播效能。</w:t>
      </w:r>
    </w:p>
    <w:p w14:paraId="1DBCF3E3">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rPr>
      </w:pPr>
      <w:r>
        <w:rPr>
          <w:rFonts w:hint="eastAsia" w:ascii="Times New Roman" w:hAnsi="Times New Roman" w:eastAsiaTheme="minorEastAsia" w:cstheme="minorEastAsia"/>
          <w:b/>
          <w:bCs/>
          <w:color w:val="auto"/>
          <w:sz w:val="21"/>
          <w:szCs w:val="21"/>
          <w:highlight w:val="none"/>
          <w:lang w:val="en-US" w:eastAsia="zh-CN"/>
        </w:rPr>
        <w:t>毕业要求4：</w:t>
      </w:r>
      <w:r>
        <w:rPr>
          <w:rFonts w:hint="eastAsia" w:ascii="Times New Roman" w:hAnsi="Times New Roman" w:eastAsiaTheme="minorEastAsia" w:cstheme="minorEastAsia"/>
          <w:b/>
          <w:bCs/>
          <w:color w:val="auto"/>
          <w:sz w:val="21"/>
          <w:szCs w:val="21"/>
          <w:highlight w:val="none"/>
        </w:rPr>
        <w:t>国际视野</w:t>
      </w:r>
    </w:p>
    <w:p w14:paraId="4DB6E7D9">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熟悉国际规则，懂得国际社会的交往之道，能够站在全球的高度审视国际和地区热点问题，能够以</w:t>
      </w:r>
      <w:r>
        <w:rPr>
          <w:rFonts w:hint="eastAsia" w:ascii="Times New Roman" w:hAnsi="Times New Roman" w:eastAsiaTheme="minorEastAsia" w:cstheme="minorEastAsia"/>
          <w:color w:val="auto"/>
          <w:sz w:val="21"/>
          <w:szCs w:val="21"/>
          <w:highlight w:val="none"/>
          <w:lang w:val="en-US" w:eastAsia="zh-CN"/>
        </w:rPr>
        <w:t>全人类共同价值</w:t>
      </w:r>
      <w:r>
        <w:rPr>
          <w:rFonts w:hint="eastAsia" w:ascii="Times New Roman" w:hAnsi="Times New Roman" w:eastAsiaTheme="minorEastAsia" w:cstheme="minorEastAsia"/>
          <w:color w:val="auto"/>
          <w:sz w:val="21"/>
          <w:szCs w:val="21"/>
          <w:highlight w:val="none"/>
        </w:rPr>
        <w:t>和理念传播中国</w:t>
      </w:r>
      <w:r>
        <w:rPr>
          <w:rFonts w:hint="eastAsia" w:ascii="Times New Roman" w:hAnsi="Times New Roman" w:eastAsiaTheme="minorEastAsia" w:cstheme="minorEastAsia"/>
          <w:color w:val="auto"/>
          <w:sz w:val="21"/>
          <w:szCs w:val="21"/>
          <w:highlight w:val="none"/>
          <w:lang w:val="en-US" w:eastAsia="zh-CN"/>
        </w:rPr>
        <w:t>声音</w:t>
      </w:r>
      <w:r>
        <w:rPr>
          <w:rFonts w:hint="eastAsia" w:ascii="Times New Roman" w:hAnsi="Times New Roman" w:eastAsiaTheme="minorEastAsia" w:cstheme="minorEastAsia"/>
          <w:color w:val="auto"/>
          <w:sz w:val="21"/>
          <w:szCs w:val="21"/>
          <w:highlight w:val="none"/>
        </w:rPr>
        <w:t>，增强传播的感染力和影响力。</w:t>
      </w:r>
    </w:p>
    <w:p w14:paraId="2D36DB15">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指标点4-1‌：</w:t>
      </w:r>
      <w:r>
        <w:rPr>
          <w:rFonts w:hint="eastAsia" w:ascii="Times New Roman" w:hAnsi="Times New Roman" w:eastAsiaTheme="minorEastAsia" w:cstheme="minorEastAsia"/>
          <w:color w:val="auto"/>
          <w:sz w:val="21"/>
          <w:szCs w:val="21"/>
          <w:highlight w:val="none"/>
          <w:lang w:eastAsia="zh-CN"/>
        </w:rPr>
        <w:t>【通晓</w:t>
      </w:r>
      <w:r>
        <w:rPr>
          <w:rFonts w:hint="eastAsia" w:ascii="Times New Roman" w:hAnsi="Times New Roman" w:eastAsiaTheme="minorEastAsia" w:cstheme="minorEastAsia"/>
          <w:color w:val="auto"/>
          <w:sz w:val="21"/>
          <w:szCs w:val="21"/>
          <w:highlight w:val="none"/>
          <w:lang w:val="en-US" w:eastAsia="zh-CN"/>
        </w:rPr>
        <w:t>规则</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熟悉国际关系、国际贸易、跨文化传播等系列规则，能够适应不同政治、经济、文化背景的传播环境。</w:t>
      </w:r>
    </w:p>
    <w:p w14:paraId="61CC63DB">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指标点4-2‌：</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全球格局</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能够从全球视角审视国际和地区热点问题，提出具有国际影响力的传播策略，为世界和平稳定贡献力量。</w:t>
      </w:r>
    </w:p>
    <w:p w14:paraId="165F7FDB">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指标点4-3‌：</w:t>
      </w:r>
      <w:r>
        <w:rPr>
          <w:rFonts w:hint="eastAsia" w:ascii="Times New Roman" w:hAnsi="Times New Roman" w:eastAsiaTheme="minorEastAsia" w:cstheme="minorEastAsia"/>
          <w:color w:val="auto"/>
          <w:sz w:val="21"/>
          <w:szCs w:val="21"/>
          <w:highlight w:val="none"/>
          <w:lang w:eastAsia="zh-CN"/>
        </w:rPr>
        <w:t>【价值共鸣】</w:t>
      </w:r>
      <w:r>
        <w:rPr>
          <w:rFonts w:hint="eastAsia" w:ascii="Times New Roman" w:hAnsi="Times New Roman" w:eastAsiaTheme="minorEastAsia" w:cstheme="minorEastAsia"/>
          <w:color w:val="auto"/>
          <w:sz w:val="21"/>
          <w:szCs w:val="21"/>
          <w:highlight w:val="none"/>
        </w:rPr>
        <w:t>能够运用</w:t>
      </w:r>
      <w:r>
        <w:rPr>
          <w:rFonts w:hint="eastAsia" w:ascii="Times New Roman" w:hAnsi="Times New Roman" w:eastAsiaTheme="minorEastAsia" w:cstheme="minorEastAsia"/>
          <w:color w:val="auto"/>
          <w:sz w:val="21"/>
          <w:szCs w:val="21"/>
          <w:highlight w:val="none"/>
          <w:lang w:val="en-US" w:eastAsia="zh-CN"/>
        </w:rPr>
        <w:t>全人类共同价值</w:t>
      </w:r>
      <w:r>
        <w:rPr>
          <w:rFonts w:hint="eastAsia" w:ascii="Times New Roman" w:hAnsi="Times New Roman" w:eastAsiaTheme="minorEastAsia" w:cstheme="minorEastAsia"/>
          <w:color w:val="auto"/>
          <w:sz w:val="21"/>
          <w:szCs w:val="21"/>
          <w:highlight w:val="none"/>
        </w:rPr>
        <w:t>和理念传播中国声音，增强传播感染力，提升中国软实力。</w:t>
      </w:r>
    </w:p>
    <w:p w14:paraId="2116D5AF">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rPr>
      </w:pPr>
      <w:r>
        <w:rPr>
          <w:rFonts w:hint="eastAsia" w:ascii="Times New Roman" w:hAnsi="Times New Roman" w:eastAsiaTheme="minorEastAsia" w:cstheme="minorEastAsia"/>
          <w:b/>
          <w:bCs/>
          <w:color w:val="auto"/>
          <w:sz w:val="21"/>
          <w:szCs w:val="21"/>
          <w:highlight w:val="none"/>
          <w:lang w:val="en-US" w:eastAsia="zh-CN"/>
        </w:rPr>
        <w:t>毕业要求5：数字</w:t>
      </w:r>
      <w:r>
        <w:rPr>
          <w:rFonts w:hint="eastAsia" w:ascii="Times New Roman" w:hAnsi="Times New Roman" w:eastAsiaTheme="minorEastAsia" w:cstheme="minorEastAsia"/>
          <w:b/>
          <w:bCs/>
          <w:color w:val="auto"/>
          <w:sz w:val="21"/>
          <w:szCs w:val="21"/>
          <w:highlight w:val="none"/>
        </w:rPr>
        <w:t>素养</w:t>
      </w:r>
    </w:p>
    <w:p w14:paraId="79686CEC">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深刻理解数字化和人工智能对国际传播</w:t>
      </w:r>
      <w:r>
        <w:rPr>
          <w:rFonts w:hint="eastAsia" w:ascii="Times New Roman" w:hAnsi="Times New Roman" w:eastAsiaTheme="minorEastAsia" w:cstheme="minorEastAsia"/>
          <w:color w:val="auto"/>
          <w:sz w:val="21"/>
          <w:szCs w:val="21"/>
          <w:highlight w:val="none"/>
          <w:lang w:val="en-US" w:eastAsia="zh-CN"/>
        </w:rPr>
        <w:t>带来的</w:t>
      </w:r>
      <w:r>
        <w:rPr>
          <w:rFonts w:hint="eastAsia" w:ascii="Times New Roman" w:hAnsi="Times New Roman" w:eastAsiaTheme="minorEastAsia" w:cstheme="minorEastAsia"/>
          <w:color w:val="auto"/>
          <w:sz w:val="21"/>
          <w:szCs w:val="21"/>
          <w:highlight w:val="none"/>
        </w:rPr>
        <w:t>深远影响，具备熟练运用现代传播技术的能力；能够洞悉中西方媒介特性，因地制宜地开展国际传播工作。</w:t>
      </w:r>
    </w:p>
    <w:p w14:paraId="14706B02">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指标点5-1‌：</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数智</w:t>
      </w:r>
      <w:r>
        <w:rPr>
          <w:rFonts w:hint="eastAsia" w:ascii="Times New Roman" w:hAnsi="Times New Roman" w:eastAsiaTheme="minorEastAsia" w:cstheme="minorEastAsia"/>
          <w:color w:val="auto"/>
          <w:sz w:val="21"/>
          <w:szCs w:val="21"/>
          <w:highlight w:val="none"/>
        </w:rPr>
        <w:t>融合</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能够熟练运用社交媒体、短视频平台、虚拟现实（VR）等现代传播技术，创新国际传播形式。</w:t>
      </w:r>
    </w:p>
    <w:p w14:paraId="19767230">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指标点5-2‌：</w:t>
      </w:r>
      <w:r>
        <w:rPr>
          <w:rFonts w:hint="eastAsia" w:ascii="Times New Roman" w:hAnsi="Times New Roman" w:eastAsiaTheme="minorEastAsia" w:cstheme="minorEastAsia"/>
          <w:color w:val="auto"/>
          <w:sz w:val="21"/>
          <w:szCs w:val="21"/>
          <w:highlight w:val="none"/>
          <w:lang w:eastAsia="zh-CN"/>
        </w:rPr>
        <w:t>【精准施策】</w:t>
      </w:r>
      <w:r>
        <w:rPr>
          <w:rFonts w:hint="eastAsia" w:ascii="Times New Roman" w:hAnsi="Times New Roman" w:eastAsiaTheme="minorEastAsia" w:cstheme="minorEastAsia"/>
          <w:color w:val="auto"/>
          <w:sz w:val="21"/>
          <w:szCs w:val="21"/>
          <w:highlight w:val="none"/>
        </w:rPr>
        <w:t>能够立足中西方媒介环境差异，一国一策、一地一策，制定因地制宜的传播策略。</w:t>
      </w:r>
    </w:p>
    <w:p w14:paraId="5B9B27C4">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指标点5-3‌：</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数字技能</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能够利用现代信息技术手段实施数据监测与效果评估，优化国际传播内容，提升传播效率。</w:t>
      </w:r>
    </w:p>
    <w:p w14:paraId="558168D7">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rPr>
      </w:pPr>
      <w:r>
        <w:rPr>
          <w:rFonts w:hint="eastAsia" w:ascii="Times New Roman" w:hAnsi="Times New Roman" w:eastAsiaTheme="minorEastAsia" w:cstheme="minorEastAsia"/>
          <w:b/>
          <w:bCs/>
          <w:color w:val="auto"/>
          <w:sz w:val="21"/>
          <w:szCs w:val="21"/>
          <w:highlight w:val="none"/>
          <w:lang w:val="en-US" w:eastAsia="zh-CN"/>
        </w:rPr>
        <w:t>毕业要求6：</w:t>
      </w:r>
      <w:r>
        <w:rPr>
          <w:rFonts w:hint="eastAsia" w:ascii="Times New Roman" w:hAnsi="Times New Roman" w:eastAsiaTheme="minorEastAsia" w:cstheme="minorEastAsia"/>
          <w:b/>
          <w:bCs/>
          <w:color w:val="auto"/>
          <w:sz w:val="21"/>
          <w:szCs w:val="21"/>
          <w:highlight w:val="none"/>
        </w:rPr>
        <w:t>知识整合</w:t>
      </w:r>
    </w:p>
    <w:p w14:paraId="3792E9F7">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融合与国际传播相关的跨学科领域知识，并在此基础上总结、创新，为建设有中国特色的国际传播学理论体系贡献力量。</w:t>
      </w:r>
    </w:p>
    <w:p w14:paraId="02DE0170">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指标点6-1‌：</w:t>
      </w:r>
      <w:r>
        <w:rPr>
          <w:rFonts w:hint="eastAsia" w:ascii="Times New Roman" w:hAnsi="Times New Roman" w:eastAsiaTheme="minorEastAsia" w:cstheme="minorEastAsia"/>
          <w:color w:val="auto"/>
          <w:sz w:val="21"/>
          <w:szCs w:val="21"/>
          <w:highlight w:val="none"/>
          <w:lang w:eastAsia="zh-CN"/>
        </w:rPr>
        <w:t>【学科交叉】</w:t>
      </w:r>
      <w:r>
        <w:rPr>
          <w:rFonts w:hint="eastAsia" w:ascii="Times New Roman" w:hAnsi="Times New Roman" w:eastAsiaTheme="minorEastAsia" w:cstheme="minorEastAsia"/>
          <w:color w:val="auto"/>
          <w:sz w:val="21"/>
          <w:szCs w:val="21"/>
          <w:highlight w:val="none"/>
        </w:rPr>
        <w:t>能够将新闻传播学与语言学、区域国别学、经济学等相关学科知识有机结合，形成有中国特色的国际传播自主知识体系。</w:t>
      </w:r>
    </w:p>
    <w:p w14:paraId="51C31CEA">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指标点6-2‌：</w:t>
      </w:r>
      <w:r>
        <w:rPr>
          <w:rFonts w:hint="eastAsia" w:ascii="Times New Roman" w:hAnsi="Times New Roman" w:eastAsiaTheme="minorEastAsia" w:cstheme="minorEastAsia"/>
          <w:color w:val="auto"/>
          <w:sz w:val="21"/>
          <w:szCs w:val="21"/>
          <w:highlight w:val="none"/>
          <w:lang w:eastAsia="zh-CN"/>
        </w:rPr>
        <w:t>【理论建构】</w:t>
      </w:r>
      <w:r>
        <w:rPr>
          <w:rFonts w:hint="eastAsia" w:ascii="Times New Roman" w:hAnsi="Times New Roman" w:eastAsiaTheme="minorEastAsia" w:cstheme="minorEastAsia"/>
          <w:color w:val="auto"/>
          <w:sz w:val="21"/>
          <w:szCs w:val="21"/>
          <w:highlight w:val="none"/>
        </w:rPr>
        <w:t>能够通过对国际传播实践的多维度研究，总结国际传播的一般规律，形成有特色的国际传播理论范式。</w:t>
      </w:r>
    </w:p>
    <w:p w14:paraId="59344FB1">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指标点6-3‌：</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海外影响</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能够参与国际传播学术研究，在国内外学术平台发表研究文章，提升中国国际传播专业的海外影响力。</w:t>
      </w:r>
    </w:p>
    <w:p w14:paraId="77285AAD">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rPr>
      </w:pPr>
      <w:r>
        <w:rPr>
          <w:rFonts w:hint="eastAsia" w:ascii="Times New Roman" w:hAnsi="Times New Roman" w:eastAsiaTheme="minorEastAsia" w:cstheme="minorEastAsia"/>
          <w:b/>
          <w:bCs/>
          <w:color w:val="auto"/>
          <w:sz w:val="21"/>
          <w:szCs w:val="21"/>
          <w:highlight w:val="none"/>
          <w:lang w:val="en-US" w:eastAsia="zh-CN"/>
        </w:rPr>
        <w:t>毕业要求7：</w:t>
      </w:r>
      <w:r>
        <w:rPr>
          <w:rFonts w:hint="eastAsia" w:ascii="Times New Roman" w:hAnsi="Times New Roman" w:eastAsiaTheme="minorEastAsia" w:cstheme="minorEastAsia"/>
          <w:b/>
          <w:bCs/>
          <w:color w:val="auto"/>
          <w:sz w:val="21"/>
          <w:szCs w:val="21"/>
          <w:highlight w:val="none"/>
        </w:rPr>
        <w:t>自主学习</w:t>
      </w:r>
    </w:p>
    <w:p w14:paraId="3C9CC722">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具有自主学习和终身学习意识，能够积极应对国际传播环境的变化，主动提升自己的学识修养。</w:t>
      </w:r>
    </w:p>
    <w:p w14:paraId="24FFDFED">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指标点7-1‌：</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终身学习</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能够通过在线课程、学术会议、行业培训等方式，持续学习国际传播领域的新知识、新方法。</w:t>
      </w:r>
    </w:p>
    <w:p w14:paraId="47A0C107">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指标点7-2‌：</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与时俱进</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能够根据国际传播前沿动态，主动补足知识及方法缺项，并及时调整研习方向。</w:t>
      </w:r>
    </w:p>
    <w:p w14:paraId="4830FCC7">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指标点7-3‌：</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面向未来</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能够制定面向未来的个人职业发展规划，通过实践反思和总结，不断提升</w:t>
      </w:r>
      <w:r>
        <w:rPr>
          <w:rFonts w:hint="eastAsia" w:ascii="Times New Roman" w:hAnsi="Times New Roman" w:eastAsiaTheme="minorEastAsia" w:cstheme="minorEastAsia"/>
          <w:color w:val="auto"/>
          <w:sz w:val="21"/>
          <w:szCs w:val="21"/>
          <w:highlight w:val="none"/>
          <w:lang w:val="en-US" w:eastAsia="zh-CN"/>
        </w:rPr>
        <w:t>业务</w:t>
      </w:r>
      <w:r>
        <w:rPr>
          <w:rFonts w:hint="eastAsia" w:ascii="Times New Roman" w:hAnsi="Times New Roman" w:eastAsiaTheme="minorEastAsia" w:cstheme="minorEastAsia"/>
          <w:color w:val="auto"/>
          <w:sz w:val="21"/>
          <w:szCs w:val="21"/>
          <w:highlight w:val="none"/>
        </w:rPr>
        <w:t>水平。</w:t>
      </w:r>
    </w:p>
    <w:p w14:paraId="5B01EC19">
      <w:pPr>
        <w:keepNext w:val="0"/>
        <w:keepLines w:val="0"/>
        <w:pageBreakBefore w:val="0"/>
        <w:kinsoku/>
        <w:wordWrap/>
        <w:overflowPunct/>
        <w:topLinePunct w:val="0"/>
        <w:autoSpaceDE/>
        <w:autoSpaceDN/>
        <w:bidi w:val="0"/>
        <w:adjustRightInd/>
        <w:snapToGrid/>
        <w:spacing w:line="240" w:lineRule="auto"/>
        <w:ind w:left="0" w:right="0" w:firstLine="422" w:firstLineChars="200"/>
        <w:textAlignment w:val="auto"/>
        <w:rPr>
          <w:rFonts w:hint="eastAsia" w:ascii="Times New Roman" w:hAnsi="Times New Roman" w:eastAsiaTheme="minorEastAsia" w:cstheme="minorEastAsia"/>
          <w:b/>
          <w:bCs/>
          <w:color w:val="auto"/>
          <w:sz w:val="21"/>
          <w:szCs w:val="21"/>
          <w:highlight w:val="none"/>
        </w:rPr>
      </w:pPr>
      <w:r>
        <w:rPr>
          <w:rFonts w:hint="eastAsia" w:ascii="Times New Roman" w:hAnsi="Times New Roman" w:eastAsiaTheme="minorEastAsia" w:cstheme="minorEastAsia"/>
          <w:b/>
          <w:bCs/>
          <w:color w:val="auto"/>
          <w:sz w:val="21"/>
          <w:szCs w:val="21"/>
          <w:highlight w:val="none"/>
          <w:lang w:val="en-US" w:eastAsia="zh-CN"/>
        </w:rPr>
        <w:t>毕业要求8：</w:t>
      </w:r>
      <w:r>
        <w:rPr>
          <w:rFonts w:hint="eastAsia" w:ascii="Times New Roman" w:hAnsi="Times New Roman" w:eastAsiaTheme="minorEastAsia" w:cstheme="minorEastAsia"/>
          <w:b/>
          <w:bCs/>
          <w:color w:val="auto"/>
          <w:sz w:val="21"/>
          <w:szCs w:val="21"/>
          <w:highlight w:val="none"/>
        </w:rPr>
        <w:t>交流合作</w:t>
      </w:r>
    </w:p>
    <w:p w14:paraId="5E9C0F8A">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具备较强的沟通协作能力，具有较强的团队协作意识和跨国合作能力，能够与国内外同行就本领域的现象和问题进行有效之交流与沟通。</w:t>
      </w:r>
    </w:p>
    <w:p w14:paraId="53EB985C">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指标点8-1‌：</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团队协同</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能够在跨文化团队中进行有效、高效沟通，积极协调各方，高质量完成国际传播项目。</w:t>
      </w:r>
    </w:p>
    <w:p w14:paraId="5211C450">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指标点8-2‌：</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合作共赢</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能够与国内外媒体、机构、学界建立</w:t>
      </w:r>
      <w:r>
        <w:rPr>
          <w:rFonts w:hint="eastAsia" w:ascii="Times New Roman" w:hAnsi="Times New Roman" w:eastAsiaTheme="minorEastAsia" w:cstheme="minorEastAsia"/>
          <w:color w:val="auto"/>
          <w:sz w:val="21"/>
          <w:szCs w:val="21"/>
          <w:highlight w:val="none"/>
          <w:lang w:val="en-US" w:eastAsia="zh-CN"/>
        </w:rPr>
        <w:t>良好</w:t>
      </w:r>
      <w:r>
        <w:rPr>
          <w:rFonts w:hint="eastAsia" w:ascii="Times New Roman" w:hAnsi="Times New Roman" w:eastAsiaTheme="minorEastAsia" w:cstheme="minorEastAsia"/>
          <w:color w:val="auto"/>
          <w:sz w:val="21"/>
          <w:szCs w:val="21"/>
          <w:highlight w:val="none"/>
        </w:rPr>
        <w:t>合作关系，协同开展国际传播研究或实践。</w:t>
      </w:r>
    </w:p>
    <w:p w14:paraId="3AC3DBBB">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rPr>
        <w:t>指标点8-3‌：</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lang w:val="en-US" w:eastAsia="zh-CN"/>
        </w:rPr>
        <w:t>国际对话</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能够通过国际会议、学术论坛等平台，展示研究成果，推动国际传播领域的交流与合作。</w:t>
      </w:r>
    </w:p>
    <w:p w14:paraId="7381D3F1">
      <w:pPr>
        <w:keepNext w:val="0"/>
        <w:keepLines w:val="0"/>
        <w:pageBreakBefore w:val="0"/>
        <w:widowControl w:val="0"/>
        <w:tabs>
          <w:tab w:val="center" w:pos="4153"/>
          <w:tab w:val="right" w:pos="8306"/>
        </w:tabs>
        <w:kinsoku/>
        <w:wordWrap/>
        <w:overflowPunct/>
        <w:topLinePunct w:val="0"/>
        <w:autoSpaceDE/>
        <w:autoSpaceDN/>
        <w:bidi w:val="0"/>
        <w:adjustRightInd/>
        <w:snapToGrid/>
        <w:spacing w:line="240" w:lineRule="auto"/>
        <w:ind w:left="0" w:right="0" w:firstLine="422" w:firstLineChars="200"/>
        <w:jc w:val="center"/>
        <w:textAlignment w:val="auto"/>
        <w:rPr>
          <w:rFonts w:ascii="Times New Roman" w:hAnsi="Times New Roman" w:eastAsia="宋体"/>
          <w:b/>
          <w:color w:val="auto"/>
          <w:sz w:val="21"/>
          <w:szCs w:val="21"/>
          <w:highlight w:val="none"/>
          <w:shd w:val="clear" w:color="auto" w:fill="auto"/>
          <w:lang w:val="zh-TW"/>
        </w:rPr>
      </w:pPr>
      <w:r>
        <w:rPr>
          <w:rFonts w:hint="eastAsia" w:ascii="Times New Roman" w:hAnsi="Times New Roman" w:eastAsia="宋体"/>
          <w:b/>
          <w:color w:val="auto"/>
          <w:sz w:val="21"/>
          <w:szCs w:val="21"/>
          <w:highlight w:val="none"/>
          <w:shd w:val="clear" w:color="auto" w:fill="auto"/>
          <w:lang w:val="zh-TW"/>
        </w:rPr>
        <w:t>毕业要求</w:t>
      </w:r>
      <w:r>
        <w:rPr>
          <w:rFonts w:hint="eastAsia" w:ascii="Times New Roman" w:hAnsi="Times New Roman" w:eastAsia="宋体"/>
          <w:b/>
          <w:color w:val="auto"/>
          <w:sz w:val="21"/>
          <w:szCs w:val="21"/>
          <w:highlight w:val="none"/>
          <w:shd w:val="clear" w:color="auto" w:fill="auto"/>
        </w:rPr>
        <w:t>与</w:t>
      </w:r>
      <w:r>
        <w:rPr>
          <w:rFonts w:hint="eastAsia" w:ascii="Times New Roman" w:hAnsi="Times New Roman" w:eastAsia="宋体"/>
          <w:b/>
          <w:color w:val="auto"/>
          <w:sz w:val="21"/>
          <w:szCs w:val="21"/>
          <w:highlight w:val="none"/>
          <w:shd w:val="clear" w:color="auto" w:fill="auto"/>
          <w:lang w:val="zh-TW"/>
        </w:rPr>
        <w:t>培养目标的</w:t>
      </w:r>
      <w:r>
        <w:rPr>
          <w:rFonts w:hint="eastAsia" w:ascii="Times New Roman" w:hAnsi="Times New Roman" w:eastAsia="宋体"/>
          <w:b/>
          <w:color w:val="auto"/>
          <w:sz w:val="21"/>
          <w:szCs w:val="21"/>
          <w:highlight w:val="none"/>
          <w:shd w:val="clear" w:color="auto" w:fill="auto"/>
        </w:rPr>
        <w:t>对应关系</w:t>
      </w:r>
      <w:r>
        <w:rPr>
          <w:rFonts w:hint="eastAsia" w:ascii="Times New Roman" w:hAnsi="Times New Roman" w:eastAsia="宋体"/>
          <w:b/>
          <w:color w:val="auto"/>
          <w:sz w:val="21"/>
          <w:szCs w:val="21"/>
          <w:highlight w:val="none"/>
          <w:shd w:val="clear" w:color="auto" w:fill="auto"/>
          <w:lang w:val="zh-TW"/>
        </w:rPr>
        <w:t>矩阵</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1256"/>
        <w:gridCol w:w="1560"/>
        <w:gridCol w:w="1275"/>
        <w:gridCol w:w="1276"/>
        <w:gridCol w:w="1327"/>
      </w:tblGrid>
      <w:tr w14:paraId="2ADF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vMerge w:val="restart"/>
            <w:tcBorders>
              <w:tl2br w:val="nil"/>
              <w:tr2bl w:val="nil"/>
            </w:tcBorders>
            <w:vAlign w:val="center"/>
          </w:tcPr>
          <w:p w14:paraId="5843C063">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毕业要求</w:t>
            </w:r>
          </w:p>
        </w:tc>
        <w:tc>
          <w:tcPr>
            <w:tcW w:w="6694" w:type="dxa"/>
            <w:gridSpan w:val="5"/>
            <w:tcBorders>
              <w:tl2br w:val="nil"/>
              <w:tr2bl w:val="nil"/>
            </w:tcBorders>
            <w:vAlign w:val="center"/>
          </w:tcPr>
          <w:p w14:paraId="7F4DBF8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w:t>
            </w:r>
          </w:p>
        </w:tc>
      </w:tr>
      <w:tr w14:paraId="194E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vMerge w:val="continue"/>
            <w:tcBorders>
              <w:tl2br w:val="nil"/>
              <w:tr2bl w:val="nil"/>
            </w:tcBorders>
            <w:vAlign w:val="center"/>
          </w:tcPr>
          <w:p w14:paraId="5437E6E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p>
        </w:tc>
        <w:tc>
          <w:tcPr>
            <w:tcW w:w="1256" w:type="dxa"/>
            <w:tcBorders>
              <w:tl2br w:val="nil"/>
              <w:tr2bl w:val="nil"/>
            </w:tcBorders>
            <w:vAlign w:val="center"/>
          </w:tcPr>
          <w:p w14:paraId="516E743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培养目标1</w:t>
            </w:r>
          </w:p>
        </w:tc>
        <w:tc>
          <w:tcPr>
            <w:tcW w:w="1560" w:type="dxa"/>
            <w:tcBorders>
              <w:tl2br w:val="nil"/>
              <w:tr2bl w:val="nil"/>
            </w:tcBorders>
            <w:vAlign w:val="center"/>
          </w:tcPr>
          <w:p w14:paraId="51236DB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培养目标2</w:t>
            </w:r>
          </w:p>
        </w:tc>
        <w:tc>
          <w:tcPr>
            <w:tcW w:w="1275" w:type="dxa"/>
            <w:tcBorders>
              <w:tl2br w:val="nil"/>
              <w:tr2bl w:val="nil"/>
            </w:tcBorders>
            <w:vAlign w:val="center"/>
          </w:tcPr>
          <w:p w14:paraId="47AF3BA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培养目标3</w:t>
            </w:r>
          </w:p>
        </w:tc>
        <w:tc>
          <w:tcPr>
            <w:tcW w:w="1276" w:type="dxa"/>
            <w:tcBorders>
              <w:tl2br w:val="nil"/>
              <w:tr2bl w:val="nil"/>
            </w:tcBorders>
            <w:vAlign w:val="center"/>
          </w:tcPr>
          <w:p w14:paraId="716449AB">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培养目标4</w:t>
            </w:r>
          </w:p>
        </w:tc>
        <w:tc>
          <w:tcPr>
            <w:tcW w:w="1327" w:type="dxa"/>
            <w:tcBorders>
              <w:tl2br w:val="nil"/>
              <w:tr2bl w:val="nil"/>
            </w:tcBorders>
            <w:vAlign w:val="center"/>
          </w:tcPr>
          <w:p w14:paraId="61881EC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培养目标5</w:t>
            </w:r>
          </w:p>
        </w:tc>
      </w:tr>
      <w:tr w14:paraId="1FAF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3FFFBA85">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毕业要求1</w:t>
            </w:r>
          </w:p>
        </w:tc>
        <w:tc>
          <w:tcPr>
            <w:tcW w:w="1256" w:type="dxa"/>
            <w:tcBorders>
              <w:tl2br w:val="nil"/>
              <w:tr2bl w:val="nil"/>
            </w:tcBorders>
            <w:vAlign w:val="center"/>
          </w:tcPr>
          <w:p w14:paraId="7253D76F">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bCs/>
                <w:color w:val="auto"/>
                <w:sz w:val="18"/>
                <w:szCs w:val="18"/>
                <w:highlight w:val="none"/>
                <w:shd w:val="clear" w:color="auto" w:fill="auto"/>
              </w:rPr>
              <w:sym w:font="Symbol" w:char="F0D6"/>
            </w:r>
          </w:p>
        </w:tc>
        <w:tc>
          <w:tcPr>
            <w:tcW w:w="1560" w:type="dxa"/>
            <w:tcBorders>
              <w:tl2br w:val="nil"/>
              <w:tr2bl w:val="nil"/>
            </w:tcBorders>
            <w:vAlign w:val="center"/>
          </w:tcPr>
          <w:p w14:paraId="4B6EAE0D">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5" w:type="dxa"/>
            <w:tcBorders>
              <w:tl2br w:val="nil"/>
              <w:tr2bl w:val="nil"/>
            </w:tcBorders>
            <w:vAlign w:val="center"/>
          </w:tcPr>
          <w:p w14:paraId="011FC20F">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6" w:type="dxa"/>
            <w:tcBorders>
              <w:tl2br w:val="nil"/>
              <w:tr2bl w:val="nil"/>
            </w:tcBorders>
            <w:vAlign w:val="center"/>
          </w:tcPr>
          <w:p w14:paraId="647FC8A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08945FCA">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r>
      <w:tr w14:paraId="687B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421F4E99">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毕业要求2</w:t>
            </w:r>
          </w:p>
        </w:tc>
        <w:tc>
          <w:tcPr>
            <w:tcW w:w="1256" w:type="dxa"/>
            <w:tcBorders>
              <w:tl2br w:val="nil"/>
              <w:tr2bl w:val="nil"/>
            </w:tcBorders>
            <w:vAlign w:val="center"/>
          </w:tcPr>
          <w:p w14:paraId="095F273A">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bCs/>
                <w:color w:val="auto"/>
                <w:sz w:val="18"/>
                <w:szCs w:val="18"/>
                <w:highlight w:val="none"/>
                <w:shd w:val="clear" w:color="auto" w:fill="auto"/>
              </w:rPr>
              <w:sym w:font="Symbol" w:char="F0D6"/>
            </w:r>
          </w:p>
        </w:tc>
        <w:tc>
          <w:tcPr>
            <w:tcW w:w="1560" w:type="dxa"/>
            <w:tcBorders>
              <w:tl2br w:val="nil"/>
              <w:tr2bl w:val="nil"/>
            </w:tcBorders>
            <w:vAlign w:val="center"/>
          </w:tcPr>
          <w:p w14:paraId="02A26AD0">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5" w:type="dxa"/>
            <w:tcBorders>
              <w:tl2br w:val="nil"/>
              <w:tr2bl w:val="nil"/>
            </w:tcBorders>
            <w:vAlign w:val="center"/>
          </w:tcPr>
          <w:p w14:paraId="31B28D3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6" w:type="dxa"/>
            <w:tcBorders>
              <w:tl2br w:val="nil"/>
              <w:tr2bl w:val="nil"/>
            </w:tcBorders>
            <w:vAlign w:val="center"/>
          </w:tcPr>
          <w:p w14:paraId="58F672D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188AB8FA">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r>
      <w:tr w14:paraId="4E39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46FE7FAA">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毕业要求3</w:t>
            </w:r>
          </w:p>
        </w:tc>
        <w:tc>
          <w:tcPr>
            <w:tcW w:w="1256" w:type="dxa"/>
            <w:tcBorders>
              <w:tl2br w:val="nil"/>
              <w:tr2bl w:val="nil"/>
            </w:tcBorders>
            <w:vAlign w:val="center"/>
          </w:tcPr>
          <w:p w14:paraId="543C80C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bCs/>
                <w:color w:val="auto"/>
                <w:sz w:val="18"/>
                <w:szCs w:val="18"/>
                <w:highlight w:val="none"/>
                <w:shd w:val="clear" w:color="auto" w:fill="auto"/>
              </w:rPr>
              <w:sym w:font="Symbol" w:char="F0D6"/>
            </w:r>
          </w:p>
        </w:tc>
        <w:tc>
          <w:tcPr>
            <w:tcW w:w="1560" w:type="dxa"/>
            <w:tcBorders>
              <w:tl2br w:val="nil"/>
              <w:tr2bl w:val="nil"/>
            </w:tcBorders>
            <w:vAlign w:val="center"/>
          </w:tcPr>
          <w:p w14:paraId="46B390E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5" w:type="dxa"/>
            <w:tcBorders>
              <w:tl2br w:val="nil"/>
              <w:tr2bl w:val="nil"/>
            </w:tcBorders>
            <w:vAlign w:val="center"/>
          </w:tcPr>
          <w:p w14:paraId="2421637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6" w:type="dxa"/>
            <w:tcBorders>
              <w:tl2br w:val="nil"/>
              <w:tr2bl w:val="nil"/>
            </w:tcBorders>
            <w:vAlign w:val="center"/>
          </w:tcPr>
          <w:p w14:paraId="6535EA9D">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70C29E9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r>
      <w:tr w14:paraId="59EE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505C376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毕业要求4</w:t>
            </w:r>
          </w:p>
        </w:tc>
        <w:tc>
          <w:tcPr>
            <w:tcW w:w="1256" w:type="dxa"/>
            <w:tcBorders>
              <w:tl2br w:val="nil"/>
              <w:tr2bl w:val="nil"/>
            </w:tcBorders>
            <w:vAlign w:val="center"/>
          </w:tcPr>
          <w:p w14:paraId="01013220">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bCs/>
                <w:color w:val="auto"/>
                <w:sz w:val="18"/>
                <w:szCs w:val="18"/>
                <w:highlight w:val="none"/>
                <w:shd w:val="clear" w:color="auto" w:fill="auto"/>
              </w:rPr>
              <w:sym w:font="Symbol" w:char="F0D6"/>
            </w:r>
          </w:p>
        </w:tc>
        <w:tc>
          <w:tcPr>
            <w:tcW w:w="1560" w:type="dxa"/>
            <w:tcBorders>
              <w:tl2br w:val="nil"/>
              <w:tr2bl w:val="nil"/>
            </w:tcBorders>
            <w:vAlign w:val="center"/>
          </w:tcPr>
          <w:p w14:paraId="7F82346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5" w:type="dxa"/>
            <w:tcBorders>
              <w:tl2br w:val="nil"/>
              <w:tr2bl w:val="nil"/>
            </w:tcBorders>
            <w:vAlign w:val="center"/>
          </w:tcPr>
          <w:p w14:paraId="0B0D5CD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6" w:type="dxa"/>
            <w:tcBorders>
              <w:tl2br w:val="nil"/>
              <w:tr2bl w:val="nil"/>
            </w:tcBorders>
            <w:vAlign w:val="center"/>
          </w:tcPr>
          <w:p w14:paraId="0E3B54C1">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30F4708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r>
      <w:tr w14:paraId="5E8D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1083953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毕业要求5</w:t>
            </w:r>
          </w:p>
        </w:tc>
        <w:tc>
          <w:tcPr>
            <w:tcW w:w="1256" w:type="dxa"/>
            <w:tcBorders>
              <w:tl2br w:val="nil"/>
              <w:tr2bl w:val="nil"/>
            </w:tcBorders>
            <w:vAlign w:val="center"/>
          </w:tcPr>
          <w:p w14:paraId="053E5EF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560" w:type="dxa"/>
            <w:tcBorders>
              <w:tl2br w:val="nil"/>
              <w:tr2bl w:val="nil"/>
            </w:tcBorders>
            <w:vAlign w:val="center"/>
          </w:tcPr>
          <w:p w14:paraId="2DA5978D">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275" w:type="dxa"/>
            <w:tcBorders>
              <w:tl2br w:val="nil"/>
              <w:tr2bl w:val="nil"/>
            </w:tcBorders>
            <w:vAlign w:val="center"/>
          </w:tcPr>
          <w:p w14:paraId="719BE65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6" w:type="dxa"/>
            <w:tcBorders>
              <w:tl2br w:val="nil"/>
              <w:tr2bl w:val="nil"/>
            </w:tcBorders>
            <w:vAlign w:val="center"/>
          </w:tcPr>
          <w:p w14:paraId="70A8900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48E0DA5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r>
      <w:tr w14:paraId="5DE2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1A68C8D0">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毕业要求6</w:t>
            </w:r>
          </w:p>
        </w:tc>
        <w:tc>
          <w:tcPr>
            <w:tcW w:w="1256" w:type="dxa"/>
            <w:tcBorders>
              <w:tl2br w:val="nil"/>
              <w:tr2bl w:val="nil"/>
            </w:tcBorders>
            <w:vAlign w:val="center"/>
          </w:tcPr>
          <w:p w14:paraId="7A22F6E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560" w:type="dxa"/>
            <w:tcBorders>
              <w:tl2br w:val="nil"/>
              <w:tr2bl w:val="nil"/>
            </w:tcBorders>
            <w:vAlign w:val="center"/>
          </w:tcPr>
          <w:p w14:paraId="4A1FF69B">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275" w:type="dxa"/>
            <w:tcBorders>
              <w:tl2br w:val="nil"/>
              <w:tr2bl w:val="nil"/>
            </w:tcBorders>
            <w:vAlign w:val="center"/>
          </w:tcPr>
          <w:p w14:paraId="1A7137C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6" w:type="dxa"/>
            <w:tcBorders>
              <w:tl2br w:val="nil"/>
              <w:tr2bl w:val="nil"/>
            </w:tcBorders>
            <w:vAlign w:val="center"/>
          </w:tcPr>
          <w:p w14:paraId="27AE57B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4A352C03">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r>
      <w:tr w14:paraId="58BF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6054D26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毕业要求7</w:t>
            </w:r>
          </w:p>
        </w:tc>
        <w:tc>
          <w:tcPr>
            <w:tcW w:w="1256" w:type="dxa"/>
            <w:tcBorders>
              <w:tl2br w:val="nil"/>
              <w:tr2bl w:val="nil"/>
            </w:tcBorders>
            <w:vAlign w:val="center"/>
          </w:tcPr>
          <w:p w14:paraId="75A504C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560" w:type="dxa"/>
            <w:tcBorders>
              <w:tl2br w:val="nil"/>
              <w:tr2bl w:val="nil"/>
            </w:tcBorders>
            <w:vAlign w:val="center"/>
          </w:tcPr>
          <w:p w14:paraId="174C15C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275" w:type="dxa"/>
            <w:tcBorders>
              <w:tl2br w:val="nil"/>
              <w:tr2bl w:val="nil"/>
            </w:tcBorders>
            <w:vAlign w:val="center"/>
          </w:tcPr>
          <w:p w14:paraId="7BD51A5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276" w:type="dxa"/>
            <w:tcBorders>
              <w:tl2br w:val="nil"/>
              <w:tr2bl w:val="nil"/>
            </w:tcBorders>
            <w:vAlign w:val="center"/>
          </w:tcPr>
          <w:p w14:paraId="519B2D6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01D7293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r>
      <w:tr w14:paraId="02A5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tcBorders>
              <w:tl2br w:val="nil"/>
              <w:tr2bl w:val="nil"/>
            </w:tcBorders>
            <w:vAlign w:val="center"/>
          </w:tcPr>
          <w:p w14:paraId="7EEC1923">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毕业要求8</w:t>
            </w:r>
          </w:p>
        </w:tc>
        <w:tc>
          <w:tcPr>
            <w:tcW w:w="1256" w:type="dxa"/>
            <w:tcBorders>
              <w:tl2br w:val="nil"/>
              <w:tr2bl w:val="nil"/>
            </w:tcBorders>
            <w:vAlign w:val="center"/>
          </w:tcPr>
          <w:p w14:paraId="5DB1C551">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560" w:type="dxa"/>
            <w:tcBorders>
              <w:tl2br w:val="nil"/>
              <w:tr2bl w:val="nil"/>
            </w:tcBorders>
            <w:vAlign w:val="center"/>
          </w:tcPr>
          <w:p w14:paraId="74B466A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275" w:type="dxa"/>
            <w:tcBorders>
              <w:tl2br w:val="nil"/>
              <w:tr2bl w:val="nil"/>
            </w:tcBorders>
            <w:vAlign w:val="center"/>
          </w:tcPr>
          <w:p w14:paraId="2093700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1276" w:type="dxa"/>
            <w:tcBorders>
              <w:tl2br w:val="nil"/>
              <w:tr2bl w:val="nil"/>
            </w:tcBorders>
            <w:vAlign w:val="center"/>
          </w:tcPr>
          <w:p w14:paraId="5F36E652">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c>
          <w:tcPr>
            <w:tcW w:w="1327" w:type="dxa"/>
            <w:tcBorders>
              <w:tl2br w:val="nil"/>
              <w:tr2bl w:val="nil"/>
            </w:tcBorders>
            <w:vAlign w:val="center"/>
          </w:tcPr>
          <w:p w14:paraId="668758D0">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ascii="Times New Roman" w:hAnsi="Times New Roman" w:eastAsia="宋体" w:cs="Arial"/>
                <w:bCs/>
                <w:color w:val="auto"/>
                <w:sz w:val="18"/>
                <w:szCs w:val="18"/>
                <w:highlight w:val="none"/>
                <w:shd w:val="clear" w:color="auto" w:fill="auto"/>
              </w:rPr>
              <w:t>√</w:t>
            </w:r>
          </w:p>
        </w:tc>
      </w:tr>
    </w:tbl>
    <w:p w14:paraId="2DB0F9A3">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18"/>
          <w:szCs w:val="18"/>
          <w:highlight w:val="none"/>
        </w:rPr>
      </w:pPr>
      <w:r>
        <w:rPr>
          <w:rFonts w:hint="eastAsia" w:ascii="Times New Roman" w:hAnsi="Times New Roman" w:eastAsia="黑体" w:cs="Times New Roman"/>
          <w:color w:val="auto"/>
          <w:sz w:val="24"/>
          <w:szCs w:val="24"/>
          <w:highlight w:val="none"/>
        </w:rPr>
        <w:t>四、主干学科</w:t>
      </w:r>
    </w:p>
    <w:p w14:paraId="2057C41D">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0"/>
          <w:highlight w:val="none"/>
          <w:shd w:val="clear" w:color="auto" w:fill="auto"/>
        </w:rPr>
      </w:pPr>
      <w:r>
        <w:rPr>
          <w:rFonts w:hint="eastAsia" w:ascii="Times New Roman" w:hAnsi="Times New Roman" w:eastAsia="宋体" w:cs="Times New Roman"/>
          <w:color w:val="auto"/>
          <w:sz w:val="21"/>
          <w:szCs w:val="20"/>
          <w:highlight w:val="none"/>
          <w:shd w:val="clear" w:color="auto" w:fill="auto"/>
        </w:rPr>
        <w:t>新闻传播学</w:t>
      </w:r>
    </w:p>
    <w:p w14:paraId="283DF2DE">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olor w:val="auto"/>
          <w:sz w:val="18"/>
          <w:szCs w:val="18"/>
          <w:highlight w:val="none"/>
          <w:shd w:val="clear" w:color="auto" w:fill="auto"/>
          <w:lang w:eastAsia="zh-CN"/>
        </w:rPr>
      </w:pPr>
      <w:r>
        <w:rPr>
          <w:rFonts w:hint="eastAsia" w:ascii="Times New Roman" w:hAnsi="Times New Roman" w:eastAsia="黑体" w:cs="Times New Roman"/>
          <w:color w:val="auto"/>
          <w:sz w:val="24"/>
          <w:szCs w:val="24"/>
          <w:highlight w:val="none"/>
        </w:rPr>
        <w:t>五、</w:t>
      </w:r>
      <w:r>
        <w:rPr>
          <w:rFonts w:hint="eastAsia" w:ascii="Times New Roman" w:hAnsi="Times New Roman" w:eastAsia="黑体" w:cs="Times New Roman"/>
          <w:color w:val="auto"/>
          <w:kern w:val="2"/>
          <w:sz w:val="24"/>
          <w:szCs w:val="24"/>
          <w:highlight w:val="none"/>
        </w:rPr>
        <w:t>核心</w:t>
      </w:r>
      <w:r>
        <w:rPr>
          <w:rFonts w:hint="eastAsia" w:ascii="Times New Roman" w:hAnsi="Times New Roman" w:eastAsia="黑体" w:cs="Times New Roman"/>
          <w:color w:val="auto"/>
          <w:sz w:val="24"/>
          <w:szCs w:val="24"/>
          <w:highlight w:val="none"/>
        </w:rPr>
        <w:t>课程</w:t>
      </w:r>
    </w:p>
    <w:p w14:paraId="56FD3172">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hint="eastAsia" w:ascii="Times New Roman" w:hAnsi="Times New Roman" w:eastAsiaTheme="minorEastAsia" w:cstheme="minorEastAsia"/>
          <w:color w:val="auto"/>
          <w:sz w:val="21"/>
          <w:szCs w:val="24"/>
          <w:highlight w:val="none"/>
        </w:rPr>
      </w:pPr>
      <w:r>
        <w:rPr>
          <w:rFonts w:hint="eastAsia" w:ascii="Times New Roman" w:hAnsi="Times New Roman" w:eastAsiaTheme="minorEastAsia" w:cstheme="minorEastAsia"/>
          <w:color w:val="auto"/>
          <w:sz w:val="21"/>
          <w:szCs w:val="24"/>
          <w:highlight w:val="none"/>
        </w:rPr>
        <w:t>新闻传播学导论</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新闻学概论</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中外新闻传播史</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网络与新媒体概论</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新闻采访与写作</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传播学概论</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视听传播概论</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智能传播</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马克思主义新闻观</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媒介伦理与法规</w:t>
      </w:r>
      <w:r>
        <w:rPr>
          <w:rFonts w:hint="eastAsia" w:ascii="Times New Roman" w:hAnsi="Times New Roman" w:eastAsiaTheme="minorEastAsia" w:cstheme="minorEastAsia"/>
          <w:color w:val="auto"/>
          <w:sz w:val="21"/>
          <w:szCs w:val="24"/>
          <w:highlight w:val="none"/>
          <w:lang w:eastAsia="zh-CN"/>
        </w:rPr>
        <w:t>、</w:t>
      </w:r>
      <w:r>
        <w:rPr>
          <w:rFonts w:hint="eastAsia" w:ascii="Times New Roman" w:hAnsi="Times New Roman" w:eastAsiaTheme="minorEastAsia" w:cstheme="minorEastAsia"/>
          <w:color w:val="auto"/>
          <w:sz w:val="21"/>
          <w:szCs w:val="24"/>
          <w:highlight w:val="none"/>
        </w:rPr>
        <w:t>学术论文写作规范</w:t>
      </w:r>
      <w:r>
        <w:rPr>
          <w:rFonts w:hint="eastAsia" w:ascii="Times New Roman" w:hAnsi="Times New Roman" w:eastAsiaTheme="minorEastAsia" w:cstheme="minorEastAsia"/>
          <w:color w:val="auto"/>
          <w:sz w:val="21"/>
          <w:szCs w:val="24"/>
          <w:highlight w:val="none"/>
          <w:lang w:eastAsia="zh-CN"/>
        </w:rPr>
        <w:t>、</w:t>
      </w:r>
      <w:r>
        <w:rPr>
          <w:rFonts w:ascii="Times New Roman" w:hAnsi="Times New Roman" w:eastAsiaTheme="minorEastAsia" w:cstheme="minorEastAsia"/>
          <w:color w:val="auto"/>
          <w:sz w:val="21"/>
          <w:szCs w:val="24"/>
          <w:highlight w:val="none"/>
        </w:rPr>
        <w:t>国际传播理论与实践</w:t>
      </w:r>
      <w:r>
        <w:rPr>
          <w:rFonts w:hint="eastAsia" w:ascii="Times New Roman" w:hAnsi="Times New Roman" w:eastAsiaTheme="minorEastAsia" w:cstheme="minorEastAsia"/>
          <w:color w:val="auto"/>
          <w:sz w:val="21"/>
          <w:szCs w:val="24"/>
          <w:highlight w:val="none"/>
        </w:rPr>
        <w:t>、</w:t>
      </w:r>
      <w:r>
        <w:rPr>
          <w:rFonts w:ascii="Times New Roman" w:hAnsi="Times New Roman" w:eastAsiaTheme="minorEastAsia" w:cstheme="minorEastAsia"/>
          <w:color w:val="auto"/>
          <w:sz w:val="21"/>
          <w:szCs w:val="24"/>
          <w:highlight w:val="none"/>
        </w:rPr>
        <w:t>人工智能与国际传播</w:t>
      </w:r>
      <w:r>
        <w:rPr>
          <w:rFonts w:hint="eastAsia" w:ascii="Times New Roman" w:hAnsi="Times New Roman" w:eastAsiaTheme="minorEastAsia" w:cstheme="minorEastAsia"/>
          <w:color w:val="auto"/>
          <w:sz w:val="21"/>
          <w:szCs w:val="24"/>
          <w:highlight w:val="none"/>
        </w:rPr>
        <w:t>、</w:t>
      </w:r>
      <w:r>
        <w:rPr>
          <w:rFonts w:ascii="Times New Roman" w:hAnsi="Times New Roman" w:eastAsiaTheme="minorEastAsia" w:cstheme="minorEastAsia"/>
          <w:color w:val="auto"/>
          <w:sz w:val="21"/>
          <w:szCs w:val="24"/>
          <w:highlight w:val="none"/>
        </w:rPr>
        <w:t>跨文化传播经典案例</w:t>
      </w:r>
      <w:r>
        <w:rPr>
          <w:rFonts w:hint="eastAsia" w:ascii="Times New Roman" w:hAnsi="Times New Roman" w:eastAsiaTheme="minorEastAsia" w:cstheme="minorEastAsia"/>
          <w:color w:val="auto"/>
          <w:sz w:val="21"/>
          <w:szCs w:val="24"/>
          <w:highlight w:val="none"/>
        </w:rPr>
        <w:t>、</w:t>
      </w:r>
      <w:r>
        <w:rPr>
          <w:rFonts w:ascii="Times New Roman" w:hAnsi="Times New Roman" w:eastAsiaTheme="minorEastAsia" w:cstheme="minorEastAsia"/>
          <w:color w:val="auto"/>
          <w:sz w:val="21"/>
          <w:szCs w:val="24"/>
          <w:highlight w:val="none"/>
        </w:rPr>
        <w:t>国际舆情调查与监测</w:t>
      </w:r>
      <w:r>
        <w:rPr>
          <w:rFonts w:hint="eastAsia" w:ascii="Times New Roman" w:hAnsi="Times New Roman" w:eastAsiaTheme="minorEastAsia" w:cstheme="minorEastAsia"/>
          <w:color w:val="auto"/>
          <w:sz w:val="21"/>
          <w:szCs w:val="24"/>
          <w:highlight w:val="none"/>
        </w:rPr>
        <w:t>、</w:t>
      </w:r>
      <w:r>
        <w:rPr>
          <w:rFonts w:ascii="Times New Roman" w:hAnsi="Times New Roman" w:eastAsiaTheme="minorEastAsia" w:cstheme="minorEastAsia"/>
          <w:color w:val="auto"/>
          <w:sz w:val="21"/>
          <w:szCs w:val="24"/>
          <w:highlight w:val="none"/>
        </w:rPr>
        <w:t>新时代中国共产党新闻工作理论</w:t>
      </w:r>
      <w:r>
        <w:rPr>
          <w:rFonts w:hint="eastAsia" w:ascii="Times New Roman" w:hAnsi="Times New Roman" w:eastAsiaTheme="minorEastAsia" w:cstheme="minorEastAsia"/>
          <w:color w:val="auto"/>
          <w:sz w:val="21"/>
          <w:szCs w:val="24"/>
          <w:highlight w:val="none"/>
        </w:rPr>
        <w:t>、</w:t>
      </w:r>
      <w:r>
        <w:rPr>
          <w:rFonts w:ascii="Times New Roman" w:hAnsi="Times New Roman" w:eastAsiaTheme="minorEastAsia" w:cstheme="minorEastAsia"/>
          <w:color w:val="auto"/>
          <w:sz w:val="21"/>
          <w:szCs w:val="24"/>
          <w:highlight w:val="none"/>
        </w:rPr>
        <w:t>企业国际传播</w:t>
      </w:r>
      <w:r>
        <w:rPr>
          <w:rFonts w:hint="eastAsia" w:ascii="Times New Roman" w:hAnsi="Times New Roman" w:eastAsiaTheme="minorEastAsia" w:cstheme="minorEastAsia"/>
          <w:color w:val="auto"/>
          <w:sz w:val="21"/>
          <w:szCs w:val="24"/>
          <w:highlight w:val="none"/>
        </w:rPr>
        <w:t>、</w:t>
      </w:r>
      <w:r>
        <w:rPr>
          <w:rFonts w:ascii="Times New Roman" w:hAnsi="Times New Roman" w:eastAsiaTheme="minorEastAsia" w:cstheme="minorEastAsia"/>
          <w:color w:val="auto"/>
          <w:sz w:val="21"/>
          <w:szCs w:val="24"/>
          <w:highlight w:val="none"/>
        </w:rPr>
        <w:t>国际营销传播</w:t>
      </w:r>
      <w:r>
        <w:rPr>
          <w:rFonts w:hint="eastAsia" w:ascii="Times New Roman" w:hAnsi="Times New Roman" w:eastAsiaTheme="minorEastAsia" w:cstheme="minorEastAsia"/>
          <w:color w:val="auto"/>
          <w:sz w:val="21"/>
          <w:szCs w:val="24"/>
          <w:highlight w:val="none"/>
        </w:rPr>
        <w:t>、</w:t>
      </w:r>
      <w:r>
        <w:rPr>
          <w:rFonts w:ascii="Times New Roman" w:hAnsi="Times New Roman" w:eastAsiaTheme="minorEastAsia" w:cstheme="minorEastAsia"/>
          <w:color w:val="auto"/>
          <w:sz w:val="21"/>
          <w:szCs w:val="24"/>
          <w:highlight w:val="none"/>
        </w:rPr>
        <w:t>国际</w:t>
      </w:r>
      <w:r>
        <w:rPr>
          <w:rFonts w:hint="eastAsia" w:ascii="Times New Roman" w:hAnsi="Times New Roman" w:eastAsiaTheme="minorEastAsia" w:cstheme="minorEastAsia"/>
          <w:color w:val="auto"/>
          <w:sz w:val="21"/>
          <w:szCs w:val="24"/>
          <w:highlight w:val="none"/>
        </w:rPr>
        <w:t>涉华</w:t>
      </w:r>
      <w:r>
        <w:rPr>
          <w:rFonts w:ascii="Times New Roman" w:hAnsi="Times New Roman" w:eastAsiaTheme="minorEastAsia" w:cstheme="minorEastAsia"/>
          <w:color w:val="auto"/>
          <w:sz w:val="21"/>
          <w:szCs w:val="24"/>
          <w:highlight w:val="none"/>
        </w:rPr>
        <w:t>舆论史</w:t>
      </w:r>
    </w:p>
    <w:p w14:paraId="28CAF731">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olor w:val="auto"/>
          <w:sz w:val="18"/>
          <w:szCs w:val="18"/>
          <w:highlight w:val="none"/>
          <w:shd w:val="clear" w:color="auto" w:fill="auto"/>
          <w:lang w:eastAsia="zh-CN"/>
        </w:rPr>
      </w:pPr>
      <w:r>
        <w:rPr>
          <w:rFonts w:hint="eastAsia" w:ascii="Times New Roman" w:hAnsi="Times New Roman" w:eastAsia="黑体" w:cs="Times New Roman"/>
          <w:color w:val="auto"/>
          <w:sz w:val="24"/>
          <w:szCs w:val="24"/>
          <w:highlight w:val="none"/>
        </w:rPr>
        <w:t>六、</w:t>
      </w:r>
      <w:r>
        <w:rPr>
          <w:rFonts w:hint="eastAsia" w:ascii="Times New Roman" w:hAnsi="Times New Roman" w:eastAsia="黑体" w:cs="Times New Roman"/>
          <w:color w:val="auto"/>
          <w:kern w:val="2"/>
          <w:sz w:val="24"/>
          <w:szCs w:val="24"/>
          <w:highlight w:val="none"/>
        </w:rPr>
        <w:t>主要</w:t>
      </w:r>
      <w:r>
        <w:rPr>
          <w:rFonts w:hint="eastAsia" w:ascii="Times New Roman" w:hAnsi="Times New Roman" w:eastAsia="黑体" w:cs="Times New Roman"/>
          <w:color w:val="auto"/>
          <w:sz w:val="24"/>
          <w:szCs w:val="24"/>
          <w:highlight w:val="none"/>
        </w:rPr>
        <w:t>实践环节</w:t>
      </w:r>
    </w:p>
    <w:p w14:paraId="6C6BD64F">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hint="eastAsia"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rPr>
        <w:t>边疆国情调查</w:t>
      </w:r>
      <w:r>
        <w:rPr>
          <w:rFonts w:hint="eastAsia" w:ascii="Times New Roman" w:hAnsi="Times New Roman" w:eastAsia="宋体" w:cs="Times New Roman"/>
          <w:color w:val="auto"/>
          <w:sz w:val="21"/>
          <w:highlight w:val="none"/>
          <w:lang w:eastAsia="zh-CN"/>
        </w:rPr>
        <w:t>、</w:t>
      </w:r>
      <w:r>
        <w:rPr>
          <w:rFonts w:hint="eastAsia" w:ascii="Times New Roman" w:hAnsi="Times New Roman" w:eastAsia="宋体" w:cs="Times New Roman"/>
          <w:color w:val="auto"/>
          <w:sz w:val="21"/>
          <w:highlight w:val="none"/>
        </w:rPr>
        <w:t>国际传播研究工作坊</w:t>
      </w:r>
      <w:r>
        <w:rPr>
          <w:rFonts w:hint="eastAsia" w:ascii="Times New Roman" w:hAnsi="Times New Roman" w:eastAsia="宋体" w:cs="Times New Roman"/>
          <w:color w:val="auto"/>
          <w:sz w:val="21"/>
          <w:highlight w:val="none"/>
          <w:lang w:eastAsia="zh-CN"/>
        </w:rPr>
        <w:t>、</w:t>
      </w:r>
      <w:r>
        <w:rPr>
          <w:rFonts w:hint="eastAsia" w:ascii="Times New Roman" w:hAnsi="Times New Roman" w:eastAsia="宋体" w:cs="Times New Roman"/>
          <w:color w:val="auto"/>
          <w:sz w:val="21"/>
          <w:highlight w:val="none"/>
        </w:rPr>
        <w:t>专业实习</w:t>
      </w:r>
      <w:r>
        <w:rPr>
          <w:rFonts w:hint="eastAsia" w:ascii="Times New Roman" w:hAnsi="Times New Roman" w:eastAsia="宋体" w:cs="Times New Roman"/>
          <w:color w:val="auto"/>
          <w:sz w:val="21"/>
          <w:highlight w:val="none"/>
          <w:lang w:eastAsia="zh-CN"/>
        </w:rPr>
        <w:t>、</w:t>
      </w:r>
      <w:r>
        <w:rPr>
          <w:rFonts w:hint="eastAsia" w:ascii="Times New Roman" w:hAnsi="Times New Roman" w:eastAsia="宋体" w:cs="Times New Roman"/>
          <w:color w:val="auto"/>
          <w:sz w:val="21"/>
          <w:highlight w:val="none"/>
        </w:rPr>
        <w:t>毕业论文（设计）</w:t>
      </w:r>
    </w:p>
    <w:p w14:paraId="3A6EFA65">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18"/>
          <w:szCs w:val="18"/>
          <w:highlight w:val="none"/>
        </w:rPr>
      </w:pPr>
      <w:r>
        <w:rPr>
          <w:rFonts w:hint="eastAsia" w:ascii="Times New Roman" w:hAnsi="Times New Roman" w:eastAsia="黑体" w:cs="Times New Roman"/>
          <w:color w:val="auto"/>
          <w:sz w:val="24"/>
          <w:szCs w:val="24"/>
          <w:highlight w:val="none"/>
        </w:rPr>
        <w:t>七、学制、毕业学分要求及授予学位</w:t>
      </w:r>
    </w:p>
    <w:p w14:paraId="243902B7">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学    制：4年                         毕业学分要求：140学分</w:t>
      </w:r>
    </w:p>
    <w:p w14:paraId="4C13B817">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授予学位：文学学士学位</w:t>
      </w:r>
    </w:p>
    <w:p w14:paraId="3D26F9D2">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br w:type="page"/>
      </w:r>
    </w:p>
    <w:p w14:paraId="4B848E91">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18"/>
          <w:szCs w:val="18"/>
          <w:highlight w:val="none"/>
        </w:rPr>
      </w:pPr>
      <w:r>
        <w:rPr>
          <w:rFonts w:hint="eastAsia" w:ascii="Times New Roman" w:hAnsi="Times New Roman" w:eastAsia="黑体" w:cs="Times New Roman"/>
          <w:color w:val="auto"/>
          <w:sz w:val="24"/>
          <w:szCs w:val="24"/>
          <w:highlight w:val="none"/>
        </w:rPr>
        <w:t>八、</w:t>
      </w:r>
      <w:r>
        <w:rPr>
          <w:rFonts w:hint="eastAsia" w:ascii="Times New Roman" w:hAnsi="Times New Roman" w:eastAsia="黑体" w:cs="Times New Roman"/>
          <w:color w:val="auto"/>
          <w:kern w:val="2"/>
          <w:sz w:val="24"/>
          <w:szCs w:val="24"/>
          <w:highlight w:val="none"/>
        </w:rPr>
        <w:t>课程</w:t>
      </w:r>
      <w:r>
        <w:rPr>
          <w:rFonts w:hint="eastAsia" w:ascii="Times New Roman" w:hAnsi="Times New Roman" w:eastAsia="黑体" w:cs="Times New Roman"/>
          <w:color w:val="auto"/>
          <w:sz w:val="24"/>
          <w:szCs w:val="24"/>
          <w:highlight w:val="none"/>
        </w:rPr>
        <w:t>结构与学分分布</w:t>
      </w:r>
    </w:p>
    <w:tbl>
      <w:tblPr>
        <w:tblStyle w:val="6"/>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470"/>
        <w:gridCol w:w="1228"/>
        <w:gridCol w:w="578"/>
        <w:gridCol w:w="536"/>
        <w:gridCol w:w="674"/>
        <w:gridCol w:w="452"/>
        <w:gridCol w:w="452"/>
        <w:gridCol w:w="452"/>
        <w:gridCol w:w="452"/>
        <w:gridCol w:w="452"/>
        <w:gridCol w:w="452"/>
        <w:gridCol w:w="452"/>
        <w:gridCol w:w="452"/>
        <w:gridCol w:w="452"/>
        <w:gridCol w:w="452"/>
        <w:gridCol w:w="454"/>
      </w:tblGrid>
      <w:tr w14:paraId="00E2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2" w:type="dxa"/>
            <w:gridSpan w:val="3"/>
            <w:vMerge w:val="restart"/>
            <w:tcBorders>
              <w:tl2br w:val="nil"/>
              <w:tr2bl w:val="nil"/>
            </w:tcBorders>
            <w:vAlign w:val="center"/>
          </w:tcPr>
          <w:p w14:paraId="0D393210">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课程类型</w:t>
            </w:r>
          </w:p>
        </w:tc>
        <w:tc>
          <w:tcPr>
            <w:tcW w:w="578" w:type="dxa"/>
            <w:vMerge w:val="restart"/>
            <w:tcBorders>
              <w:tl2br w:val="nil"/>
              <w:tr2bl w:val="nil"/>
            </w:tcBorders>
            <w:vAlign w:val="center"/>
          </w:tcPr>
          <w:p w14:paraId="3BF97E0C">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课程</w:t>
            </w:r>
          </w:p>
          <w:p w14:paraId="20D26A42">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性质</w:t>
            </w:r>
          </w:p>
        </w:tc>
        <w:tc>
          <w:tcPr>
            <w:tcW w:w="536" w:type="dxa"/>
            <w:vMerge w:val="restart"/>
            <w:tcBorders>
              <w:tl2br w:val="nil"/>
              <w:tr2bl w:val="nil"/>
            </w:tcBorders>
            <w:vAlign w:val="center"/>
          </w:tcPr>
          <w:p w14:paraId="21FFCC3C">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学分</w:t>
            </w:r>
          </w:p>
        </w:tc>
        <w:tc>
          <w:tcPr>
            <w:tcW w:w="674" w:type="dxa"/>
            <w:vMerge w:val="restart"/>
            <w:tcBorders>
              <w:tl2br w:val="nil"/>
              <w:tr2bl w:val="nil"/>
            </w:tcBorders>
            <w:vAlign w:val="center"/>
          </w:tcPr>
          <w:p w14:paraId="2C46674B">
            <w:pPr>
              <w:tabs>
                <w:tab w:val="left" w:pos="439"/>
              </w:tabs>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比例</w:t>
            </w:r>
          </w:p>
          <w:p w14:paraId="143AA6B8">
            <w:pPr>
              <w:tabs>
                <w:tab w:val="left" w:pos="439"/>
              </w:tabs>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w:t>
            </w:r>
            <w:r>
              <w:rPr>
                <w:rFonts w:ascii="Times New Roman" w:hAnsi="Times New Roman" w:eastAsia="宋体" w:cs="Times New Roman"/>
                <w:b/>
                <w:color w:val="auto"/>
                <w:sz w:val="18"/>
                <w:szCs w:val="18"/>
                <w:highlight w:val="none"/>
                <w:shd w:val="clear" w:color="auto" w:fill="auto"/>
              </w:rPr>
              <w:t>%</w:t>
            </w:r>
            <w:r>
              <w:rPr>
                <w:rFonts w:hint="eastAsia" w:ascii="Times New Roman" w:hAnsi="Times New Roman" w:eastAsia="宋体"/>
                <w:b/>
                <w:color w:val="auto"/>
                <w:sz w:val="18"/>
                <w:szCs w:val="18"/>
                <w:highlight w:val="none"/>
                <w:shd w:val="clear" w:color="auto" w:fill="auto"/>
              </w:rPr>
              <w:t>）</w:t>
            </w:r>
          </w:p>
        </w:tc>
        <w:tc>
          <w:tcPr>
            <w:tcW w:w="4974" w:type="dxa"/>
            <w:gridSpan w:val="11"/>
            <w:tcBorders>
              <w:tl2br w:val="nil"/>
              <w:tr2bl w:val="nil"/>
            </w:tcBorders>
            <w:vAlign w:val="center"/>
          </w:tcPr>
          <w:p w14:paraId="5F53929C">
            <w:pPr>
              <w:tabs>
                <w:tab w:val="left" w:pos="439"/>
              </w:tabs>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各学期学分分布</w:t>
            </w:r>
          </w:p>
        </w:tc>
      </w:tr>
      <w:tr w14:paraId="43A7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2" w:type="dxa"/>
            <w:gridSpan w:val="3"/>
            <w:vMerge w:val="continue"/>
            <w:tcBorders>
              <w:tl2br w:val="nil"/>
              <w:tr2bl w:val="nil"/>
            </w:tcBorders>
            <w:vAlign w:val="center"/>
          </w:tcPr>
          <w:p w14:paraId="6AC5CCB6">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p>
        </w:tc>
        <w:tc>
          <w:tcPr>
            <w:tcW w:w="578" w:type="dxa"/>
            <w:vMerge w:val="continue"/>
            <w:tcBorders>
              <w:tl2br w:val="nil"/>
              <w:tr2bl w:val="nil"/>
            </w:tcBorders>
            <w:vAlign w:val="center"/>
          </w:tcPr>
          <w:p w14:paraId="230AE7FA">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p>
        </w:tc>
        <w:tc>
          <w:tcPr>
            <w:tcW w:w="536" w:type="dxa"/>
            <w:vMerge w:val="continue"/>
            <w:tcBorders>
              <w:tl2br w:val="nil"/>
              <w:tr2bl w:val="nil"/>
            </w:tcBorders>
            <w:vAlign w:val="center"/>
          </w:tcPr>
          <w:p w14:paraId="10179D38">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p>
        </w:tc>
        <w:tc>
          <w:tcPr>
            <w:tcW w:w="674" w:type="dxa"/>
            <w:vMerge w:val="continue"/>
            <w:tcBorders>
              <w:tl2br w:val="nil"/>
              <w:tr2bl w:val="nil"/>
            </w:tcBorders>
            <w:vAlign w:val="center"/>
          </w:tcPr>
          <w:p w14:paraId="73B9CC8F">
            <w:pPr>
              <w:tabs>
                <w:tab w:val="left" w:pos="439"/>
              </w:tabs>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p>
        </w:tc>
        <w:tc>
          <w:tcPr>
            <w:tcW w:w="452" w:type="dxa"/>
            <w:tcBorders>
              <w:tl2br w:val="nil"/>
              <w:tr2bl w:val="nil"/>
            </w:tcBorders>
            <w:vAlign w:val="center"/>
          </w:tcPr>
          <w:p w14:paraId="1B5D5477">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1</w:t>
            </w:r>
          </w:p>
        </w:tc>
        <w:tc>
          <w:tcPr>
            <w:tcW w:w="452" w:type="dxa"/>
            <w:tcBorders>
              <w:tl2br w:val="nil"/>
              <w:tr2bl w:val="nil"/>
            </w:tcBorders>
            <w:vAlign w:val="center"/>
          </w:tcPr>
          <w:p w14:paraId="46B9AC72">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2</w:t>
            </w:r>
          </w:p>
        </w:tc>
        <w:tc>
          <w:tcPr>
            <w:tcW w:w="452" w:type="dxa"/>
            <w:tcBorders>
              <w:tl2br w:val="nil"/>
              <w:tr2bl w:val="nil"/>
            </w:tcBorders>
            <w:vAlign w:val="center"/>
          </w:tcPr>
          <w:p w14:paraId="227E6C04">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一</w:t>
            </w:r>
            <w:r>
              <w:rPr>
                <w:rFonts w:ascii="Times New Roman" w:hAnsi="Times New Roman" w:eastAsia="仿宋G2312" w:cs="Times New Roman"/>
                <w:b/>
                <w:color w:val="auto"/>
                <w:sz w:val="18"/>
                <w:szCs w:val="18"/>
                <w:highlight w:val="none"/>
                <w:shd w:val="clear" w:color="auto" w:fill="auto"/>
              </w:rPr>
              <w:t>③</w:t>
            </w:r>
          </w:p>
        </w:tc>
        <w:tc>
          <w:tcPr>
            <w:tcW w:w="452" w:type="dxa"/>
            <w:tcBorders>
              <w:tl2br w:val="nil"/>
              <w:tr2bl w:val="nil"/>
            </w:tcBorders>
            <w:vAlign w:val="center"/>
          </w:tcPr>
          <w:p w14:paraId="7C1AFB78">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3</w:t>
            </w:r>
          </w:p>
        </w:tc>
        <w:tc>
          <w:tcPr>
            <w:tcW w:w="452" w:type="dxa"/>
            <w:tcBorders>
              <w:tl2br w:val="nil"/>
              <w:tr2bl w:val="nil"/>
            </w:tcBorders>
            <w:vAlign w:val="center"/>
          </w:tcPr>
          <w:p w14:paraId="11E2AD7D">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4</w:t>
            </w:r>
          </w:p>
        </w:tc>
        <w:tc>
          <w:tcPr>
            <w:tcW w:w="452" w:type="dxa"/>
            <w:tcBorders>
              <w:tl2br w:val="nil"/>
              <w:tr2bl w:val="nil"/>
            </w:tcBorders>
            <w:vAlign w:val="center"/>
          </w:tcPr>
          <w:p w14:paraId="7ACFC36D">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二</w:t>
            </w:r>
            <w:r>
              <w:rPr>
                <w:rFonts w:ascii="Times New Roman" w:hAnsi="Times New Roman" w:eastAsia="仿宋G2312" w:cs="Times New Roman"/>
                <w:b/>
                <w:color w:val="auto"/>
                <w:sz w:val="18"/>
                <w:szCs w:val="18"/>
                <w:highlight w:val="none"/>
                <w:shd w:val="clear" w:color="auto" w:fill="auto"/>
              </w:rPr>
              <w:t>③</w:t>
            </w:r>
          </w:p>
        </w:tc>
        <w:tc>
          <w:tcPr>
            <w:tcW w:w="452" w:type="dxa"/>
            <w:tcBorders>
              <w:tl2br w:val="nil"/>
              <w:tr2bl w:val="nil"/>
            </w:tcBorders>
            <w:vAlign w:val="center"/>
          </w:tcPr>
          <w:p w14:paraId="0AD81065">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5</w:t>
            </w:r>
          </w:p>
        </w:tc>
        <w:tc>
          <w:tcPr>
            <w:tcW w:w="452" w:type="dxa"/>
            <w:tcBorders>
              <w:tl2br w:val="nil"/>
              <w:tr2bl w:val="nil"/>
            </w:tcBorders>
            <w:vAlign w:val="center"/>
          </w:tcPr>
          <w:p w14:paraId="34705502">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6</w:t>
            </w:r>
          </w:p>
        </w:tc>
        <w:tc>
          <w:tcPr>
            <w:tcW w:w="452" w:type="dxa"/>
            <w:tcBorders>
              <w:tl2br w:val="nil"/>
              <w:tr2bl w:val="nil"/>
            </w:tcBorders>
            <w:vAlign w:val="center"/>
          </w:tcPr>
          <w:p w14:paraId="0A806CDE">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三</w:t>
            </w:r>
            <w:r>
              <w:rPr>
                <w:rFonts w:ascii="Times New Roman" w:hAnsi="Times New Roman" w:eastAsia="仿宋G2312" w:cs="Times New Roman"/>
                <w:b/>
                <w:color w:val="auto"/>
                <w:sz w:val="18"/>
                <w:szCs w:val="18"/>
                <w:highlight w:val="none"/>
                <w:shd w:val="clear" w:color="auto" w:fill="auto"/>
              </w:rPr>
              <w:t>③</w:t>
            </w:r>
          </w:p>
        </w:tc>
        <w:tc>
          <w:tcPr>
            <w:tcW w:w="452" w:type="dxa"/>
            <w:tcBorders>
              <w:tl2br w:val="nil"/>
              <w:tr2bl w:val="nil"/>
            </w:tcBorders>
            <w:vAlign w:val="center"/>
          </w:tcPr>
          <w:p w14:paraId="48103798">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7</w:t>
            </w:r>
          </w:p>
        </w:tc>
        <w:tc>
          <w:tcPr>
            <w:tcW w:w="454" w:type="dxa"/>
            <w:tcBorders>
              <w:tl2br w:val="nil"/>
              <w:tr2bl w:val="nil"/>
            </w:tcBorders>
            <w:vAlign w:val="center"/>
          </w:tcPr>
          <w:p w14:paraId="40B25265">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8</w:t>
            </w:r>
          </w:p>
        </w:tc>
      </w:tr>
      <w:tr w14:paraId="077E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restart"/>
            <w:tcBorders>
              <w:tl2br w:val="nil"/>
              <w:tr2bl w:val="nil"/>
            </w:tcBorders>
            <w:vAlign w:val="center"/>
          </w:tcPr>
          <w:p w14:paraId="0C496CB3">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通识</w:t>
            </w:r>
          </w:p>
          <w:p w14:paraId="44E110C6">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教育</w:t>
            </w:r>
          </w:p>
          <w:p w14:paraId="46ADF1CF">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课程</w:t>
            </w:r>
          </w:p>
        </w:tc>
        <w:tc>
          <w:tcPr>
            <w:tcW w:w="1698" w:type="dxa"/>
            <w:gridSpan w:val="2"/>
            <w:tcBorders>
              <w:tl2br w:val="nil"/>
              <w:tr2bl w:val="nil"/>
            </w:tcBorders>
            <w:vAlign w:val="center"/>
          </w:tcPr>
          <w:p w14:paraId="4B102454">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通识必修课程</w:t>
            </w:r>
          </w:p>
        </w:tc>
        <w:tc>
          <w:tcPr>
            <w:tcW w:w="578" w:type="dxa"/>
            <w:tcBorders>
              <w:tl2br w:val="nil"/>
              <w:tr2bl w:val="nil"/>
            </w:tcBorders>
            <w:vAlign w:val="center"/>
          </w:tcPr>
          <w:p w14:paraId="0BB5C4CE">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536" w:type="dxa"/>
            <w:tcBorders>
              <w:tl2br w:val="nil"/>
              <w:tr2bl w:val="nil"/>
            </w:tcBorders>
            <w:vAlign w:val="center"/>
          </w:tcPr>
          <w:p w14:paraId="4A93DB90">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r>
              <w:rPr>
                <w:rFonts w:ascii="Times New Roman" w:hAnsi="Times New Roman" w:eastAsia="宋体" w:cs="Times New Roman"/>
                <w:color w:val="auto"/>
                <w:sz w:val="18"/>
                <w:szCs w:val="18"/>
                <w:highlight w:val="none"/>
                <w:shd w:val="clear" w:color="auto" w:fill="auto"/>
              </w:rPr>
              <w:t>0</w:t>
            </w:r>
          </w:p>
        </w:tc>
        <w:tc>
          <w:tcPr>
            <w:tcW w:w="674" w:type="dxa"/>
            <w:tcBorders>
              <w:tl2br w:val="nil"/>
              <w:tr2bl w:val="nil"/>
            </w:tcBorders>
            <w:vAlign w:val="center"/>
          </w:tcPr>
          <w:p w14:paraId="11D2E9F9">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6"/>
                <w:szCs w:val="16"/>
                <w:highlight w:val="none"/>
                <w:shd w:val="clear" w:color="auto" w:fill="auto"/>
              </w:rPr>
              <w:t>28</w:t>
            </w:r>
            <w:r>
              <w:rPr>
                <w:rFonts w:hint="eastAsia" w:ascii="Times New Roman" w:hAnsi="Times New Roman" w:eastAsia="宋体" w:cs="Times New Roman"/>
                <w:color w:val="auto"/>
                <w:sz w:val="16"/>
                <w:szCs w:val="16"/>
                <w:highlight w:val="none"/>
                <w:shd w:val="clear" w:color="auto" w:fill="auto"/>
                <w:lang w:eastAsia="zh-CN"/>
              </w:rPr>
              <w:t>.</w:t>
            </w:r>
            <w:r>
              <w:rPr>
                <w:rFonts w:hint="eastAsia" w:ascii="Times New Roman" w:hAnsi="Times New Roman" w:eastAsia="宋体" w:cs="Times New Roman"/>
                <w:color w:val="auto"/>
                <w:sz w:val="16"/>
                <w:szCs w:val="16"/>
                <w:highlight w:val="none"/>
                <w:shd w:val="clear" w:color="auto" w:fill="auto"/>
                <w:lang w:val="en-US" w:eastAsia="zh-CN"/>
              </w:rPr>
              <w:t>6</w:t>
            </w:r>
            <w:r>
              <w:rPr>
                <w:rFonts w:ascii="Times New Roman" w:hAnsi="Times New Roman" w:eastAsia="宋体" w:cs="Times New Roman"/>
                <w:color w:val="auto"/>
                <w:sz w:val="16"/>
                <w:szCs w:val="16"/>
                <w:highlight w:val="none"/>
                <w:shd w:val="clear" w:color="auto" w:fill="auto"/>
              </w:rPr>
              <w:t>%</w:t>
            </w:r>
          </w:p>
        </w:tc>
        <w:tc>
          <w:tcPr>
            <w:tcW w:w="452" w:type="dxa"/>
            <w:tcBorders>
              <w:tl2br w:val="nil"/>
              <w:tr2bl w:val="nil"/>
            </w:tcBorders>
            <w:vAlign w:val="center"/>
          </w:tcPr>
          <w:p w14:paraId="31AB3FC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3</w:t>
            </w:r>
            <w:r>
              <w:rPr>
                <w:rFonts w:hint="eastAsia"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lang w:val="en-US" w:eastAsia="zh-CN"/>
              </w:rPr>
              <w:t>7</w:t>
            </w:r>
            <w:r>
              <w:rPr>
                <w:rFonts w:hint="eastAsia" w:ascii="Times New Roman" w:hAnsi="Times New Roman" w:eastAsia="宋体" w:cs="Times New Roman"/>
                <w:color w:val="auto"/>
                <w:sz w:val="18"/>
                <w:szCs w:val="18"/>
                <w:highlight w:val="none"/>
                <w:shd w:val="clear" w:color="auto" w:fill="auto"/>
              </w:rPr>
              <w:t>5</w:t>
            </w:r>
          </w:p>
        </w:tc>
        <w:tc>
          <w:tcPr>
            <w:tcW w:w="452" w:type="dxa"/>
            <w:tcBorders>
              <w:tl2br w:val="nil"/>
              <w:tr2bl w:val="nil"/>
            </w:tcBorders>
            <w:vAlign w:val="center"/>
          </w:tcPr>
          <w:p w14:paraId="1C91106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0</w:t>
            </w:r>
            <w:r>
              <w:rPr>
                <w:rFonts w:hint="eastAsia"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lang w:val="en-US" w:eastAsia="zh-CN"/>
              </w:rPr>
              <w:t>2</w:t>
            </w:r>
            <w:r>
              <w:rPr>
                <w:rFonts w:hint="eastAsia" w:ascii="Times New Roman" w:hAnsi="Times New Roman" w:eastAsia="宋体" w:cs="Times New Roman"/>
                <w:color w:val="auto"/>
                <w:sz w:val="18"/>
                <w:szCs w:val="18"/>
                <w:highlight w:val="none"/>
                <w:shd w:val="clear" w:color="auto" w:fill="auto"/>
              </w:rPr>
              <w:t>5</w:t>
            </w:r>
          </w:p>
        </w:tc>
        <w:tc>
          <w:tcPr>
            <w:tcW w:w="452" w:type="dxa"/>
            <w:tcBorders>
              <w:tl2br w:val="nil"/>
              <w:tr2bl w:val="nil"/>
            </w:tcBorders>
            <w:vAlign w:val="center"/>
          </w:tcPr>
          <w:p w14:paraId="3B16DD55">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8FC410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6</w:t>
            </w:r>
            <w:r>
              <w:rPr>
                <w:rFonts w:hint="eastAsia"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lang w:val="en-US" w:eastAsia="zh-CN"/>
              </w:rPr>
              <w:t>2</w:t>
            </w:r>
            <w:r>
              <w:rPr>
                <w:rFonts w:hint="eastAsia" w:ascii="Times New Roman" w:hAnsi="Times New Roman" w:eastAsia="宋体" w:cs="Times New Roman"/>
                <w:color w:val="auto"/>
                <w:sz w:val="18"/>
                <w:szCs w:val="18"/>
                <w:highlight w:val="none"/>
                <w:shd w:val="clear" w:color="auto" w:fill="auto"/>
              </w:rPr>
              <w:t>5</w:t>
            </w:r>
          </w:p>
        </w:tc>
        <w:tc>
          <w:tcPr>
            <w:tcW w:w="452" w:type="dxa"/>
            <w:tcBorders>
              <w:tl2br w:val="nil"/>
              <w:tr2bl w:val="nil"/>
            </w:tcBorders>
            <w:vAlign w:val="center"/>
          </w:tcPr>
          <w:p w14:paraId="79097C1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3</w:t>
            </w:r>
            <w:r>
              <w:rPr>
                <w:rFonts w:hint="eastAsia"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lang w:val="en-US" w:eastAsia="zh-CN"/>
              </w:rPr>
              <w:t>7</w:t>
            </w:r>
            <w:r>
              <w:rPr>
                <w:rFonts w:hint="eastAsia" w:ascii="Times New Roman" w:hAnsi="Times New Roman" w:eastAsia="宋体" w:cs="Times New Roman"/>
                <w:color w:val="auto"/>
                <w:sz w:val="18"/>
                <w:szCs w:val="18"/>
                <w:highlight w:val="none"/>
                <w:shd w:val="clear" w:color="auto" w:fill="auto"/>
              </w:rPr>
              <w:t>5</w:t>
            </w:r>
          </w:p>
        </w:tc>
        <w:tc>
          <w:tcPr>
            <w:tcW w:w="452" w:type="dxa"/>
            <w:tcBorders>
              <w:tl2br w:val="nil"/>
              <w:tr2bl w:val="nil"/>
            </w:tcBorders>
            <w:vAlign w:val="center"/>
          </w:tcPr>
          <w:p w14:paraId="06266662">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AC06F1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3.</w:t>
            </w:r>
            <w:r>
              <w:rPr>
                <w:rFonts w:hint="eastAsia" w:ascii="Times New Roman" w:hAnsi="Times New Roman" w:eastAsia="宋体" w:cs="Times New Roman"/>
                <w:color w:val="auto"/>
                <w:sz w:val="18"/>
                <w:szCs w:val="18"/>
                <w:highlight w:val="none"/>
                <w:shd w:val="clear" w:color="auto" w:fill="auto"/>
              </w:rPr>
              <w:t>25</w:t>
            </w:r>
          </w:p>
        </w:tc>
        <w:tc>
          <w:tcPr>
            <w:tcW w:w="452" w:type="dxa"/>
            <w:tcBorders>
              <w:tl2br w:val="nil"/>
              <w:tr2bl w:val="nil"/>
            </w:tcBorders>
            <w:vAlign w:val="center"/>
          </w:tcPr>
          <w:p w14:paraId="3BC1A11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2</w:t>
            </w:r>
            <w:r>
              <w:rPr>
                <w:rFonts w:hint="eastAsia" w:ascii="Times New Roman" w:hAnsi="Times New Roman" w:eastAsia="宋体" w:cs="Times New Roman"/>
                <w:color w:val="auto"/>
                <w:sz w:val="18"/>
                <w:szCs w:val="18"/>
                <w:highlight w:val="none"/>
                <w:shd w:val="clear" w:color="auto" w:fill="auto"/>
              </w:rPr>
              <w:t>.25</w:t>
            </w:r>
          </w:p>
        </w:tc>
        <w:tc>
          <w:tcPr>
            <w:tcW w:w="452" w:type="dxa"/>
            <w:tcBorders>
              <w:tl2br w:val="nil"/>
              <w:tr2bl w:val="nil"/>
            </w:tcBorders>
            <w:vAlign w:val="center"/>
          </w:tcPr>
          <w:p w14:paraId="3DF56A3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p>
        </w:tc>
        <w:tc>
          <w:tcPr>
            <w:tcW w:w="452" w:type="dxa"/>
            <w:tcBorders>
              <w:tl2br w:val="nil"/>
              <w:tr2bl w:val="nil"/>
            </w:tcBorders>
            <w:vAlign w:val="center"/>
          </w:tcPr>
          <w:p w14:paraId="4B80724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c>
          <w:tcPr>
            <w:tcW w:w="454" w:type="dxa"/>
            <w:tcBorders>
              <w:tl2br w:val="nil"/>
              <w:tr2bl w:val="nil"/>
            </w:tcBorders>
            <w:vAlign w:val="center"/>
          </w:tcPr>
          <w:p w14:paraId="0982C6C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r>
      <w:tr w14:paraId="6B20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3268E55C">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p>
        </w:tc>
        <w:tc>
          <w:tcPr>
            <w:tcW w:w="1698" w:type="dxa"/>
            <w:gridSpan w:val="2"/>
            <w:tcBorders>
              <w:tl2br w:val="nil"/>
              <w:tr2bl w:val="nil"/>
            </w:tcBorders>
            <w:vAlign w:val="center"/>
          </w:tcPr>
          <w:p w14:paraId="2C1BEF06">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通识选修课程</w:t>
            </w:r>
          </w:p>
        </w:tc>
        <w:tc>
          <w:tcPr>
            <w:tcW w:w="578" w:type="dxa"/>
            <w:tcBorders>
              <w:tl2br w:val="nil"/>
              <w:tr2bl w:val="nil"/>
            </w:tcBorders>
            <w:vAlign w:val="center"/>
          </w:tcPr>
          <w:p w14:paraId="22384E63">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536" w:type="dxa"/>
            <w:tcBorders>
              <w:tl2br w:val="nil"/>
              <w:tr2bl w:val="nil"/>
            </w:tcBorders>
            <w:vAlign w:val="center"/>
          </w:tcPr>
          <w:p w14:paraId="547656F6">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674" w:type="dxa"/>
            <w:tcBorders>
              <w:tl2br w:val="nil"/>
              <w:tr2bl w:val="nil"/>
            </w:tcBorders>
            <w:vAlign w:val="center"/>
          </w:tcPr>
          <w:p w14:paraId="4065C2BB">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r>
              <w:rPr>
                <w:rFonts w:hint="eastAsia" w:ascii="Times New Roman" w:hAnsi="Times New Roman" w:eastAsia="宋体" w:cs="Times New Roman"/>
                <w:color w:val="auto"/>
                <w:sz w:val="18"/>
                <w:szCs w:val="18"/>
                <w:highlight w:val="none"/>
                <w:shd w:val="clear" w:color="auto" w:fill="auto"/>
                <w:lang w:val="en-US" w:eastAsia="zh-CN"/>
              </w:rPr>
              <w:t>.3</w:t>
            </w:r>
            <w:r>
              <w:rPr>
                <w:rFonts w:ascii="Times New Roman" w:hAnsi="Times New Roman" w:eastAsia="宋体" w:cs="Times New Roman"/>
                <w:color w:val="auto"/>
                <w:sz w:val="18"/>
                <w:szCs w:val="18"/>
                <w:highlight w:val="none"/>
                <w:shd w:val="clear" w:color="auto" w:fill="auto"/>
              </w:rPr>
              <w:t>%</w:t>
            </w:r>
          </w:p>
        </w:tc>
        <w:tc>
          <w:tcPr>
            <w:tcW w:w="452" w:type="dxa"/>
            <w:tcBorders>
              <w:tl2br w:val="nil"/>
              <w:tr2bl w:val="nil"/>
            </w:tcBorders>
            <w:vAlign w:val="center"/>
          </w:tcPr>
          <w:p w14:paraId="0335010D">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C4C54B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52" w:type="dxa"/>
            <w:tcBorders>
              <w:tl2br w:val="nil"/>
              <w:tr2bl w:val="nil"/>
            </w:tcBorders>
            <w:vAlign w:val="center"/>
          </w:tcPr>
          <w:p w14:paraId="2EDB5C4D">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843358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52" w:type="dxa"/>
            <w:tcBorders>
              <w:tl2br w:val="nil"/>
              <w:tr2bl w:val="nil"/>
            </w:tcBorders>
            <w:vAlign w:val="center"/>
          </w:tcPr>
          <w:p w14:paraId="1FC8AC4D">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593C3F3">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84AA97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52" w:type="dxa"/>
            <w:tcBorders>
              <w:tl2br w:val="nil"/>
              <w:tr2bl w:val="nil"/>
            </w:tcBorders>
            <w:vAlign w:val="center"/>
          </w:tcPr>
          <w:p w14:paraId="4F12159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C17EC4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B3A5BF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1720B82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6B7B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restart"/>
            <w:tcBorders>
              <w:tl2br w:val="nil"/>
              <w:tr2bl w:val="nil"/>
            </w:tcBorders>
            <w:vAlign w:val="center"/>
          </w:tcPr>
          <w:p w14:paraId="65211F4E">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w:t>
            </w:r>
          </w:p>
          <w:p w14:paraId="2D529909">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教育</w:t>
            </w:r>
          </w:p>
          <w:p w14:paraId="52EE9673">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课程</w:t>
            </w:r>
          </w:p>
        </w:tc>
        <w:tc>
          <w:tcPr>
            <w:tcW w:w="1698" w:type="dxa"/>
            <w:gridSpan w:val="2"/>
            <w:tcBorders>
              <w:tl2br w:val="nil"/>
              <w:tr2bl w:val="nil"/>
            </w:tcBorders>
            <w:vAlign w:val="center"/>
          </w:tcPr>
          <w:p w14:paraId="0AA1043C">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专业基础课程</w:t>
            </w:r>
          </w:p>
        </w:tc>
        <w:tc>
          <w:tcPr>
            <w:tcW w:w="578" w:type="dxa"/>
            <w:tcBorders>
              <w:tl2br w:val="nil"/>
              <w:tr2bl w:val="nil"/>
            </w:tcBorders>
            <w:vAlign w:val="center"/>
          </w:tcPr>
          <w:p w14:paraId="69BEF65A">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536" w:type="dxa"/>
            <w:tcBorders>
              <w:tl2br w:val="nil"/>
              <w:tr2bl w:val="nil"/>
            </w:tcBorders>
            <w:vAlign w:val="center"/>
          </w:tcPr>
          <w:p w14:paraId="1471A358">
            <w:pPr>
              <w:adjustRightInd w:val="0"/>
              <w:snapToGrid w:val="0"/>
              <w:ind w:left="0" w:leftChars="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ascii="Times New Roman" w:hAnsi="Times New Roman" w:eastAsia="宋体" w:cs="Times New Roman"/>
                <w:color w:val="auto"/>
                <w:sz w:val="18"/>
                <w:szCs w:val="18"/>
                <w:highlight w:val="none"/>
                <w:shd w:val="clear" w:color="auto" w:fill="auto"/>
              </w:rPr>
              <w:t>28</w:t>
            </w:r>
          </w:p>
        </w:tc>
        <w:tc>
          <w:tcPr>
            <w:tcW w:w="674" w:type="dxa"/>
            <w:tcBorders>
              <w:tl2br w:val="nil"/>
              <w:tr2bl w:val="nil"/>
            </w:tcBorders>
            <w:vAlign w:val="center"/>
          </w:tcPr>
          <w:p w14:paraId="229F51C0">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lang w:val="en-US" w:eastAsia="zh-CN"/>
              </w:rPr>
              <w:t>0</w:t>
            </w:r>
            <w:r>
              <w:rPr>
                <w:rFonts w:ascii="Times New Roman" w:hAnsi="Times New Roman" w:eastAsia="宋体" w:cs="Times New Roman"/>
                <w:color w:val="auto"/>
                <w:sz w:val="18"/>
                <w:szCs w:val="18"/>
                <w:highlight w:val="none"/>
                <w:shd w:val="clear" w:color="auto" w:fill="auto"/>
              </w:rPr>
              <w:t>%</w:t>
            </w:r>
          </w:p>
        </w:tc>
        <w:tc>
          <w:tcPr>
            <w:tcW w:w="452" w:type="dxa"/>
            <w:tcBorders>
              <w:tl2br w:val="nil"/>
              <w:tr2bl w:val="nil"/>
            </w:tcBorders>
            <w:vAlign w:val="center"/>
          </w:tcPr>
          <w:p w14:paraId="4D8250E1">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6</w:t>
            </w:r>
          </w:p>
        </w:tc>
        <w:tc>
          <w:tcPr>
            <w:tcW w:w="452" w:type="dxa"/>
            <w:tcBorders>
              <w:tl2br w:val="nil"/>
              <w:tr2bl w:val="nil"/>
            </w:tcBorders>
            <w:vAlign w:val="center"/>
          </w:tcPr>
          <w:p w14:paraId="0879F075">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10</w:t>
            </w:r>
          </w:p>
        </w:tc>
        <w:tc>
          <w:tcPr>
            <w:tcW w:w="452" w:type="dxa"/>
            <w:tcBorders>
              <w:tl2br w:val="nil"/>
              <w:tr2bl w:val="nil"/>
            </w:tcBorders>
            <w:vAlign w:val="center"/>
          </w:tcPr>
          <w:p w14:paraId="6A555CD5">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B09F678">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8</w:t>
            </w:r>
          </w:p>
        </w:tc>
        <w:tc>
          <w:tcPr>
            <w:tcW w:w="452" w:type="dxa"/>
            <w:tcBorders>
              <w:tl2br w:val="nil"/>
              <w:tr2bl w:val="nil"/>
            </w:tcBorders>
            <w:vAlign w:val="center"/>
          </w:tcPr>
          <w:p w14:paraId="4C503F2D">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w:t>
            </w:r>
          </w:p>
        </w:tc>
        <w:tc>
          <w:tcPr>
            <w:tcW w:w="452" w:type="dxa"/>
            <w:tcBorders>
              <w:tl2br w:val="nil"/>
              <w:tr2bl w:val="nil"/>
            </w:tcBorders>
            <w:vAlign w:val="center"/>
          </w:tcPr>
          <w:p w14:paraId="5D9481BA">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C7E29FA">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w:t>
            </w:r>
          </w:p>
        </w:tc>
        <w:tc>
          <w:tcPr>
            <w:tcW w:w="452" w:type="dxa"/>
            <w:tcBorders>
              <w:tl2br w:val="nil"/>
              <w:tr2bl w:val="nil"/>
            </w:tcBorders>
            <w:vAlign w:val="center"/>
          </w:tcPr>
          <w:p w14:paraId="509FA00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0275BB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648CA0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30BE0C8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144B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133BC72B">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p>
        </w:tc>
        <w:tc>
          <w:tcPr>
            <w:tcW w:w="1698" w:type="dxa"/>
            <w:gridSpan w:val="2"/>
            <w:tcBorders>
              <w:tl2br w:val="nil"/>
              <w:tr2bl w:val="nil"/>
            </w:tcBorders>
            <w:vAlign w:val="center"/>
          </w:tcPr>
          <w:p w14:paraId="6BB1CE1C">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专业核心课程</w:t>
            </w:r>
          </w:p>
        </w:tc>
        <w:tc>
          <w:tcPr>
            <w:tcW w:w="578" w:type="dxa"/>
            <w:tcBorders>
              <w:tl2br w:val="nil"/>
              <w:tr2bl w:val="nil"/>
            </w:tcBorders>
            <w:vAlign w:val="center"/>
          </w:tcPr>
          <w:p w14:paraId="2D1F43CA">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536" w:type="dxa"/>
            <w:tcBorders>
              <w:tl2br w:val="nil"/>
              <w:tr2bl w:val="nil"/>
            </w:tcBorders>
            <w:vAlign w:val="center"/>
          </w:tcPr>
          <w:p w14:paraId="2593A50E">
            <w:pPr>
              <w:adjustRightInd w:val="0"/>
              <w:snapToGrid w:val="0"/>
              <w:ind w:left="0" w:leftChars="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ascii="Times New Roman" w:hAnsi="Times New Roman" w:eastAsia="宋体" w:cs="Times New Roman"/>
                <w:color w:val="auto"/>
                <w:sz w:val="18"/>
                <w:szCs w:val="18"/>
                <w:highlight w:val="none"/>
                <w:shd w:val="clear" w:color="auto" w:fill="auto"/>
              </w:rPr>
              <w:t>23</w:t>
            </w:r>
          </w:p>
        </w:tc>
        <w:tc>
          <w:tcPr>
            <w:tcW w:w="674" w:type="dxa"/>
            <w:tcBorders>
              <w:tl2br w:val="nil"/>
              <w:tr2bl w:val="nil"/>
            </w:tcBorders>
            <w:vAlign w:val="center"/>
          </w:tcPr>
          <w:p w14:paraId="6A599143">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6"/>
                <w:szCs w:val="16"/>
                <w:highlight w:val="none"/>
                <w:shd w:val="clear" w:color="auto" w:fill="auto"/>
              </w:rPr>
              <w:t>1</w:t>
            </w:r>
            <w:r>
              <w:rPr>
                <w:rFonts w:hint="eastAsia" w:ascii="Times New Roman" w:hAnsi="Times New Roman" w:eastAsia="宋体" w:cs="Times New Roman"/>
                <w:color w:val="auto"/>
                <w:sz w:val="16"/>
                <w:szCs w:val="16"/>
                <w:highlight w:val="none"/>
                <w:shd w:val="clear" w:color="auto" w:fill="auto"/>
                <w:lang w:val="en-US" w:eastAsia="zh-CN"/>
              </w:rPr>
              <w:t>6.4</w:t>
            </w:r>
            <w:r>
              <w:rPr>
                <w:rFonts w:ascii="Times New Roman" w:hAnsi="Times New Roman" w:eastAsia="宋体" w:cs="Times New Roman"/>
                <w:color w:val="auto"/>
                <w:sz w:val="16"/>
                <w:szCs w:val="16"/>
                <w:highlight w:val="none"/>
                <w:shd w:val="clear" w:color="auto" w:fill="auto"/>
              </w:rPr>
              <w:t>%</w:t>
            </w:r>
          </w:p>
        </w:tc>
        <w:tc>
          <w:tcPr>
            <w:tcW w:w="452" w:type="dxa"/>
            <w:tcBorders>
              <w:tl2br w:val="nil"/>
              <w:tr2bl w:val="nil"/>
            </w:tcBorders>
            <w:vAlign w:val="center"/>
          </w:tcPr>
          <w:p w14:paraId="1840593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35BB30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06B548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49A384D">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5</w:t>
            </w:r>
          </w:p>
        </w:tc>
        <w:tc>
          <w:tcPr>
            <w:tcW w:w="452" w:type="dxa"/>
            <w:tcBorders>
              <w:tl2br w:val="nil"/>
              <w:tr2bl w:val="nil"/>
            </w:tcBorders>
            <w:vAlign w:val="center"/>
          </w:tcPr>
          <w:p w14:paraId="098C6DB9">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10</w:t>
            </w:r>
          </w:p>
        </w:tc>
        <w:tc>
          <w:tcPr>
            <w:tcW w:w="452" w:type="dxa"/>
            <w:tcBorders>
              <w:tl2br w:val="nil"/>
              <w:tr2bl w:val="nil"/>
            </w:tcBorders>
            <w:vAlign w:val="center"/>
          </w:tcPr>
          <w:p w14:paraId="76B38C28">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B8881F2">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4</w:t>
            </w:r>
          </w:p>
        </w:tc>
        <w:tc>
          <w:tcPr>
            <w:tcW w:w="452" w:type="dxa"/>
            <w:tcBorders>
              <w:tl2br w:val="nil"/>
              <w:tr2bl w:val="nil"/>
            </w:tcBorders>
            <w:vAlign w:val="center"/>
          </w:tcPr>
          <w:p w14:paraId="467EE7B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c>
          <w:tcPr>
            <w:tcW w:w="452" w:type="dxa"/>
            <w:tcBorders>
              <w:tl2br w:val="nil"/>
              <w:tr2bl w:val="nil"/>
            </w:tcBorders>
            <w:vAlign w:val="center"/>
          </w:tcPr>
          <w:p w14:paraId="65C4FCB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89F5E0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72315FD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627A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17B1E507">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p>
        </w:tc>
        <w:tc>
          <w:tcPr>
            <w:tcW w:w="1698" w:type="dxa"/>
            <w:gridSpan w:val="2"/>
            <w:tcBorders>
              <w:tl2br w:val="nil"/>
              <w:tr2bl w:val="nil"/>
            </w:tcBorders>
            <w:vAlign w:val="center"/>
          </w:tcPr>
          <w:p w14:paraId="122DA66A">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专业选修课程</w:t>
            </w:r>
          </w:p>
        </w:tc>
        <w:tc>
          <w:tcPr>
            <w:tcW w:w="578" w:type="dxa"/>
            <w:tcBorders>
              <w:tl2br w:val="nil"/>
              <w:tr2bl w:val="nil"/>
            </w:tcBorders>
            <w:vAlign w:val="center"/>
          </w:tcPr>
          <w:p w14:paraId="36B4E7C9">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536" w:type="dxa"/>
            <w:tcBorders>
              <w:tl2br w:val="nil"/>
              <w:tr2bl w:val="nil"/>
            </w:tcBorders>
            <w:vAlign w:val="center"/>
          </w:tcPr>
          <w:p w14:paraId="3FEBC731">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10</w:t>
            </w:r>
          </w:p>
        </w:tc>
        <w:tc>
          <w:tcPr>
            <w:tcW w:w="674" w:type="dxa"/>
            <w:tcBorders>
              <w:tl2br w:val="nil"/>
              <w:tr2bl w:val="nil"/>
            </w:tcBorders>
            <w:vAlign w:val="center"/>
          </w:tcPr>
          <w:p w14:paraId="19754FB2">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7</w:t>
            </w:r>
            <w:r>
              <w:rPr>
                <w:rFonts w:hint="eastAsia" w:ascii="Times New Roman" w:hAnsi="Times New Roman" w:eastAsia="宋体" w:cs="Times New Roman"/>
                <w:color w:val="auto"/>
                <w:sz w:val="18"/>
                <w:szCs w:val="18"/>
                <w:highlight w:val="none"/>
                <w:shd w:val="clear" w:color="auto" w:fill="auto"/>
                <w:lang w:val="en-US" w:eastAsia="zh-CN"/>
              </w:rPr>
              <w:t>.1</w:t>
            </w:r>
            <w:r>
              <w:rPr>
                <w:rFonts w:ascii="Times New Roman" w:hAnsi="Times New Roman" w:eastAsia="宋体" w:cs="Times New Roman"/>
                <w:color w:val="auto"/>
                <w:sz w:val="18"/>
                <w:szCs w:val="18"/>
                <w:highlight w:val="none"/>
                <w:shd w:val="clear" w:color="auto" w:fill="auto"/>
              </w:rPr>
              <w:t>%</w:t>
            </w:r>
          </w:p>
        </w:tc>
        <w:tc>
          <w:tcPr>
            <w:tcW w:w="452" w:type="dxa"/>
            <w:tcBorders>
              <w:tl2br w:val="nil"/>
              <w:tr2bl w:val="nil"/>
            </w:tcBorders>
            <w:vAlign w:val="center"/>
          </w:tcPr>
          <w:p w14:paraId="3B515BC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8A3108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B668D7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4F3796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52" w:type="dxa"/>
            <w:tcBorders>
              <w:tl2br w:val="nil"/>
              <w:tr2bl w:val="nil"/>
            </w:tcBorders>
            <w:vAlign w:val="center"/>
          </w:tcPr>
          <w:p w14:paraId="58D89BBC">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w:t>
            </w:r>
          </w:p>
        </w:tc>
        <w:tc>
          <w:tcPr>
            <w:tcW w:w="452" w:type="dxa"/>
            <w:tcBorders>
              <w:tl2br w:val="nil"/>
              <w:tr2bl w:val="nil"/>
            </w:tcBorders>
            <w:vAlign w:val="center"/>
          </w:tcPr>
          <w:p w14:paraId="63EEEAD1">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1C2B8ED">
            <w:pPr>
              <w:tabs>
                <w:tab w:val="left" w:pos="158"/>
              </w:tabs>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eastAsia="zh-CN"/>
              </w:rPr>
            </w:pPr>
            <w:r>
              <w:rPr>
                <w:rFonts w:hint="eastAsia" w:ascii="Times New Roman" w:hAnsi="Times New Roman" w:eastAsia="宋体" w:cs="Times New Roman"/>
                <w:color w:val="auto"/>
                <w:sz w:val="18"/>
                <w:szCs w:val="18"/>
                <w:highlight w:val="none"/>
                <w:shd w:val="clear" w:color="auto" w:fill="auto"/>
                <w:lang w:val="en-US" w:eastAsia="zh-CN"/>
              </w:rPr>
              <w:t>4</w:t>
            </w:r>
          </w:p>
        </w:tc>
        <w:tc>
          <w:tcPr>
            <w:tcW w:w="452" w:type="dxa"/>
            <w:tcBorders>
              <w:tl2br w:val="nil"/>
              <w:tr2bl w:val="nil"/>
            </w:tcBorders>
            <w:vAlign w:val="center"/>
          </w:tcPr>
          <w:p w14:paraId="6E77DE2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52" w:type="dxa"/>
            <w:tcBorders>
              <w:tl2br w:val="nil"/>
              <w:tr2bl w:val="nil"/>
            </w:tcBorders>
            <w:vAlign w:val="center"/>
          </w:tcPr>
          <w:p w14:paraId="7B92B19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8EF7FF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2DDEAA2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7F7E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1E68E4E4">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p>
        </w:tc>
        <w:tc>
          <w:tcPr>
            <w:tcW w:w="1698" w:type="dxa"/>
            <w:gridSpan w:val="2"/>
            <w:tcBorders>
              <w:tl2br w:val="nil"/>
              <w:tr2bl w:val="nil"/>
            </w:tcBorders>
            <w:vAlign w:val="center"/>
          </w:tcPr>
          <w:p w14:paraId="418F1C67">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综合实践课程</w:t>
            </w:r>
          </w:p>
        </w:tc>
        <w:tc>
          <w:tcPr>
            <w:tcW w:w="578" w:type="dxa"/>
            <w:tcBorders>
              <w:tl2br w:val="nil"/>
              <w:tr2bl w:val="nil"/>
            </w:tcBorders>
            <w:vAlign w:val="center"/>
          </w:tcPr>
          <w:p w14:paraId="45FCDE61">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536" w:type="dxa"/>
            <w:tcBorders>
              <w:tl2br w:val="nil"/>
              <w:tr2bl w:val="nil"/>
            </w:tcBorders>
            <w:vAlign w:val="center"/>
          </w:tcPr>
          <w:p w14:paraId="07543A9C">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4</w:t>
            </w:r>
          </w:p>
        </w:tc>
        <w:tc>
          <w:tcPr>
            <w:tcW w:w="674" w:type="dxa"/>
            <w:tcBorders>
              <w:tl2br w:val="nil"/>
              <w:tr2bl w:val="nil"/>
            </w:tcBorders>
            <w:vAlign w:val="center"/>
          </w:tcPr>
          <w:p w14:paraId="2B01617A">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w:t>
            </w:r>
            <w:r>
              <w:rPr>
                <w:rFonts w:ascii="Times New Roman" w:hAnsi="Times New Roman" w:eastAsia="宋体" w:cs="Times New Roman"/>
                <w:color w:val="auto"/>
                <w:sz w:val="18"/>
                <w:szCs w:val="18"/>
                <w:highlight w:val="none"/>
                <w:shd w:val="clear" w:color="auto" w:fill="auto"/>
              </w:rPr>
              <w:t>%</w:t>
            </w:r>
          </w:p>
        </w:tc>
        <w:tc>
          <w:tcPr>
            <w:tcW w:w="452" w:type="dxa"/>
            <w:tcBorders>
              <w:tl2br w:val="nil"/>
              <w:tr2bl w:val="nil"/>
            </w:tcBorders>
            <w:vAlign w:val="center"/>
          </w:tcPr>
          <w:p w14:paraId="6D837C1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767115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67D790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637E3C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52" w:type="dxa"/>
            <w:tcBorders>
              <w:tl2br w:val="nil"/>
              <w:tr2bl w:val="nil"/>
            </w:tcBorders>
            <w:vAlign w:val="center"/>
          </w:tcPr>
          <w:p w14:paraId="7D459BD7">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F543A9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52" w:type="dxa"/>
            <w:tcBorders>
              <w:tl2br w:val="nil"/>
              <w:tr2bl w:val="nil"/>
            </w:tcBorders>
            <w:vAlign w:val="center"/>
          </w:tcPr>
          <w:p w14:paraId="590B6264">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8331E1A">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F31B1D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452" w:type="dxa"/>
            <w:tcBorders>
              <w:tl2br w:val="nil"/>
              <w:tr2bl w:val="nil"/>
            </w:tcBorders>
            <w:vAlign w:val="center"/>
          </w:tcPr>
          <w:p w14:paraId="46D4F89C">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4EB0C92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r>
      <w:tr w14:paraId="7A4E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restart"/>
            <w:tcBorders>
              <w:tl2br w:val="nil"/>
              <w:tr2bl w:val="nil"/>
            </w:tcBorders>
            <w:vAlign w:val="center"/>
          </w:tcPr>
          <w:p w14:paraId="69C2CD70">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个性</w:t>
            </w:r>
          </w:p>
          <w:p w14:paraId="09ADDBA7">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发展</w:t>
            </w:r>
          </w:p>
          <w:p w14:paraId="25C50F4E">
            <w:pPr>
              <w:adjustRightInd w:val="0"/>
              <w:snapToGrid w:val="0"/>
              <w:ind w:left="-140" w:leftChars="-50" w:right="-140" w:rightChars="-5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课程</w:t>
            </w:r>
          </w:p>
        </w:tc>
        <w:tc>
          <w:tcPr>
            <w:tcW w:w="470" w:type="dxa"/>
            <w:vMerge w:val="restart"/>
            <w:tcBorders>
              <w:tl2br w:val="nil"/>
              <w:tr2bl w:val="nil"/>
            </w:tcBorders>
            <w:vAlign w:val="center"/>
          </w:tcPr>
          <w:p w14:paraId="54E14AA0">
            <w:pPr>
              <w:keepNext w:val="0"/>
              <w:keepLines w:val="0"/>
              <w:pageBreakBefore w:val="0"/>
              <w:widowControl w:val="0"/>
              <w:kinsoku/>
              <w:wordWrap/>
              <w:overflowPunct/>
              <w:topLinePunct w:val="0"/>
              <w:autoSpaceDE/>
              <w:autoSpaceDN/>
              <w:bidi w:val="0"/>
              <w:adjustRightInd w:val="0"/>
              <w:snapToGrid w:val="0"/>
              <w:ind w:left="-140" w:leftChars="-50" w:right="-140" w:rightChars="-5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教师</w:t>
            </w:r>
          </w:p>
          <w:p w14:paraId="6246C732">
            <w:pPr>
              <w:keepNext w:val="0"/>
              <w:keepLines w:val="0"/>
              <w:pageBreakBefore w:val="0"/>
              <w:widowControl w:val="0"/>
              <w:kinsoku/>
              <w:wordWrap/>
              <w:overflowPunct/>
              <w:topLinePunct w:val="0"/>
              <w:autoSpaceDE/>
              <w:autoSpaceDN/>
              <w:bidi w:val="0"/>
              <w:adjustRightInd w:val="0"/>
              <w:snapToGrid w:val="0"/>
              <w:ind w:left="-140" w:leftChars="-50" w:right="-140" w:rightChars="-5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教育</w:t>
            </w:r>
          </w:p>
          <w:p w14:paraId="0D0BCAD1">
            <w:pPr>
              <w:keepNext w:val="0"/>
              <w:keepLines w:val="0"/>
              <w:pageBreakBefore w:val="0"/>
              <w:widowControl w:val="0"/>
              <w:kinsoku/>
              <w:wordWrap/>
              <w:overflowPunct/>
              <w:topLinePunct w:val="0"/>
              <w:autoSpaceDE/>
              <w:autoSpaceDN/>
              <w:bidi w:val="0"/>
              <w:adjustRightInd w:val="0"/>
              <w:snapToGrid w:val="0"/>
              <w:ind w:left="-140" w:leftChars="-50" w:right="-140" w:rightChars="-5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课程</w:t>
            </w:r>
          </w:p>
        </w:tc>
        <w:tc>
          <w:tcPr>
            <w:tcW w:w="1228" w:type="dxa"/>
            <w:tcBorders>
              <w:tl2br w:val="nil"/>
              <w:tr2bl w:val="nil"/>
            </w:tcBorders>
            <w:vAlign w:val="center"/>
          </w:tcPr>
          <w:p w14:paraId="78365CCB">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教师教育必修课程</w:t>
            </w:r>
          </w:p>
        </w:tc>
        <w:tc>
          <w:tcPr>
            <w:tcW w:w="578" w:type="dxa"/>
            <w:tcBorders>
              <w:tl2br w:val="nil"/>
              <w:tr2bl w:val="nil"/>
            </w:tcBorders>
            <w:vAlign w:val="center"/>
          </w:tcPr>
          <w:p w14:paraId="09179A60">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536" w:type="dxa"/>
            <w:tcBorders>
              <w:tl2br w:val="nil"/>
              <w:tr2bl w:val="nil"/>
            </w:tcBorders>
            <w:vAlign w:val="center"/>
          </w:tcPr>
          <w:p w14:paraId="07104127">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674" w:type="dxa"/>
            <w:tcBorders>
              <w:tl2br w:val="nil"/>
              <w:tr2bl w:val="nil"/>
            </w:tcBorders>
            <w:vAlign w:val="center"/>
          </w:tcPr>
          <w:p w14:paraId="6BD7EE0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717C6C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A67CA9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3C1DE9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57D0A6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480E35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9D9F6C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FA01E9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9B2542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B8CB7F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F03A33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2D12244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66FC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1BAB0ECA">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470" w:type="dxa"/>
            <w:vMerge w:val="continue"/>
            <w:tcBorders>
              <w:tl2br w:val="nil"/>
              <w:tr2bl w:val="nil"/>
            </w:tcBorders>
            <w:vAlign w:val="center"/>
          </w:tcPr>
          <w:p w14:paraId="758723E2">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1228" w:type="dxa"/>
            <w:tcBorders>
              <w:tl2br w:val="nil"/>
              <w:tr2bl w:val="nil"/>
            </w:tcBorders>
            <w:vAlign w:val="center"/>
          </w:tcPr>
          <w:p w14:paraId="3C3BF7D3">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教师教育选修课程</w:t>
            </w:r>
          </w:p>
        </w:tc>
        <w:tc>
          <w:tcPr>
            <w:tcW w:w="578" w:type="dxa"/>
            <w:tcBorders>
              <w:tl2br w:val="nil"/>
              <w:tr2bl w:val="nil"/>
            </w:tcBorders>
            <w:vAlign w:val="center"/>
          </w:tcPr>
          <w:p w14:paraId="5BAF9546">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536" w:type="dxa"/>
            <w:tcBorders>
              <w:tl2br w:val="nil"/>
              <w:tr2bl w:val="nil"/>
            </w:tcBorders>
            <w:vAlign w:val="center"/>
          </w:tcPr>
          <w:p w14:paraId="4BEDDE9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674" w:type="dxa"/>
            <w:tcBorders>
              <w:tl2br w:val="nil"/>
              <w:tr2bl w:val="nil"/>
            </w:tcBorders>
            <w:vAlign w:val="center"/>
          </w:tcPr>
          <w:p w14:paraId="319FFA0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EA214B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E804B1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09BEF4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0CBAF2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22DB5A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579016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AE7CBF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E903BC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899D57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B52859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55544F6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1E6D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312A1790">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470" w:type="dxa"/>
            <w:vMerge w:val="continue"/>
            <w:tcBorders>
              <w:tl2br w:val="nil"/>
              <w:tr2bl w:val="nil"/>
            </w:tcBorders>
            <w:vAlign w:val="center"/>
          </w:tcPr>
          <w:p w14:paraId="06F47D2F">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1228" w:type="dxa"/>
            <w:tcBorders>
              <w:tl2br w:val="nil"/>
              <w:tr2bl w:val="nil"/>
            </w:tcBorders>
            <w:vAlign w:val="center"/>
          </w:tcPr>
          <w:p w14:paraId="2C254104">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教育实践课程</w:t>
            </w:r>
          </w:p>
        </w:tc>
        <w:tc>
          <w:tcPr>
            <w:tcW w:w="578" w:type="dxa"/>
            <w:tcBorders>
              <w:tl2br w:val="nil"/>
              <w:tr2bl w:val="nil"/>
            </w:tcBorders>
            <w:vAlign w:val="center"/>
          </w:tcPr>
          <w:p w14:paraId="2CAFDD2D">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536" w:type="dxa"/>
            <w:tcBorders>
              <w:tl2br w:val="nil"/>
              <w:tr2bl w:val="nil"/>
            </w:tcBorders>
            <w:vAlign w:val="center"/>
          </w:tcPr>
          <w:p w14:paraId="53551772">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674" w:type="dxa"/>
            <w:tcBorders>
              <w:tl2br w:val="nil"/>
              <w:tr2bl w:val="nil"/>
            </w:tcBorders>
            <w:vAlign w:val="center"/>
          </w:tcPr>
          <w:p w14:paraId="29A1DDF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1F30D6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C0E959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A33783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666F31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6FE5EB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CF44F9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AF1539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74A694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6DAA93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652354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68D4974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0D3D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6BB569E5">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1698" w:type="dxa"/>
            <w:gridSpan w:val="2"/>
            <w:tcBorders>
              <w:tl2br w:val="nil"/>
              <w:tr2bl w:val="nil"/>
            </w:tcBorders>
            <w:vAlign w:val="center"/>
          </w:tcPr>
          <w:p w14:paraId="298E73D1">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专业进阶课程</w:t>
            </w:r>
          </w:p>
        </w:tc>
        <w:tc>
          <w:tcPr>
            <w:tcW w:w="578" w:type="dxa"/>
            <w:tcBorders>
              <w:tl2br w:val="nil"/>
              <w:tr2bl w:val="nil"/>
            </w:tcBorders>
            <w:vAlign w:val="center"/>
          </w:tcPr>
          <w:p w14:paraId="7BA0D112">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536" w:type="dxa"/>
            <w:tcBorders>
              <w:tl2br w:val="nil"/>
              <w:tr2bl w:val="nil"/>
            </w:tcBorders>
            <w:vAlign w:val="center"/>
          </w:tcPr>
          <w:p w14:paraId="40F23DA7">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15</w:t>
            </w:r>
          </w:p>
        </w:tc>
        <w:tc>
          <w:tcPr>
            <w:tcW w:w="674" w:type="dxa"/>
            <w:tcBorders>
              <w:tl2br w:val="nil"/>
              <w:tr2bl w:val="nil"/>
            </w:tcBorders>
            <w:vAlign w:val="center"/>
          </w:tcPr>
          <w:p w14:paraId="03184830">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6"/>
                <w:szCs w:val="16"/>
                <w:highlight w:val="none"/>
                <w:shd w:val="clear" w:color="auto" w:fill="auto"/>
                <w:lang w:val="en-US" w:eastAsia="zh-CN"/>
              </w:rPr>
              <w:t>10.7%</w:t>
            </w:r>
          </w:p>
        </w:tc>
        <w:tc>
          <w:tcPr>
            <w:tcW w:w="452" w:type="dxa"/>
            <w:tcBorders>
              <w:tl2br w:val="nil"/>
              <w:tr2bl w:val="nil"/>
            </w:tcBorders>
            <w:vAlign w:val="center"/>
          </w:tcPr>
          <w:p w14:paraId="15B95A0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10C3F2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89442F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FFEFD94">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9ADE45D">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9</w:t>
            </w:r>
          </w:p>
        </w:tc>
        <w:tc>
          <w:tcPr>
            <w:tcW w:w="452" w:type="dxa"/>
            <w:tcBorders>
              <w:tl2br w:val="nil"/>
              <w:tr2bl w:val="nil"/>
            </w:tcBorders>
            <w:vAlign w:val="center"/>
          </w:tcPr>
          <w:p w14:paraId="75145719">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92A91FC">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4</w:t>
            </w:r>
          </w:p>
        </w:tc>
        <w:tc>
          <w:tcPr>
            <w:tcW w:w="452" w:type="dxa"/>
            <w:tcBorders>
              <w:tl2br w:val="nil"/>
              <w:tr2bl w:val="nil"/>
            </w:tcBorders>
            <w:vAlign w:val="center"/>
          </w:tcPr>
          <w:p w14:paraId="6DB4E2C4">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w:t>
            </w:r>
          </w:p>
        </w:tc>
        <w:tc>
          <w:tcPr>
            <w:tcW w:w="452" w:type="dxa"/>
            <w:tcBorders>
              <w:tl2br w:val="nil"/>
              <w:tr2bl w:val="nil"/>
            </w:tcBorders>
            <w:vAlign w:val="center"/>
          </w:tcPr>
          <w:p w14:paraId="4789685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EDB5E0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0EEC127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4B4B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222C6C08">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1698" w:type="dxa"/>
            <w:gridSpan w:val="2"/>
            <w:tcBorders>
              <w:tl2br w:val="nil"/>
              <w:tr2bl w:val="nil"/>
            </w:tcBorders>
            <w:vAlign w:val="center"/>
          </w:tcPr>
          <w:p w14:paraId="5AA43688">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跨学科发展课程</w:t>
            </w:r>
          </w:p>
        </w:tc>
        <w:tc>
          <w:tcPr>
            <w:tcW w:w="578" w:type="dxa"/>
            <w:tcBorders>
              <w:tl2br w:val="nil"/>
              <w:tr2bl w:val="nil"/>
            </w:tcBorders>
            <w:vAlign w:val="center"/>
          </w:tcPr>
          <w:p w14:paraId="65DD1C13">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536" w:type="dxa"/>
            <w:tcBorders>
              <w:tl2br w:val="nil"/>
              <w:tr2bl w:val="nil"/>
            </w:tcBorders>
            <w:vAlign w:val="center"/>
          </w:tcPr>
          <w:p w14:paraId="4CFB34A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674" w:type="dxa"/>
            <w:tcBorders>
              <w:tl2br w:val="nil"/>
              <w:tr2bl w:val="nil"/>
            </w:tcBorders>
            <w:vAlign w:val="center"/>
          </w:tcPr>
          <w:p w14:paraId="76A8BE0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9516ED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7746E8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486479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9952AE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DCB958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2D0640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349CE4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4EFB92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3F3A3F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B41527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48C905C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4237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4" w:type="dxa"/>
            <w:vMerge w:val="continue"/>
            <w:tcBorders>
              <w:tl2br w:val="nil"/>
              <w:tr2bl w:val="nil"/>
            </w:tcBorders>
            <w:vAlign w:val="center"/>
          </w:tcPr>
          <w:p w14:paraId="0A84AC20">
            <w:pPr>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1698" w:type="dxa"/>
            <w:gridSpan w:val="2"/>
            <w:tcBorders>
              <w:tl2br w:val="nil"/>
              <w:tr2bl w:val="nil"/>
            </w:tcBorders>
            <w:vAlign w:val="center"/>
          </w:tcPr>
          <w:p w14:paraId="4F9A47D0">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学生自主选修课程</w:t>
            </w:r>
          </w:p>
        </w:tc>
        <w:tc>
          <w:tcPr>
            <w:tcW w:w="578" w:type="dxa"/>
            <w:tcBorders>
              <w:tl2br w:val="nil"/>
              <w:tr2bl w:val="nil"/>
            </w:tcBorders>
            <w:vAlign w:val="center"/>
          </w:tcPr>
          <w:p w14:paraId="16F73907">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536" w:type="dxa"/>
            <w:tcBorders>
              <w:tl2br w:val="nil"/>
              <w:tr2bl w:val="nil"/>
            </w:tcBorders>
            <w:vAlign w:val="center"/>
          </w:tcPr>
          <w:p w14:paraId="25326DF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674" w:type="dxa"/>
            <w:tcBorders>
              <w:tl2br w:val="nil"/>
              <w:tr2bl w:val="nil"/>
            </w:tcBorders>
            <w:vAlign w:val="center"/>
          </w:tcPr>
          <w:p w14:paraId="162925D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0C88A4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60CDF3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5998CC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8984EB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0F2B6C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0A820B3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3A5BA6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4929B6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EFA3F8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8F6308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0D2CA24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1EE4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2" w:type="dxa"/>
            <w:gridSpan w:val="3"/>
            <w:vMerge w:val="restart"/>
            <w:tcBorders>
              <w:tl2br w:val="nil"/>
              <w:tr2bl w:val="nil"/>
            </w:tcBorders>
            <w:vAlign w:val="center"/>
          </w:tcPr>
          <w:p w14:paraId="094D188A">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第二课堂与社群教育课程</w:t>
            </w:r>
          </w:p>
        </w:tc>
        <w:tc>
          <w:tcPr>
            <w:tcW w:w="578" w:type="dxa"/>
            <w:tcBorders>
              <w:tl2br w:val="nil"/>
              <w:tr2bl w:val="nil"/>
            </w:tcBorders>
            <w:vAlign w:val="center"/>
          </w:tcPr>
          <w:p w14:paraId="303C8249">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536" w:type="dxa"/>
            <w:tcBorders>
              <w:tl2br w:val="nil"/>
              <w:tr2bl w:val="nil"/>
            </w:tcBorders>
            <w:vAlign w:val="center"/>
          </w:tcPr>
          <w:p w14:paraId="79E43BC2">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1.5</w:t>
            </w:r>
          </w:p>
        </w:tc>
        <w:tc>
          <w:tcPr>
            <w:tcW w:w="674" w:type="dxa"/>
            <w:tcBorders>
              <w:tl2br w:val="nil"/>
              <w:tr2bl w:val="nil"/>
            </w:tcBorders>
            <w:vAlign w:val="center"/>
          </w:tcPr>
          <w:p w14:paraId="30C2EB8B">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.1</w:t>
            </w:r>
            <w:r>
              <w:rPr>
                <w:rFonts w:ascii="Times New Roman" w:hAnsi="Times New Roman" w:eastAsia="宋体" w:cs="Times New Roman"/>
                <w:color w:val="auto"/>
                <w:sz w:val="18"/>
                <w:szCs w:val="18"/>
                <w:highlight w:val="none"/>
                <w:shd w:val="clear" w:color="auto" w:fill="auto"/>
              </w:rPr>
              <w:t>%</w:t>
            </w:r>
          </w:p>
        </w:tc>
        <w:tc>
          <w:tcPr>
            <w:tcW w:w="452" w:type="dxa"/>
            <w:tcBorders>
              <w:tl2br w:val="nil"/>
              <w:tr2bl w:val="nil"/>
            </w:tcBorders>
            <w:vAlign w:val="center"/>
          </w:tcPr>
          <w:p w14:paraId="0B5B4A1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5BFEF4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770BBE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A7F526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DC2007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E66116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55CEFB85">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eastAsia="zh-CN"/>
              </w:rPr>
              <w:t>.</w:t>
            </w:r>
            <w:r>
              <w:rPr>
                <w:rFonts w:hint="eastAsia" w:ascii="Times New Roman" w:hAnsi="Times New Roman" w:eastAsia="宋体" w:cs="Times New Roman"/>
                <w:color w:val="auto"/>
                <w:sz w:val="18"/>
                <w:szCs w:val="18"/>
                <w:highlight w:val="none"/>
                <w:shd w:val="clear" w:color="auto" w:fill="auto"/>
                <w:lang w:val="en-US" w:eastAsia="zh-CN"/>
              </w:rPr>
              <w:t>5</w:t>
            </w:r>
          </w:p>
        </w:tc>
        <w:tc>
          <w:tcPr>
            <w:tcW w:w="452" w:type="dxa"/>
            <w:tcBorders>
              <w:tl2br w:val="nil"/>
              <w:tr2bl w:val="nil"/>
            </w:tcBorders>
            <w:vAlign w:val="center"/>
          </w:tcPr>
          <w:p w14:paraId="7F1E96A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C6D61E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232666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0745BE8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05D8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2" w:type="dxa"/>
            <w:gridSpan w:val="3"/>
            <w:vMerge w:val="continue"/>
            <w:tcBorders>
              <w:tl2br w:val="nil"/>
              <w:tr2bl w:val="nil"/>
            </w:tcBorders>
            <w:vAlign w:val="center"/>
          </w:tcPr>
          <w:p w14:paraId="4A5D3269">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p>
        </w:tc>
        <w:tc>
          <w:tcPr>
            <w:tcW w:w="578" w:type="dxa"/>
            <w:tcBorders>
              <w:tl2br w:val="nil"/>
              <w:tr2bl w:val="nil"/>
            </w:tcBorders>
            <w:vAlign w:val="center"/>
          </w:tcPr>
          <w:p w14:paraId="63A1613C">
            <w:pPr>
              <w:widowControl w:val="0"/>
              <w:adjustRightInd w:val="0"/>
              <w:snapToGrid w:val="0"/>
              <w:ind w:left="0" w:firstLine="0" w:firstLineChars="0"/>
              <w:jc w:val="center"/>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536" w:type="dxa"/>
            <w:tcBorders>
              <w:tl2br w:val="nil"/>
              <w:tr2bl w:val="nil"/>
            </w:tcBorders>
            <w:vAlign w:val="center"/>
          </w:tcPr>
          <w:p w14:paraId="72E3F0CA">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2.5</w:t>
            </w:r>
          </w:p>
        </w:tc>
        <w:tc>
          <w:tcPr>
            <w:tcW w:w="674" w:type="dxa"/>
            <w:tcBorders>
              <w:tl2br w:val="nil"/>
              <w:tr2bl w:val="nil"/>
            </w:tcBorders>
            <w:vAlign w:val="center"/>
          </w:tcPr>
          <w:p w14:paraId="59675104">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.8</w:t>
            </w:r>
            <w:r>
              <w:rPr>
                <w:rFonts w:ascii="Times New Roman" w:hAnsi="Times New Roman" w:eastAsia="宋体" w:cs="Times New Roman"/>
                <w:color w:val="auto"/>
                <w:sz w:val="18"/>
                <w:szCs w:val="18"/>
                <w:highlight w:val="none"/>
                <w:shd w:val="clear" w:color="auto" w:fill="auto"/>
              </w:rPr>
              <w:t>%</w:t>
            </w:r>
          </w:p>
        </w:tc>
        <w:tc>
          <w:tcPr>
            <w:tcW w:w="452" w:type="dxa"/>
            <w:tcBorders>
              <w:tl2br w:val="nil"/>
              <w:tr2bl w:val="nil"/>
            </w:tcBorders>
            <w:vAlign w:val="center"/>
          </w:tcPr>
          <w:p w14:paraId="651AEF9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D30BA7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1412B2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6852486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FD6E8A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36C76D5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4C4F3731">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2.5</w:t>
            </w:r>
          </w:p>
        </w:tc>
        <w:tc>
          <w:tcPr>
            <w:tcW w:w="452" w:type="dxa"/>
            <w:tcBorders>
              <w:tl2br w:val="nil"/>
              <w:tr2bl w:val="nil"/>
            </w:tcBorders>
            <w:vAlign w:val="center"/>
          </w:tcPr>
          <w:p w14:paraId="66B702E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1ECC984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294CB00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4" w:type="dxa"/>
            <w:tcBorders>
              <w:tl2br w:val="nil"/>
              <w:tr2bl w:val="nil"/>
            </w:tcBorders>
            <w:vAlign w:val="center"/>
          </w:tcPr>
          <w:p w14:paraId="44288CA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69C5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0" w:type="dxa"/>
            <w:gridSpan w:val="4"/>
            <w:tcBorders>
              <w:tl2br w:val="nil"/>
              <w:tr2bl w:val="nil"/>
            </w:tcBorders>
            <w:vAlign w:val="center"/>
          </w:tcPr>
          <w:p w14:paraId="7D084431">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合  计</w:t>
            </w:r>
          </w:p>
        </w:tc>
        <w:tc>
          <w:tcPr>
            <w:tcW w:w="536" w:type="dxa"/>
            <w:tcBorders>
              <w:tl2br w:val="nil"/>
              <w:tr2bl w:val="nil"/>
            </w:tcBorders>
            <w:vAlign w:val="center"/>
          </w:tcPr>
          <w:p w14:paraId="61474B7D">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140</w:t>
            </w:r>
          </w:p>
        </w:tc>
        <w:tc>
          <w:tcPr>
            <w:tcW w:w="674" w:type="dxa"/>
            <w:tcBorders>
              <w:tl2br w:val="nil"/>
              <w:tr2bl w:val="nil"/>
            </w:tcBorders>
            <w:vAlign w:val="center"/>
          </w:tcPr>
          <w:p w14:paraId="22CCEFA9">
            <w:pPr>
              <w:adjustRightInd w:val="0"/>
              <w:snapToGrid w:val="0"/>
              <w:ind w:left="0" w:leftChars="0" w:firstLine="0" w:firstLineChars="0"/>
              <w:jc w:val="center"/>
              <w:rPr>
                <w:rFonts w:ascii="Times New Roman" w:hAnsi="Times New Roman"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100%</w:t>
            </w:r>
          </w:p>
        </w:tc>
        <w:tc>
          <w:tcPr>
            <w:tcW w:w="452" w:type="dxa"/>
            <w:tcBorders>
              <w:tl2br w:val="nil"/>
              <w:tr2bl w:val="nil"/>
            </w:tcBorders>
            <w:vAlign w:val="center"/>
          </w:tcPr>
          <w:p w14:paraId="01F5CABA">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19.75</w:t>
            </w:r>
          </w:p>
        </w:tc>
        <w:tc>
          <w:tcPr>
            <w:tcW w:w="452" w:type="dxa"/>
            <w:tcBorders>
              <w:tl2br w:val="nil"/>
              <w:tr2bl w:val="nil"/>
            </w:tcBorders>
            <w:vAlign w:val="center"/>
          </w:tcPr>
          <w:p w14:paraId="1771A1F7">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22.25</w:t>
            </w:r>
          </w:p>
        </w:tc>
        <w:tc>
          <w:tcPr>
            <w:tcW w:w="452" w:type="dxa"/>
            <w:tcBorders>
              <w:tl2br w:val="nil"/>
              <w:tr2bl w:val="nil"/>
            </w:tcBorders>
            <w:vAlign w:val="center"/>
          </w:tcPr>
          <w:p w14:paraId="79AA14E7">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52" w:type="dxa"/>
            <w:tcBorders>
              <w:tl2br w:val="nil"/>
              <w:tr2bl w:val="nil"/>
            </w:tcBorders>
            <w:vAlign w:val="center"/>
          </w:tcPr>
          <w:p w14:paraId="74D30427">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23.25</w:t>
            </w:r>
          </w:p>
        </w:tc>
        <w:tc>
          <w:tcPr>
            <w:tcW w:w="452" w:type="dxa"/>
            <w:tcBorders>
              <w:tl2br w:val="nil"/>
              <w:tr2bl w:val="nil"/>
            </w:tcBorders>
            <w:vAlign w:val="center"/>
          </w:tcPr>
          <w:p w14:paraId="53B7F2C9">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24.75</w:t>
            </w:r>
          </w:p>
        </w:tc>
        <w:tc>
          <w:tcPr>
            <w:tcW w:w="452" w:type="dxa"/>
            <w:tcBorders>
              <w:tl2br w:val="nil"/>
              <w:tr2bl w:val="nil"/>
            </w:tcBorders>
            <w:vAlign w:val="center"/>
          </w:tcPr>
          <w:p w14:paraId="174177F8">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w:t>
            </w:r>
          </w:p>
        </w:tc>
        <w:tc>
          <w:tcPr>
            <w:tcW w:w="452" w:type="dxa"/>
            <w:tcBorders>
              <w:tl2br w:val="nil"/>
              <w:tr2bl w:val="nil"/>
            </w:tcBorders>
            <w:vAlign w:val="center"/>
          </w:tcPr>
          <w:p w14:paraId="1396AECE">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23.25</w:t>
            </w:r>
          </w:p>
        </w:tc>
        <w:tc>
          <w:tcPr>
            <w:tcW w:w="452" w:type="dxa"/>
            <w:tcBorders>
              <w:tl2br w:val="nil"/>
              <w:tr2bl w:val="nil"/>
            </w:tcBorders>
            <w:vAlign w:val="center"/>
          </w:tcPr>
          <w:p w14:paraId="0449761A">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10.25</w:t>
            </w:r>
          </w:p>
        </w:tc>
        <w:tc>
          <w:tcPr>
            <w:tcW w:w="452" w:type="dxa"/>
            <w:tcBorders>
              <w:tl2br w:val="nil"/>
              <w:tr2bl w:val="nil"/>
            </w:tcBorders>
            <w:vAlign w:val="center"/>
          </w:tcPr>
          <w:p w14:paraId="2552248F">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6</w:t>
            </w:r>
          </w:p>
        </w:tc>
        <w:tc>
          <w:tcPr>
            <w:tcW w:w="452" w:type="dxa"/>
            <w:tcBorders>
              <w:tl2br w:val="nil"/>
              <w:tr2bl w:val="nil"/>
            </w:tcBorders>
            <w:vAlign w:val="center"/>
          </w:tcPr>
          <w:p w14:paraId="42406026">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0.25</w:t>
            </w:r>
          </w:p>
        </w:tc>
        <w:tc>
          <w:tcPr>
            <w:tcW w:w="454" w:type="dxa"/>
            <w:tcBorders>
              <w:tl2br w:val="nil"/>
              <w:tr2bl w:val="nil"/>
            </w:tcBorders>
            <w:vAlign w:val="center"/>
          </w:tcPr>
          <w:p w14:paraId="28A28F36">
            <w:pPr>
              <w:adjustRightInd w:val="0"/>
              <w:snapToGrid w:val="0"/>
              <w:ind w:left="-280" w:leftChars="-100" w:right="-280" w:rightChars="-100" w:firstLine="0" w:firstLineChars="0"/>
              <w:jc w:val="center"/>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4.25</w:t>
            </w:r>
          </w:p>
        </w:tc>
      </w:tr>
      <w:tr w14:paraId="1A1A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0" w:type="dxa"/>
            <w:gridSpan w:val="4"/>
            <w:tcBorders>
              <w:tl2br w:val="nil"/>
              <w:tr2bl w:val="nil"/>
            </w:tcBorders>
            <w:vAlign w:val="center"/>
          </w:tcPr>
          <w:p w14:paraId="5D97970F">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总学分（毕业最低学分）</w:t>
            </w:r>
          </w:p>
        </w:tc>
        <w:tc>
          <w:tcPr>
            <w:tcW w:w="6184" w:type="dxa"/>
            <w:gridSpan w:val="13"/>
            <w:tcBorders>
              <w:tl2br w:val="nil"/>
              <w:tr2bl w:val="nil"/>
            </w:tcBorders>
            <w:vAlign w:val="center"/>
          </w:tcPr>
          <w:p w14:paraId="2C359A18">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140</w:t>
            </w:r>
          </w:p>
        </w:tc>
      </w:tr>
    </w:tbl>
    <w:p w14:paraId="2C20BE91">
      <w:pPr>
        <w:spacing w:line="300" w:lineRule="auto"/>
        <w:ind w:left="0" w:firstLine="420"/>
        <w:rPr>
          <w:rFonts w:ascii="Times New Roman" w:hAnsi="Times New Roman" w:eastAsia="宋体"/>
          <w:bCs/>
          <w:color w:val="auto"/>
          <w:sz w:val="21"/>
          <w:szCs w:val="21"/>
          <w:highlight w:val="none"/>
          <w:shd w:val="clear" w:color="auto" w:fill="auto"/>
        </w:rPr>
      </w:pPr>
      <w:r>
        <w:rPr>
          <w:rFonts w:hint="eastAsia" w:ascii="Times New Roman" w:hAnsi="Times New Roman" w:eastAsia="宋体"/>
          <w:bCs/>
          <w:color w:val="auto"/>
          <w:sz w:val="21"/>
          <w:szCs w:val="21"/>
          <w:highlight w:val="none"/>
          <w:shd w:val="clear" w:color="auto" w:fill="auto"/>
        </w:rPr>
        <w:t>其中：</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1"/>
        <w:gridCol w:w="1743"/>
        <w:gridCol w:w="1584"/>
      </w:tblGrid>
      <w:tr w14:paraId="740C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140" w:type="pct"/>
            <w:vAlign w:val="center"/>
          </w:tcPr>
          <w:p w14:paraId="54F5A517">
            <w:pPr>
              <w:widowControl w:val="0"/>
              <w:adjustRightInd w:val="0"/>
              <w:snapToGrid w:val="0"/>
              <w:ind w:left="0" w:firstLine="0" w:firstLineChars="0"/>
              <w:jc w:val="center"/>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课程类别</w:t>
            </w:r>
          </w:p>
        </w:tc>
        <w:tc>
          <w:tcPr>
            <w:tcW w:w="974" w:type="pct"/>
            <w:vAlign w:val="center"/>
          </w:tcPr>
          <w:p w14:paraId="06256E97">
            <w:pPr>
              <w:widowControl w:val="0"/>
              <w:adjustRightInd w:val="0"/>
              <w:snapToGrid w:val="0"/>
              <w:ind w:left="0" w:firstLine="0" w:firstLineChars="0"/>
              <w:jc w:val="center"/>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学分</w:t>
            </w:r>
          </w:p>
        </w:tc>
        <w:tc>
          <w:tcPr>
            <w:tcW w:w="885" w:type="pct"/>
            <w:vAlign w:val="center"/>
          </w:tcPr>
          <w:p w14:paraId="279CD67D">
            <w:pPr>
              <w:widowControl w:val="0"/>
              <w:adjustRightInd w:val="0"/>
              <w:snapToGrid w:val="0"/>
              <w:ind w:left="0" w:firstLine="0" w:firstLineChars="0"/>
              <w:jc w:val="center"/>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比例</w:t>
            </w:r>
            <w:r>
              <w:rPr>
                <w:rFonts w:hint="eastAsia" w:ascii="Times New Roman" w:hAnsi="Times New Roman" w:eastAsia="宋体"/>
                <w:b/>
                <w:color w:val="auto"/>
                <w:sz w:val="18"/>
                <w:szCs w:val="18"/>
                <w:highlight w:val="none"/>
                <w:shd w:val="clear" w:color="auto" w:fill="auto"/>
              </w:rPr>
              <w:t>（</w:t>
            </w:r>
            <w:r>
              <w:rPr>
                <w:rFonts w:ascii="Times New Roman" w:hAnsi="Times New Roman" w:eastAsia="宋体" w:cs="Times New Roman"/>
                <w:b/>
                <w:color w:val="auto"/>
                <w:sz w:val="18"/>
                <w:szCs w:val="18"/>
                <w:highlight w:val="none"/>
                <w:shd w:val="clear" w:color="auto" w:fill="auto"/>
              </w:rPr>
              <w:t>%</w:t>
            </w:r>
            <w:r>
              <w:rPr>
                <w:rFonts w:hint="eastAsia" w:ascii="Times New Roman" w:hAnsi="Times New Roman" w:eastAsia="宋体"/>
                <w:b/>
                <w:color w:val="auto"/>
                <w:sz w:val="18"/>
                <w:szCs w:val="18"/>
                <w:highlight w:val="none"/>
                <w:shd w:val="clear" w:color="auto" w:fill="auto"/>
              </w:rPr>
              <w:t>）</w:t>
            </w:r>
          </w:p>
        </w:tc>
      </w:tr>
      <w:tr w14:paraId="7CCC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40" w:type="pct"/>
            <w:vAlign w:val="center"/>
          </w:tcPr>
          <w:p w14:paraId="5E588965">
            <w:pPr>
              <w:widowControl w:val="0"/>
              <w:adjustRightInd w:val="0"/>
              <w:snapToGrid w:val="0"/>
              <w:ind w:left="0" w:firstLine="0" w:firstLineChars="0"/>
              <w:jc w:val="left"/>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选修课程学分占总学分比例(≥20%)</w:t>
            </w:r>
          </w:p>
        </w:tc>
        <w:tc>
          <w:tcPr>
            <w:tcW w:w="974" w:type="pct"/>
            <w:vAlign w:val="center"/>
          </w:tcPr>
          <w:p w14:paraId="38C976C2">
            <w:pPr>
              <w:widowControl w:val="0"/>
              <w:adjustRightInd w:val="0"/>
              <w:snapToGrid w:val="0"/>
              <w:ind w:left="0" w:firstLine="0" w:firstLineChars="0"/>
              <w:jc w:val="center"/>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33.5</w:t>
            </w:r>
          </w:p>
        </w:tc>
        <w:tc>
          <w:tcPr>
            <w:tcW w:w="885" w:type="pct"/>
            <w:vAlign w:val="center"/>
          </w:tcPr>
          <w:p w14:paraId="31AA416F">
            <w:pPr>
              <w:widowControl w:val="0"/>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23.9 </w:t>
            </w:r>
            <w:r>
              <w:rPr>
                <w:rFonts w:ascii="Times New Roman" w:hAnsi="Times New Roman" w:eastAsia="宋体" w:cs="Times New Roman"/>
                <w:color w:val="auto"/>
                <w:sz w:val="18"/>
                <w:szCs w:val="18"/>
                <w:highlight w:val="none"/>
                <w:shd w:val="clear" w:color="auto" w:fill="auto"/>
              </w:rPr>
              <w:t>%</w:t>
            </w:r>
          </w:p>
        </w:tc>
      </w:tr>
      <w:tr w14:paraId="58D4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40" w:type="pct"/>
            <w:vAlign w:val="center"/>
          </w:tcPr>
          <w:p w14:paraId="030F1023">
            <w:pPr>
              <w:widowControl w:val="0"/>
              <w:adjustRightInd w:val="0"/>
              <w:snapToGrid w:val="0"/>
              <w:ind w:left="0" w:firstLine="0" w:firstLineChars="0"/>
              <w:jc w:val="left"/>
              <w:rPr>
                <w:rFonts w:hint="eastAsia" w:ascii="Times New Roman" w:hAnsi="Times New Roman" w:eastAsia="宋体"/>
                <w:color w:val="auto"/>
                <w:sz w:val="18"/>
                <w:szCs w:val="18"/>
                <w:highlight w:val="none"/>
                <w:shd w:val="clear" w:color="auto" w:fill="auto"/>
                <w:lang w:eastAsia="zh-CN"/>
              </w:rPr>
            </w:pPr>
            <w:r>
              <w:rPr>
                <w:rFonts w:hint="eastAsia" w:ascii="Times New Roman" w:hAnsi="Times New Roman" w:eastAsia="宋体"/>
                <w:color w:val="auto"/>
                <w:sz w:val="18"/>
                <w:szCs w:val="18"/>
                <w:highlight w:val="none"/>
                <w:shd w:val="clear" w:color="auto" w:fill="auto"/>
              </w:rPr>
              <w:t>实践环节学分占总学分比例(人文社科类≥20%、理工类≥30%)</w:t>
            </w:r>
          </w:p>
        </w:tc>
        <w:tc>
          <w:tcPr>
            <w:tcW w:w="974" w:type="pct"/>
            <w:vAlign w:val="center"/>
          </w:tcPr>
          <w:p w14:paraId="77881693">
            <w:pPr>
              <w:widowControl w:val="0"/>
              <w:adjustRightInd w:val="0"/>
              <w:snapToGrid w:val="0"/>
              <w:ind w:left="0" w:firstLine="0" w:firstLineChars="0"/>
              <w:jc w:val="center"/>
              <w:rPr>
                <w:rFonts w:hint="default" w:ascii="Times New Roman" w:hAnsi="Times New Roman" w:eastAsia="宋体"/>
                <w:color w:val="auto"/>
                <w:sz w:val="18"/>
                <w:szCs w:val="18"/>
                <w:highlight w:val="none"/>
                <w:u w:val="none"/>
                <w:shd w:val="clear" w:color="auto" w:fill="auto"/>
                <w:lang w:val="en-US" w:eastAsia="zh-CN"/>
              </w:rPr>
            </w:pPr>
            <w:r>
              <w:rPr>
                <w:rFonts w:hint="eastAsia" w:ascii="Times New Roman" w:hAnsi="Times New Roman" w:eastAsia="宋体"/>
                <w:color w:val="auto"/>
                <w:sz w:val="18"/>
                <w:szCs w:val="18"/>
                <w:highlight w:val="none"/>
                <w:u w:val="none"/>
                <w:shd w:val="clear" w:color="auto" w:fill="auto"/>
                <w:lang w:val="en-US" w:eastAsia="zh-CN"/>
              </w:rPr>
              <w:t>29</w:t>
            </w:r>
          </w:p>
        </w:tc>
        <w:tc>
          <w:tcPr>
            <w:tcW w:w="885" w:type="pct"/>
            <w:vAlign w:val="center"/>
          </w:tcPr>
          <w:p w14:paraId="52779B89">
            <w:pPr>
              <w:widowControl w:val="0"/>
              <w:adjustRightInd w:val="0"/>
              <w:snapToGrid w:val="0"/>
              <w:ind w:left="0" w:firstLine="0" w:firstLineChars="0"/>
              <w:jc w:val="center"/>
              <w:rPr>
                <w:rFonts w:ascii="Times New Roman" w:hAnsi="Times New Roman" w:eastAsia="宋体" w:cs="Times New Roman"/>
                <w:color w:val="auto"/>
                <w:sz w:val="18"/>
                <w:szCs w:val="18"/>
                <w:highlight w:val="none"/>
                <w:u w:val="none"/>
                <w:shd w:val="clear" w:color="auto" w:fill="auto"/>
              </w:rPr>
            </w:pPr>
            <w:r>
              <w:rPr>
                <w:rFonts w:hint="eastAsia" w:ascii="Times New Roman" w:hAnsi="Times New Roman" w:eastAsia="宋体" w:cs="Times New Roman"/>
                <w:color w:val="auto"/>
                <w:sz w:val="18"/>
                <w:szCs w:val="18"/>
                <w:highlight w:val="none"/>
                <w:u w:val="none"/>
                <w:shd w:val="clear" w:color="auto" w:fill="auto"/>
                <w:lang w:val="en-US" w:eastAsia="zh-CN"/>
              </w:rPr>
              <w:t>20.7</w:t>
            </w:r>
            <w:r>
              <w:rPr>
                <w:rFonts w:hint="eastAsia" w:ascii="Times New Roman" w:hAnsi="Times New Roman" w:eastAsia="宋体" w:cs="Times New Roman"/>
                <w:color w:val="auto"/>
                <w:sz w:val="18"/>
                <w:szCs w:val="18"/>
                <w:highlight w:val="none"/>
                <w:u w:val="none"/>
                <w:shd w:val="clear" w:color="auto" w:fill="auto"/>
              </w:rPr>
              <w:t>%</w:t>
            </w:r>
          </w:p>
        </w:tc>
      </w:tr>
    </w:tbl>
    <w:p w14:paraId="4A4DAAEC">
      <w:pPr>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br w:type="page"/>
      </w:r>
    </w:p>
    <w:p w14:paraId="4E17A025">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olor w:val="auto"/>
          <w:sz w:val="18"/>
          <w:szCs w:val="18"/>
          <w:highlight w:val="none"/>
        </w:rPr>
      </w:pPr>
      <w:r>
        <w:rPr>
          <w:rFonts w:hint="eastAsia" w:ascii="Times New Roman" w:hAnsi="Times New Roman" w:eastAsia="黑体" w:cs="Times New Roman"/>
          <w:color w:val="auto"/>
          <w:sz w:val="24"/>
          <w:szCs w:val="24"/>
          <w:highlight w:val="none"/>
        </w:rPr>
        <w:t>九、</w:t>
      </w:r>
      <w:r>
        <w:rPr>
          <w:rFonts w:hint="eastAsia" w:ascii="Times New Roman" w:hAnsi="Times New Roman" w:eastAsia="黑体" w:cs="Times New Roman"/>
          <w:color w:val="auto"/>
          <w:kern w:val="2"/>
          <w:sz w:val="24"/>
          <w:szCs w:val="24"/>
          <w:highlight w:val="none"/>
        </w:rPr>
        <w:t>教学</w:t>
      </w:r>
      <w:r>
        <w:rPr>
          <w:rFonts w:hint="eastAsia" w:ascii="Times New Roman" w:hAnsi="Times New Roman" w:eastAsia="黑体" w:cs="Times New Roman"/>
          <w:color w:val="auto"/>
          <w:sz w:val="24"/>
          <w:szCs w:val="24"/>
          <w:highlight w:val="none"/>
        </w:rPr>
        <w:t>计划表</w:t>
      </w:r>
    </w:p>
    <w:tbl>
      <w:tblPr>
        <w:tblStyle w:val="7"/>
        <w:tblW w:w="8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20"/>
        <w:gridCol w:w="472"/>
        <w:gridCol w:w="593"/>
        <w:gridCol w:w="965"/>
        <w:gridCol w:w="2714"/>
        <w:gridCol w:w="358"/>
        <w:gridCol w:w="66"/>
        <w:gridCol w:w="409"/>
        <w:gridCol w:w="436"/>
        <w:gridCol w:w="474"/>
        <w:gridCol w:w="482"/>
        <w:gridCol w:w="1549"/>
      </w:tblGrid>
      <w:tr w14:paraId="6342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tblHeader/>
          <w:jc w:val="center"/>
        </w:trPr>
        <w:tc>
          <w:tcPr>
            <w:tcW w:w="792" w:type="dxa"/>
            <w:gridSpan w:val="2"/>
            <w:tcBorders>
              <w:tl2br w:val="nil"/>
              <w:tr2bl w:val="nil"/>
            </w:tcBorders>
            <w:noWrap/>
            <w:vAlign w:val="center"/>
          </w:tcPr>
          <w:p w14:paraId="2BFDAA6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w:t>
            </w:r>
          </w:p>
          <w:p w14:paraId="1AF5A1A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类别</w:t>
            </w:r>
          </w:p>
        </w:tc>
        <w:tc>
          <w:tcPr>
            <w:tcW w:w="593" w:type="dxa"/>
            <w:tcBorders>
              <w:tl2br w:val="nil"/>
              <w:tr2bl w:val="nil"/>
            </w:tcBorders>
            <w:noWrap/>
            <w:vAlign w:val="center"/>
          </w:tcPr>
          <w:p w14:paraId="57FFCA9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w:t>
            </w:r>
          </w:p>
          <w:p w14:paraId="30F5CEE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性质</w:t>
            </w:r>
          </w:p>
        </w:tc>
        <w:tc>
          <w:tcPr>
            <w:tcW w:w="965" w:type="dxa"/>
            <w:tcBorders>
              <w:tl2br w:val="nil"/>
              <w:tr2bl w:val="nil"/>
            </w:tcBorders>
            <w:noWrap/>
            <w:vAlign w:val="center"/>
          </w:tcPr>
          <w:p w14:paraId="124FDBE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b/>
                <w:bCs/>
                <w:color w:val="auto"/>
                <w:sz w:val="18"/>
                <w:szCs w:val="18"/>
                <w:highlight w:val="none"/>
                <w:shd w:val="clear" w:color="auto" w:fill="auto"/>
                <w:lang w:val="en-US" w:eastAsia="zh-CN"/>
              </w:rPr>
            </w:pPr>
            <w:r>
              <w:rPr>
                <w:rFonts w:hint="eastAsia" w:ascii="Times New Roman" w:hAnsi="Times New Roman" w:eastAsia="宋体"/>
                <w:b/>
                <w:bCs/>
                <w:color w:val="auto"/>
                <w:sz w:val="18"/>
                <w:szCs w:val="18"/>
                <w:highlight w:val="none"/>
                <w:shd w:val="clear" w:color="auto" w:fill="auto"/>
              </w:rPr>
              <w:t>课程</w:t>
            </w:r>
            <w:r>
              <w:rPr>
                <w:rFonts w:hint="eastAsia" w:ascii="Times New Roman" w:hAnsi="Times New Roman" w:eastAsia="宋体"/>
                <w:b/>
                <w:bCs/>
                <w:color w:val="auto"/>
                <w:sz w:val="18"/>
                <w:szCs w:val="18"/>
                <w:highlight w:val="none"/>
                <w:shd w:val="clear" w:color="auto" w:fill="auto"/>
                <w:lang w:val="en-US" w:eastAsia="zh-CN"/>
              </w:rPr>
              <w:t>编号</w:t>
            </w:r>
          </w:p>
        </w:tc>
        <w:tc>
          <w:tcPr>
            <w:tcW w:w="2714" w:type="dxa"/>
            <w:tcBorders>
              <w:tl2br w:val="nil"/>
              <w:tr2bl w:val="nil"/>
            </w:tcBorders>
            <w:vAlign w:val="center"/>
          </w:tcPr>
          <w:p w14:paraId="0A7CD6D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课程名称</w:t>
            </w:r>
          </w:p>
        </w:tc>
        <w:tc>
          <w:tcPr>
            <w:tcW w:w="424" w:type="dxa"/>
            <w:gridSpan w:val="2"/>
            <w:tcBorders>
              <w:tl2br w:val="nil"/>
              <w:tr2bl w:val="nil"/>
            </w:tcBorders>
            <w:noWrap/>
            <w:vAlign w:val="center"/>
          </w:tcPr>
          <w:p w14:paraId="78EF2D0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学</w:t>
            </w:r>
          </w:p>
          <w:p w14:paraId="18D3AFB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分</w:t>
            </w:r>
          </w:p>
        </w:tc>
        <w:tc>
          <w:tcPr>
            <w:tcW w:w="409" w:type="dxa"/>
            <w:tcBorders>
              <w:tl2br w:val="nil"/>
              <w:tr2bl w:val="nil"/>
            </w:tcBorders>
            <w:vAlign w:val="center"/>
          </w:tcPr>
          <w:p w14:paraId="760EF93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学</w:t>
            </w:r>
          </w:p>
          <w:p w14:paraId="501F2CF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时</w:t>
            </w:r>
          </w:p>
        </w:tc>
        <w:tc>
          <w:tcPr>
            <w:tcW w:w="436" w:type="dxa"/>
            <w:tcBorders>
              <w:tl2br w:val="nil"/>
              <w:tr2bl w:val="nil"/>
            </w:tcBorders>
            <w:vAlign w:val="center"/>
          </w:tcPr>
          <w:p w14:paraId="3F0DBBA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理论</w:t>
            </w:r>
            <w:r>
              <w:rPr>
                <w:rFonts w:hint="eastAsia" w:ascii="Times New Roman" w:hAnsi="Times New Roman" w:eastAsia="宋体"/>
                <w:b/>
                <w:bCs/>
                <w:color w:val="auto"/>
                <w:sz w:val="18"/>
                <w:szCs w:val="18"/>
                <w:highlight w:val="none"/>
                <w:shd w:val="clear" w:color="auto" w:fill="auto"/>
              </w:rPr>
              <w:br w:type="textWrapping"/>
            </w:r>
            <w:r>
              <w:rPr>
                <w:rFonts w:hint="eastAsia" w:ascii="Times New Roman" w:hAnsi="Times New Roman" w:eastAsia="宋体"/>
                <w:b/>
                <w:bCs/>
                <w:color w:val="auto"/>
                <w:sz w:val="18"/>
                <w:szCs w:val="18"/>
                <w:highlight w:val="none"/>
                <w:shd w:val="clear" w:color="auto" w:fill="auto"/>
              </w:rPr>
              <w:t>学时</w:t>
            </w:r>
          </w:p>
        </w:tc>
        <w:tc>
          <w:tcPr>
            <w:tcW w:w="474" w:type="dxa"/>
            <w:tcBorders>
              <w:tl2br w:val="nil"/>
              <w:tr2bl w:val="nil"/>
            </w:tcBorders>
            <w:vAlign w:val="center"/>
          </w:tcPr>
          <w:p w14:paraId="42B0DC9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实践</w:t>
            </w:r>
            <w:r>
              <w:rPr>
                <w:rFonts w:hint="eastAsia" w:ascii="Times New Roman" w:hAnsi="Times New Roman" w:eastAsia="宋体"/>
                <w:b/>
                <w:bCs/>
                <w:color w:val="auto"/>
                <w:sz w:val="18"/>
                <w:szCs w:val="18"/>
                <w:highlight w:val="none"/>
                <w:shd w:val="clear" w:color="auto" w:fill="auto"/>
              </w:rPr>
              <w:br w:type="textWrapping"/>
            </w:r>
            <w:r>
              <w:rPr>
                <w:rFonts w:hint="eastAsia" w:ascii="Times New Roman" w:hAnsi="Times New Roman" w:eastAsia="宋体"/>
                <w:b/>
                <w:bCs/>
                <w:color w:val="auto"/>
                <w:sz w:val="18"/>
                <w:szCs w:val="18"/>
                <w:highlight w:val="none"/>
                <w:shd w:val="clear" w:color="auto" w:fill="auto"/>
              </w:rPr>
              <w:t>学时</w:t>
            </w:r>
          </w:p>
        </w:tc>
        <w:tc>
          <w:tcPr>
            <w:tcW w:w="482" w:type="dxa"/>
            <w:tcBorders>
              <w:tl2br w:val="nil"/>
              <w:tr2bl w:val="nil"/>
            </w:tcBorders>
            <w:vAlign w:val="center"/>
          </w:tcPr>
          <w:p w14:paraId="52F228A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开课学期</w:t>
            </w:r>
          </w:p>
        </w:tc>
        <w:tc>
          <w:tcPr>
            <w:tcW w:w="1549" w:type="dxa"/>
            <w:tcBorders>
              <w:tl2br w:val="nil"/>
              <w:tr2bl w:val="nil"/>
            </w:tcBorders>
            <w:vAlign w:val="center"/>
          </w:tcPr>
          <w:p w14:paraId="3C24D18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备注</w:t>
            </w:r>
          </w:p>
        </w:tc>
      </w:tr>
      <w:tr w14:paraId="4A7F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tcBorders>
              <w:tl2br w:val="nil"/>
              <w:tr2bl w:val="nil"/>
            </w:tcBorders>
            <w:noWrap/>
            <w:vAlign w:val="center"/>
          </w:tcPr>
          <w:p w14:paraId="57C46CC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一、通识教育课程(46学分）</w:t>
            </w:r>
          </w:p>
        </w:tc>
      </w:tr>
      <w:tr w14:paraId="2D40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tcBorders>
              <w:tl2br w:val="nil"/>
              <w:tr2bl w:val="nil"/>
            </w:tcBorders>
            <w:noWrap/>
            <w:vAlign w:val="center"/>
          </w:tcPr>
          <w:p w14:paraId="5EE8838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通识必修课程（40学分）</w:t>
            </w:r>
          </w:p>
        </w:tc>
      </w:tr>
      <w:tr w14:paraId="0B8C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tcBorders>
              <w:tl2br w:val="nil"/>
              <w:tr2bl w:val="nil"/>
            </w:tcBorders>
            <w:vAlign w:val="center"/>
          </w:tcPr>
          <w:p w14:paraId="4F6745F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lang w:eastAsia="zh-CN"/>
              </w:rPr>
            </w:pPr>
            <w:r>
              <w:rPr>
                <w:rFonts w:hint="eastAsia" w:ascii="Times New Roman" w:hAnsi="Times New Roman" w:eastAsia="宋体"/>
                <w:color w:val="auto"/>
                <w:sz w:val="18"/>
                <w:szCs w:val="18"/>
                <w:highlight w:val="none"/>
                <w:shd w:val="clear" w:color="auto" w:fill="auto"/>
              </w:rPr>
              <w:t>思想政治类课程</w:t>
            </w:r>
          </w:p>
        </w:tc>
        <w:tc>
          <w:tcPr>
            <w:tcW w:w="593" w:type="dxa"/>
            <w:tcBorders>
              <w:tl2br w:val="nil"/>
              <w:tr2bl w:val="nil"/>
            </w:tcBorders>
            <w:vAlign w:val="center"/>
          </w:tcPr>
          <w:p w14:paraId="7528AA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0AC4F4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30711002</w:t>
            </w:r>
          </w:p>
        </w:tc>
        <w:tc>
          <w:tcPr>
            <w:tcW w:w="2714" w:type="dxa"/>
            <w:tcBorders>
              <w:tl2br w:val="nil"/>
              <w:tr2bl w:val="nil"/>
            </w:tcBorders>
            <w:vAlign w:val="center"/>
          </w:tcPr>
          <w:p w14:paraId="677E29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中国近现代史纲要</w:t>
            </w:r>
          </w:p>
          <w:p w14:paraId="76516C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Outline of</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Modern Chinese History</w:t>
            </w:r>
          </w:p>
        </w:tc>
        <w:tc>
          <w:tcPr>
            <w:tcW w:w="424" w:type="dxa"/>
            <w:gridSpan w:val="2"/>
            <w:tcBorders>
              <w:tl2br w:val="nil"/>
              <w:tr2bl w:val="nil"/>
            </w:tcBorders>
            <w:noWrap/>
            <w:vAlign w:val="center"/>
          </w:tcPr>
          <w:p w14:paraId="4693F8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09" w:type="dxa"/>
            <w:tcBorders>
              <w:tl2br w:val="nil"/>
              <w:tr2bl w:val="nil"/>
            </w:tcBorders>
            <w:noWrap/>
            <w:vAlign w:val="center"/>
          </w:tcPr>
          <w:p w14:paraId="0BC7EB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noWrap/>
            <w:vAlign w:val="center"/>
          </w:tcPr>
          <w:p w14:paraId="58A61E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noWrap/>
            <w:vAlign w:val="center"/>
          </w:tcPr>
          <w:p w14:paraId="676BFE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57DF90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49" w:type="dxa"/>
            <w:tcBorders>
              <w:tl2br w:val="nil"/>
              <w:tr2bl w:val="nil"/>
            </w:tcBorders>
            <w:noWrap/>
            <w:vAlign w:val="center"/>
          </w:tcPr>
          <w:p w14:paraId="41B2DF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F81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6AB2D2E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22C022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36845F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30711007-</w:t>
            </w:r>
          </w:p>
          <w:p w14:paraId="2351AF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lang w:val="en-US" w:eastAsia="zh-CN"/>
              </w:rPr>
            </w:pPr>
            <w:r>
              <w:rPr>
                <w:rFonts w:hint="eastAsia" w:ascii="Times New Roman" w:hAnsi="Times New Roman" w:eastAsia="宋体" w:cs="仿宋G2312"/>
                <w:color w:val="auto"/>
                <w:sz w:val="18"/>
                <w:szCs w:val="18"/>
                <w:highlight w:val="none"/>
              </w:rPr>
              <w:t>3071101</w:t>
            </w:r>
            <w:r>
              <w:rPr>
                <w:rFonts w:hint="eastAsia" w:ascii="Times New Roman" w:hAnsi="Times New Roman" w:eastAsia="宋体" w:cs="仿宋G2312"/>
                <w:color w:val="auto"/>
                <w:sz w:val="18"/>
                <w:szCs w:val="18"/>
                <w:highlight w:val="none"/>
                <w:lang w:val="en-US" w:eastAsia="zh-CN"/>
              </w:rPr>
              <w:t>4</w:t>
            </w:r>
          </w:p>
        </w:tc>
        <w:tc>
          <w:tcPr>
            <w:tcW w:w="2714" w:type="dxa"/>
            <w:tcBorders>
              <w:tl2br w:val="nil"/>
              <w:tr2bl w:val="nil"/>
            </w:tcBorders>
            <w:vAlign w:val="center"/>
          </w:tcPr>
          <w:p w14:paraId="463257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形势与政策</w:t>
            </w:r>
          </w:p>
          <w:p w14:paraId="267B3E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Situation and Policy</w:t>
            </w:r>
          </w:p>
        </w:tc>
        <w:tc>
          <w:tcPr>
            <w:tcW w:w="424" w:type="dxa"/>
            <w:gridSpan w:val="2"/>
            <w:tcBorders>
              <w:tl2br w:val="nil"/>
              <w:tr2bl w:val="nil"/>
            </w:tcBorders>
            <w:noWrap/>
            <w:vAlign w:val="center"/>
          </w:tcPr>
          <w:p w14:paraId="6063E0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tcBorders>
              <w:tl2br w:val="nil"/>
              <w:tr2bl w:val="nil"/>
            </w:tcBorders>
            <w:vAlign w:val="center"/>
          </w:tcPr>
          <w:p w14:paraId="6D6FB8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6" w:type="dxa"/>
            <w:tcBorders>
              <w:tl2br w:val="nil"/>
              <w:tr2bl w:val="nil"/>
            </w:tcBorders>
            <w:vAlign w:val="center"/>
          </w:tcPr>
          <w:p w14:paraId="093B31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74" w:type="dxa"/>
            <w:tcBorders>
              <w:tl2br w:val="nil"/>
              <w:tr2bl w:val="nil"/>
            </w:tcBorders>
            <w:vAlign w:val="center"/>
          </w:tcPr>
          <w:p w14:paraId="38B178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571675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1549" w:type="dxa"/>
            <w:tcBorders>
              <w:tl2br w:val="nil"/>
              <w:tr2bl w:val="nil"/>
            </w:tcBorders>
            <w:vAlign w:val="center"/>
          </w:tcPr>
          <w:p w14:paraId="2379BE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eastAsia="zh-CN"/>
              </w:rPr>
            </w:pPr>
          </w:p>
        </w:tc>
      </w:tr>
      <w:tr w14:paraId="3E58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5785D51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318460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7EC2B8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30711001</w:t>
            </w:r>
          </w:p>
        </w:tc>
        <w:tc>
          <w:tcPr>
            <w:tcW w:w="2714" w:type="dxa"/>
            <w:tcBorders>
              <w:tl2br w:val="nil"/>
              <w:tr2bl w:val="nil"/>
            </w:tcBorders>
            <w:vAlign w:val="center"/>
          </w:tcPr>
          <w:p w14:paraId="399244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思想道德与法治</w:t>
            </w:r>
          </w:p>
          <w:p w14:paraId="017F64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Ideological &amp; Moral Cultivation and Rule of Law</w:t>
            </w:r>
          </w:p>
        </w:tc>
        <w:tc>
          <w:tcPr>
            <w:tcW w:w="424" w:type="dxa"/>
            <w:gridSpan w:val="2"/>
            <w:tcBorders>
              <w:tl2br w:val="nil"/>
              <w:tr2bl w:val="nil"/>
            </w:tcBorders>
            <w:noWrap/>
            <w:vAlign w:val="center"/>
          </w:tcPr>
          <w:p w14:paraId="4A85A3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09" w:type="dxa"/>
            <w:tcBorders>
              <w:tl2br w:val="nil"/>
              <w:tr2bl w:val="nil"/>
            </w:tcBorders>
            <w:vAlign w:val="center"/>
          </w:tcPr>
          <w:p w14:paraId="63EDB9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vAlign w:val="center"/>
          </w:tcPr>
          <w:p w14:paraId="4B35C8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vAlign w:val="center"/>
          </w:tcPr>
          <w:p w14:paraId="0A5F79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12BFE9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549" w:type="dxa"/>
            <w:tcBorders>
              <w:tl2br w:val="nil"/>
              <w:tr2bl w:val="nil"/>
            </w:tcBorders>
            <w:vAlign w:val="center"/>
          </w:tcPr>
          <w:p w14:paraId="348BC4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eastAsia="zh-CN"/>
              </w:rPr>
            </w:pPr>
          </w:p>
        </w:tc>
      </w:tr>
      <w:tr w14:paraId="40F6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6CEEE1D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678612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1C5FF2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w:t>
            </w:r>
          </w:p>
        </w:tc>
        <w:tc>
          <w:tcPr>
            <w:tcW w:w="2714" w:type="dxa"/>
            <w:tcBorders>
              <w:tl2br w:val="nil"/>
              <w:tr2bl w:val="nil"/>
            </w:tcBorders>
            <w:vAlign w:val="center"/>
          </w:tcPr>
          <w:p w14:paraId="755E8E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“四史”教育</w:t>
            </w:r>
          </w:p>
          <w:p w14:paraId="64DBDD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Histories of the Party, New China, the Reform and Opening-up, and Socialist</w:t>
            </w:r>
          </w:p>
          <w:p w14:paraId="52AE4F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Development</w:t>
            </w:r>
          </w:p>
        </w:tc>
        <w:tc>
          <w:tcPr>
            <w:tcW w:w="424" w:type="dxa"/>
            <w:gridSpan w:val="2"/>
            <w:tcBorders>
              <w:tl2br w:val="nil"/>
              <w:tr2bl w:val="nil"/>
            </w:tcBorders>
            <w:noWrap/>
            <w:vAlign w:val="center"/>
          </w:tcPr>
          <w:p w14:paraId="64639B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09" w:type="dxa"/>
            <w:tcBorders>
              <w:tl2br w:val="nil"/>
              <w:tr2bl w:val="nil"/>
            </w:tcBorders>
            <w:vAlign w:val="center"/>
          </w:tcPr>
          <w:p w14:paraId="047088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vAlign w:val="center"/>
          </w:tcPr>
          <w:p w14:paraId="5046A5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vAlign w:val="center"/>
          </w:tcPr>
          <w:p w14:paraId="385477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2A17F7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549" w:type="dxa"/>
            <w:tcBorders>
              <w:tl2br w:val="nil"/>
              <w:tr2bl w:val="nil"/>
            </w:tcBorders>
            <w:vAlign w:val="center"/>
          </w:tcPr>
          <w:p w14:paraId="28E37B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eastAsia="zh-CN"/>
              </w:rPr>
            </w:pPr>
          </w:p>
        </w:tc>
      </w:tr>
      <w:tr w14:paraId="5BF6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2EA503F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581E1B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07487D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30711004</w:t>
            </w:r>
          </w:p>
        </w:tc>
        <w:tc>
          <w:tcPr>
            <w:tcW w:w="2714" w:type="dxa"/>
            <w:tcBorders>
              <w:tl2br w:val="nil"/>
              <w:tr2bl w:val="nil"/>
            </w:tcBorders>
            <w:vAlign w:val="center"/>
          </w:tcPr>
          <w:p w14:paraId="1CBBAF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毛泽东思想和中国特色社会主义理论体系概论</w:t>
            </w:r>
          </w:p>
          <w:p w14:paraId="10928A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 xml:space="preserve">Introduction to Mao Zedong Thought and </w:t>
            </w:r>
            <w:r>
              <w:rPr>
                <w:rFonts w:hint="eastAsia" w:ascii="Times New Roman" w:hAnsi="Times New Roman" w:eastAsia="宋体" w:cs="Times New Roman"/>
                <w:color w:val="auto"/>
                <w:sz w:val="18"/>
                <w:szCs w:val="18"/>
                <w:highlight w:val="none"/>
                <w:shd w:val="clear" w:color="auto" w:fill="auto"/>
              </w:rPr>
              <w:t>T</w:t>
            </w:r>
            <w:r>
              <w:rPr>
                <w:rFonts w:ascii="Times New Roman" w:hAnsi="Times New Roman" w:eastAsia="宋体" w:cs="Times New Roman"/>
                <w:color w:val="auto"/>
                <w:sz w:val="18"/>
                <w:szCs w:val="18"/>
                <w:highlight w:val="none"/>
                <w:shd w:val="clear" w:color="auto" w:fill="auto"/>
              </w:rPr>
              <w:t xml:space="preserve">heoretical </w:t>
            </w:r>
            <w:r>
              <w:rPr>
                <w:rFonts w:hint="eastAsia" w:ascii="Times New Roman" w:hAnsi="Times New Roman" w:eastAsia="宋体" w:cs="Times New Roman"/>
                <w:color w:val="auto"/>
                <w:sz w:val="18"/>
                <w:szCs w:val="18"/>
                <w:highlight w:val="none"/>
                <w:shd w:val="clear" w:color="auto" w:fill="auto"/>
              </w:rPr>
              <w:t>S</w:t>
            </w:r>
            <w:r>
              <w:rPr>
                <w:rFonts w:ascii="Times New Roman" w:hAnsi="Times New Roman" w:eastAsia="宋体" w:cs="Times New Roman"/>
                <w:color w:val="auto"/>
                <w:sz w:val="18"/>
                <w:szCs w:val="18"/>
                <w:highlight w:val="none"/>
                <w:shd w:val="clear" w:color="auto" w:fill="auto"/>
              </w:rPr>
              <w:t xml:space="preserve">ystem </w:t>
            </w:r>
            <w:r>
              <w:rPr>
                <w:rFonts w:hint="eastAsia" w:ascii="Times New Roman" w:hAnsi="Times New Roman" w:eastAsia="宋体" w:cs="Times New Roman"/>
                <w:color w:val="auto"/>
                <w:sz w:val="18"/>
                <w:szCs w:val="18"/>
                <w:highlight w:val="none"/>
                <w:shd w:val="clear" w:color="auto" w:fill="auto"/>
              </w:rPr>
              <w:t xml:space="preserve">of </w:t>
            </w:r>
            <w:r>
              <w:rPr>
                <w:rFonts w:ascii="Times New Roman" w:hAnsi="Times New Roman" w:eastAsia="宋体" w:cs="Times New Roman"/>
                <w:color w:val="auto"/>
                <w:sz w:val="18"/>
                <w:szCs w:val="18"/>
                <w:highlight w:val="none"/>
                <w:shd w:val="clear" w:color="auto" w:fill="auto"/>
              </w:rPr>
              <w:t>Socialism with Chinese Characteristics</w:t>
            </w:r>
          </w:p>
        </w:tc>
        <w:tc>
          <w:tcPr>
            <w:tcW w:w="424" w:type="dxa"/>
            <w:gridSpan w:val="2"/>
            <w:tcBorders>
              <w:tl2br w:val="nil"/>
              <w:tr2bl w:val="nil"/>
            </w:tcBorders>
            <w:noWrap/>
            <w:vAlign w:val="center"/>
          </w:tcPr>
          <w:p w14:paraId="652800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09" w:type="dxa"/>
            <w:tcBorders>
              <w:tl2br w:val="nil"/>
              <w:tr2bl w:val="nil"/>
            </w:tcBorders>
            <w:vAlign w:val="center"/>
          </w:tcPr>
          <w:p w14:paraId="6271BF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vAlign w:val="center"/>
          </w:tcPr>
          <w:p w14:paraId="580691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vAlign w:val="center"/>
          </w:tcPr>
          <w:p w14:paraId="471E2C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4DFBF9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3</w:t>
            </w:r>
          </w:p>
        </w:tc>
        <w:tc>
          <w:tcPr>
            <w:tcW w:w="1549" w:type="dxa"/>
            <w:tcBorders>
              <w:tl2br w:val="nil"/>
              <w:tr2bl w:val="nil"/>
            </w:tcBorders>
            <w:vAlign w:val="center"/>
          </w:tcPr>
          <w:p w14:paraId="21F048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eastAsia="zh-CN"/>
              </w:rPr>
            </w:pPr>
          </w:p>
        </w:tc>
      </w:tr>
      <w:tr w14:paraId="48C5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0464F47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5A377E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5099F7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30711003</w:t>
            </w:r>
          </w:p>
        </w:tc>
        <w:tc>
          <w:tcPr>
            <w:tcW w:w="2714" w:type="dxa"/>
            <w:tcBorders>
              <w:tl2br w:val="nil"/>
              <w:tr2bl w:val="nil"/>
            </w:tcBorders>
            <w:vAlign w:val="center"/>
          </w:tcPr>
          <w:p w14:paraId="16BDE0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马克思主义基本原理</w:t>
            </w:r>
          </w:p>
          <w:p w14:paraId="2072E6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Basic Principles of Marxism</w:t>
            </w:r>
          </w:p>
        </w:tc>
        <w:tc>
          <w:tcPr>
            <w:tcW w:w="424" w:type="dxa"/>
            <w:gridSpan w:val="2"/>
            <w:tcBorders>
              <w:tl2br w:val="nil"/>
              <w:tr2bl w:val="nil"/>
            </w:tcBorders>
            <w:noWrap/>
            <w:vAlign w:val="center"/>
          </w:tcPr>
          <w:p w14:paraId="5D4CA1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09" w:type="dxa"/>
            <w:tcBorders>
              <w:tl2br w:val="nil"/>
              <w:tr2bl w:val="nil"/>
            </w:tcBorders>
            <w:noWrap/>
            <w:vAlign w:val="center"/>
          </w:tcPr>
          <w:p w14:paraId="5810F4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noWrap/>
            <w:vAlign w:val="center"/>
          </w:tcPr>
          <w:p w14:paraId="4B36EC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noWrap/>
            <w:vAlign w:val="center"/>
          </w:tcPr>
          <w:p w14:paraId="3B9409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449583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4</w:t>
            </w:r>
          </w:p>
        </w:tc>
        <w:tc>
          <w:tcPr>
            <w:tcW w:w="1549" w:type="dxa"/>
            <w:tcBorders>
              <w:tl2br w:val="nil"/>
              <w:tr2bl w:val="nil"/>
            </w:tcBorders>
            <w:noWrap/>
            <w:vAlign w:val="center"/>
          </w:tcPr>
          <w:p w14:paraId="4C63BA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EFF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49EAC92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75C64C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50EA80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30711006</w:t>
            </w:r>
          </w:p>
        </w:tc>
        <w:tc>
          <w:tcPr>
            <w:tcW w:w="2714" w:type="dxa"/>
            <w:tcBorders>
              <w:tl2br w:val="nil"/>
              <w:tr2bl w:val="nil"/>
            </w:tcBorders>
            <w:vAlign w:val="center"/>
          </w:tcPr>
          <w:p w14:paraId="53332B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思政实践课</w:t>
            </w:r>
          </w:p>
          <w:p w14:paraId="0D98EC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Practical Course on Ideological and Political Education</w:t>
            </w:r>
          </w:p>
        </w:tc>
        <w:tc>
          <w:tcPr>
            <w:tcW w:w="424" w:type="dxa"/>
            <w:gridSpan w:val="2"/>
            <w:tcBorders>
              <w:tl2br w:val="nil"/>
              <w:tr2bl w:val="nil"/>
            </w:tcBorders>
            <w:noWrap/>
            <w:vAlign w:val="center"/>
          </w:tcPr>
          <w:p w14:paraId="5F91E9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tcBorders>
              <w:tl2br w:val="nil"/>
              <w:tr2bl w:val="nil"/>
            </w:tcBorders>
            <w:noWrap/>
            <w:vAlign w:val="center"/>
          </w:tcPr>
          <w:p w14:paraId="423732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6" w:type="dxa"/>
            <w:tcBorders>
              <w:tl2br w:val="nil"/>
              <w:tr2bl w:val="nil"/>
            </w:tcBorders>
            <w:noWrap/>
            <w:vAlign w:val="center"/>
          </w:tcPr>
          <w:p w14:paraId="1D01E9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4" w:type="dxa"/>
            <w:tcBorders>
              <w:tl2br w:val="nil"/>
              <w:tr2bl w:val="nil"/>
            </w:tcBorders>
            <w:noWrap/>
            <w:vAlign w:val="center"/>
          </w:tcPr>
          <w:p w14:paraId="2F7933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82" w:type="dxa"/>
            <w:tcBorders>
              <w:tl2br w:val="nil"/>
              <w:tr2bl w:val="nil"/>
            </w:tcBorders>
            <w:noWrap/>
            <w:vAlign w:val="center"/>
          </w:tcPr>
          <w:p w14:paraId="2E635D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rPr>
            </w:pPr>
            <w:r>
              <w:rPr>
                <w:rFonts w:hint="eastAsia" w:ascii="Times New Roman" w:hAnsi="Times New Roman" w:eastAsia="仿宋G2312" w:cs="Times New Roman"/>
                <w:color w:val="auto"/>
                <w:sz w:val="18"/>
                <w:szCs w:val="18"/>
                <w:highlight w:val="none"/>
                <w:shd w:val="clear" w:color="auto" w:fill="auto"/>
                <w:lang w:val="en-US" w:eastAsia="zh-CN"/>
              </w:rPr>
              <w:t>4</w:t>
            </w:r>
          </w:p>
        </w:tc>
        <w:tc>
          <w:tcPr>
            <w:tcW w:w="1549" w:type="dxa"/>
            <w:tcBorders>
              <w:tl2br w:val="nil"/>
              <w:tr2bl w:val="nil"/>
            </w:tcBorders>
            <w:noWrap/>
            <w:vAlign w:val="center"/>
          </w:tcPr>
          <w:p w14:paraId="5B670D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eastAsia="zh-CN"/>
              </w:rPr>
            </w:pPr>
            <w:r>
              <w:rPr>
                <w:rFonts w:hint="eastAsia" w:ascii="Times New Roman" w:hAnsi="Times New Roman" w:eastAsia="宋体"/>
                <w:color w:val="auto"/>
                <w:sz w:val="18"/>
                <w:szCs w:val="18"/>
                <w:highlight w:val="none"/>
                <w:shd w:val="clear" w:color="auto" w:fill="auto"/>
                <w:lang w:eastAsia="zh-CN"/>
              </w:rPr>
              <w:t>实践课程</w:t>
            </w:r>
          </w:p>
        </w:tc>
      </w:tr>
      <w:tr w14:paraId="6D8D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0AAE348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4BA1C8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50E17F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30711005</w:t>
            </w:r>
          </w:p>
        </w:tc>
        <w:tc>
          <w:tcPr>
            <w:tcW w:w="2714" w:type="dxa"/>
            <w:tcBorders>
              <w:tl2br w:val="nil"/>
              <w:tr2bl w:val="nil"/>
            </w:tcBorders>
            <w:vAlign w:val="center"/>
          </w:tcPr>
          <w:p w14:paraId="38629A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习近平新时代中国特色社会主义思想概论</w:t>
            </w:r>
          </w:p>
          <w:p w14:paraId="3CB363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Introduction to </w:t>
            </w:r>
            <w:r>
              <w:rPr>
                <w:rFonts w:ascii="Times New Roman" w:hAnsi="Times New Roman" w:eastAsia="宋体" w:cs="Times New Roman"/>
                <w:color w:val="auto"/>
                <w:sz w:val="18"/>
                <w:szCs w:val="18"/>
                <w:highlight w:val="none"/>
                <w:shd w:val="clear" w:color="auto" w:fill="auto"/>
              </w:rPr>
              <w:t>Xi Jinping Thought on Socialism with Chinese Characteristics for a New Era</w:t>
            </w:r>
          </w:p>
        </w:tc>
        <w:tc>
          <w:tcPr>
            <w:tcW w:w="424" w:type="dxa"/>
            <w:gridSpan w:val="2"/>
            <w:tcBorders>
              <w:tl2br w:val="nil"/>
              <w:tr2bl w:val="nil"/>
            </w:tcBorders>
            <w:noWrap/>
            <w:vAlign w:val="center"/>
          </w:tcPr>
          <w:p w14:paraId="5856F1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409" w:type="dxa"/>
            <w:tcBorders>
              <w:tl2br w:val="nil"/>
              <w:tr2bl w:val="nil"/>
            </w:tcBorders>
            <w:noWrap/>
            <w:vAlign w:val="center"/>
          </w:tcPr>
          <w:p w14:paraId="6A0208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48</w:t>
            </w:r>
          </w:p>
        </w:tc>
        <w:tc>
          <w:tcPr>
            <w:tcW w:w="436" w:type="dxa"/>
            <w:tcBorders>
              <w:tl2br w:val="nil"/>
              <w:tr2bl w:val="nil"/>
            </w:tcBorders>
            <w:noWrap/>
            <w:vAlign w:val="center"/>
          </w:tcPr>
          <w:p w14:paraId="63BB25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48</w:t>
            </w:r>
          </w:p>
        </w:tc>
        <w:tc>
          <w:tcPr>
            <w:tcW w:w="474" w:type="dxa"/>
            <w:tcBorders>
              <w:tl2br w:val="nil"/>
              <w:tr2bl w:val="nil"/>
            </w:tcBorders>
            <w:noWrap/>
            <w:vAlign w:val="center"/>
          </w:tcPr>
          <w:p w14:paraId="55EAC8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665C03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5</w:t>
            </w:r>
          </w:p>
        </w:tc>
        <w:tc>
          <w:tcPr>
            <w:tcW w:w="1549" w:type="dxa"/>
            <w:tcBorders>
              <w:tl2br w:val="nil"/>
              <w:tr2bl w:val="nil"/>
            </w:tcBorders>
            <w:noWrap/>
            <w:vAlign w:val="center"/>
          </w:tcPr>
          <w:p w14:paraId="547F1F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eastAsia="zh-CN"/>
              </w:rPr>
            </w:pPr>
          </w:p>
        </w:tc>
      </w:tr>
      <w:tr w14:paraId="4A6E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tcBorders>
              <w:tl2br w:val="nil"/>
              <w:tr2bl w:val="nil"/>
            </w:tcBorders>
            <w:vAlign w:val="center"/>
          </w:tcPr>
          <w:p w14:paraId="2F88600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语言与逻辑类课程</w:t>
            </w:r>
          </w:p>
        </w:tc>
        <w:tc>
          <w:tcPr>
            <w:tcW w:w="593" w:type="dxa"/>
            <w:tcBorders>
              <w:tl2br w:val="nil"/>
              <w:tr2bl w:val="nil"/>
            </w:tcBorders>
            <w:vAlign w:val="center"/>
          </w:tcPr>
          <w:p w14:paraId="392C7E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6C332D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30712001</w:t>
            </w:r>
          </w:p>
        </w:tc>
        <w:tc>
          <w:tcPr>
            <w:tcW w:w="2714" w:type="dxa"/>
            <w:tcBorders>
              <w:tl2br w:val="nil"/>
              <w:tr2bl w:val="nil"/>
            </w:tcBorders>
            <w:vAlign w:val="center"/>
          </w:tcPr>
          <w:p w14:paraId="3DEFD9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逻辑学导论</w:t>
            </w:r>
          </w:p>
          <w:p w14:paraId="1A923D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Logic</w:t>
            </w:r>
          </w:p>
        </w:tc>
        <w:tc>
          <w:tcPr>
            <w:tcW w:w="424" w:type="dxa"/>
            <w:gridSpan w:val="2"/>
            <w:tcBorders>
              <w:tl2br w:val="nil"/>
              <w:tr2bl w:val="nil"/>
            </w:tcBorders>
            <w:noWrap/>
            <w:vAlign w:val="center"/>
          </w:tcPr>
          <w:p w14:paraId="16F890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09" w:type="dxa"/>
            <w:tcBorders>
              <w:tl2br w:val="nil"/>
              <w:tr2bl w:val="nil"/>
            </w:tcBorders>
            <w:noWrap/>
            <w:vAlign w:val="center"/>
          </w:tcPr>
          <w:p w14:paraId="4621FA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noWrap/>
            <w:vAlign w:val="center"/>
          </w:tcPr>
          <w:p w14:paraId="579F30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noWrap/>
            <w:vAlign w:val="center"/>
          </w:tcPr>
          <w:p w14:paraId="382A9E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6835E0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49" w:type="dxa"/>
            <w:tcBorders>
              <w:tl2br w:val="nil"/>
              <w:tr2bl w:val="nil"/>
            </w:tcBorders>
            <w:noWrap/>
            <w:vAlign w:val="center"/>
          </w:tcPr>
          <w:p w14:paraId="051026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EB6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574A42A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30032A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1AEE34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lang w:val="en-US" w:eastAsia="zh-CN"/>
              </w:rPr>
              <w:t>31212001</w:t>
            </w:r>
            <w:r>
              <w:rPr>
                <w:rFonts w:hint="eastAsia" w:ascii="Times New Roman" w:hAnsi="Times New Roman" w:eastAsia="宋体" w:cs="仿宋G2312"/>
                <w:color w:val="auto"/>
                <w:sz w:val="18"/>
                <w:szCs w:val="18"/>
                <w:highlight w:val="none"/>
              </w:rPr>
              <w:t>-</w:t>
            </w:r>
          </w:p>
          <w:p w14:paraId="557340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仿宋G2312"/>
                <w:color w:val="auto"/>
                <w:sz w:val="18"/>
                <w:szCs w:val="18"/>
                <w:highlight w:val="none"/>
                <w:lang w:val="en-US" w:eastAsia="zh-CN"/>
              </w:rPr>
            </w:pPr>
            <w:r>
              <w:rPr>
                <w:rFonts w:hint="eastAsia" w:ascii="Times New Roman" w:hAnsi="Times New Roman" w:eastAsia="宋体" w:cs="仿宋G2312"/>
                <w:color w:val="auto"/>
                <w:sz w:val="18"/>
                <w:szCs w:val="18"/>
                <w:highlight w:val="none"/>
                <w:lang w:val="en-US" w:eastAsia="zh-CN"/>
              </w:rPr>
              <w:t>31212044</w:t>
            </w:r>
          </w:p>
        </w:tc>
        <w:tc>
          <w:tcPr>
            <w:tcW w:w="2714" w:type="dxa"/>
            <w:tcBorders>
              <w:tl2br w:val="nil"/>
              <w:tr2bl w:val="nil"/>
            </w:tcBorders>
            <w:vAlign w:val="center"/>
          </w:tcPr>
          <w:p w14:paraId="52608D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大学外语</w:t>
            </w:r>
          </w:p>
          <w:p w14:paraId="1305BA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College Foreign Language</w:t>
            </w:r>
          </w:p>
        </w:tc>
        <w:tc>
          <w:tcPr>
            <w:tcW w:w="424" w:type="dxa"/>
            <w:gridSpan w:val="2"/>
            <w:tcBorders>
              <w:tl2br w:val="nil"/>
              <w:tr2bl w:val="nil"/>
            </w:tcBorders>
            <w:noWrap/>
            <w:vAlign w:val="center"/>
          </w:tcPr>
          <w:p w14:paraId="44D6CD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09" w:type="dxa"/>
            <w:tcBorders>
              <w:tl2br w:val="nil"/>
              <w:tr2bl w:val="nil"/>
            </w:tcBorders>
            <w:noWrap/>
            <w:vAlign w:val="center"/>
          </w:tcPr>
          <w:p w14:paraId="17CB30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36" w:type="dxa"/>
            <w:tcBorders>
              <w:tl2br w:val="nil"/>
              <w:tr2bl w:val="nil"/>
            </w:tcBorders>
            <w:noWrap/>
            <w:vAlign w:val="center"/>
          </w:tcPr>
          <w:p w14:paraId="35032A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74" w:type="dxa"/>
            <w:tcBorders>
              <w:tl2br w:val="nil"/>
              <w:tr2bl w:val="nil"/>
            </w:tcBorders>
            <w:noWrap/>
            <w:vAlign w:val="center"/>
          </w:tcPr>
          <w:p w14:paraId="5A573A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026796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w:t>
            </w:r>
          </w:p>
        </w:tc>
        <w:tc>
          <w:tcPr>
            <w:tcW w:w="1549" w:type="dxa"/>
            <w:tcBorders>
              <w:tl2br w:val="nil"/>
              <w:tr2bl w:val="nil"/>
            </w:tcBorders>
            <w:noWrap/>
            <w:vAlign w:val="center"/>
          </w:tcPr>
          <w:p w14:paraId="39DFF8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pacing w:val="6"/>
                <w:sz w:val="18"/>
                <w:szCs w:val="18"/>
                <w:highlight w:val="none"/>
                <w:shd w:val="clear" w:color="auto" w:fill="auto"/>
              </w:rPr>
            </w:pPr>
          </w:p>
        </w:tc>
      </w:tr>
      <w:tr w14:paraId="2311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5AAB67D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7B84EB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5DA353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30412002</w:t>
            </w:r>
          </w:p>
        </w:tc>
        <w:tc>
          <w:tcPr>
            <w:tcW w:w="2714" w:type="dxa"/>
            <w:tcBorders>
              <w:tl2br w:val="nil"/>
              <w:tr2bl w:val="nil"/>
            </w:tcBorders>
            <w:vAlign w:val="center"/>
          </w:tcPr>
          <w:p w14:paraId="14420E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写作与沟通</w:t>
            </w:r>
          </w:p>
          <w:p w14:paraId="1ABDFF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Writing</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and</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Communication</w:t>
            </w:r>
          </w:p>
        </w:tc>
        <w:tc>
          <w:tcPr>
            <w:tcW w:w="424" w:type="dxa"/>
            <w:gridSpan w:val="2"/>
            <w:tcBorders>
              <w:tl2br w:val="nil"/>
              <w:tr2bl w:val="nil"/>
            </w:tcBorders>
            <w:noWrap/>
            <w:vAlign w:val="center"/>
          </w:tcPr>
          <w:p w14:paraId="3ACD84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09" w:type="dxa"/>
            <w:tcBorders>
              <w:tl2br w:val="nil"/>
              <w:tr2bl w:val="nil"/>
            </w:tcBorders>
            <w:vAlign w:val="center"/>
          </w:tcPr>
          <w:p w14:paraId="6AED9C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vAlign w:val="center"/>
          </w:tcPr>
          <w:p w14:paraId="0B892D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vAlign w:val="center"/>
          </w:tcPr>
          <w:p w14:paraId="0DD0D6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302A46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3</w:t>
            </w:r>
          </w:p>
        </w:tc>
        <w:tc>
          <w:tcPr>
            <w:tcW w:w="1549" w:type="dxa"/>
            <w:tcBorders>
              <w:tl2br w:val="nil"/>
              <w:tr2bl w:val="nil"/>
            </w:tcBorders>
            <w:vAlign w:val="center"/>
          </w:tcPr>
          <w:p w14:paraId="53A9C6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618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tcBorders>
              <w:tl2br w:val="nil"/>
              <w:tr2bl w:val="nil"/>
            </w:tcBorders>
            <w:vAlign w:val="center"/>
          </w:tcPr>
          <w:p w14:paraId="03B3285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体育与健康类课程</w:t>
            </w:r>
          </w:p>
        </w:tc>
        <w:tc>
          <w:tcPr>
            <w:tcW w:w="593" w:type="dxa"/>
            <w:tcBorders>
              <w:tl2br w:val="nil"/>
              <w:tr2bl w:val="nil"/>
            </w:tcBorders>
            <w:vAlign w:val="center"/>
          </w:tcPr>
          <w:p w14:paraId="45889F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287C21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35613101</w:t>
            </w:r>
          </w:p>
        </w:tc>
        <w:tc>
          <w:tcPr>
            <w:tcW w:w="2714" w:type="dxa"/>
            <w:tcBorders>
              <w:tl2br w:val="nil"/>
              <w:tr2bl w:val="nil"/>
            </w:tcBorders>
            <w:vAlign w:val="center"/>
          </w:tcPr>
          <w:p w14:paraId="30D760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大学生心理健康教育</w:t>
            </w:r>
          </w:p>
          <w:p w14:paraId="42F871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rPr>
              <w:t>Mental Health for College Students</w:t>
            </w:r>
          </w:p>
        </w:tc>
        <w:tc>
          <w:tcPr>
            <w:tcW w:w="424" w:type="dxa"/>
            <w:gridSpan w:val="2"/>
            <w:tcBorders>
              <w:tl2br w:val="nil"/>
              <w:tr2bl w:val="nil"/>
            </w:tcBorders>
            <w:noWrap/>
            <w:vAlign w:val="center"/>
          </w:tcPr>
          <w:p w14:paraId="0707A3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tcBorders>
              <w:tl2br w:val="nil"/>
              <w:tr2bl w:val="nil"/>
            </w:tcBorders>
            <w:vAlign w:val="center"/>
          </w:tcPr>
          <w:p w14:paraId="179088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tcBorders>
              <w:tl2br w:val="nil"/>
              <w:tr2bl w:val="nil"/>
            </w:tcBorders>
            <w:vAlign w:val="center"/>
          </w:tcPr>
          <w:p w14:paraId="74DBEC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4" w:type="dxa"/>
            <w:tcBorders>
              <w:tl2br w:val="nil"/>
              <w:tr2bl w:val="nil"/>
            </w:tcBorders>
            <w:vAlign w:val="center"/>
          </w:tcPr>
          <w:p w14:paraId="1EF72C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82" w:type="dxa"/>
            <w:tcBorders>
              <w:tl2br w:val="nil"/>
              <w:tr2bl w:val="nil"/>
            </w:tcBorders>
            <w:vAlign w:val="center"/>
          </w:tcPr>
          <w:p w14:paraId="68E006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49" w:type="dxa"/>
            <w:tcBorders>
              <w:tl2br w:val="nil"/>
              <w:tr2bl w:val="nil"/>
            </w:tcBorders>
            <w:vAlign w:val="center"/>
          </w:tcPr>
          <w:p w14:paraId="733490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含实践0.5学分</w:t>
            </w:r>
          </w:p>
        </w:tc>
      </w:tr>
      <w:tr w14:paraId="6984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4C6C9D2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3754DF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621F8C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31413001-</w:t>
            </w:r>
          </w:p>
          <w:p w14:paraId="624672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31413004</w:t>
            </w:r>
          </w:p>
        </w:tc>
        <w:tc>
          <w:tcPr>
            <w:tcW w:w="2714" w:type="dxa"/>
            <w:tcBorders>
              <w:tl2br w:val="nil"/>
              <w:tr2bl w:val="nil"/>
            </w:tcBorders>
            <w:vAlign w:val="center"/>
          </w:tcPr>
          <w:p w14:paraId="1043C4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大学体育</w:t>
            </w:r>
          </w:p>
          <w:p w14:paraId="3C1BC2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lang w:bidi="ar"/>
              </w:rPr>
            </w:pPr>
            <w:r>
              <w:rPr>
                <w:rFonts w:ascii="Times New Roman" w:hAnsi="Times New Roman" w:eastAsia="宋体" w:cs="Times New Roman"/>
                <w:color w:val="auto"/>
                <w:sz w:val="18"/>
                <w:szCs w:val="18"/>
                <w:highlight w:val="none"/>
                <w:shd w:val="clear" w:color="auto" w:fill="auto"/>
                <w:lang w:bidi="ar"/>
              </w:rPr>
              <w:t>Physical Education</w:t>
            </w:r>
          </w:p>
        </w:tc>
        <w:tc>
          <w:tcPr>
            <w:tcW w:w="424" w:type="dxa"/>
            <w:gridSpan w:val="2"/>
            <w:tcBorders>
              <w:tl2br w:val="nil"/>
              <w:tr2bl w:val="nil"/>
            </w:tcBorders>
            <w:noWrap/>
            <w:vAlign w:val="center"/>
          </w:tcPr>
          <w:p w14:paraId="0E58E6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09" w:type="dxa"/>
            <w:tcBorders>
              <w:tl2br w:val="nil"/>
              <w:tr2bl w:val="nil"/>
            </w:tcBorders>
            <w:vAlign w:val="center"/>
          </w:tcPr>
          <w:p w14:paraId="33F1E1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36" w:type="dxa"/>
            <w:tcBorders>
              <w:tl2br w:val="nil"/>
              <w:tr2bl w:val="nil"/>
            </w:tcBorders>
            <w:vAlign w:val="center"/>
          </w:tcPr>
          <w:p w14:paraId="23E021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4" w:type="dxa"/>
            <w:tcBorders>
              <w:tl2br w:val="nil"/>
              <w:tr2bl w:val="nil"/>
            </w:tcBorders>
            <w:vAlign w:val="center"/>
          </w:tcPr>
          <w:p w14:paraId="225F74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82" w:type="dxa"/>
            <w:tcBorders>
              <w:tl2br w:val="nil"/>
              <w:tr2bl w:val="nil"/>
            </w:tcBorders>
            <w:vAlign w:val="center"/>
          </w:tcPr>
          <w:p w14:paraId="37404F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1-4</w:t>
            </w:r>
          </w:p>
        </w:tc>
        <w:tc>
          <w:tcPr>
            <w:tcW w:w="1549" w:type="dxa"/>
            <w:tcBorders>
              <w:tl2br w:val="nil"/>
              <w:tr2bl w:val="nil"/>
            </w:tcBorders>
            <w:vAlign w:val="center"/>
          </w:tcPr>
          <w:p w14:paraId="7E7137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实践课程</w:t>
            </w:r>
          </w:p>
        </w:tc>
      </w:tr>
      <w:tr w14:paraId="6C32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tcBorders>
              <w:tl2br w:val="nil"/>
              <w:tr2bl w:val="nil"/>
            </w:tcBorders>
            <w:vAlign w:val="center"/>
          </w:tcPr>
          <w:p w14:paraId="0C0A16F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军事与安全类课程</w:t>
            </w:r>
          </w:p>
        </w:tc>
        <w:tc>
          <w:tcPr>
            <w:tcW w:w="593" w:type="dxa"/>
            <w:tcBorders>
              <w:tl2br w:val="nil"/>
              <w:tr2bl w:val="nil"/>
            </w:tcBorders>
            <w:vAlign w:val="center"/>
          </w:tcPr>
          <w:p w14:paraId="3A937D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4CE0A2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35614001</w:t>
            </w:r>
          </w:p>
        </w:tc>
        <w:tc>
          <w:tcPr>
            <w:tcW w:w="2714" w:type="dxa"/>
            <w:tcBorders>
              <w:tl2br w:val="nil"/>
              <w:tr2bl w:val="nil"/>
            </w:tcBorders>
            <w:vAlign w:val="center"/>
          </w:tcPr>
          <w:p w14:paraId="67C15B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军事理论（含军事技能训练）</w:t>
            </w:r>
          </w:p>
          <w:p w14:paraId="75FF10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方正书宋简体" w:cs="Times New Roman"/>
                <w:color w:val="auto"/>
                <w:sz w:val="18"/>
                <w:szCs w:val="18"/>
                <w:highlight w:val="none"/>
              </w:rPr>
            </w:pPr>
            <w:r>
              <w:rPr>
                <w:rFonts w:hint="eastAsia" w:ascii="Times New Roman" w:hAnsi="Times New Roman" w:eastAsia="方正书宋简体" w:cs="Times New Roman"/>
                <w:color w:val="auto"/>
                <w:sz w:val="18"/>
                <w:szCs w:val="18"/>
                <w:highlight w:val="none"/>
              </w:rPr>
              <w:t>Military Theory and Skill Training</w:t>
            </w:r>
          </w:p>
        </w:tc>
        <w:tc>
          <w:tcPr>
            <w:tcW w:w="424" w:type="dxa"/>
            <w:gridSpan w:val="2"/>
            <w:tcBorders>
              <w:tl2br w:val="nil"/>
              <w:tr2bl w:val="nil"/>
            </w:tcBorders>
            <w:noWrap/>
            <w:vAlign w:val="center"/>
          </w:tcPr>
          <w:p w14:paraId="7F7509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tcBorders>
              <w:tl2br w:val="nil"/>
              <w:tr2bl w:val="nil"/>
            </w:tcBorders>
            <w:vAlign w:val="center"/>
          </w:tcPr>
          <w:p w14:paraId="624519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6</w:t>
            </w:r>
          </w:p>
        </w:tc>
        <w:tc>
          <w:tcPr>
            <w:tcW w:w="436" w:type="dxa"/>
            <w:tcBorders>
              <w:tl2br w:val="nil"/>
              <w:tr2bl w:val="nil"/>
            </w:tcBorders>
            <w:vAlign w:val="center"/>
          </w:tcPr>
          <w:p w14:paraId="31E657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36</w:t>
            </w:r>
          </w:p>
        </w:tc>
        <w:tc>
          <w:tcPr>
            <w:tcW w:w="474" w:type="dxa"/>
            <w:tcBorders>
              <w:tl2br w:val="nil"/>
              <w:tr2bl w:val="nil"/>
            </w:tcBorders>
            <w:vAlign w:val="center"/>
          </w:tcPr>
          <w:p w14:paraId="21CFFB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82" w:type="dxa"/>
            <w:tcBorders>
              <w:tl2br w:val="nil"/>
              <w:tr2bl w:val="nil"/>
            </w:tcBorders>
            <w:vAlign w:val="center"/>
          </w:tcPr>
          <w:p w14:paraId="74CFE9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49" w:type="dxa"/>
            <w:tcBorders>
              <w:tl2br w:val="nil"/>
              <w:tr2bl w:val="nil"/>
            </w:tcBorders>
            <w:vAlign w:val="center"/>
          </w:tcPr>
          <w:p w14:paraId="6EC12C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lang w:bidi="ar"/>
              </w:rPr>
              <w:t>军事技能训练时长</w:t>
            </w:r>
            <w:r>
              <w:rPr>
                <w:rFonts w:ascii="Times New Roman" w:hAnsi="Times New Roman" w:eastAsia="宋体" w:cs="Times New Roman"/>
                <w:color w:val="auto"/>
                <w:spacing w:val="-11"/>
                <w:sz w:val="18"/>
                <w:szCs w:val="18"/>
                <w:highlight w:val="none"/>
                <w:lang w:bidi="ar"/>
              </w:rPr>
              <w:t>2</w:t>
            </w:r>
            <w:r>
              <w:rPr>
                <w:rFonts w:hint="eastAsia" w:ascii="Times New Roman" w:hAnsi="Times New Roman" w:eastAsia="宋体" w:cs="Times New Roman"/>
                <w:color w:val="auto"/>
                <w:spacing w:val="-11"/>
                <w:sz w:val="18"/>
                <w:szCs w:val="18"/>
                <w:highlight w:val="none"/>
                <w:lang w:bidi="ar"/>
              </w:rPr>
              <w:t>～</w:t>
            </w:r>
            <w:r>
              <w:rPr>
                <w:rFonts w:ascii="Times New Roman" w:hAnsi="Times New Roman" w:eastAsia="宋体" w:cs="Times New Roman"/>
                <w:color w:val="auto"/>
                <w:spacing w:val="-11"/>
                <w:sz w:val="18"/>
                <w:szCs w:val="18"/>
                <w:highlight w:val="none"/>
                <w:lang w:bidi="ar"/>
              </w:rPr>
              <w:t>3</w:t>
            </w:r>
            <w:r>
              <w:rPr>
                <w:rFonts w:hint="eastAsia" w:ascii="Times New Roman" w:hAnsi="Times New Roman" w:eastAsia="宋体" w:cs="Times New Roman"/>
                <w:color w:val="auto"/>
                <w:spacing w:val="-11"/>
                <w:sz w:val="18"/>
                <w:szCs w:val="18"/>
                <w:highlight w:val="none"/>
                <w:lang w:bidi="ar"/>
              </w:rPr>
              <w:t>周，要求实际训练时间不少于</w:t>
            </w:r>
            <w:r>
              <w:rPr>
                <w:rFonts w:ascii="Times New Roman" w:hAnsi="Times New Roman" w:eastAsia="宋体" w:cs="Times New Roman"/>
                <w:color w:val="auto"/>
                <w:spacing w:val="-11"/>
                <w:sz w:val="18"/>
                <w:szCs w:val="18"/>
                <w:highlight w:val="none"/>
                <w:lang w:bidi="ar"/>
              </w:rPr>
              <w:t>14</w:t>
            </w:r>
            <w:r>
              <w:rPr>
                <w:rFonts w:hint="eastAsia" w:ascii="Times New Roman" w:hAnsi="Times New Roman" w:eastAsia="宋体" w:cs="Times New Roman"/>
                <w:color w:val="auto"/>
                <w:spacing w:val="-11"/>
                <w:sz w:val="18"/>
                <w:szCs w:val="18"/>
                <w:highlight w:val="none"/>
                <w:lang w:bidi="ar"/>
              </w:rPr>
              <w:t>天。</w:t>
            </w:r>
          </w:p>
        </w:tc>
      </w:tr>
      <w:tr w14:paraId="55F9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339F4D7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3F8BE6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145397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32314002</w:t>
            </w:r>
          </w:p>
        </w:tc>
        <w:tc>
          <w:tcPr>
            <w:tcW w:w="2714" w:type="dxa"/>
            <w:tcBorders>
              <w:tl2br w:val="nil"/>
              <w:tr2bl w:val="nil"/>
            </w:tcBorders>
            <w:vAlign w:val="center"/>
          </w:tcPr>
          <w:p w14:paraId="08A961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国家安全教育</w:t>
            </w:r>
          </w:p>
          <w:p w14:paraId="7B5186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National Security Education</w:t>
            </w:r>
          </w:p>
        </w:tc>
        <w:tc>
          <w:tcPr>
            <w:tcW w:w="424" w:type="dxa"/>
            <w:gridSpan w:val="2"/>
            <w:tcBorders>
              <w:tl2br w:val="nil"/>
              <w:tr2bl w:val="nil"/>
            </w:tcBorders>
            <w:noWrap/>
            <w:vAlign w:val="center"/>
          </w:tcPr>
          <w:p w14:paraId="6A0D9C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09" w:type="dxa"/>
            <w:tcBorders>
              <w:tl2br w:val="nil"/>
              <w:tr2bl w:val="nil"/>
            </w:tcBorders>
            <w:vAlign w:val="center"/>
          </w:tcPr>
          <w:p w14:paraId="72B5A8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vAlign w:val="center"/>
          </w:tcPr>
          <w:p w14:paraId="7C8952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16</w:t>
            </w:r>
          </w:p>
        </w:tc>
        <w:tc>
          <w:tcPr>
            <w:tcW w:w="474" w:type="dxa"/>
            <w:tcBorders>
              <w:tl2br w:val="nil"/>
              <w:tr2bl w:val="nil"/>
            </w:tcBorders>
            <w:vAlign w:val="center"/>
          </w:tcPr>
          <w:p w14:paraId="2A8455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4928DD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49" w:type="dxa"/>
            <w:tcBorders>
              <w:tl2br w:val="nil"/>
              <w:tr2bl w:val="nil"/>
            </w:tcBorders>
            <w:vAlign w:val="center"/>
          </w:tcPr>
          <w:p w14:paraId="1DA330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526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tcBorders>
              <w:tl2br w:val="nil"/>
              <w:tr2bl w:val="nil"/>
            </w:tcBorders>
            <w:vAlign w:val="center"/>
          </w:tcPr>
          <w:p w14:paraId="1F8394F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特色导引类课程</w:t>
            </w:r>
          </w:p>
        </w:tc>
        <w:tc>
          <w:tcPr>
            <w:tcW w:w="593" w:type="dxa"/>
            <w:tcBorders>
              <w:tl2br w:val="nil"/>
              <w:tr2bl w:val="nil"/>
            </w:tcBorders>
            <w:vAlign w:val="center"/>
          </w:tcPr>
          <w:p w14:paraId="63547F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66C2BF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30115003</w:t>
            </w:r>
          </w:p>
        </w:tc>
        <w:tc>
          <w:tcPr>
            <w:tcW w:w="2714" w:type="dxa"/>
            <w:tcBorders>
              <w:tl2br w:val="nil"/>
              <w:tr2bl w:val="nil"/>
            </w:tcBorders>
            <w:vAlign w:val="center"/>
          </w:tcPr>
          <w:p w14:paraId="236ADE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人工智能导引</w:t>
            </w:r>
          </w:p>
          <w:p w14:paraId="2514B4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Artificial Intelligence</w:t>
            </w:r>
          </w:p>
        </w:tc>
        <w:tc>
          <w:tcPr>
            <w:tcW w:w="424" w:type="dxa"/>
            <w:gridSpan w:val="2"/>
            <w:tcBorders>
              <w:tl2br w:val="nil"/>
              <w:tr2bl w:val="nil"/>
            </w:tcBorders>
            <w:noWrap/>
            <w:vAlign w:val="center"/>
          </w:tcPr>
          <w:p w14:paraId="6B8052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09" w:type="dxa"/>
            <w:tcBorders>
              <w:tl2br w:val="nil"/>
              <w:tr2bl w:val="nil"/>
            </w:tcBorders>
            <w:vAlign w:val="center"/>
          </w:tcPr>
          <w:p w14:paraId="4B8489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tcBorders>
              <w:tl2br w:val="nil"/>
              <w:tr2bl w:val="nil"/>
            </w:tcBorders>
            <w:vAlign w:val="center"/>
          </w:tcPr>
          <w:p w14:paraId="59F906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vAlign w:val="center"/>
          </w:tcPr>
          <w:p w14:paraId="1B00B9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82" w:type="dxa"/>
            <w:tcBorders>
              <w:tl2br w:val="nil"/>
              <w:tr2bl w:val="nil"/>
            </w:tcBorders>
            <w:vAlign w:val="center"/>
          </w:tcPr>
          <w:p w14:paraId="4E6AFA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549" w:type="dxa"/>
            <w:tcBorders>
              <w:tl2br w:val="nil"/>
              <w:tr2bl w:val="nil"/>
            </w:tcBorders>
            <w:vAlign w:val="center"/>
          </w:tcPr>
          <w:p w14:paraId="3CD29F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eastAsia="zh-CN"/>
              </w:rPr>
              <w:t>含实践</w:t>
            </w:r>
            <w:r>
              <w:rPr>
                <w:rFonts w:hint="eastAsia" w:ascii="Times New Roman" w:hAnsi="Times New Roman" w:eastAsia="宋体" w:cs="Times New Roman"/>
                <w:color w:val="auto"/>
                <w:sz w:val="18"/>
                <w:szCs w:val="18"/>
                <w:highlight w:val="none"/>
                <w:shd w:val="clear" w:color="auto" w:fill="auto"/>
                <w:lang w:val="en-US" w:eastAsia="zh-CN"/>
              </w:rPr>
              <w:t>0.5学分</w:t>
            </w:r>
          </w:p>
        </w:tc>
      </w:tr>
      <w:tr w14:paraId="5A14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636614A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593" w:type="dxa"/>
            <w:tcBorders>
              <w:tl2br w:val="nil"/>
              <w:tr2bl w:val="nil"/>
            </w:tcBorders>
            <w:vAlign w:val="center"/>
          </w:tcPr>
          <w:p w14:paraId="67A8B9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tcBorders>
              <w:tl2br w:val="nil"/>
              <w:tr2bl w:val="nil"/>
            </w:tcBorders>
            <w:shd w:val="clear" w:color="auto" w:fill="auto"/>
            <w:vAlign w:val="center"/>
          </w:tcPr>
          <w:p w14:paraId="714C92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31815002</w:t>
            </w:r>
          </w:p>
        </w:tc>
        <w:tc>
          <w:tcPr>
            <w:tcW w:w="2714" w:type="dxa"/>
            <w:tcBorders>
              <w:tl2br w:val="nil"/>
              <w:tr2bl w:val="nil"/>
            </w:tcBorders>
            <w:vAlign w:val="center"/>
          </w:tcPr>
          <w:p w14:paraId="54B8C5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自然科学经典导引</w:t>
            </w:r>
          </w:p>
          <w:p w14:paraId="658BEA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 Guided Reading of Natural Science Classics</w:t>
            </w:r>
          </w:p>
        </w:tc>
        <w:tc>
          <w:tcPr>
            <w:tcW w:w="424" w:type="dxa"/>
            <w:gridSpan w:val="2"/>
            <w:tcBorders>
              <w:tl2br w:val="nil"/>
              <w:tr2bl w:val="nil"/>
            </w:tcBorders>
            <w:noWrap/>
            <w:vAlign w:val="center"/>
          </w:tcPr>
          <w:p w14:paraId="364E7B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09" w:type="dxa"/>
            <w:tcBorders>
              <w:tl2br w:val="nil"/>
              <w:tr2bl w:val="nil"/>
            </w:tcBorders>
            <w:vAlign w:val="center"/>
          </w:tcPr>
          <w:p w14:paraId="7FB61E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36" w:type="dxa"/>
            <w:tcBorders>
              <w:tl2br w:val="nil"/>
              <w:tr2bl w:val="nil"/>
            </w:tcBorders>
            <w:vAlign w:val="center"/>
          </w:tcPr>
          <w:p w14:paraId="17E7D0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4" w:type="dxa"/>
            <w:tcBorders>
              <w:tl2br w:val="nil"/>
              <w:tr2bl w:val="nil"/>
            </w:tcBorders>
            <w:vAlign w:val="center"/>
          </w:tcPr>
          <w:p w14:paraId="7B10CE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37D021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3</w:t>
            </w:r>
          </w:p>
        </w:tc>
        <w:tc>
          <w:tcPr>
            <w:tcW w:w="1549" w:type="dxa"/>
            <w:tcBorders>
              <w:tl2br w:val="nil"/>
              <w:tr2bl w:val="nil"/>
            </w:tcBorders>
            <w:vAlign w:val="center"/>
          </w:tcPr>
          <w:p w14:paraId="461BDF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p>
        </w:tc>
      </w:tr>
      <w:tr w14:paraId="6353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tcBorders>
              <w:tl2br w:val="nil"/>
              <w:tr2bl w:val="nil"/>
            </w:tcBorders>
            <w:vAlign w:val="center"/>
          </w:tcPr>
          <w:p w14:paraId="6B9A37B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通识选修课程（6学分）</w:t>
            </w:r>
          </w:p>
        </w:tc>
      </w:tr>
      <w:tr w14:paraId="59FA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tcBorders>
              <w:tl2br w:val="nil"/>
              <w:tr2bl w:val="nil"/>
            </w:tcBorders>
            <w:vAlign w:val="center"/>
          </w:tcPr>
          <w:p w14:paraId="700B7DD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模块课程</w:t>
            </w:r>
          </w:p>
        </w:tc>
        <w:tc>
          <w:tcPr>
            <w:tcW w:w="593" w:type="dxa"/>
            <w:tcBorders>
              <w:tl2br w:val="nil"/>
              <w:tr2bl w:val="nil"/>
            </w:tcBorders>
            <w:vAlign w:val="center"/>
          </w:tcPr>
          <w:p w14:paraId="00C934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tcBorders>
              <w:tl2br w:val="nil"/>
              <w:tr2bl w:val="nil"/>
            </w:tcBorders>
            <w:vAlign w:val="center"/>
          </w:tcPr>
          <w:p w14:paraId="3CC4FB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14" w:type="dxa"/>
            <w:tcBorders>
              <w:tl2br w:val="nil"/>
              <w:tr2bl w:val="nil"/>
            </w:tcBorders>
            <w:vAlign w:val="center"/>
          </w:tcPr>
          <w:p w14:paraId="4A7C9C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家国情怀与价值理想</w:t>
            </w:r>
          </w:p>
          <w:p w14:paraId="50C38E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Patriotism and Ideal Values</w:t>
            </w:r>
          </w:p>
        </w:tc>
        <w:tc>
          <w:tcPr>
            <w:tcW w:w="424" w:type="dxa"/>
            <w:gridSpan w:val="2"/>
            <w:tcBorders>
              <w:tl2br w:val="nil"/>
              <w:tr2bl w:val="nil"/>
            </w:tcBorders>
            <w:noWrap/>
            <w:vAlign w:val="center"/>
          </w:tcPr>
          <w:p w14:paraId="02F53E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w:t>
            </w:r>
          </w:p>
        </w:tc>
        <w:tc>
          <w:tcPr>
            <w:tcW w:w="3350" w:type="dxa"/>
            <w:gridSpan w:val="5"/>
            <w:vMerge w:val="restart"/>
            <w:tcBorders>
              <w:tl2br w:val="nil"/>
              <w:tr2bl w:val="nil"/>
            </w:tcBorders>
            <w:noWrap/>
            <w:vAlign w:val="center"/>
          </w:tcPr>
          <w:p w14:paraId="1D6B20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ascii="Times New Roman" w:hAnsi="Times New Roman" w:eastAsia="宋体"/>
                <w:color w:val="auto"/>
                <w:sz w:val="18"/>
                <w:szCs w:val="18"/>
                <w:highlight w:val="none"/>
              </w:rPr>
            </w:pP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所有学生必须从六个模块中选择至少三个模块课程修读不少于</w:t>
            </w:r>
            <w:r>
              <w:rPr>
                <w:rFonts w:ascii="Times New Roman" w:hAnsi="Times New Roman" w:eastAsia="宋体" w:cs="Times New Roman"/>
                <w:color w:val="auto"/>
                <w:sz w:val="18"/>
                <w:szCs w:val="18"/>
                <w:highlight w:val="none"/>
                <w:lang w:bidi="ar"/>
              </w:rPr>
              <w:t>6</w:t>
            </w:r>
            <w:r>
              <w:rPr>
                <w:rFonts w:hint="eastAsia" w:ascii="Times New Roman" w:hAnsi="Times New Roman" w:eastAsia="宋体"/>
                <w:color w:val="auto"/>
                <w:sz w:val="18"/>
                <w:szCs w:val="18"/>
                <w:highlight w:val="none"/>
                <w:lang w:bidi="ar"/>
              </w:rPr>
              <w:t>学分。其中，“审美体验与艺术创作”模块课程不少于</w:t>
            </w:r>
            <w:r>
              <w:rPr>
                <w:rFonts w:ascii="Times New Roman" w:hAnsi="Times New Roman" w:eastAsia="宋体" w:cs="Times New Roman"/>
                <w:color w:val="auto"/>
                <w:sz w:val="18"/>
                <w:szCs w:val="18"/>
                <w:highlight w:val="none"/>
                <w:lang w:bidi="ar"/>
              </w:rPr>
              <w:t>2</w:t>
            </w:r>
            <w:r>
              <w:rPr>
                <w:rFonts w:hint="eastAsia" w:ascii="Times New Roman" w:hAnsi="Times New Roman" w:eastAsia="宋体"/>
                <w:color w:val="auto"/>
                <w:sz w:val="18"/>
                <w:szCs w:val="18"/>
                <w:highlight w:val="none"/>
                <w:lang w:bidi="ar"/>
              </w:rPr>
              <w:t>学分。</w:t>
            </w:r>
          </w:p>
          <w:p w14:paraId="6D43D3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eastAsia="宋体"/>
                <w:color w:val="auto"/>
                <w:sz w:val="18"/>
                <w:szCs w:val="18"/>
                <w:highlight w:val="none"/>
                <w:lang w:bidi="ar"/>
              </w:rPr>
            </w:pPr>
            <w:r>
              <w:rPr>
                <w:rFonts w:ascii="Times New Roman" w:hAnsi="Times New Roman" w:eastAsia="宋体" w:cs="Times New Roman"/>
                <w:color w:val="auto"/>
                <w:sz w:val="18"/>
                <w:szCs w:val="18"/>
                <w:highlight w:val="none"/>
                <w:lang w:bidi="ar"/>
              </w:rPr>
              <w:t>2.</w:t>
            </w:r>
            <w:r>
              <w:rPr>
                <w:rFonts w:hint="eastAsia" w:ascii="Times New Roman" w:hAnsi="Times New Roman" w:eastAsia="宋体"/>
                <w:color w:val="auto"/>
                <w:sz w:val="18"/>
                <w:szCs w:val="18"/>
                <w:highlight w:val="none"/>
                <w:lang w:bidi="ar"/>
              </w:rPr>
              <w:t>“审美体验与艺术创作”模块要求修读美学和艺术史论类、艺术鉴赏和评论类课程不少于</w:t>
            </w: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学分，艺术体验和实践类课程不少于</w:t>
            </w: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w:t>
            </w:r>
          </w:p>
          <w:p w14:paraId="795855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olor w:val="auto"/>
                <w:sz w:val="18"/>
                <w:szCs w:val="18"/>
                <w:highlight w:val="none"/>
                <w:lang w:val="en-US" w:eastAsia="zh-CN" w:bidi="ar"/>
              </w:rPr>
            </w:pPr>
            <w:r>
              <w:rPr>
                <w:rFonts w:hint="eastAsia" w:ascii="Times New Roman" w:hAnsi="Times New Roman" w:eastAsia="宋体"/>
                <w:color w:val="auto"/>
                <w:sz w:val="18"/>
                <w:szCs w:val="18"/>
                <w:highlight w:val="none"/>
                <w:lang w:val="en-US" w:eastAsia="zh-CN" w:bidi="ar"/>
              </w:rPr>
              <w:t>3.含实践1学分。</w:t>
            </w:r>
          </w:p>
        </w:tc>
      </w:tr>
      <w:tr w14:paraId="3462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14C3C39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tcBorders>
              <w:tl2br w:val="nil"/>
              <w:tr2bl w:val="nil"/>
            </w:tcBorders>
            <w:vAlign w:val="center"/>
          </w:tcPr>
          <w:p w14:paraId="6A58FD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tcBorders>
              <w:tl2br w:val="nil"/>
              <w:tr2bl w:val="nil"/>
            </w:tcBorders>
            <w:vAlign w:val="center"/>
          </w:tcPr>
          <w:p w14:paraId="0ED210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14" w:type="dxa"/>
            <w:tcBorders>
              <w:tl2br w:val="nil"/>
              <w:tr2bl w:val="nil"/>
            </w:tcBorders>
            <w:vAlign w:val="center"/>
          </w:tcPr>
          <w:p w14:paraId="4D3CB2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国际视野与文明对话</w:t>
            </w:r>
          </w:p>
          <w:p w14:paraId="0BAB5A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Global Vision and Dialogue among Civilizations</w:t>
            </w:r>
          </w:p>
        </w:tc>
        <w:tc>
          <w:tcPr>
            <w:tcW w:w="424" w:type="dxa"/>
            <w:gridSpan w:val="2"/>
            <w:tcBorders>
              <w:tl2br w:val="nil"/>
              <w:tr2bl w:val="nil"/>
            </w:tcBorders>
            <w:noWrap/>
            <w:vAlign w:val="center"/>
          </w:tcPr>
          <w:p w14:paraId="4C5169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w:t>
            </w:r>
          </w:p>
        </w:tc>
        <w:tc>
          <w:tcPr>
            <w:tcW w:w="3350" w:type="dxa"/>
            <w:gridSpan w:val="5"/>
            <w:vMerge w:val="continue"/>
            <w:tcBorders>
              <w:tl2br w:val="nil"/>
              <w:tr2bl w:val="nil"/>
            </w:tcBorders>
            <w:noWrap/>
            <w:vAlign w:val="center"/>
          </w:tcPr>
          <w:p w14:paraId="35D22E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0DE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2E0A57C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tcBorders>
              <w:tl2br w:val="nil"/>
              <w:tr2bl w:val="nil"/>
            </w:tcBorders>
            <w:vAlign w:val="center"/>
          </w:tcPr>
          <w:p w14:paraId="7EF253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tcBorders>
              <w:tl2br w:val="nil"/>
              <w:tr2bl w:val="nil"/>
            </w:tcBorders>
            <w:vAlign w:val="center"/>
          </w:tcPr>
          <w:p w14:paraId="0F2B04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14" w:type="dxa"/>
            <w:tcBorders>
              <w:tl2br w:val="nil"/>
              <w:tr2bl w:val="nil"/>
            </w:tcBorders>
            <w:vAlign w:val="center"/>
          </w:tcPr>
          <w:p w14:paraId="64193E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人文精神与社会认知</w:t>
            </w:r>
          </w:p>
          <w:p w14:paraId="584634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Humanistic Spirit and Social Cognition</w:t>
            </w:r>
          </w:p>
        </w:tc>
        <w:tc>
          <w:tcPr>
            <w:tcW w:w="424" w:type="dxa"/>
            <w:gridSpan w:val="2"/>
            <w:tcBorders>
              <w:tl2br w:val="nil"/>
              <w:tr2bl w:val="nil"/>
            </w:tcBorders>
            <w:noWrap/>
            <w:vAlign w:val="center"/>
          </w:tcPr>
          <w:p w14:paraId="618993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w:t>
            </w:r>
          </w:p>
        </w:tc>
        <w:tc>
          <w:tcPr>
            <w:tcW w:w="3350" w:type="dxa"/>
            <w:gridSpan w:val="5"/>
            <w:vMerge w:val="continue"/>
            <w:tcBorders>
              <w:tl2br w:val="nil"/>
              <w:tr2bl w:val="nil"/>
            </w:tcBorders>
            <w:noWrap/>
            <w:vAlign w:val="center"/>
          </w:tcPr>
          <w:p w14:paraId="389764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5C7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7E62BBB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tcBorders>
              <w:tl2br w:val="nil"/>
              <w:tr2bl w:val="nil"/>
            </w:tcBorders>
            <w:vAlign w:val="center"/>
          </w:tcPr>
          <w:p w14:paraId="71D7B6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tcBorders>
              <w:tl2br w:val="nil"/>
              <w:tr2bl w:val="nil"/>
            </w:tcBorders>
            <w:vAlign w:val="center"/>
          </w:tcPr>
          <w:p w14:paraId="51FFB6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14" w:type="dxa"/>
            <w:tcBorders>
              <w:tl2br w:val="nil"/>
              <w:tr2bl w:val="nil"/>
            </w:tcBorders>
            <w:vAlign w:val="center"/>
          </w:tcPr>
          <w:p w14:paraId="2F0215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科学探索与技术创新</w:t>
            </w:r>
          </w:p>
          <w:p w14:paraId="11CCEC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Scientific Exploration and Technological Innovation</w:t>
            </w:r>
          </w:p>
        </w:tc>
        <w:tc>
          <w:tcPr>
            <w:tcW w:w="424" w:type="dxa"/>
            <w:gridSpan w:val="2"/>
            <w:tcBorders>
              <w:tl2br w:val="nil"/>
              <w:tr2bl w:val="nil"/>
            </w:tcBorders>
            <w:noWrap/>
            <w:vAlign w:val="center"/>
          </w:tcPr>
          <w:p w14:paraId="2EA51D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w:t>
            </w:r>
          </w:p>
        </w:tc>
        <w:tc>
          <w:tcPr>
            <w:tcW w:w="3350" w:type="dxa"/>
            <w:gridSpan w:val="5"/>
            <w:vMerge w:val="continue"/>
            <w:tcBorders>
              <w:tl2br w:val="nil"/>
              <w:tr2bl w:val="nil"/>
            </w:tcBorders>
            <w:noWrap/>
            <w:vAlign w:val="center"/>
          </w:tcPr>
          <w:p w14:paraId="155FD4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EEF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064D543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tcBorders>
              <w:tl2br w:val="nil"/>
              <w:tr2bl w:val="nil"/>
            </w:tcBorders>
            <w:vAlign w:val="center"/>
          </w:tcPr>
          <w:p w14:paraId="5BD47B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tcBorders>
              <w:tl2br w:val="nil"/>
              <w:tr2bl w:val="nil"/>
            </w:tcBorders>
            <w:vAlign w:val="center"/>
          </w:tcPr>
          <w:p w14:paraId="28AF84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14" w:type="dxa"/>
            <w:tcBorders>
              <w:tl2br w:val="nil"/>
              <w:tr2bl w:val="nil"/>
            </w:tcBorders>
            <w:vAlign w:val="center"/>
          </w:tcPr>
          <w:p w14:paraId="0E34C5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审美体验与艺术创作</w:t>
            </w:r>
          </w:p>
          <w:p w14:paraId="3F34ED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Aesthetic Experience</w:t>
            </w:r>
            <w:r>
              <w:rPr>
                <w:rFonts w:hint="eastAsia" w:ascii="Times New Roman" w:hAnsi="Times New Roman" w:eastAsia="宋体" w:cs="Times New Roman"/>
                <w:color w:val="auto"/>
                <w:sz w:val="18"/>
                <w:szCs w:val="18"/>
                <w:highlight w:val="none"/>
                <w:lang w:val="en-US" w:eastAsia="zh-CN" w:bidi="ar"/>
              </w:rPr>
              <w:t xml:space="preserve"> and </w:t>
            </w:r>
            <w:r>
              <w:rPr>
                <w:rFonts w:ascii="Times New Roman" w:hAnsi="Times New Roman" w:eastAsia="宋体" w:cs="Times New Roman"/>
                <w:color w:val="auto"/>
                <w:sz w:val="18"/>
                <w:szCs w:val="18"/>
                <w:highlight w:val="none"/>
                <w:lang w:bidi="ar"/>
              </w:rPr>
              <w:t>Artistic Creation</w:t>
            </w:r>
          </w:p>
        </w:tc>
        <w:tc>
          <w:tcPr>
            <w:tcW w:w="424" w:type="dxa"/>
            <w:gridSpan w:val="2"/>
            <w:tcBorders>
              <w:tl2br w:val="nil"/>
              <w:tr2bl w:val="nil"/>
            </w:tcBorders>
            <w:noWrap/>
            <w:vAlign w:val="center"/>
          </w:tcPr>
          <w:p w14:paraId="08B38F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3350" w:type="dxa"/>
            <w:gridSpan w:val="5"/>
            <w:vMerge w:val="continue"/>
            <w:tcBorders>
              <w:tl2br w:val="nil"/>
              <w:tr2bl w:val="nil"/>
            </w:tcBorders>
            <w:noWrap/>
            <w:vAlign w:val="center"/>
          </w:tcPr>
          <w:p w14:paraId="7C6288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076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tcBorders>
              <w:tl2br w:val="nil"/>
              <w:tr2bl w:val="nil"/>
            </w:tcBorders>
            <w:vAlign w:val="center"/>
          </w:tcPr>
          <w:p w14:paraId="1581311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tcBorders>
              <w:tl2br w:val="nil"/>
              <w:tr2bl w:val="nil"/>
            </w:tcBorders>
            <w:vAlign w:val="center"/>
          </w:tcPr>
          <w:p w14:paraId="04730A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tcBorders>
              <w:tl2br w:val="nil"/>
              <w:tr2bl w:val="nil"/>
            </w:tcBorders>
            <w:vAlign w:val="center"/>
          </w:tcPr>
          <w:p w14:paraId="6AE1AB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14" w:type="dxa"/>
            <w:tcBorders>
              <w:tl2br w:val="nil"/>
              <w:tr2bl w:val="nil"/>
            </w:tcBorders>
            <w:vAlign w:val="center"/>
          </w:tcPr>
          <w:p w14:paraId="67D3A0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教育理解与教师素养</w:t>
            </w:r>
          </w:p>
          <w:p w14:paraId="75B91C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Understanding Education and Teacher Competency</w:t>
            </w:r>
          </w:p>
        </w:tc>
        <w:tc>
          <w:tcPr>
            <w:tcW w:w="424" w:type="dxa"/>
            <w:gridSpan w:val="2"/>
            <w:tcBorders>
              <w:tl2br w:val="nil"/>
              <w:tr2bl w:val="nil"/>
            </w:tcBorders>
            <w:noWrap/>
            <w:vAlign w:val="center"/>
          </w:tcPr>
          <w:p w14:paraId="7517F6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p>
        </w:tc>
        <w:tc>
          <w:tcPr>
            <w:tcW w:w="3350" w:type="dxa"/>
            <w:gridSpan w:val="5"/>
            <w:vMerge w:val="continue"/>
            <w:tcBorders>
              <w:tl2br w:val="nil"/>
              <w:tr2bl w:val="nil"/>
            </w:tcBorders>
            <w:noWrap/>
            <w:vAlign w:val="center"/>
          </w:tcPr>
          <w:p w14:paraId="50D257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00B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77FC8C7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二、专业教育课程（75学分）</w:t>
            </w:r>
          </w:p>
        </w:tc>
      </w:tr>
      <w:tr w14:paraId="36C1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58BC22C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专业基础课程（</w:t>
            </w:r>
            <w:r>
              <w:rPr>
                <w:rFonts w:hint="eastAsia" w:ascii="Times New Roman" w:hAnsi="Times New Roman" w:eastAsia="宋体" w:cs="Times New Roman"/>
                <w:b/>
                <w:bCs/>
                <w:color w:val="auto"/>
                <w:sz w:val="18"/>
                <w:szCs w:val="18"/>
                <w:highlight w:val="none"/>
                <w:shd w:val="clear" w:color="auto" w:fill="auto"/>
                <w:lang w:val="en-US" w:eastAsia="zh-CN"/>
              </w:rPr>
              <w:t>28</w:t>
            </w:r>
            <w:r>
              <w:rPr>
                <w:rFonts w:hint="eastAsia" w:ascii="Times New Roman" w:hAnsi="Times New Roman" w:eastAsia="宋体" w:cs="Times New Roman"/>
                <w:b/>
                <w:bCs/>
                <w:color w:val="auto"/>
                <w:sz w:val="18"/>
                <w:szCs w:val="18"/>
                <w:highlight w:val="none"/>
                <w:shd w:val="clear" w:color="auto" w:fill="auto"/>
              </w:rPr>
              <w:t>学分）</w:t>
            </w:r>
          </w:p>
        </w:tc>
      </w:tr>
      <w:tr w14:paraId="62BD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20" w:type="dxa"/>
            <w:vMerge w:val="restart"/>
            <w:vAlign w:val="center"/>
          </w:tcPr>
          <w:p w14:paraId="164A983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校级平台课程</w:t>
            </w:r>
          </w:p>
        </w:tc>
        <w:tc>
          <w:tcPr>
            <w:tcW w:w="472" w:type="dxa"/>
            <w:vAlign w:val="center"/>
          </w:tcPr>
          <w:p w14:paraId="0F9D1EC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自然科学类</w:t>
            </w:r>
          </w:p>
        </w:tc>
        <w:tc>
          <w:tcPr>
            <w:tcW w:w="593" w:type="dxa"/>
            <w:vAlign w:val="center"/>
          </w:tcPr>
          <w:p w14:paraId="508CB5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5BFB19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仿宋G2312"/>
                <w:color w:val="auto"/>
                <w:sz w:val="18"/>
                <w:szCs w:val="18"/>
                <w:highlight w:val="none"/>
              </w:rPr>
              <w:t>31731010</w:t>
            </w:r>
          </w:p>
        </w:tc>
        <w:tc>
          <w:tcPr>
            <w:tcW w:w="2714" w:type="dxa"/>
            <w:vAlign w:val="center"/>
          </w:tcPr>
          <w:p w14:paraId="730548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高等数学D</w:t>
            </w:r>
          </w:p>
          <w:p w14:paraId="2E5AAF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方正书宋简体" w:cs="Times New Roman"/>
                <w:color w:val="auto"/>
                <w:sz w:val="18"/>
                <w:szCs w:val="18"/>
                <w:highlight w:val="none"/>
                <w:shd w:val="clear" w:color="auto" w:fill="auto"/>
              </w:rPr>
              <w:t>Advanced Mathematics D</w:t>
            </w:r>
          </w:p>
        </w:tc>
        <w:tc>
          <w:tcPr>
            <w:tcW w:w="424" w:type="dxa"/>
            <w:gridSpan w:val="2"/>
            <w:vAlign w:val="center"/>
          </w:tcPr>
          <w:p w14:paraId="79F47D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09" w:type="dxa"/>
            <w:vAlign w:val="center"/>
          </w:tcPr>
          <w:p w14:paraId="7BA448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6" w:type="dxa"/>
            <w:vAlign w:val="center"/>
          </w:tcPr>
          <w:p w14:paraId="5D10D4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60</w:t>
            </w:r>
          </w:p>
        </w:tc>
        <w:tc>
          <w:tcPr>
            <w:tcW w:w="474" w:type="dxa"/>
            <w:vAlign w:val="center"/>
          </w:tcPr>
          <w:p w14:paraId="280415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82" w:type="dxa"/>
            <w:vAlign w:val="center"/>
          </w:tcPr>
          <w:p w14:paraId="19DC8C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549" w:type="dxa"/>
            <w:vAlign w:val="center"/>
          </w:tcPr>
          <w:p w14:paraId="4F0166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含实践0.25学分</w:t>
            </w:r>
          </w:p>
        </w:tc>
      </w:tr>
      <w:tr w14:paraId="0901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20" w:type="dxa"/>
            <w:vMerge w:val="continue"/>
            <w:vAlign w:val="center"/>
          </w:tcPr>
          <w:p w14:paraId="79780F3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Align w:val="center"/>
          </w:tcPr>
          <w:p w14:paraId="61632BD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人文社科类</w:t>
            </w:r>
          </w:p>
        </w:tc>
        <w:tc>
          <w:tcPr>
            <w:tcW w:w="593" w:type="dxa"/>
            <w:vAlign w:val="center"/>
          </w:tcPr>
          <w:p w14:paraId="759D41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001987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ascii="Times New Roman" w:hAnsi="Times New Roman" w:eastAsia="宋体" w:cs="仿宋G2312"/>
                <w:color w:val="auto"/>
                <w:sz w:val="18"/>
                <w:szCs w:val="18"/>
                <w:highlight w:val="none"/>
              </w:rPr>
              <w:t>3</w:t>
            </w:r>
            <w:r>
              <w:rPr>
                <w:rFonts w:hint="eastAsia" w:ascii="Times New Roman" w:hAnsi="Times New Roman" w:eastAsia="宋体" w:cs="仿宋G2312"/>
                <w:color w:val="auto"/>
                <w:sz w:val="18"/>
                <w:szCs w:val="18"/>
                <w:highlight w:val="none"/>
              </w:rPr>
              <w:t>0432</w:t>
            </w:r>
            <w:r>
              <w:rPr>
                <w:rFonts w:ascii="Times New Roman" w:hAnsi="Times New Roman" w:eastAsia="宋体" w:cs="仿宋G2312"/>
                <w:color w:val="auto"/>
                <w:sz w:val="18"/>
                <w:szCs w:val="18"/>
                <w:highlight w:val="none"/>
              </w:rPr>
              <w:t>002</w:t>
            </w:r>
          </w:p>
        </w:tc>
        <w:tc>
          <w:tcPr>
            <w:tcW w:w="2714" w:type="dxa"/>
            <w:vAlign w:val="center"/>
          </w:tcPr>
          <w:p w14:paraId="56548C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文学导论</w:t>
            </w:r>
          </w:p>
          <w:p w14:paraId="2C0550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Introduction to Linguistics and Literature</w:t>
            </w:r>
          </w:p>
        </w:tc>
        <w:tc>
          <w:tcPr>
            <w:tcW w:w="424" w:type="dxa"/>
            <w:gridSpan w:val="2"/>
            <w:vAlign w:val="center"/>
          </w:tcPr>
          <w:p w14:paraId="45A13B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263BCD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5B8238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10AADA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6A2A3498">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b w:val="0"/>
                <w:color w:val="auto"/>
                <w:sz w:val="18"/>
                <w:szCs w:val="18"/>
                <w:highlight w:val="none"/>
                <w:shd w:val="clear" w:color="auto" w:fill="auto"/>
              </w:rPr>
              <w:t>3</w:t>
            </w:r>
          </w:p>
        </w:tc>
        <w:tc>
          <w:tcPr>
            <w:tcW w:w="1549" w:type="dxa"/>
            <w:vAlign w:val="center"/>
          </w:tcPr>
          <w:p w14:paraId="7F6D81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A87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20" w:type="dxa"/>
            <w:vMerge w:val="continue"/>
            <w:vAlign w:val="center"/>
          </w:tcPr>
          <w:p w14:paraId="0D695C6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Align w:val="center"/>
          </w:tcPr>
          <w:p w14:paraId="79B944C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人工智能类</w:t>
            </w:r>
          </w:p>
        </w:tc>
        <w:tc>
          <w:tcPr>
            <w:tcW w:w="593" w:type="dxa"/>
            <w:vAlign w:val="center"/>
          </w:tcPr>
          <w:p w14:paraId="242202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5120A7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ascii="Times New Roman" w:hAnsi="Times New Roman" w:eastAsia="宋体" w:cs="仿宋G2312"/>
                <w:color w:val="auto"/>
                <w:sz w:val="18"/>
                <w:szCs w:val="18"/>
                <w:highlight w:val="none"/>
              </w:rPr>
              <w:t>3</w:t>
            </w:r>
            <w:r>
              <w:rPr>
                <w:rFonts w:hint="eastAsia" w:ascii="Times New Roman" w:hAnsi="Times New Roman" w:eastAsia="宋体" w:cs="仿宋G2312"/>
                <w:color w:val="auto"/>
                <w:sz w:val="18"/>
                <w:szCs w:val="18"/>
                <w:highlight w:val="none"/>
              </w:rPr>
              <w:t>0133</w:t>
            </w:r>
            <w:r>
              <w:rPr>
                <w:rFonts w:ascii="Times New Roman" w:hAnsi="Times New Roman" w:eastAsia="宋体" w:cs="仿宋G2312"/>
                <w:color w:val="auto"/>
                <w:sz w:val="18"/>
                <w:szCs w:val="18"/>
                <w:highlight w:val="none"/>
              </w:rPr>
              <w:t>012</w:t>
            </w:r>
          </w:p>
        </w:tc>
        <w:tc>
          <w:tcPr>
            <w:tcW w:w="2714" w:type="dxa"/>
            <w:vAlign w:val="center"/>
          </w:tcPr>
          <w:p w14:paraId="72B1A0C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生成式人工智能赋能内容生产</w:t>
            </w:r>
          </w:p>
          <w:p w14:paraId="4F62172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Generative AI Empowering Content Creation</w:t>
            </w:r>
          </w:p>
        </w:tc>
        <w:tc>
          <w:tcPr>
            <w:tcW w:w="424" w:type="dxa"/>
            <w:gridSpan w:val="2"/>
            <w:vAlign w:val="center"/>
          </w:tcPr>
          <w:p w14:paraId="17717B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0315BB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4E5DFB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vAlign w:val="center"/>
          </w:tcPr>
          <w:p w14:paraId="0F6037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82" w:type="dxa"/>
            <w:vAlign w:val="center"/>
          </w:tcPr>
          <w:p w14:paraId="289BA78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b w:val="0"/>
                <w:color w:val="auto"/>
                <w:sz w:val="18"/>
                <w:szCs w:val="18"/>
                <w:highlight w:val="none"/>
                <w:shd w:val="clear" w:color="auto" w:fill="auto"/>
              </w:rPr>
              <w:t>4</w:t>
            </w:r>
          </w:p>
        </w:tc>
        <w:tc>
          <w:tcPr>
            <w:tcW w:w="1549" w:type="dxa"/>
            <w:vAlign w:val="center"/>
          </w:tcPr>
          <w:p w14:paraId="62C29C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eastAsia="zh-CN"/>
              </w:rPr>
              <w:t>含实践</w:t>
            </w:r>
            <w:r>
              <w:rPr>
                <w:rFonts w:hint="eastAsia" w:ascii="Times New Roman" w:hAnsi="Times New Roman" w:eastAsia="宋体" w:cs="Times New Roman"/>
                <w:color w:val="auto"/>
                <w:sz w:val="18"/>
                <w:szCs w:val="18"/>
                <w:highlight w:val="none"/>
                <w:shd w:val="clear" w:color="auto" w:fill="auto"/>
                <w:lang w:val="en-US" w:eastAsia="zh-CN"/>
              </w:rPr>
              <w:t>1学分</w:t>
            </w:r>
          </w:p>
        </w:tc>
      </w:tr>
      <w:tr w14:paraId="0D65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20" w:type="dxa"/>
            <w:vMerge w:val="continue"/>
            <w:vAlign w:val="center"/>
          </w:tcPr>
          <w:p w14:paraId="58290F2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Align w:val="center"/>
          </w:tcPr>
          <w:p w14:paraId="226FB76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研究方法类</w:t>
            </w:r>
          </w:p>
        </w:tc>
        <w:tc>
          <w:tcPr>
            <w:tcW w:w="593" w:type="dxa"/>
            <w:vAlign w:val="center"/>
          </w:tcPr>
          <w:p w14:paraId="7649C7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6969F6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34001</w:t>
            </w:r>
          </w:p>
        </w:tc>
        <w:tc>
          <w:tcPr>
            <w:tcW w:w="2714" w:type="dxa"/>
            <w:vAlign w:val="center"/>
          </w:tcPr>
          <w:p w14:paraId="7ABECD5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新闻传播研究方法</w:t>
            </w:r>
          </w:p>
          <w:p w14:paraId="1D5631F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Research Methods in Journalism and Communication</w:t>
            </w:r>
          </w:p>
        </w:tc>
        <w:tc>
          <w:tcPr>
            <w:tcW w:w="424" w:type="dxa"/>
            <w:gridSpan w:val="2"/>
            <w:vAlign w:val="center"/>
          </w:tcPr>
          <w:p w14:paraId="2632EFF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342FD93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76FC98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28</w:t>
            </w:r>
          </w:p>
        </w:tc>
        <w:tc>
          <w:tcPr>
            <w:tcW w:w="474" w:type="dxa"/>
            <w:vAlign w:val="center"/>
          </w:tcPr>
          <w:p w14:paraId="3DD6B8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4</w:t>
            </w:r>
          </w:p>
        </w:tc>
        <w:tc>
          <w:tcPr>
            <w:tcW w:w="482" w:type="dxa"/>
            <w:vAlign w:val="center"/>
          </w:tcPr>
          <w:p w14:paraId="4143D84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549" w:type="dxa"/>
            <w:vAlign w:val="center"/>
          </w:tcPr>
          <w:p w14:paraId="50CDE7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含实践0</w:t>
            </w:r>
            <w:r>
              <w:rPr>
                <w:rFonts w:hint="default" w:ascii="Times New Roman" w:hAnsi="Times New Roman" w:eastAsia="宋体"/>
                <w:color w:val="auto"/>
                <w:sz w:val="18"/>
                <w:szCs w:val="18"/>
                <w:highlight w:val="none"/>
                <w:shd w:val="clear" w:color="auto" w:fill="auto"/>
                <w:lang w:val="en-US" w:eastAsia="zh-CN"/>
              </w:rPr>
              <w:t>.25</w:t>
            </w:r>
            <w:r>
              <w:rPr>
                <w:rFonts w:hint="eastAsia" w:ascii="Times New Roman" w:hAnsi="Times New Roman" w:eastAsia="宋体"/>
                <w:color w:val="auto"/>
                <w:sz w:val="18"/>
                <w:szCs w:val="18"/>
                <w:highlight w:val="none"/>
                <w:shd w:val="clear" w:color="auto" w:fill="auto"/>
                <w:lang w:val="en-US" w:eastAsia="zh-CN"/>
              </w:rPr>
              <w:t>学分</w:t>
            </w:r>
          </w:p>
        </w:tc>
      </w:tr>
      <w:tr w14:paraId="5305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vAlign w:val="center"/>
          </w:tcPr>
          <w:p w14:paraId="0683D5B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大类平台</w:t>
            </w:r>
          </w:p>
          <w:p w14:paraId="77CB44B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课程</w:t>
            </w:r>
          </w:p>
        </w:tc>
        <w:tc>
          <w:tcPr>
            <w:tcW w:w="593" w:type="dxa"/>
            <w:vAlign w:val="center"/>
          </w:tcPr>
          <w:p w14:paraId="1916D1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71C11D9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35001</w:t>
            </w:r>
          </w:p>
        </w:tc>
        <w:tc>
          <w:tcPr>
            <w:tcW w:w="2714" w:type="dxa"/>
            <w:vAlign w:val="center"/>
          </w:tcPr>
          <w:p w14:paraId="5EA4250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新闻传播学导论</w:t>
            </w:r>
          </w:p>
          <w:p w14:paraId="0D12932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Journalism and Communication</w:t>
            </w:r>
          </w:p>
        </w:tc>
        <w:tc>
          <w:tcPr>
            <w:tcW w:w="424" w:type="dxa"/>
            <w:gridSpan w:val="2"/>
            <w:vAlign w:val="center"/>
          </w:tcPr>
          <w:p w14:paraId="0D56D86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432DBFF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5D4833C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32C7276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17D9CF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549" w:type="dxa"/>
            <w:vAlign w:val="center"/>
          </w:tcPr>
          <w:p w14:paraId="32CE76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学科导论课程</w:t>
            </w:r>
          </w:p>
        </w:tc>
      </w:tr>
      <w:tr w14:paraId="07EE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64DE9C0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65EF4B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7628961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35002</w:t>
            </w:r>
          </w:p>
        </w:tc>
        <w:tc>
          <w:tcPr>
            <w:tcW w:w="2714" w:type="dxa"/>
            <w:vAlign w:val="center"/>
          </w:tcPr>
          <w:p w14:paraId="0BCEB82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新闻学概论</w:t>
            </w:r>
          </w:p>
          <w:p w14:paraId="4848DAC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w:t>
            </w:r>
            <w:r>
              <w:rPr>
                <w:rFonts w:ascii="Times New Roman" w:hAnsi="Times New Roman" w:eastAsia="宋体"/>
                <w:color w:val="auto"/>
                <w:sz w:val="18"/>
                <w:szCs w:val="18"/>
                <w:highlight w:val="none"/>
                <w:shd w:val="clear" w:color="auto" w:fill="auto"/>
              </w:rPr>
              <w:t xml:space="preserve"> to Journalism</w:t>
            </w:r>
          </w:p>
        </w:tc>
        <w:tc>
          <w:tcPr>
            <w:tcW w:w="424" w:type="dxa"/>
            <w:gridSpan w:val="2"/>
            <w:vAlign w:val="center"/>
          </w:tcPr>
          <w:p w14:paraId="43CB6F1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337A385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7D3039C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0AD8630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512F286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549" w:type="dxa"/>
            <w:vAlign w:val="center"/>
          </w:tcPr>
          <w:p w14:paraId="1D3FBF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598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48E7F80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F0433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0CF6A7E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35003</w:t>
            </w:r>
          </w:p>
        </w:tc>
        <w:tc>
          <w:tcPr>
            <w:tcW w:w="2714" w:type="dxa"/>
            <w:vAlign w:val="center"/>
          </w:tcPr>
          <w:p w14:paraId="0F8D1B8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中外新闻传播史</w:t>
            </w:r>
          </w:p>
          <w:p w14:paraId="0978243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History of Chinese and Foreign Journalism and Communication</w:t>
            </w:r>
          </w:p>
        </w:tc>
        <w:tc>
          <w:tcPr>
            <w:tcW w:w="424" w:type="dxa"/>
            <w:gridSpan w:val="2"/>
            <w:vAlign w:val="center"/>
          </w:tcPr>
          <w:p w14:paraId="47BC9D7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4ADE54B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3A97B5F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47F6970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54BB04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549" w:type="dxa"/>
            <w:vAlign w:val="center"/>
          </w:tcPr>
          <w:p w14:paraId="3D7B50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5B6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0D87977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823B1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1EBE35C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35004</w:t>
            </w:r>
          </w:p>
        </w:tc>
        <w:tc>
          <w:tcPr>
            <w:tcW w:w="2714" w:type="dxa"/>
            <w:vAlign w:val="center"/>
          </w:tcPr>
          <w:p w14:paraId="3292473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网络与新媒体概论</w:t>
            </w:r>
          </w:p>
          <w:p w14:paraId="0EB1982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Introduction to Internet and New Media</w:t>
            </w:r>
          </w:p>
        </w:tc>
        <w:tc>
          <w:tcPr>
            <w:tcW w:w="424" w:type="dxa"/>
            <w:gridSpan w:val="2"/>
            <w:vAlign w:val="center"/>
          </w:tcPr>
          <w:p w14:paraId="2949B26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60C3C86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4B3DA93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3011FD3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7752C8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1549" w:type="dxa"/>
            <w:vAlign w:val="center"/>
          </w:tcPr>
          <w:p w14:paraId="5C0710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470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634E5A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D8508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43DE0D2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35005</w:t>
            </w:r>
          </w:p>
        </w:tc>
        <w:tc>
          <w:tcPr>
            <w:tcW w:w="2714" w:type="dxa"/>
            <w:vAlign w:val="center"/>
          </w:tcPr>
          <w:p w14:paraId="424975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新闻采访与写作</w:t>
            </w:r>
          </w:p>
          <w:p w14:paraId="6252616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News Reporting and Writing</w:t>
            </w:r>
          </w:p>
        </w:tc>
        <w:tc>
          <w:tcPr>
            <w:tcW w:w="424" w:type="dxa"/>
            <w:gridSpan w:val="2"/>
            <w:vAlign w:val="center"/>
          </w:tcPr>
          <w:p w14:paraId="35EE646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140CBED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64ABEA1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24</w:t>
            </w:r>
          </w:p>
        </w:tc>
        <w:tc>
          <w:tcPr>
            <w:tcW w:w="474" w:type="dxa"/>
            <w:vAlign w:val="center"/>
          </w:tcPr>
          <w:p w14:paraId="532D9A3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8</w:t>
            </w:r>
          </w:p>
        </w:tc>
        <w:tc>
          <w:tcPr>
            <w:tcW w:w="482" w:type="dxa"/>
            <w:vAlign w:val="center"/>
          </w:tcPr>
          <w:p w14:paraId="7230C3E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1549" w:type="dxa"/>
            <w:vAlign w:val="center"/>
          </w:tcPr>
          <w:p w14:paraId="612FCA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0B27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0B0901B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11A932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08009B0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6</w:t>
            </w:r>
          </w:p>
        </w:tc>
        <w:tc>
          <w:tcPr>
            <w:tcW w:w="2714" w:type="dxa"/>
            <w:vAlign w:val="center"/>
          </w:tcPr>
          <w:p w14:paraId="3DF877F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马克思主义新闻观</w:t>
            </w:r>
          </w:p>
          <w:p w14:paraId="7BDD545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Marxist Journalism</w:t>
            </w:r>
          </w:p>
        </w:tc>
        <w:tc>
          <w:tcPr>
            <w:tcW w:w="424" w:type="dxa"/>
            <w:gridSpan w:val="2"/>
            <w:vAlign w:val="center"/>
          </w:tcPr>
          <w:p w14:paraId="5FB6CAE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0694E1C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6FDB70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7802315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0D4338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w:t>
            </w:r>
          </w:p>
        </w:tc>
        <w:tc>
          <w:tcPr>
            <w:tcW w:w="1549" w:type="dxa"/>
            <w:vAlign w:val="center"/>
          </w:tcPr>
          <w:p w14:paraId="499A90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r>
      <w:tr w14:paraId="39C3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57E4E58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2DD0F3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4D00ED9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7</w:t>
            </w:r>
          </w:p>
        </w:tc>
        <w:tc>
          <w:tcPr>
            <w:tcW w:w="2714" w:type="dxa"/>
            <w:vAlign w:val="center"/>
          </w:tcPr>
          <w:p w14:paraId="59E8610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传播学概论</w:t>
            </w:r>
          </w:p>
          <w:p w14:paraId="3AA2D27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Introduction to Communication Studies</w:t>
            </w:r>
          </w:p>
        </w:tc>
        <w:tc>
          <w:tcPr>
            <w:tcW w:w="424" w:type="dxa"/>
            <w:gridSpan w:val="2"/>
            <w:vAlign w:val="center"/>
          </w:tcPr>
          <w:p w14:paraId="7361DE6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2EF13B6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3A2509A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0B4684A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793B11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549" w:type="dxa"/>
            <w:vAlign w:val="center"/>
          </w:tcPr>
          <w:p w14:paraId="3BE238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5D8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46B8668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8DD09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744FA94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8</w:t>
            </w:r>
          </w:p>
        </w:tc>
        <w:tc>
          <w:tcPr>
            <w:tcW w:w="2714" w:type="dxa"/>
            <w:vAlign w:val="center"/>
          </w:tcPr>
          <w:p w14:paraId="56B8908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视听传播概论</w:t>
            </w:r>
          </w:p>
          <w:p w14:paraId="6F929AF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Audiovisual Communication</w:t>
            </w:r>
          </w:p>
        </w:tc>
        <w:tc>
          <w:tcPr>
            <w:tcW w:w="424" w:type="dxa"/>
            <w:gridSpan w:val="2"/>
            <w:vAlign w:val="center"/>
          </w:tcPr>
          <w:p w14:paraId="25136E6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0C1666D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4459812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22C7459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2BBB93C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549" w:type="dxa"/>
            <w:vAlign w:val="center"/>
          </w:tcPr>
          <w:p w14:paraId="118AEA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3C4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C4D769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034B9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1AB7E16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9</w:t>
            </w:r>
          </w:p>
        </w:tc>
        <w:tc>
          <w:tcPr>
            <w:tcW w:w="2714" w:type="dxa"/>
            <w:vAlign w:val="center"/>
          </w:tcPr>
          <w:p w14:paraId="5795E81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智能传播</w:t>
            </w:r>
          </w:p>
          <w:p w14:paraId="29716AF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Intelligent Communication</w:t>
            </w:r>
          </w:p>
        </w:tc>
        <w:tc>
          <w:tcPr>
            <w:tcW w:w="424" w:type="dxa"/>
            <w:gridSpan w:val="2"/>
            <w:vAlign w:val="center"/>
          </w:tcPr>
          <w:p w14:paraId="11C7F71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649D9E5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76B5DBC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4" w:type="dxa"/>
            <w:vAlign w:val="center"/>
          </w:tcPr>
          <w:p w14:paraId="10E0AD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7CFBB8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549" w:type="dxa"/>
            <w:vAlign w:val="center"/>
          </w:tcPr>
          <w:p w14:paraId="65D326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人工智能融合课程</w:t>
            </w:r>
          </w:p>
        </w:tc>
      </w:tr>
      <w:tr w14:paraId="6517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2B9B758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专业核心课程（2</w:t>
            </w:r>
            <w:r>
              <w:rPr>
                <w:rFonts w:hint="eastAsia" w:ascii="Times New Roman" w:hAnsi="Times New Roman" w:eastAsia="宋体" w:cs="Times New Roman"/>
                <w:b/>
                <w:bCs/>
                <w:color w:val="auto"/>
                <w:sz w:val="18"/>
                <w:szCs w:val="18"/>
                <w:highlight w:val="none"/>
                <w:shd w:val="clear" w:color="auto" w:fill="auto"/>
                <w:lang w:val="en-US" w:eastAsia="zh-CN"/>
              </w:rPr>
              <w:t>3</w:t>
            </w:r>
            <w:r>
              <w:rPr>
                <w:rFonts w:hint="eastAsia" w:ascii="Times New Roman" w:hAnsi="Times New Roman" w:eastAsia="宋体" w:cs="Times New Roman"/>
                <w:b/>
                <w:bCs/>
                <w:color w:val="auto"/>
                <w:sz w:val="18"/>
                <w:szCs w:val="18"/>
                <w:highlight w:val="none"/>
                <w:shd w:val="clear" w:color="auto" w:fill="auto"/>
              </w:rPr>
              <w:t>学分）</w:t>
            </w:r>
          </w:p>
        </w:tc>
      </w:tr>
      <w:tr w14:paraId="1E39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vAlign w:val="center"/>
          </w:tcPr>
          <w:p w14:paraId="74B8FA5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专业核心</w:t>
            </w:r>
          </w:p>
          <w:p w14:paraId="1E4D419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593" w:type="dxa"/>
            <w:vAlign w:val="center"/>
          </w:tcPr>
          <w:p w14:paraId="1521D2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556917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1</w:t>
            </w:r>
          </w:p>
        </w:tc>
        <w:tc>
          <w:tcPr>
            <w:tcW w:w="2714" w:type="dxa"/>
            <w:vAlign w:val="center"/>
          </w:tcPr>
          <w:p w14:paraId="24DDC6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企业国际传播</w:t>
            </w:r>
          </w:p>
          <w:p w14:paraId="2B4FBE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International Communication on Commerce</w:t>
            </w:r>
          </w:p>
        </w:tc>
        <w:tc>
          <w:tcPr>
            <w:tcW w:w="424" w:type="dxa"/>
            <w:gridSpan w:val="2"/>
            <w:vAlign w:val="center"/>
          </w:tcPr>
          <w:p w14:paraId="7E0A88D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3814473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3FFC11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28</w:t>
            </w:r>
          </w:p>
        </w:tc>
        <w:tc>
          <w:tcPr>
            <w:tcW w:w="474" w:type="dxa"/>
            <w:shd w:val="clear" w:color="auto" w:fill="auto"/>
            <w:vAlign w:val="center"/>
          </w:tcPr>
          <w:p w14:paraId="439CAD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4</w:t>
            </w:r>
          </w:p>
        </w:tc>
        <w:tc>
          <w:tcPr>
            <w:tcW w:w="482" w:type="dxa"/>
            <w:vAlign w:val="center"/>
          </w:tcPr>
          <w:p w14:paraId="3B8A57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1549" w:type="dxa"/>
            <w:vAlign w:val="center"/>
          </w:tcPr>
          <w:p w14:paraId="5E7903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1.含实践0.25学分</w:t>
            </w:r>
          </w:p>
          <w:p w14:paraId="18A016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2.</w:t>
            </w:r>
            <w:r>
              <w:rPr>
                <w:rFonts w:hint="eastAsia" w:ascii="Times New Roman" w:hAnsi="Times New Roman" w:eastAsia="宋体"/>
                <w:color w:val="auto"/>
                <w:sz w:val="18"/>
                <w:szCs w:val="18"/>
                <w:highlight w:val="none"/>
                <w:shd w:val="clear" w:color="auto" w:fill="auto"/>
              </w:rPr>
              <w:t>产教融合课程</w:t>
            </w:r>
          </w:p>
        </w:tc>
      </w:tr>
      <w:tr w14:paraId="02FA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6FA750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39B9DD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4FCA47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2</w:t>
            </w:r>
          </w:p>
        </w:tc>
        <w:tc>
          <w:tcPr>
            <w:tcW w:w="2714" w:type="dxa"/>
            <w:vAlign w:val="center"/>
          </w:tcPr>
          <w:p w14:paraId="32233C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国际传播理论与实践</w:t>
            </w:r>
          </w:p>
          <w:p w14:paraId="41EBC0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and Practice of International Communication</w:t>
            </w:r>
          </w:p>
        </w:tc>
        <w:tc>
          <w:tcPr>
            <w:tcW w:w="424" w:type="dxa"/>
            <w:gridSpan w:val="2"/>
            <w:vAlign w:val="center"/>
          </w:tcPr>
          <w:p w14:paraId="5CDECF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5F6719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r>
              <w:rPr>
                <w:rFonts w:ascii="Times New Roman" w:hAnsi="Times New Roman" w:eastAsia="宋体"/>
                <w:color w:val="auto"/>
                <w:sz w:val="18"/>
                <w:szCs w:val="18"/>
                <w:highlight w:val="none"/>
                <w:shd w:val="clear" w:color="auto" w:fill="auto"/>
              </w:rPr>
              <w:t>2</w:t>
            </w:r>
          </w:p>
        </w:tc>
        <w:tc>
          <w:tcPr>
            <w:tcW w:w="436" w:type="dxa"/>
            <w:shd w:val="clear" w:color="auto" w:fill="auto"/>
            <w:vAlign w:val="center"/>
          </w:tcPr>
          <w:p w14:paraId="38424E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32</w:t>
            </w:r>
          </w:p>
        </w:tc>
        <w:tc>
          <w:tcPr>
            <w:tcW w:w="474" w:type="dxa"/>
            <w:shd w:val="clear" w:color="auto" w:fill="auto"/>
            <w:vAlign w:val="center"/>
          </w:tcPr>
          <w:p w14:paraId="64226E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82" w:type="dxa"/>
            <w:vAlign w:val="center"/>
          </w:tcPr>
          <w:p w14:paraId="2E2BFB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549" w:type="dxa"/>
            <w:vAlign w:val="center"/>
          </w:tcPr>
          <w:p w14:paraId="79AD04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0DC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9E7B9D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46A473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46ED8A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3</w:t>
            </w:r>
          </w:p>
        </w:tc>
        <w:tc>
          <w:tcPr>
            <w:tcW w:w="2714" w:type="dxa"/>
            <w:vAlign w:val="center"/>
          </w:tcPr>
          <w:p w14:paraId="715AAAF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人工智能与国际传播</w:t>
            </w:r>
          </w:p>
          <w:p w14:paraId="681B233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Artificial Intelligence and International Communication</w:t>
            </w:r>
          </w:p>
        </w:tc>
        <w:tc>
          <w:tcPr>
            <w:tcW w:w="424" w:type="dxa"/>
            <w:gridSpan w:val="2"/>
            <w:vAlign w:val="center"/>
          </w:tcPr>
          <w:p w14:paraId="2BC4578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273F595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52630A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24</w:t>
            </w:r>
          </w:p>
        </w:tc>
        <w:tc>
          <w:tcPr>
            <w:tcW w:w="474" w:type="dxa"/>
            <w:shd w:val="clear" w:color="auto" w:fill="auto"/>
            <w:vAlign w:val="center"/>
          </w:tcPr>
          <w:p w14:paraId="0F4246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8</w:t>
            </w:r>
          </w:p>
        </w:tc>
        <w:tc>
          <w:tcPr>
            <w:tcW w:w="482" w:type="dxa"/>
            <w:vAlign w:val="center"/>
          </w:tcPr>
          <w:p w14:paraId="0EE322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1549" w:type="dxa"/>
            <w:vAlign w:val="center"/>
          </w:tcPr>
          <w:p w14:paraId="35F3AA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w:t>
            </w:r>
            <w:r>
              <w:rPr>
                <w:rFonts w:hint="eastAsia" w:ascii="Times New Roman" w:hAnsi="Times New Roman" w:eastAsia="宋体" w:cs="Times New Roman"/>
                <w:color w:val="auto"/>
                <w:sz w:val="18"/>
                <w:szCs w:val="18"/>
                <w:highlight w:val="none"/>
                <w:shd w:val="clear" w:color="auto" w:fill="auto"/>
                <w:lang w:val="en-US" w:eastAsia="zh-CN"/>
              </w:rPr>
              <w:t>0.5</w:t>
            </w:r>
            <w:r>
              <w:rPr>
                <w:rFonts w:hint="eastAsia" w:ascii="Times New Roman" w:hAnsi="Times New Roman" w:eastAsia="宋体" w:cs="Times New Roman"/>
                <w:color w:val="auto"/>
                <w:sz w:val="18"/>
                <w:szCs w:val="18"/>
                <w:highlight w:val="none"/>
                <w:shd w:val="clear" w:color="auto" w:fill="auto"/>
              </w:rPr>
              <w:t>学分</w:t>
            </w:r>
          </w:p>
        </w:tc>
      </w:tr>
      <w:tr w14:paraId="5C57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D39C62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5E7618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2DAFAD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kern w:val="2"/>
                <w:sz w:val="18"/>
                <w:szCs w:val="18"/>
                <w:highlight w:val="none"/>
                <w:shd w:val="clear" w:color="auto" w:fill="auto"/>
                <w:lang w:val="en-US" w:eastAsia="zh-CN" w:bidi="ar-SA"/>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5</w:t>
            </w:r>
          </w:p>
        </w:tc>
        <w:tc>
          <w:tcPr>
            <w:tcW w:w="2714" w:type="dxa"/>
            <w:shd w:val="clear" w:color="auto" w:fill="auto"/>
            <w:vAlign w:val="center"/>
          </w:tcPr>
          <w:p w14:paraId="62DE50E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国际政治思潮</w:t>
            </w:r>
          </w:p>
          <w:p w14:paraId="2EDC09D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ascii="Times New Roman" w:hAnsi="Times New Roman" w:eastAsia="宋体"/>
                <w:color w:val="auto"/>
                <w:sz w:val="18"/>
                <w:szCs w:val="18"/>
                <w:highlight w:val="none"/>
                <w:shd w:val="clear" w:color="auto" w:fill="auto"/>
              </w:rPr>
              <w:t>T</w:t>
            </w:r>
            <w:r>
              <w:rPr>
                <w:rFonts w:hint="eastAsia" w:ascii="Times New Roman" w:hAnsi="Times New Roman" w:eastAsia="宋体"/>
                <w:color w:val="auto"/>
                <w:sz w:val="18"/>
                <w:szCs w:val="18"/>
                <w:highlight w:val="none"/>
                <w:shd w:val="clear" w:color="auto" w:fill="auto"/>
              </w:rPr>
              <w:t xml:space="preserve">rends </w:t>
            </w:r>
            <w:r>
              <w:rPr>
                <w:rFonts w:ascii="Times New Roman" w:hAnsi="Times New Roman" w:eastAsia="宋体"/>
                <w:color w:val="auto"/>
                <w:sz w:val="18"/>
                <w:szCs w:val="18"/>
                <w:highlight w:val="none"/>
                <w:shd w:val="clear" w:color="auto" w:fill="auto"/>
              </w:rPr>
              <w:t xml:space="preserve">in </w:t>
            </w:r>
            <w:r>
              <w:rPr>
                <w:rFonts w:hint="eastAsia" w:ascii="Times New Roman" w:hAnsi="Times New Roman" w:eastAsia="宋体"/>
                <w:color w:val="auto"/>
                <w:sz w:val="18"/>
                <w:szCs w:val="18"/>
                <w:highlight w:val="none"/>
                <w:shd w:val="clear" w:color="auto" w:fill="auto"/>
              </w:rPr>
              <w:t xml:space="preserve">International Political </w:t>
            </w:r>
            <w:r>
              <w:rPr>
                <w:rFonts w:ascii="Times New Roman" w:hAnsi="Times New Roman" w:eastAsia="宋体"/>
                <w:color w:val="auto"/>
                <w:sz w:val="18"/>
                <w:szCs w:val="18"/>
                <w:highlight w:val="none"/>
                <w:shd w:val="clear" w:color="auto" w:fill="auto"/>
              </w:rPr>
              <w:t>Thought</w:t>
            </w:r>
          </w:p>
        </w:tc>
        <w:tc>
          <w:tcPr>
            <w:tcW w:w="424" w:type="dxa"/>
            <w:gridSpan w:val="2"/>
            <w:shd w:val="clear" w:color="auto" w:fill="auto"/>
            <w:vAlign w:val="center"/>
          </w:tcPr>
          <w:p w14:paraId="5348F66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76BBDF6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13AB41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32</w:t>
            </w:r>
          </w:p>
        </w:tc>
        <w:tc>
          <w:tcPr>
            <w:tcW w:w="474" w:type="dxa"/>
            <w:shd w:val="clear" w:color="auto" w:fill="auto"/>
            <w:vAlign w:val="center"/>
          </w:tcPr>
          <w:p w14:paraId="1F3D95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0</w:t>
            </w:r>
          </w:p>
        </w:tc>
        <w:tc>
          <w:tcPr>
            <w:tcW w:w="482" w:type="dxa"/>
            <w:shd w:val="clear" w:color="auto" w:fill="auto"/>
            <w:vAlign w:val="center"/>
          </w:tcPr>
          <w:p w14:paraId="754FA936">
            <w:pPr>
              <w:keepNext w:val="0"/>
              <w:keepLines w:val="0"/>
              <w:pageBreakBefore w:val="0"/>
              <w:widowControl w:val="0"/>
              <w:tabs>
                <w:tab w:val="center" w:pos="184"/>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4</w:t>
            </w:r>
          </w:p>
        </w:tc>
        <w:tc>
          <w:tcPr>
            <w:tcW w:w="1549" w:type="dxa"/>
            <w:shd w:val="clear" w:color="auto" w:fill="auto"/>
            <w:vAlign w:val="center"/>
          </w:tcPr>
          <w:p w14:paraId="2D1F17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2AA8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44ACB7F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3C5892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446FDA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4</w:t>
            </w:r>
          </w:p>
        </w:tc>
        <w:tc>
          <w:tcPr>
            <w:tcW w:w="2714" w:type="dxa"/>
            <w:shd w:val="clear" w:color="auto" w:fill="auto"/>
            <w:vAlign w:val="center"/>
          </w:tcPr>
          <w:p w14:paraId="796C9A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世界文明史</w:t>
            </w:r>
          </w:p>
          <w:p w14:paraId="297F9D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History of World Civilizations</w:t>
            </w:r>
          </w:p>
        </w:tc>
        <w:tc>
          <w:tcPr>
            <w:tcW w:w="424" w:type="dxa"/>
            <w:gridSpan w:val="2"/>
            <w:shd w:val="clear" w:color="auto" w:fill="auto"/>
            <w:vAlign w:val="center"/>
          </w:tcPr>
          <w:p w14:paraId="1BB9182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1B68D5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712319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shd w:val="clear" w:color="auto" w:fill="auto"/>
            <w:vAlign w:val="center"/>
          </w:tcPr>
          <w:p w14:paraId="4D55CD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shd w:val="clear" w:color="auto" w:fill="auto"/>
            <w:vAlign w:val="center"/>
          </w:tcPr>
          <w:p w14:paraId="23EC12DF">
            <w:pPr>
              <w:keepNext w:val="0"/>
              <w:keepLines w:val="0"/>
              <w:pageBreakBefore w:val="0"/>
              <w:widowControl w:val="0"/>
              <w:tabs>
                <w:tab w:val="center" w:pos="184"/>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49" w:type="dxa"/>
            <w:vAlign w:val="center"/>
          </w:tcPr>
          <w:p w14:paraId="4E2A1A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58E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C9B803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13DF2C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606625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6</w:t>
            </w:r>
          </w:p>
        </w:tc>
        <w:tc>
          <w:tcPr>
            <w:tcW w:w="2714" w:type="dxa"/>
            <w:vAlign w:val="center"/>
          </w:tcPr>
          <w:p w14:paraId="0A77F7A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Theme="minorEastAsia" w:cstheme="minorEastAsia"/>
                <w:color w:val="auto"/>
                <w:sz w:val="18"/>
                <w:szCs w:val="18"/>
                <w:highlight w:val="none"/>
              </w:rPr>
            </w:pPr>
            <w:r>
              <w:rPr>
                <w:rFonts w:hint="eastAsia" w:ascii="Times New Roman" w:hAnsi="Times New Roman" w:eastAsia="宋体"/>
                <w:color w:val="auto"/>
                <w:sz w:val="18"/>
                <w:szCs w:val="18"/>
                <w:highlight w:val="none"/>
                <w:shd w:val="clear" w:color="auto" w:fill="auto"/>
              </w:rPr>
              <w:t>跨文化传播经典案例</w:t>
            </w:r>
          </w:p>
          <w:p w14:paraId="15353FA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Classic Cases of Intercultural Communication</w:t>
            </w:r>
          </w:p>
        </w:tc>
        <w:tc>
          <w:tcPr>
            <w:tcW w:w="424" w:type="dxa"/>
            <w:gridSpan w:val="2"/>
            <w:vAlign w:val="center"/>
          </w:tcPr>
          <w:p w14:paraId="67AC939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7C40E2A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76DA9F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32</w:t>
            </w:r>
          </w:p>
        </w:tc>
        <w:tc>
          <w:tcPr>
            <w:tcW w:w="474" w:type="dxa"/>
            <w:shd w:val="clear" w:color="auto" w:fill="auto"/>
            <w:vAlign w:val="center"/>
          </w:tcPr>
          <w:p w14:paraId="28C75F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82" w:type="dxa"/>
            <w:vAlign w:val="center"/>
          </w:tcPr>
          <w:p w14:paraId="5E3AC8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49" w:type="dxa"/>
            <w:vAlign w:val="center"/>
          </w:tcPr>
          <w:p w14:paraId="6B91C8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682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55C36DA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05B145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15D5EF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7</w:t>
            </w:r>
          </w:p>
        </w:tc>
        <w:tc>
          <w:tcPr>
            <w:tcW w:w="2714" w:type="dxa"/>
            <w:shd w:val="clear" w:color="auto" w:fill="auto"/>
            <w:vAlign w:val="center"/>
          </w:tcPr>
          <w:p w14:paraId="0322DFF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国际舆情调查与监测</w:t>
            </w:r>
          </w:p>
          <w:p w14:paraId="6EAB6A9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O</w:t>
            </w:r>
            <w:r>
              <w:rPr>
                <w:rFonts w:hint="eastAsia" w:ascii="Times New Roman" w:hAnsi="Times New Roman" w:eastAsia="宋体"/>
                <w:color w:val="auto"/>
                <w:sz w:val="18"/>
                <w:szCs w:val="18"/>
                <w:highlight w:val="none"/>
                <w:shd w:val="clear" w:color="auto" w:fill="auto"/>
              </w:rPr>
              <w:t>b</w:t>
            </w:r>
            <w:r>
              <w:rPr>
                <w:rFonts w:ascii="Times New Roman" w:hAnsi="Times New Roman" w:eastAsia="宋体"/>
                <w:color w:val="auto"/>
                <w:sz w:val="18"/>
                <w:szCs w:val="18"/>
                <w:highlight w:val="none"/>
                <w:shd w:val="clear" w:color="auto" w:fill="auto"/>
              </w:rPr>
              <w:t xml:space="preserve">servation and Research on </w:t>
            </w:r>
            <w:r>
              <w:rPr>
                <w:rFonts w:hint="eastAsia" w:ascii="Times New Roman" w:hAnsi="Times New Roman" w:eastAsia="宋体"/>
                <w:color w:val="auto"/>
                <w:sz w:val="18"/>
                <w:szCs w:val="18"/>
                <w:highlight w:val="none"/>
                <w:shd w:val="clear" w:color="auto" w:fill="auto"/>
              </w:rPr>
              <w:t>International Public Opinion</w:t>
            </w:r>
          </w:p>
        </w:tc>
        <w:tc>
          <w:tcPr>
            <w:tcW w:w="424" w:type="dxa"/>
            <w:gridSpan w:val="2"/>
            <w:shd w:val="clear" w:color="auto" w:fill="auto"/>
            <w:vAlign w:val="center"/>
          </w:tcPr>
          <w:p w14:paraId="065A15A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3575E3F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41EDED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24</w:t>
            </w:r>
          </w:p>
        </w:tc>
        <w:tc>
          <w:tcPr>
            <w:tcW w:w="474" w:type="dxa"/>
            <w:shd w:val="clear" w:color="auto" w:fill="auto"/>
            <w:vAlign w:val="center"/>
          </w:tcPr>
          <w:p w14:paraId="0C44AA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8</w:t>
            </w:r>
          </w:p>
        </w:tc>
        <w:tc>
          <w:tcPr>
            <w:tcW w:w="482" w:type="dxa"/>
            <w:shd w:val="clear" w:color="auto" w:fill="auto"/>
            <w:vAlign w:val="center"/>
          </w:tcPr>
          <w:p w14:paraId="133D00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4</w:t>
            </w:r>
          </w:p>
        </w:tc>
        <w:tc>
          <w:tcPr>
            <w:tcW w:w="1549" w:type="dxa"/>
            <w:vAlign w:val="center"/>
          </w:tcPr>
          <w:p w14:paraId="6C0847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含实践0.5学分</w:t>
            </w:r>
          </w:p>
        </w:tc>
      </w:tr>
      <w:tr w14:paraId="558C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56B5D5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296592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3638B67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7</w:t>
            </w:r>
          </w:p>
        </w:tc>
        <w:tc>
          <w:tcPr>
            <w:tcW w:w="2714" w:type="dxa"/>
            <w:shd w:val="clear" w:color="auto" w:fill="auto"/>
            <w:vAlign w:val="center"/>
          </w:tcPr>
          <w:p w14:paraId="201F3C2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媒介伦理与法规</w:t>
            </w:r>
          </w:p>
          <w:p w14:paraId="089997E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Media Ethics and Regulations</w:t>
            </w:r>
          </w:p>
        </w:tc>
        <w:tc>
          <w:tcPr>
            <w:tcW w:w="424" w:type="dxa"/>
            <w:gridSpan w:val="2"/>
            <w:shd w:val="clear" w:color="auto" w:fill="auto"/>
            <w:vAlign w:val="center"/>
          </w:tcPr>
          <w:p w14:paraId="01EBF31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7917EEB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18876B5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28</w:t>
            </w:r>
          </w:p>
        </w:tc>
        <w:tc>
          <w:tcPr>
            <w:tcW w:w="474" w:type="dxa"/>
            <w:shd w:val="clear" w:color="auto" w:fill="auto"/>
            <w:vAlign w:val="center"/>
          </w:tcPr>
          <w:p w14:paraId="0CAA4BB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4</w:t>
            </w:r>
          </w:p>
        </w:tc>
        <w:tc>
          <w:tcPr>
            <w:tcW w:w="482" w:type="dxa"/>
            <w:shd w:val="clear" w:color="auto" w:fill="auto"/>
            <w:vAlign w:val="center"/>
          </w:tcPr>
          <w:p w14:paraId="6BC315E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4</w:t>
            </w:r>
          </w:p>
        </w:tc>
        <w:tc>
          <w:tcPr>
            <w:tcW w:w="1549" w:type="dxa"/>
            <w:vAlign w:val="center"/>
          </w:tcPr>
          <w:p w14:paraId="654BF9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含实践0.25学分</w:t>
            </w:r>
          </w:p>
        </w:tc>
      </w:tr>
      <w:tr w14:paraId="28DB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734622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5A1DBE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3DCCCFD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w:t>
            </w:r>
            <w:r>
              <w:rPr>
                <w:rFonts w:hint="eastAsia" w:ascii="Times New Roman" w:hAnsi="Times New Roman" w:eastAsia="宋体" w:cs="仿宋G2312"/>
                <w:color w:val="auto"/>
                <w:sz w:val="18"/>
                <w:szCs w:val="18"/>
                <w:highlight w:val="none"/>
                <w:shd w:val="clear" w:color="auto" w:fill="auto"/>
                <w:lang w:val="en-US" w:eastAsia="zh-CN"/>
              </w:rPr>
              <w:t>11</w:t>
            </w:r>
          </w:p>
        </w:tc>
        <w:tc>
          <w:tcPr>
            <w:tcW w:w="2714" w:type="dxa"/>
            <w:shd w:val="clear" w:color="auto" w:fill="auto"/>
            <w:vAlign w:val="center"/>
          </w:tcPr>
          <w:p w14:paraId="5A80979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学术论文写作规范</w:t>
            </w:r>
          </w:p>
          <w:p w14:paraId="3A3DB33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Guidance </w:t>
            </w:r>
            <w:r>
              <w:rPr>
                <w:rFonts w:hint="eastAsia" w:ascii="Times New Roman" w:hAnsi="Times New Roman" w:eastAsia="宋体"/>
                <w:color w:val="auto"/>
                <w:sz w:val="18"/>
                <w:szCs w:val="18"/>
                <w:highlight w:val="none"/>
                <w:shd w:val="clear" w:color="auto" w:fill="auto"/>
              </w:rPr>
              <w:t>for</w:t>
            </w:r>
            <w:r>
              <w:rPr>
                <w:rFonts w:ascii="Times New Roman" w:hAnsi="Times New Roman" w:eastAsia="宋体"/>
                <w:color w:val="auto"/>
                <w:sz w:val="18"/>
                <w:szCs w:val="18"/>
                <w:highlight w:val="none"/>
                <w:shd w:val="clear" w:color="auto" w:fill="auto"/>
              </w:rPr>
              <w:t xml:space="preserve"> </w:t>
            </w:r>
            <w:r>
              <w:rPr>
                <w:rFonts w:hint="eastAsia" w:ascii="Times New Roman" w:hAnsi="Times New Roman" w:eastAsia="宋体"/>
                <w:color w:val="auto"/>
                <w:sz w:val="18"/>
                <w:szCs w:val="18"/>
                <w:highlight w:val="none"/>
                <w:shd w:val="clear" w:color="auto" w:fill="auto"/>
              </w:rPr>
              <w:t>Academic Writing</w:t>
            </w:r>
          </w:p>
        </w:tc>
        <w:tc>
          <w:tcPr>
            <w:tcW w:w="424" w:type="dxa"/>
            <w:gridSpan w:val="2"/>
            <w:shd w:val="clear" w:color="auto" w:fill="auto"/>
            <w:vAlign w:val="center"/>
          </w:tcPr>
          <w:p w14:paraId="7DAAE05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09" w:type="dxa"/>
            <w:shd w:val="clear" w:color="auto" w:fill="auto"/>
            <w:vAlign w:val="center"/>
          </w:tcPr>
          <w:p w14:paraId="58F396D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16</w:t>
            </w:r>
          </w:p>
        </w:tc>
        <w:tc>
          <w:tcPr>
            <w:tcW w:w="436" w:type="dxa"/>
            <w:shd w:val="clear" w:color="auto" w:fill="auto"/>
            <w:vAlign w:val="center"/>
          </w:tcPr>
          <w:p w14:paraId="5B5501D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16</w:t>
            </w:r>
          </w:p>
        </w:tc>
        <w:tc>
          <w:tcPr>
            <w:tcW w:w="474" w:type="dxa"/>
            <w:shd w:val="clear" w:color="auto" w:fill="auto"/>
            <w:vAlign w:val="center"/>
          </w:tcPr>
          <w:p w14:paraId="23B35B7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0</w:t>
            </w:r>
          </w:p>
        </w:tc>
        <w:tc>
          <w:tcPr>
            <w:tcW w:w="482" w:type="dxa"/>
            <w:shd w:val="clear" w:color="auto" w:fill="auto"/>
            <w:vAlign w:val="center"/>
          </w:tcPr>
          <w:p w14:paraId="112FF23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549" w:type="dxa"/>
            <w:vAlign w:val="center"/>
          </w:tcPr>
          <w:p w14:paraId="2E0CE8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tc>
      </w:tr>
      <w:tr w14:paraId="244A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251F549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7B93EA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35B984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eastAsia="zh-CN"/>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8</w:t>
            </w:r>
          </w:p>
        </w:tc>
        <w:tc>
          <w:tcPr>
            <w:tcW w:w="2714" w:type="dxa"/>
            <w:vAlign w:val="center"/>
          </w:tcPr>
          <w:p w14:paraId="05B533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新时代中国共产党新闻工作理论</w:t>
            </w:r>
          </w:p>
          <w:p w14:paraId="358077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of Journalism under the CPC in the New Era</w:t>
            </w:r>
          </w:p>
        </w:tc>
        <w:tc>
          <w:tcPr>
            <w:tcW w:w="424" w:type="dxa"/>
            <w:gridSpan w:val="2"/>
            <w:vAlign w:val="center"/>
          </w:tcPr>
          <w:p w14:paraId="3062D32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4A9366A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044DFE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32</w:t>
            </w:r>
          </w:p>
        </w:tc>
        <w:tc>
          <w:tcPr>
            <w:tcW w:w="474" w:type="dxa"/>
            <w:vAlign w:val="center"/>
          </w:tcPr>
          <w:p w14:paraId="0B87DB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82" w:type="dxa"/>
            <w:vAlign w:val="center"/>
          </w:tcPr>
          <w:p w14:paraId="006AAB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5</w:t>
            </w:r>
          </w:p>
        </w:tc>
        <w:tc>
          <w:tcPr>
            <w:tcW w:w="1549" w:type="dxa"/>
            <w:vAlign w:val="center"/>
          </w:tcPr>
          <w:p w14:paraId="5A69C1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EBB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2F60A26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2ADE5B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39D323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ascii="Times New Roman" w:hAnsi="Times New Roman" w:eastAsia="宋体" w:cs="仿宋G2312"/>
                <w:color w:val="auto"/>
                <w:sz w:val="18"/>
                <w:szCs w:val="18"/>
                <w:highlight w:val="none"/>
                <w:shd w:val="clear" w:color="auto" w:fill="auto"/>
              </w:rPr>
              <w:t>57536009</w:t>
            </w:r>
          </w:p>
        </w:tc>
        <w:tc>
          <w:tcPr>
            <w:tcW w:w="2714" w:type="dxa"/>
            <w:vAlign w:val="center"/>
          </w:tcPr>
          <w:p w14:paraId="533F265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国际营销传播</w:t>
            </w:r>
          </w:p>
          <w:p w14:paraId="19624EB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International Marketing and</w:t>
            </w:r>
            <w:r>
              <w:rPr>
                <w:rFonts w:ascii="Times New Roman" w:hAnsi="Times New Roman" w:eastAsia="宋体"/>
                <w:color w:val="auto"/>
                <w:sz w:val="18"/>
                <w:szCs w:val="18"/>
                <w:highlight w:val="none"/>
                <w:shd w:val="clear" w:color="auto" w:fill="auto"/>
              </w:rPr>
              <w:t xml:space="preserve"> </w:t>
            </w:r>
            <w:r>
              <w:rPr>
                <w:rFonts w:hint="eastAsia" w:ascii="Times New Roman" w:hAnsi="Times New Roman" w:eastAsia="宋体"/>
                <w:color w:val="auto"/>
                <w:sz w:val="18"/>
                <w:szCs w:val="18"/>
                <w:highlight w:val="none"/>
                <w:shd w:val="clear" w:color="auto" w:fill="auto"/>
              </w:rPr>
              <w:t>Communication</w:t>
            </w:r>
          </w:p>
        </w:tc>
        <w:tc>
          <w:tcPr>
            <w:tcW w:w="424" w:type="dxa"/>
            <w:gridSpan w:val="2"/>
            <w:vAlign w:val="center"/>
          </w:tcPr>
          <w:p w14:paraId="709985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65B914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r>
              <w:rPr>
                <w:rFonts w:ascii="Times New Roman" w:hAnsi="Times New Roman" w:eastAsia="宋体"/>
                <w:color w:val="auto"/>
                <w:sz w:val="18"/>
                <w:szCs w:val="18"/>
                <w:highlight w:val="none"/>
                <w:shd w:val="clear" w:color="auto" w:fill="auto"/>
              </w:rPr>
              <w:t>2</w:t>
            </w:r>
          </w:p>
        </w:tc>
        <w:tc>
          <w:tcPr>
            <w:tcW w:w="436" w:type="dxa"/>
            <w:vAlign w:val="center"/>
          </w:tcPr>
          <w:p w14:paraId="6C071A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32</w:t>
            </w:r>
          </w:p>
        </w:tc>
        <w:tc>
          <w:tcPr>
            <w:tcW w:w="474" w:type="dxa"/>
            <w:vAlign w:val="center"/>
          </w:tcPr>
          <w:p w14:paraId="54D451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82" w:type="dxa"/>
            <w:vAlign w:val="center"/>
          </w:tcPr>
          <w:p w14:paraId="6F9AE7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s="Times New Roman" w:eastAsiaTheme="minorEastAsia"/>
                <w:color w:val="auto"/>
                <w:sz w:val="18"/>
                <w:szCs w:val="18"/>
                <w:highlight w:val="none"/>
                <w:shd w:val="clear" w:color="auto" w:fill="auto"/>
              </w:rPr>
            </w:pPr>
            <w:r>
              <w:rPr>
                <w:rFonts w:ascii="Times New Roman" w:hAnsi="Times New Roman" w:cs="Times New Roman" w:eastAsiaTheme="minorEastAsia"/>
                <w:color w:val="auto"/>
                <w:sz w:val="18"/>
                <w:szCs w:val="18"/>
                <w:highlight w:val="none"/>
                <w:shd w:val="clear" w:color="auto" w:fill="auto"/>
              </w:rPr>
              <w:t>6</w:t>
            </w:r>
          </w:p>
        </w:tc>
        <w:tc>
          <w:tcPr>
            <w:tcW w:w="1549" w:type="dxa"/>
            <w:vAlign w:val="center"/>
          </w:tcPr>
          <w:p w14:paraId="5F7ECB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53E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4DC87B8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3E4292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4E99FF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57536010</w:t>
            </w:r>
          </w:p>
        </w:tc>
        <w:tc>
          <w:tcPr>
            <w:tcW w:w="2714" w:type="dxa"/>
            <w:shd w:val="clear" w:color="auto" w:fill="auto"/>
            <w:vAlign w:val="center"/>
          </w:tcPr>
          <w:p w14:paraId="14BB897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国际涉华舆论史</w:t>
            </w:r>
          </w:p>
          <w:p w14:paraId="19F75E8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rPr>
              <w:t>History of Global Perceptions of China</w:t>
            </w:r>
          </w:p>
        </w:tc>
        <w:tc>
          <w:tcPr>
            <w:tcW w:w="424" w:type="dxa"/>
            <w:gridSpan w:val="2"/>
            <w:shd w:val="clear" w:color="auto" w:fill="auto"/>
            <w:vAlign w:val="center"/>
          </w:tcPr>
          <w:p w14:paraId="784AE6F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4AE9D74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114D60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shd w:val="clear" w:color="auto" w:fill="auto"/>
            <w:vAlign w:val="center"/>
          </w:tcPr>
          <w:p w14:paraId="29B2F3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shd w:val="clear" w:color="auto" w:fill="auto"/>
            <w:vAlign w:val="center"/>
          </w:tcPr>
          <w:p w14:paraId="5F1711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49" w:type="dxa"/>
            <w:vAlign w:val="center"/>
          </w:tcPr>
          <w:p w14:paraId="440933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科教融合课程</w:t>
            </w:r>
          </w:p>
        </w:tc>
      </w:tr>
      <w:tr w14:paraId="16A5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0C341B7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专业选修课程（</w:t>
            </w:r>
            <w:r>
              <w:rPr>
                <w:rFonts w:ascii="Times New Roman" w:hAnsi="Times New Roman" w:eastAsia="宋体" w:cs="Times New Roman"/>
                <w:b/>
                <w:bCs/>
                <w:color w:val="auto"/>
                <w:sz w:val="18"/>
                <w:szCs w:val="18"/>
                <w:highlight w:val="none"/>
                <w:shd w:val="clear" w:color="auto" w:fill="auto"/>
              </w:rPr>
              <w:t>10</w:t>
            </w:r>
            <w:r>
              <w:rPr>
                <w:rFonts w:hint="eastAsia" w:ascii="Times New Roman" w:hAnsi="Times New Roman" w:eastAsia="宋体" w:cs="Times New Roman"/>
                <w:b/>
                <w:bCs/>
                <w:color w:val="auto"/>
                <w:sz w:val="18"/>
                <w:szCs w:val="18"/>
                <w:highlight w:val="none"/>
                <w:shd w:val="clear" w:color="auto" w:fill="auto"/>
              </w:rPr>
              <w:t>学分）</w:t>
            </w:r>
          </w:p>
        </w:tc>
      </w:tr>
      <w:tr w14:paraId="3905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vAlign w:val="center"/>
          </w:tcPr>
          <w:p w14:paraId="4984F62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学科交叉</w:t>
            </w:r>
          </w:p>
          <w:p w14:paraId="34928B2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w:t>
            </w:r>
          </w:p>
        </w:tc>
        <w:tc>
          <w:tcPr>
            <w:tcW w:w="593" w:type="dxa"/>
            <w:vAlign w:val="center"/>
          </w:tcPr>
          <w:p w14:paraId="1424EE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12C999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18</w:t>
            </w:r>
          </w:p>
        </w:tc>
        <w:tc>
          <w:tcPr>
            <w:tcW w:w="2714" w:type="dxa"/>
            <w:vAlign w:val="center"/>
          </w:tcPr>
          <w:p w14:paraId="040C53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外文文献导读</w:t>
            </w:r>
          </w:p>
          <w:p w14:paraId="4B045C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Guidance for Reading Foreign Literature</w:t>
            </w:r>
          </w:p>
        </w:tc>
        <w:tc>
          <w:tcPr>
            <w:tcW w:w="424" w:type="dxa"/>
            <w:gridSpan w:val="2"/>
            <w:vAlign w:val="center"/>
          </w:tcPr>
          <w:p w14:paraId="526FB0F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7024B46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44D726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6CC67F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3A7CE151">
            <w:pPr>
              <w:keepNext w:val="0"/>
              <w:keepLines w:val="0"/>
              <w:pageBreakBefore w:val="0"/>
              <w:widowControl w:val="0"/>
              <w:tabs>
                <w:tab w:val="center" w:pos="184"/>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49" w:type="dxa"/>
            <w:vAlign w:val="center"/>
          </w:tcPr>
          <w:p w14:paraId="08B1DD4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全英文课程</w:t>
            </w:r>
          </w:p>
        </w:tc>
      </w:tr>
      <w:tr w14:paraId="38A7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5BBD961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D0285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2373F5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13</w:t>
            </w:r>
          </w:p>
        </w:tc>
        <w:tc>
          <w:tcPr>
            <w:tcW w:w="2714" w:type="dxa"/>
            <w:vAlign w:val="center"/>
          </w:tcPr>
          <w:p w14:paraId="77B394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w:t>
            </w:r>
            <w:r>
              <w:rPr>
                <w:rFonts w:ascii="Times New Roman" w:hAnsi="Times New Roman" w:eastAsia="宋体"/>
                <w:color w:val="auto"/>
                <w:sz w:val="18"/>
                <w:szCs w:val="18"/>
                <w:highlight w:val="none"/>
                <w:shd w:val="clear" w:color="auto" w:fill="auto"/>
              </w:rPr>
              <w:t>流行文化</w:t>
            </w:r>
            <w:r>
              <w:rPr>
                <w:rFonts w:hint="eastAsia" w:ascii="Times New Roman" w:hAnsi="Times New Roman" w:eastAsia="宋体"/>
                <w:color w:val="auto"/>
                <w:sz w:val="18"/>
                <w:szCs w:val="18"/>
                <w:highlight w:val="none"/>
                <w:shd w:val="clear" w:color="auto" w:fill="auto"/>
              </w:rPr>
              <w:t>研究</w:t>
            </w:r>
          </w:p>
          <w:p w14:paraId="04F29A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Studies of International Popular Culture</w:t>
            </w:r>
            <w:r>
              <w:rPr>
                <w:rFonts w:hint="eastAsia" w:ascii="Times New Roman" w:hAnsi="Times New Roman" w:eastAsia="宋体"/>
                <w:color w:val="auto"/>
                <w:sz w:val="18"/>
                <w:szCs w:val="18"/>
                <w:highlight w:val="none"/>
                <w:shd w:val="clear" w:color="auto" w:fill="auto"/>
                <w:lang w:val="en-US" w:eastAsia="zh-CN"/>
              </w:rPr>
              <w:t xml:space="preserve"> </w:t>
            </w:r>
            <w:r>
              <w:rPr>
                <w:rFonts w:ascii="Times New Roman" w:hAnsi="Times New Roman" w:eastAsia="宋体"/>
                <w:color w:val="auto"/>
                <w:sz w:val="18"/>
                <w:szCs w:val="18"/>
                <w:highlight w:val="none"/>
                <w:shd w:val="clear" w:color="auto" w:fill="auto"/>
              </w:rPr>
              <w:t>(Interdisciplinary Course)</w:t>
            </w:r>
          </w:p>
        </w:tc>
        <w:tc>
          <w:tcPr>
            <w:tcW w:w="424" w:type="dxa"/>
            <w:gridSpan w:val="2"/>
            <w:vAlign w:val="center"/>
          </w:tcPr>
          <w:p w14:paraId="1CFF88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422364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528735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1E5ABC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78E358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5</w:t>
            </w:r>
          </w:p>
        </w:tc>
        <w:tc>
          <w:tcPr>
            <w:tcW w:w="1549" w:type="dxa"/>
            <w:vAlign w:val="center"/>
          </w:tcPr>
          <w:p w14:paraId="49733C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跨学科课程</w:t>
            </w:r>
          </w:p>
        </w:tc>
      </w:tr>
      <w:tr w14:paraId="219B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5251965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4B0FFD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shd w:val="clear" w:color="auto" w:fill="auto"/>
            <w:vAlign w:val="center"/>
          </w:tcPr>
          <w:p w14:paraId="697F62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19</w:t>
            </w:r>
          </w:p>
        </w:tc>
        <w:tc>
          <w:tcPr>
            <w:tcW w:w="2714" w:type="dxa"/>
            <w:shd w:val="clear" w:color="auto" w:fill="auto"/>
            <w:vAlign w:val="center"/>
          </w:tcPr>
          <w:p w14:paraId="3BA311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Theme="minorEastAsia" w:cstheme="minorEastAsia"/>
                <w:color w:val="auto"/>
                <w:sz w:val="18"/>
                <w:szCs w:val="18"/>
                <w:highlight w:val="none"/>
              </w:rPr>
            </w:pPr>
            <w:r>
              <w:rPr>
                <w:rFonts w:hint="eastAsia" w:ascii="Times New Roman" w:hAnsi="Times New Roman" w:eastAsiaTheme="minorEastAsia" w:cstheme="minorEastAsia"/>
                <w:color w:val="auto"/>
                <w:sz w:val="18"/>
                <w:szCs w:val="18"/>
                <w:highlight w:val="none"/>
                <w:shd w:val="clear" w:color="auto" w:fill="auto"/>
              </w:rPr>
              <w:t>现当代国际关系</w:t>
            </w:r>
          </w:p>
          <w:p w14:paraId="18FAAC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Contemporary International Relations (Interdisciplinary Course)</w:t>
            </w:r>
          </w:p>
        </w:tc>
        <w:tc>
          <w:tcPr>
            <w:tcW w:w="424" w:type="dxa"/>
            <w:gridSpan w:val="2"/>
            <w:shd w:val="clear" w:color="auto" w:fill="auto"/>
            <w:vAlign w:val="center"/>
          </w:tcPr>
          <w:p w14:paraId="601CC99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6EF4870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34532E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32</w:t>
            </w:r>
          </w:p>
        </w:tc>
        <w:tc>
          <w:tcPr>
            <w:tcW w:w="474" w:type="dxa"/>
            <w:shd w:val="clear" w:color="auto" w:fill="auto"/>
            <w:vAlign w:val="center"/>
          </w:tcPr>
          <w:p w14:paraId="172B7F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82" w:type="dxa"/>
            <w:shd w:val="clear" w:color="auto" w:fill="auto"/>
            <w:vAlign w:val="center"/>
          </w:tcPr>
          <w:p w14:paraId="510769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5</w:t>
            </w:r>
          </w:p>
        </w:tc>
        <w:tc>
          <w:tcPr>
            <w:tcW w:w="1549" w:type="dxa"/>
            <w:vAlign w:val="center"/>
          </w:tcPr>
          <w:p w14:paraId="2B301F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跨学科课程</w:t>
            </w:r>
          </w:p>
        </w:tc>
      </w:tr>
      <w:tr w14:paraId="7AD9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vAlign w:val="center"/>
          </w:tcPr>
          <w:p w14:paraId="2302F6E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专业理论</w:t>
            </w:r>
          </w:p>
          <w:p w14:paraId="25975B5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w:t>
            </w:r>
          </w:p>
        </w:tc>
        <w:tc>
          <w:tcPr>
            <w:tcW w:w="593" w:type="dxa"/>
            <w:shd w:val="clear" w:color="auto" w:fill="auto"/>
            <w:vAlign w:val="center"/>
          </w:tcPr>
          <w:p w14:paraId="6D3D25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选修</w:t>
            </w:r>
          </w:p>
        </w:tc>
        <w:tc>
          <w:tcPr>
            <w:tcW w:w="965" w:type="dxa"/>
            <w:shd w:val="clear" w:color="auto" w:fill="auto"/>
            <w:vAlign w:val="center"/>
          </w:tcPr>
          <w:p w14:paraId="210A64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49736001</w:t>
            </w:r>
          </w:p>
        </w:tc>
        <w:tc>
          <w:tcPr>
            <w:tcW w:w="2714" w:type="dxa"/>
            <w:shd w:val="clear" w:color="auto" w:fill="auto"/>
            <w:vAlign w:val="center"/>
          </w:tcPr>
          <w:p w14:paraId="09B40DB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公共关系学</w:t>
            </w:r>
          </w:p>
          <w:p w14:paraId="5D1FE3E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ascii="Times New Roman" w:hAnsi="Times New Roman" w:eastAsia="宋体"/>
                <w:color w:val="auto"/>
                <w:sz w:val="18"/>
                <w:szCs w:val="18"/>
                <w:highlight w:val="none"/>
                <w:shd w:val="clear" w:color="auto" w:fill="auto"/>
              </w:rPr>
              <w:t>Public Relations</w:t>
            </w:r>
          </w:p>
        </w:tc>
        <w:tc>
          <w:tcPr>
            <w:tcW w:w="424" w:type="dxa"/>
            <w:gridSpan w:val="2"/>
            <w:shd w:val="clear" w:color="auto" w:fill="auto"/>
            <w:vAlign w:val="center"/>
          </w:tcPr>
          <w:p w14:paraId="1E1DD2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2</w:t>
            </w:r>
          </w:p>
        </w:tc>
        <w:tc>
          <w:tcPr>
            <w:tcW w:w="409" w:type="dxa"/>
            <w:shd w:val="clear" w:color="auto" w:fill="auto"/>
            <w:vAlign w:val="center"/>
          </w:tcPr>
          <w:p w14:paraId="78E84E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32</w:t>
            </w:r>
          </w:p>
        </w:tc>
        <w:tc>
          <w:tcPr>
            <w:tcW w:w="436" w:type="dxa"/>
            <w:shd w:val="clear" w:color="auto" w:fill="auto"/>
            <w:vAlign w:val="center"/>
          </w:tcPr>
          <w:p w14:paraId="33EB2D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24</w:t>
            </w:r>
          </w:p>
        </w:tc>
        <w:tc>
          <w:tcPr>
            <w:tcW w:w="474" w:type="dxa"/>
            <w:shd w:val="clear" w:color="auto" w:fill="auto"/>
            <w:vAlign w:val="center"/>
          </w:tcPr>
          <w:p w14:paraId="1ED3C2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8</w:t>
            </w:r>
          </w:p>
        </w:tc>
        <w:tc>
          <w:tcPr>
            <w:tcW w:w="482" w:type="dxa"/>
            <w:shd w:val="clear" w:color="auto" w:fill="auto"/>
            <w:vAlign w:val="center"/>
          </w:tcPr>
          <w:p w14:paraId="4159B5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4</w:t>
            </w:r>
          </w:p>
        </w:tc>
        <w:tc>
          <w:tcPr>
            <w:tcW w:w="1549" w:type="dxa"/>
            <w:shd w:val="clear" w:color="auto" w:fill="FFFFFF"/>
            <w:vAlign w:val="center"/>
          </w:tcPr>
          <w:p w14:paraId="5578C2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lang w:bidi="ar"/>
              </w:rPr>
              <w:t>含实践0.5学分</w:t>
            </w:r>
          </w:p>
        </w:tc>
      </w:tr>
      <w:tr w14:paraId="0B28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59FF47A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76DC4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028D77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16</w:t>
            </w:r>
          </w:p>
        </w:tc>
        <w:tc>
          <w:tcPr>
            <w:tcW w:w="2714" w:type="dxa"/>
            <w:vAlign w:val="center"/>
          </w:tcPr>
          <w:p w14:paraId="34D5C5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数字时代的媒介转型</w:t>
            </w:r>
          </w:p>
          <w:p w14:paraId="5007BD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Media Transformation in the Digital Age</w:t>
            </w:r>
          </w:p>
        </w:tc>
        <w:tc>
          <w:tcPr>
            <w:tcW w:w="424" w:type="dxa"/>
            <w:gridSpan w:val="2"/>
            <w:vAlign w:val="center"/>
          </w:tcPr>
          <w:p w14:paraId="70AB61C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019B881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06B0D2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4C011E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477688EC">
            <w:pPr>
              <w:keepNext w:val="0"/>
              <w:keepLines w:val="0"/>
              <w:pageBreakBefore w:val="0"/>
              <w:widowControl w:val="0"/>
              <w:tabs>
                <w:tab w:val="center" w:pos="184"/>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Times New Roman"/>
                <w:color w:val="auto"/>
                <w:sz w:val="18"/>
                <w:szCs w:val="18"/>
                <w:highlight w:val="none"/>
                <w:shd w:val="clear" w:color="auto" w:fill="auto"/>
                <w:lang w:val="en-US" w:eastAsia="zh-CN"/>
              </w:rPr>
              <w:t>5</w:t>
            </w:r>
          </w:p>
        </w:tc>
        <w:tc>
          <w:tcPr>
            <w:tcW w:w="1549" w:type="dxa"/>
            <w:vAlign w:val="center"/>
          </w:tcPr>
          <w:p w14:paraId="0284BC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全英文课程</w:t>
            </w:r>
          </w:p>
        </w:tc>
      </w:tr>
      <w:tr w14:paraId="39D9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41A6DB0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7ADB2C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1B945CE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rPr>
              <w:t>49736006</w:t>
            </w:r>
          </w:p>
        </w:tc>
        <w:tc>
          <w:tcPr>
            <w:tcW w:w="2714" w:type="dxa"/>
            <w:vAlign w:val="center"/>
          </w:tcPr>
          <w:p w14:paraId="59A78C0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新媒体用户分析</w:t>
            </w:r>
          </w:p>
          <w:p w14:paraId="07E7D5F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 Media User Analysis</w:t>
            </w:r>
          </w:p>
        </w:tc>
        <w:tc>
          <w:tcPr>
            <w:tcW w:w="424" w:type="dxa"/>
            <w:gridSpan w:val="2"/>
            <w:vAlign w:val="center"/>
          </w:tcPr>
          <w:p w14:paraId="0A78A9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6AA44A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6F53C8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7EB900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0485BD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vAlign w:val="center"/>
          </w:tcPr>
          <w:p w14:paraId="6B621A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5F2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vAlign w:val="center"/>
          </w:tcPr>
          <w:p w14:paraId="610F0EB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532DE9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专业实践</w:t>
            </w:r>
          </w:p>
          <w:p w14:paraId="1ED4CD3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w:t>
            </w:r>
          </w:p>
          <w:p w14:paraId="4FD8314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E593E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F88E27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FA0BEA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专业实践</w:t>
            </w:r>
          </w:p>
          <w:p w14:paraId="7F02709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w:t>
            </w:r>
          </w:p>
        </w:tc>
        <w:tc>
          <w:tcPr>
            <w:tcW w:w="593" w:type="dxa"/>
            <w:vAlign w:val="center"/>
          </w:tcPr>
          <w:p w14:paraId="3033CF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3EA0C8F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40001</w:t>
            </w:r>
          </w:p>
        </w:tc>
        <w:tc>
          <w:tcPr>
            <w:tcW w:w="2714" w:type="dxa"/>
            <w:vAlign w:val="center"/>
          </w:tcPr>
          <w:p w14:paraId="167E8A1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红色经典阅读与传播</w:t>
            </w:r>
          </w:p>
          <w:p w14:paraId="22570AC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Reading and </w:t>
            </w:r>
            <w:r>
              <w:rPr>
                <w:rFonts w:ascii="Times New Roman" w:hAnsi="Times New Roman" w:eastAsia="宋体" w:cs="Times New Roman"/>
                <w:color w:val="auto"/>
                <w:sz w:val="18"/>
                <w:szCs w:val="18"/>
                <w:highlight w:val="none"/>
                <w:shd w:val="clear" w:color="auto" w:fill="auto"/>
              </w:rPr>
              <w:t>C</w:t>
            </w:r>
            <w:r>
              <w:rPr>
                <w:rFonts w:hint="eastAsia" w:ascii="Times New Roman" w:hAnsi="Times New Roman" w:eastAsia="宋体" w:cs="Times New Roman"/>
                <w:color w:val="auto"/>
                <w:sz w:val="18"/>
                <w:szCs w:val="18"/>
                <w:highlight w:val="none"/>
                <w:shd w:val="clear" w:color="auto" w:fill="auto"/>
              </w:rPr>
              <w:t>o</w:t>
            </w:r>
            <w:r>
              <w:rPr>
                <w:rFonts w:ascii="Times New Roman" w:hAnsi="Times New Roman" w:eastAsia="宋体" w:cs="Times New Roman"/>
                <w:color w:val="auto"/>
                <w:sz w:val="18"/>
                <w:szCs w:val="18"/>
                <w:highlight w:val="none"/>
                <w:shd w:val="clear" w:color="auto" w:fill="auto"/>
              </w:rPr>
              <w:t>mmunication</w:t>
            </w:r>
            <w:r>
              <w:rPr>
                <w:rFonts w:hint="eastAsia" w:ascii="Times New Roman" w:hAnsi="Times New Roman" w:eastAsia="宋体" w:cs="Times New Roman"/>
                <w:color w:val="auto"/>
                <w:sz w:val="18"/>
                <w:szCs w:val="18"/>
                <w:highlight w:val="none"/>
                <w:shd w:val="clear" w:color="auto" w:fill="auto"/>
              </w:rPr>
              <w:t xml:space="preserve"> of Red Classics</w:t>
            </w:r>
          </w:p>
        </w:tc>
        <w:tc>
          <w:tcPr>
            <w:tcW w:w="424" w:type="dxa"/>
            <w:gridSpan w:val="2"/>
            <w:vAlign w:val="center"/>
          </w:tcPr>
          <w:p w14:paraId="20A095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0CAA56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6A636F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74" w:type="dxa"/>
            <w:vAlign w:val="center"/>
          </w:tcPr>
          <w:p w14:paraId="6AA3CB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82" w:type="dxa"/>
            <w:vAlign w:val="center"/>
          </w:tcPr>
          <w:p w14:paraId="7853D4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_GB2312" w:cs="仿宋_GB2312"/>
                <w:color w:val="auto"/>
                <w:sz w:val="18"/>
                <w:szCs w:val="18"/>
                <w:highlight w:val="none"/>
                <w:shd w:val="clear" w:color="auto" w:fill="auto"/>
                <w:lang w:eastAsia="zh-CN"/>
              </w:rPr>
              <w:t>二</w:t>
            </w:r>
            <w:r>
              <w:rPr>
                <w:rFonts w:hint="eastAsia" w:ascii="Times New Roman" w:hAnsi="Times New Roman" w:eastAsia="微软雅黑" w:cs="微软雅黑"/>
                <w:color w:val="auto"/>
                <w:sz w:val="18"/>
                <w:szCs w:val="18"/>
                <w:highlight w:val="none"/>
                <w:shd w:val="clear" w:color="auto" w:fill="auto"/>
              </w:rPr>
              <w:t>③</w:t>
            </w:r>
          </w:p>
        </w:tc>
        <w:tc>
          <w:tcPr>
            <w:tcW w:w="1549" w:type="dxa"/>
            <w:vAlign w:val="center"/>
          </w:tcPr>
          <w:p w14:paraId="3D04C4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w:t>
            </w:r>
          </w:p>
        </w:tc>
      </w:tr>
      <w:tr w14:paraId="5AD9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25F84A4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41667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4EF5FA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42236001</w:t>
            </w:r>
          </w:p>
        </w:tc>
        <w:tc>
          <w:tcPr>
            <w:tcW w:w="2714" w:type="dxa"/>
            <w:vAlign w:val="center"/>
          </w:tcPr>
          <w:p w14:paraId="5367F21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新闻摄影</w:t>
            </w:r>
          </w:p>
          <w:p w14:paraId="21A2E8F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News </w:t>
            </w: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hotography</w:t>
            </w:r>
          </w:p>
        </w:tc>
        <w:tc>
          <w:tcPr>
            <w:tcW w:w="424" w:type="dxa"/>
            <w:gridSpan w:val="2"/>
            <w:vAlign w:val="center"/>
          </w:tcPr>
          <w:p w14:paraId="235732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3FF934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385EA2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lang w:val="en-US" w:eastAsia="zh-CN"/>
              </w:rPr>
              <w:t>4</w:t>
            </w:r>
          </w:p>
        </w:tc>
        <w:tc>
          <w:tcPr>
            <w:tcW w:w="474" w:type="dxa"/>
            <w:vAlign w:val="center"/>
          </w:tcPr>
          <w:p w14:paraId="1D9D01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8</w:t>
            </w:r>
          </w:p>
        </w:tc>
        <w:tc>
          <w:tcPr>
            <w:tcW w:w="482" w:type="dxa"/>
            <w:vAlign w:val="center"/>
          </w:tcPr>
          <w:p w14:paraId="7A1B27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4</w:t>
            </w:r>
          </w:p>
        </w:tc>
        <w:tc>
          <w:tcPr>
            <w:tcW w:w="1549" w:type="dxa"/>
            <w:vAlign w:val="center"/>
          </w:tcPr>
          <w:p w14:paraId="7DC8C7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5DD5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792" w:type="dxa"/>
            <w:gridSpan w:val="2"/>
            <w:vMerge w:val="continue"/>
            <w:vAlign w:val="center"/>
          </w:tcPr>
          <w:p w14:paraId="7B74D34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7EDCA9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5F9BA8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20</w:t>
            </w:r>
          </w:p>
        </w:tc>
        <w:tc>
          <w:tcPr>
            <w:tcW w:w="2714" w:type="dxa"/>
            <w:vAlign w:val="center"/>
          </w:tcPr>
          <w:p w14:paraId="27BD7B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视频拍摄与制作</w:t>
            </w:r>
          </w:p>
          <w:p w14:paraId="2BF8A15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rPr>
              <w:t>Video Production and Filming</w:t>
            </w:r>
          </w:p>
        </w:tc>
        <w:tc>
          <w:tcPr>
            <w:tcW w:w="424" w:type="dxa"/>
            <w:gridSpan w:val="2"/>
            <w:vAlign w:val="center"/>
          </w:tcPr>
          <w:p w14:paraId="07A50F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kern w:val="0"/>
                <w:sz w:val="18"/>
                <w:szCs w:val="18"/>
                <w:highlight w:val="none"/>
                <w:shd w:val="clear" w:color="auto" w:fill="auto"/>
              </w:rPr>
              <w:t>2</w:t>
            </w:r>
          </w:p>
        </w:tc>
        <w:tc>
          <w:tcPr>
            <w:tcW w:w="409" w:type="dxa"/>
            <w:vAlign w:val="center"/>
          </w:tcPr>
          <w:p w14:paraId="00D7DD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kern w:val="0"/>
                <w:sz w:val="18"/>
                <w:szCs w:val="18"/>
                <w:highlight w:val="none"/>
                <w:shd w:val="clear" w:color="auto" w:fill="auto"/>
              </w:rPr>
              <w:t>3</w:t>
            </w:r>
            <w:r>
              <w:rPr>
                <w:rFonts w:ascii="Times New Roman" w:hAnsi="Times New Roman" w:eastAsia="仿宋G2312" w:cs="Times New Roman"/>
                <w:color w:val="auto"/>
                <w:kern w:val="0"/>
                <w:sz w:val="18"/>
                <w:szCs w:val="18"/>
                <w:highlight w:val="none"/>
                <w:shd w:val="clear" w:color="auto" w:fill="auto"/>
              </w:rPr>
              <w:t>2</w:t>
            </w:r>
          </w:p>
        </w:tc>
        <w:tc>
          <w:tcPr>
            <w:tcW w:w="436" w:type="dxa"/>
            <w:shd w:val="clear" w:color="auto" w:fill="auto"/>
            <w:vAlign w:val="center"/>
          </w:tcPr>
          <w:p w14:paraId="624B6D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kern w:val="0"/>
                <w:sz w:val="18"/>
                <w:szCs w:val="18"/>
                <w:highlight w:val="none"/>
                <w:shd w:val="clear" w:color="auto" w:fill="auto"/>
              </w:rPr>
              <w:t>16</w:t>
            </w:r>
          </w:p>
        </w:tc>
        <w:tc>
          <w:tcPr>
            <w:tcW w:w="474" w:type="dxa"/>
            <w:shd w:val="clear" w:color="auto" w:fill="auto"/>
            <w:vAlign w:val="center"/>
          </w:tcPr>
          <w:p w14:paraId="76B1F1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kern w:val="0"/>
                <w:sz w:val="18"/>
                <w:szCs w:val="18"/>
                <w:highlight w:val="none"/>
                <w:shd w:val="clear" w:color="auto" w:fill="auto"/>
              </w:rPr>
              <w:t>16</w:t>
            </w:r>
          </w:p>
        </w:tc>
        <w:tc>
          <w:tcPr>
            <w:tcW w:w="482" w:type="dxa"/>
            <w:vAlign w:val="center"/>
          </w:tcPr>
          <w:p w14:paraId="7A2E64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49" w:type="dxa"/>
            <w:vAlign w:val="center"/>
          </w:tcPr>
          <w:p w14:paraId="6363E5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含实践1学分</w:t>
            </w:r>
          </w:p>
        </w:tc>
      </w:tr>
      <w:tr w14:paraId="6887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792" w:type="dxa"/>
            <w:gridSpan w:val="2"/>
            <w:vMerge w:val="continue"/>
            <w:vAlign w:val="center"/>
          </w:tcPr>
          <w:p w14:paraId="5C58E8F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73BD6F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shd w:val="clear" w:color="auto" w:fill="auto"/>
            <w:vAlign w:val="center"/>
          </w:tcPr>
          <w:p w14:paraId="11C031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15</w:t>
            </w:r>
          </w:p>
        </w:tc>
        <w:tc>
          <w:tcPr>
            <w:tcW w:w="2714" w:type="dxa"/>
            <w:shd w:val="clear" w:color="auto" w:fill="auto"/>
            <w:vAlign w:val="center"/>
          </w:tcPr>
          <w:p w14:paraId="2224C80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公共演讲与人际沟通</w:t>
            </w:r>
          </w:p>
          <w:p w14:paraId="669DD8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Public Speech and Interpersonal Communication</w:t>
            </w:r>
          </w:p>
        </w:tc>
        <w:tc>
          <w:tcPr>
            <w:tcW w:w="424" w:type="dxa"/>
            <w:gridSpan w:val="2"/>
            <w:shd w:val="clear" w:color="auto" w:fill="auto"/>
            <w:vAlign w:val="center"/>
          </w:tcPr>
          <w:p w14:paraId="3DC7507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796639B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shd w:val="clear" w:color="auto" w:fill="auto"/>
            <w:vAlign w:val="center"/>
          </w:tcPr>
          <w:p w14:paraId="1D9B93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shd w:val="clear" w:color="auto" w:fill="auto"/>
            <w:vAlign w:val="center"/>
          </w:tcPr>
          <w:p w14:paraId="3736AC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shd w:val="clear" w:color="auto" w:fill="auto"/>
            <w:vAlign w:val="center"/>
          </w:tcPr>
          <w:p w14:paraId="0D8C06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s="Times New Roman" w:eastAsiaTheme="minorEastAsia"/>
                <w:color w:val="auto"/>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5</w:t>
            </w:r>
          </w:p>
        </w:tc>
        <w:tc>
          <w:tcPr>
            <w:tcW w:w="1549" w:type="dxa"/>
            <w:vAlign w:val="center"/>
          </w:tcPr>
          <w:p w14:paraId="0E703F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12D4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75BAAA7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综合实践课程（14学分）</w:t>
            </w:r>
          </w:p>
        </w:tc>
      </w:tr>
      <w:tr w14:paraId="4D4B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792" w:type="dxa"/>
            <w:gridSpan w:val="2"/>
            <w:vMerge w:val="restart"/>
            <w:vAlign w:val="center"/>
          </w:tcPr>
          <w:p w14:paraId="65EBCF2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综合实践</w:t>
            </w:r>
          </w:p>
          <w:p w14:paraId="21EAB41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593" w:type="dxa"/>
            <w:shd w:val="clear" w:color="auto" w:fill="auto"/>
            <w:vAlign w:val="center"/>
          </w:tcPr>
          <w:p w14:paraId="75ABFB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7967AB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仿宋G2312"/>
                <w:color w:val="auto"/>
                <w:sz w:val="18"/>
                <w:szCs w:val="18"/>
                <w:highlight w:val="none"/>
                <w:lang w:eastAsia="zh-CN"/>
              </w:rPr>
            </w:pPr>
            <w:r>
              <w:rPr>
                <w:rFonts w:hint="eastAsia" w:ascii="Times New Roman" w:hAnsi="Times New Roman" w:eastAsia="宋体" w:cs="仿宋G2312"/>
                <w:color w:val="auto"/>
                <w:sz w:val="18"/>
                <w:szCs w:val="18"/>
                <w:highlight w:val="none"/>
                <w:lang w:val="en-US" w:eastAsia="zh-CN"/>
              </w:rPr>
              <w:t>575</w:t>
            </w:r>
            <w:r>
              <w:rPr>
                <w:rFonts w:hint="eastAsia" w:ascii="Times New Roman" w:hAnsi="Times New Roman" w:eastAsia="仿宋G2312" w:cs="仿宋G2312"/>
                <w:color w:val="auto"/>
                <w:sz w:val="18"/>
                <w:szCs w:val="18"/>
                <w:highlight w:val="none"/>
              </w:rPr>
              <w:t>3700</w:t>
            </w:r>
            <w:r>
              <w:rPr>
                <w:rFonts w:hint="eastAsia" w:ascii="Times New Roman" w:hAnsi="Times New Roman" w:eastAsia="仿宋G2312" w:cs="仿宋G2312"/>
                <w:color w:val="auto"/>
                <w:sz w:val="18"/>
                <w:szCs w:val="18"/>
                <w:highlight w:val="none"/>
                <w:lang w:val="en-US" w:eastAsia="zh-CN"/>
              </w:rPr>
              <w:t>1</w:t>
            </w:r>
          </w:p>
        </w:tc>
        <w:tc>
          <w:tcPr>
            <w:tcW w:w="2714" w:type="dxa"/>
            <w:shd w:val="clear" w:color="auto" w:fill="auto"/>
            <w:vAlign w:val="center"/>
          </w:tcPr>
          <w:p w14:paraId="4135A68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边疆国情调查</w:t>
            </w:r>
          </w:p>
          <w:p w14:paraId="059020C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National Conditions Survey of China's Border Regions</w:t>
            </w:r>
          </w:p>
        </w:tc>
        <w:tc>
          <w:tcPr>
            <w:tcW w:w="424" w:type="dxa"/>
            <w:gridSpan w:val="2"/>
            <w:shd w:val="clear" w:color="auto" w:fill="auto"/>
            <w:vAlign w:val="center"/>
          </w:tcPr>
          <w:p w14:paraId="57337B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2</w:t>
            </w:r>
          </w:p>
        </w:tc>
        <w:tc>
          <w:tcPr>
            <w:tcW w:w="409" w:type="dxa"/>
            <w:shd w:val="clear" w:color="auto" w:fill="auto"/>
            <w:vAlign w:val="center"/>
          </w:tcPr>
          <w:p w14:paraId="2B68B7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64</w:t>
            </w:r>
          </w:p>
        </w:tc>
        <w:tc>
          <w:tcPr>
            <w:tcW w:w="436" w:type="dxa"/>
            <w:shd w:val="clear" w:color="auto" w:fill="auto"/>
            <w:vAlign w:val="center"/>
          </w:tcPr>
          <w:p w14:paraId="0DEADE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0</w:t>
            </w:r>
          </w:p>
        </w:tc>
        <w:tc>
          <w:tcPr>
            <w:tcW w:w="474" w:type="dxa"/>
            <w:shd w:val="clear" w:color="auto" w:fill="auto"/>
            <w:vAlign w:val="center"/>
          </w:tcPr>
          <w:p w14:paraId="36AFB6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64</w:t>
            </w:r>
          </w:p>
        </w:tc>
        <w:tc>
          <w:tcPr>
            <w:tcW w:w="482" w:type="dxa"/>
            <w:shd w:val="clear" w:color="auto" w:fill="auto"/>
            <w:vAlign w:val="center"/>
          </w:tcPr>
          <w:p w14:paraId="0A35D9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二</w:t>
            </w:r>
            <w:r>
              <w:rPr>
                <w:rFonts w:ascii="Times New Roman" w:hAnsi="Times New Roman" w:eastAsia="仿宋G2312" w:cs="Cambria Math"/>
                <w:color w:val="auto"/>
                <w:sz w:val="18"/>
                <w:szCs w:val="18"/>
                <w:highlight w:val="none"/>
                <w:shd w:val="clear" w:color="auto" w:fill="auto"/>
              </w:rPr>
              <w:t>③</w:t>
            </w:r>
          </w:p>
        </w:tc>
        <w:tc>
          <w:tcPr>
            <w:tcW w:w="1549" w:type="dxa"/>
            <w:vAlign w:val="center"/>
          </w:tcPr>
          <w:p w14:paraId="0E0314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pacing w:val="-6"/>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1.实践课程</w:t>
            </w:r>
          </w:p>
          <w:p w14:paraId="3A86F8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olor w:val="auto"/>
                <w:spacing w:val="-6"/>
                <w:sz w:val="18"/>
                <w:szCs w:val="18"/>
                <w:highlight w:val="none"/>
                <w:shd w:val="clear" w:color="auto" w:fill="auto"/>
                <w:lang w:val="en-US" w:eastAsia="zh-CN"/>
              </w:rPr>
              <w:t>2.</w:t>
            </w:r>
            <w:r>
              <w:rPr>
                <w:rFonts w:hint="eastAsia" w:ascii="Times New Roman" w:hAnsi="Times New Roman" w:eastAsia="宋体"/>
                <w:color w:val="auto"/>
                <w:spacing w:val="-6"/>
                <w:sz w:val="18"/>
                <w:szCs w:val="18"/>
                <w:highlight w:val="none"/>
                <w:shd w:val="clear" w:color="auto" w:fill="auto"/>
              </w:rPr>
              <w:t>专创融合课程</w:t>
            </w:r>
          </w:p>
        </w:tc>
      </w:tr>
      <w:tr w14:paraId="69A8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792" w:type="dxa"/>
            <w:gridSpan w:val="2"/>
            <w:vMerge w:val="continue"/>
            <w:vAlign w:val="center"/>
          </w:tcPr>
          <w:p w14:paraId="08217F9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1AED5D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51B627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仿宋G2312"/>
                <w:color w:val="auto"/>
                <w:sz w:val="18"/>
                <w:szCs w:val="18"/>
                <w:highlight w:val="none"/>
                <w:lang w:val="en-US" w:eastAsia="zh-CN"/>
              </w:rPr>
            </w:pPr>
            <w:r>
              <w:rPr>
                <w:rFonts w:hint="eastAsia" w:ascii="Times New Roman" w:hAnsi="Times New Roman" w:eastAsia="宋体" w:cs="仿宋G2312"/>
                <w:color w:val="auto"/>
                <w:sz w:val="18"/>
                <w:szCs w:val="18"/>
                <w:highlight w:val="none"/>
                <w:lang w:val="en-US" w:eastAsia="zh-CN"/>
              </w:rPr>
              <w:t>575</w:t>
            </w:r>
            <w:r>
              <w:rPr>
                <w:rFonts w:hint="eastAsia" w:ascii="Times New Roman" w:hAnsi="Times New Roman" w:eastAsia="仿宋G2312" w:cs="仿宋G2312"/>
                <w:color w:val="auto"/>
                <w:sz w:val="18"/>
                <w:szCs w:val="18"/>
                <w:highlight w:val="none"/>
              </w:rPr>
              <w:t>3700</w:t>
            </w:r>
            <w:r>
              <w:rPr>
                <w:rFonts w:hint="eastAsia" w:ascii="Times New Roman" w:hAnsi="Times New Roman" w:eastAsia="仿宋G2312" w:cs="仿宋G2312"/>
                <w:color w:val="auto"/>
                <w:sz w:val="18"/>
                <w:szCs w:val="18"/>
                <w:highlight w:val="none"/>
                <w:lang w:val="en-US" w:eastAsia="zh-CN"/>
              </w:rPr>
              <w:t>2</w:t>
            </w:r>
          </w:p>
        </w:tc>
        <w:tc>
          <w:tcPr>
            <w:tcW w:w="2714" w:type="dxa"/>
            <w:shd w:val="clear" w:color="auto" w:fill="auto"/>
            <w:vAlign w:val="center"/>
          </w:tcPr>
          <w:p w14:paraId="4BF834E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国际传播研究工作坊</w:t>
            </w:r>
          </w:p>
          <w:p w14:paraId="19E3766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Communication Research Workshop</w:t>
            </w:r>
          </w:p>
        </w:tc>
        <w:tc>
          <w:tcPr>
            <w:tcW w:w="424" w:type="dxa"/>
            <w:gridSpan w:val="2"/>
            <w:shd w:val="clear" w:color="auto" w:fill="auto"/>
            <w:vAlign w:val="center"/>
          </w:tcPr>
          <w:p w14:paraId="613D44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rPr>
              <w:t>2</w:t>
            </w:r>
          </w:p>
        </w:tc>
        <w:tc>
          <w:tcPr>
            <w:tcW w:w="409" w:type="dxa"/>
            <w:shd w:val="clear" w:color="auto" w:fill="auto"/>
            <w:vAlign w:val="center"/>
          </w:tcPr>
          <w:p w14:paraId="194A08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64</w:t>
            </w:r>
          </w:p>
        </w:tc>
        <w:tc>
          <w:tcPr>
            <w:tcW w:w="436" w:type="dxa"/>
            <w:shd w:val="clear" w:color="auto" w:fill="auto"/>
            <w:vAlign w:val="center"/>
          </w:tcPr>
          <w:p w14:paraId="02D96E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0</w:t>
            </w:r>
          </w:p>
        </w:tc>
        <w:tc>
          <w:tcPr>
            <w:tcW w:w="474" w:type="dxa"/>
            <w:shd w:val="clear" w:color="auto" w:fill="auto"/>
            <w:vAlign w:val="center"/>
          </w:tcPr>
          <w:p w14:paraId="05672B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64</w:t>
            </w:r>
          </w:p>
        </w:tc>
        <w:tc>
          <w:tcPr>
            <w:tcW w:w="482" w:type="dxa"/>
            <w:shd w:val="clear" w:color="auto" w:fill="auto"/>
            <w:vAlign w:val="center"/>
          </w:tcPr>
          <w:p w14:paraId="550520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4-7</w:t>
            </w:r>
          </w:p>
        </w:tc>
        <w:tc>
          <w:tcPr>
            <w:tcW w:w="1549" w:type="dxa"/>
            <w:vAlign w:val="center"/>
          </w:tcPr>
          <w:p w14:paraId="409740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实践课程</w:t>
            </w:r>
          </w:p>
        </w:tc>
      </w:tr>
      <w:tr w14:paraId="00C5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792" w:type="dxa"/>
            <w:gridSpan w:val="2"/>
            <w:vMerge w:val="continue"/>
            <w:vAlign w:val="center"/>
          </w:tcPr>
          <w:p w14:paraId="06717E6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2A907F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0A4C0D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rPr>
            </w:pPr>
            <w:r>
              <w:rPr>
                <w:rFonts w:hint="eastAsia" w:ascii="Times New Roman" w:hAnsi="Times New Roman" w:eastAsia="宋体" w:cs="仿宋G2312"/>
                <w:color w:val="auto"/>
                <w:sz w:val="18"/>
                <w:szCs w:val="18"/>
                <w:highlight w:val="none"/>
                <w:lang w:val="en-US" w:eastAsia="zh-CN"/>
              </w:rPr>
              <w:t>575</w:t>
            </w:r>
            <w:r>
              <w:rPr>
                <w:rFonts w:hint="eastAsia" w:ascii="Times New Roman" w:hAnsi="Times New Roman" w:eastAsia="仿宋G2312" w:cs="仿宋G2312"/>
                <w:color w:val="auto"/>
                <w:sz w:val="18"/>
                <w:szCs w:val="18"/>
                <w:highlight w:val="none"/>
              </w:rPr>
              <w:t>37003</w:t>
            </w:r>
          </w:p>
        </w:tc>
        <w:tc>
          <w:tcPr>
            <w:tcW w:w="2714" w:type="dxa"/>
            <w:shd w:val="clear" w:color="auto" w:fill="auto"/>
            <w:vAlign w:val="center"/>
          </w:tcPr>
          <w:p w14:paraId="1F043EE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专业实习</w:t>
            </w:r>
          </w:p>
          <w:p w14:paraId="4B2597D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Internship</w:t>
            </w:r>
          </w:p>
        </w:tc>
        <w:tc>
          <w:tcPr>
            <w:tcW w:w="424" w:type="dxa"/>
            <w:gridSpan w:val="2"/>
            <w:shd w:val="clear" w:color="auto" w:fill="auto"/>
            <w:vAlign w:val="center"/>
          </w:tcPr>
          <w:p w14:paraId="3FACD9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ascii="Times New Roman" w:hAnsi="Times New Roman" w:eastAsia="仿宋G2312" w:cs="Times New Roman"/>
                <w:color w:val="auto"/>
                <w:sz w:val="18"/>
                <w:szCs w:val="18"/>
                <w:highlight w:val="none"/>
                <w:shd w:val="clear" w:color="auto" w:fill="auto"/>
              </w:rPr>
              <w:t>6</w:t>
            </w:r>
          </w:p>
        </w:tc>
        <w:tc>
          <w:tcPr>
            <w:tcW w:w="409" w:type="dxa"/>
            <w:shd w:val="clear" w:color="auto" w:fill="auto"/>
            <w:vAlign w:val="center"/>
          </w:tcPr>
          <w:p w14:paraId="19F297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rPr>
              <w:t>6周</w:t>
            </w:r>
          </w:p>
        </w:tc>
        <w:tc>
          <w:tcPr>
            <w:tcW w:w="436" w:type="dxa"/>
            <w:shd w:val="clear" w:color="auto" w:fill="auto"/>
            <w:vAlign w:val="center"/>
          </w:tcPr>
          <w:p w14:paraId="0BCE5C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0</w:t>
            </w:r>
          </w:p>
        </w:tc>
        <w:tc>
          <w:tcPr>
            <w:tcW w:w="474" w:type="dxa"/>
            <w:shd w:val="clear" w:color="auto" w:fill="auto"/>
            <w:vAlign w:val="center"/>
          </w:tcPr>
          <w:p w14:paraId="4512E0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6周</w:t>
            </w:r>
          </w:p>
        </w:tc>
        <w:tc>
          <w:tcPr>
            <w:tcW w:w="482" w:type="dxa"/>
            <w:shd w:val="clear" w:color="auto" w:fill="auto"/>
            <w:vAlign w:val="center"/>
          </w:tcPr>
          <w:p w14:paraId="668736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三</w:t>
            </w:r>
            <w:r>
              <w:rPr>
                <w:rFonts w:ascii="Times New Roman" w:hAnsi="Times New Roman" w:eastAsia="仿宋G2312" w:cs="Cambria Math"/>
                <w:color w:val="auto"/>
                <w:sz w:val="18"/>
                <w:szCs w:val="18"/>
                <w:highlight w:val="none"/>
                <w:shd w:val="clear" w:color="auto" w:fill="auto"/>
              </w:rPr>
              <w:t>③</w:t>
            </w:r>
          </w:p>
        </w:tc>
        <w:tc>
          <w:tcPr>
            <w:tcW w:w="1549" w:type="dxa"/>
            <w:vAlign w:val="center"/>
          </w:tcPr>
          <w:p w14:paraId="1519D7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实践课程</w:t>
            </w:r>
          </w:p>
        </w:tc>
      </w:tr>
      <w:tr w14:paraId="1B41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792" w:type="dxa"/>
            <w:gridSpan w:val="2"/>
            <w:vMerge w:val="continue"/>
            <w:vAlign w:val="center"/>
          </w:tcPr>
          <w:p w14:paraId="5BC0048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2DEE76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shd w:val="clear" w:color="auto" w:fill="auto"/>
            <w:vAlign w:val="center"/>
          </w:tcPr>
          <w:p w14:paraId="5565B3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lang w:val="en-US" w:eastAsia="zh-CN"/>
              </w:rPr>
              <w:t>575</w:t>
            </w:r>
            <w:r>
              <w:rPr>
                <w:rFonts w:hint="eastAsia" w:ascii="Times New Roman" w:hAnsi="Times New Roman" w:eastAsia="仿宋G2312" w:cs="仿宋G2312"/>
                <w:color w:val="auto"/>
                <w:sz w:val="18"/>
                <w:szCs w:val="18"/>
                <w:highlight w:val="none"/>
              </w:rPr>
              <w:t>37004</w:t>
            </w:r>
          </w:p>
        </w:tc>
        <w:tc>
          <w:tcPr>
            <w:tcW w:w="2714" w:type="dxa"/>
            <w:shd w:val="clear" w:color="auto" w:fill="auto"/>
            <w:vAlign w:val="center"/>
          </w:tcPr>
          <w:p w14:paraId="2222611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毕业论文（设计）</w:t>
            </w:r>
          </w:p>
          <w:p w14:paraId="640C14C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Thesis (Project/Design)</w:t>
            </w:r>
          </w:p>
        </w:tc>
        <w:tc>
          <w:tcPr>
            <w:tcW w:w="424" w:type="dxa"/>
            <w:gridSpan w:val="2"/>
            <w:shd w:val="clear" w:color="auto" w:fill="auto"/>
            <w:vAlign w:val="center"/>
          </w:tcPr>
          <w:p w14:paraId="632565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09" w:type="dxa"/>
            <w:shd w:val="clear" w:color="auto" w:fill="auto"/>
            <w:vAlign w:val="center"/>
          </w:tcPr>
          <w:p w14:paraId="06C568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8周</w:t>
            </w:r>
          </w:p>
        </w:tc>
        <w:tc>
          <w:tcPr>
            <w:tcW w:w="436" w:type="dxa"/>
            <w:shd w:val="clear" w:color="auto" w:fill="auto"/>
            <w:vAlign w:val="center"/>
          </w:tcPr>
          <w:p w14:paraId="55F73A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0</w:t>
            </w:r>
          </w:p>
        </w:tc>
        <w:tc>
          <w:tcPr>
            <w:tcW w:w="474" w:type="dxa"/>
            <w:shd w:val="clear" w:color="auto" w:fill="auto"/>
            <w:vAlign w:val="center"/>
          </w:tcPr>
          <w:p w14:paraId="6C9236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8周</w:t>
            </w:r>
          </w:p>
        </w:tc>
        <w:tc>
          <w:tcPr>
            <w:tcW w:w="482" w:type="dxa"/>
            <w:shd w:val="clear" w:color="auto" w:fill="auto"/>
            <w:vAlign w:val="center"/>
          </w:tcPr>
          <w:p w14:paraId="76F486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1549" w:type="dxa"/>
            <w:vAlign w:val="center"/>
          </w:tcPr>
          <w:p w14:paraId="25F011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实践课程</w:t>
            </w:r>
          </w:p>
        </w:tc>
      </w:tr>
      <w:tr w14:paraId="7FA2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23BAD7D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三、个性发展课程（15学分）</w:t>
            </w:r>
          </w:p>
        </w:tc>
      </w:tr>
      <w:tr w14:paraId="16CA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3314E20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本研融通路径：专业进阶课程（15学分），</w:t>
            </w:r>
            <w:r>
              <w:rPr>
                <w:rFonts w:hint="eastAsia" w:ascii="Times New Roman" w:hAnsi="Times New Roman" w:eastAsia="宋体" w:cs="Times New Roman"/>
                <w:b/>
                <w:bCs/>
                <w:color w:val="auto"/>
                <w:sz w:val="18"/>
                <w:szCs w:val="18"/>
                <w:highlight w:val="none"/>
                <w:lang w:bidi="ar"/>
              </w:rPr>
              <w:t>要求修读不少于</w:t>
            </w:r>
            <w:r>
              <w:rPr>
                <w:rFonts w:ascii="Times New Roman" w:hAnsi="Times New Roman" w:eastAsia="宋体" w:cs="Times New Roman"/>
                <w:b/>
                <w:bCs/>
                <w:color w:val="auto"/>
                <w:sz w:val="18"/>
                <w:szCs w:val="18"/>
                <w:highlight w:val="none"/>
                <w:lang w:bidi="ar"/>
              </w:rPr>
              <w:t>15</w:t>
            </w:r>
            <w:r>
              <w:rPr>
                <w:rFonts w:hint="eastAsia" w:ascii="Times New Roman" w:hAnsi="Times New Roman" w:eastAsia="宋体" w:cs="Times New Roman"/>
                <w:b/>
                <w:bCs/>
                <w:color w:val="auto"/>
                <w:sz w:val="18"/>
                <w:szCs w:val="18"/>
                <w:highlight w:val="none"/>
                <w:lang w:bidi="ar"/>
              </w:rPr>
              <w:t>学分，鼓励提早进入本研衔接阶段学习。</w:t>
            </w:r>
          </w:p>
        </w:tc>
      </w:tr>
      <w:tr w14:paraId="5278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restart"/>
            <w:vAlign w:val="center"/>
          </w:tcPr>
          <w:p w14:paraId="626E872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72C50CB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62443E7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472" w:type="dxa"/>
            <w:vMerge w:val="restart"/>
            <w:vAlign w:val="center"/>
          </w:tcPr>
          <w:p w14:paraId="40FA9FC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本科阶段专业进阶课程</w:t>
            </w:r>
          </w:p>
        </w:tc>
        <w:tc>
          <w:tcPr>
            <w:tcW w:w="593" w:type="dxa"/>
            <w:vAlign w:val="center"/>
          </w:tcPr>
          <w:p w14:paraId="595861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23B688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20754007</w:t>
            </w:r>
          </w:p>
        </w:tc>
        <w:tc>
          <w:tcPr>
            <w:tcW w:w="2714" w:type="dxa"/>
            <w:vAlign w:val="center"/>
          </w:tcPr>
          <w:p w14:paraId="15E8897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口语传播</w:t>
            </w:r>
          </w:p>
          <w:p w14:paraId="7CB4EF0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O</w:t>
            </w:r>
            <w:r>
              <w:rPr>
                <w:rFonts w:hint="eastAsia" w:ascii="Times New Roman" w:hAnsi="Times New Roman" w:eastAsia="宋体"/>
                <w:color w:val="auto"/>
                <w:sz w:val="18"/>
                <w:szCs w:val="18"/>
                <w:highlight w:val="none"/>
                <w:shd w:val="clear" w:color="auto" w:fill="auto"/>
              </w:rPr>
              <w:t xml:space="preserve">ral </w:t>
            </w:r>
            <w:r>
              <w:rPr>
                <w:rFonts w:ascii="Times New Roman" w:hAnsi="Times New Roman" w:eastAsia="宋体"/>
                <w:color w:val="auto"/>
                <w:sz w:val="18"/>
                <w:szCs w:val="18"/>
                <w:highlight w:val="none"/>
                <w:shd w:val="clear" w:color="auto" w:fill="auto"/>
              </w:rPr>
              <w:t>C</w:t>
            </w:r>
            <w:r>
              <w:rPr>
                <w:rFonts w:hint="eastAsia" w:ascii="Times New Roman" w:hAnsi="Times New Roman" w:eastAsia="宋体"/>
                <w:color w:val="auto"/>
                <w:sz w:val="18"/>
                <w:szCs w:val="18"/>
                <w:highlight w:val="none"/>
                <w:shd w:val="clear" w:color="auto" w:fill="auto"/>
              </w:rPr>
              <w:t>ommunication</w:t>
            </w:r>
          </w:p>
        </w:tc>
        <w:tc>
          <w:tcPr>
            <w:tcW w:w="424" w:type="dxa"/>
            <w:gridSpan w:val="2"/>
            <w:vAlign w:val="center"/>
          </w:tcPr>
          <w:p w14:paraId="24393C2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7F17EEE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1DC3BB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4F2F19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4A71E8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宋体" w:cs="Times New Roman"/>
                <w:bCs/>
                <w:color w:val="auto"/>
                <w:sz w:val="18"/>
                <w:szCs w:val="18"/>
                <w:highlight w:val="none"/>
                <w:shd w:val="clear" w:color="auto" w:fill="auto"/>
                <w:lang w:val="en-US" w:eastAsia="zh-CN"/>
              </w:rPr>
              <w:t>5</w:t>
            </w:r>
          </w:p>
        </w:tc>
        <w:tc>
          <w:tcPr>
            <w:tcW w:w="1549" w:type="dxa"/>
            <w:vAlign w:val="center"/>
          </w:tcPr>
          <w:p w14:paraId="1F2C71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AAA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5F97E20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491FD42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3C173C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14247E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20754008</w:t>
            </w:r>
          </w:p>
        </w:tc>
        <w:tc>
          <w:tcPr>
            <w:tcW w:w="2714" w:type="dxa"/>
            <w:vAlign w:val="center"/>
          </w:tcPr>
          <w:p w14:paraId="4168896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全球认知传播理论与实践</w:t>
            </w:r>
          </w:p>
          <w:p w14:paraId="32DE253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and Practice of Global Cognitive Communication</w:t>
            </w:r>
          </w:p>
        </w:tc>
        <w:tc>
          <w:tcPr>
            <w:tcW w:w="424" w:type="dxa"/>
            <w:gridSpan w:val="2"/>
            <w:vAlign w:val="center"/>
          </w:tcPr>
          <w:p w14:paraId="79F94BE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3B4FD98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042B3E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289914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54D6AB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Times New Roman"/>
                <w:color w:val="auto"/>
                <w:sz w:val="18"/>
                <w:szCs w:val="18"/>
                <w:highlight w:val="none"/>
                <w:shd w:val="clear" w:color="auto" w:fill="auto"/>
                <w:lang w:val="en-US" w:eastAsia="zh-CN"/>
              </w:rPr>
              <w:t>5</w:t>
            </w:r>
          </w:p>
        </w:tc>
        <w:tc>
          <w:tcPr>
            <w:tcW w:w="1549" w:type="dxa"/>
            <w:vAlign w:val="center"/>
          </w:tcPr>
          <w:p w14:paraId="347899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618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0B662D8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62E43AB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19F0F8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4E6E28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20754009</w:t>
            </w:r>
          </w:p>
        </w:tc>
        <w:tc>
          <w:tcPr>
            <w:tcW w:w="2714" w:type="dxa"/>
            <w:vAlign w:val="center"/>
          </w:tcPr>
          <w:p w14:paraId="4F15616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短视频制作与国际传播</w:t>
            </w:r>
          </w:p>
          <w:p w14:paraId="33084D2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Short Video Production for International Communication</w:t>
            </w:r>
          </w:p>
        </w:tc>
        <w:tc>
          <w:tcPr>
            <w:tcW w:w="424" w:type="dxa"/>
            <w:gridSpan w:val="2"/>
            <w:vAlign w:val="center"/>
          </w:tcPr>
          <w:p w14:paraId="13BA2C9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61A714D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7720A4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vAlign w:val="center"/>
          </w:tcPr>
          <w:p w14:paraId="46327E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6C45E9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Times New Roman"/>
                <w:color w:val="auto"/>
                <w:sz w:val="18"/>
                <w:szCs w:val="18"/>
                <w:highlight w:val="none"/>
                <w:shd w:val="clear" w:color="auto" w:fill="auto"/>
                <w:lang w:val="en-US" w:eastAsia="zh-CN"/>
              </w:rPr>
              <w:t>5</w:t>
            </w:r>
          </w:p>
        </w:tc>
        <w:tc>
          <w:tcPr>
            <w:tcW w:w="1549" w:type="dxa"/>
            <w:vAlign w:val="center"/>
          </w:tcPr>
          <w:p w14:paraId="21096A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eastAsia="zh-CN"/>
              </w:rPr>
              <w:t>含实践</w:t>
            </w:r>
            <w:r>
              <w:rPr>
                <w:rFonts w:hint="eastAsia" w:ascii="Times New Roman" w:hAnsi="Times New Roman" w:eastAsia="宋体" w:cs="Times New Roman"/>
                <w:color w:val="auto"/>
                <w:spacing w:val="-6"/>
                <w:sz w:val="18"/>
                <w:szCs w:val="18"/>
                <w:highlight w:val="none"/>
                <w:shd w:val="clear" w:color="auto" w:fill="auto"/>
                <w:lang w:val="en-US" w:eastAsia="zh-CN"/>
              </w:rPr>
              <w:t>0.5学分</w:t>
            </w:r>
          </w:p>
        </w:tc>
      </w:tr>
      <w:tr w14:paraId="7972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0AD1068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291C2E1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1BAC73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251235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42236004</w:t>
            </w:r>
          </w:p>
        </w:tc>
        <w:tc>
          <w:tcPr>
            <w:tcW w:w="2714" w:type="dxa"/>
            <w:vAlign w:val="center"/>
          </w:tcPr>
          <w:p w14:paraId="0827C6A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融合新闻学</w:t>
            </w:r>
          </w:p>
          <w:p w14:paraId="7709579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Convergence Journalism</w:t>
            </w:r>
          </w:p>
        </w:tc>
        <w:tc>
          <w:tcPr>
            <w:tcW w:w="424" w:type="dxa"/>
            <w:gridSpan w:val="2"/>
            <w:vAlign w:val="center"/>
          </w:tcPr>
          <w:p w14:paraId="5872AC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587532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5B8F4E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26</w:t>
            </w:r>
          </w:p>
        </w:tc>
        <w:tc>
          <w:tcPr>
            <w:tcW w:w="474" w:type="dxa"/>
            <w:vAlign w:val="center"/>
          </w:tcPr>
          <w:p w14:paraId="584ED5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482" w:type="dxa"/>
            <w:vAlign w:val="center"/>
          </w:tcPr>
          <w:p w14:paraId="1182D8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vAlign w:val="center"/>
          </w:tcPr>
          <w:p w14:paraId="3C33AB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含实践0.325学分</w:t>
            </w:r>
          </w:p>
        </w:tc>
      </w:tr>
      <w:tr w14:paraId="5523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1DC886C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1339D40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111BC8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45707A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11</w:t>
            </w:r>
          </w:p>
        </w:tc>
        <w:tc>
          <w:tcPr>
            <w:tcW w:w="2714" w:type="dxa"/>
            <w:vAlign w:val="center"/>
          </w:tcPr>
          <w:p w14:paraId="7C5E401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情感传播概论</w:t>
            </w:r>
          </w:p>
          <w:p w14:paraId="1A4FA5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Introduction to Emotional Communication</w:t>
            </w:r>
          </w:p>
        </w:tc>
        <w:tc>
          <w:tcPr>
            <w:tcW w:w="424" w:type="dxa"/>
            <w:gridSpan w:val="2"/>
            <w:vAlign w:val="center"/>
          </w:tcPr>
          <w:p w14:paraId="2E18D3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0BBF06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55DFB7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ascii="Times New Roman" w:hAnsi="Times New Roman" w:eastAsia="宋体" w:cs="Times New Roman"/>
                <w:color w:val="auto"/>
                <w:sz w:val="18"/>
                <w:szCs w:val="18"/>
                <w:highlight w:val="none"/>
                <w:shd w:val="clear" w:color="auto" w:fill="auto"/>
              </w:rPr>
              <w:t>4</w:t>
            </w:r>
          </w:p>
        </w:tc>
        <w:tc>
          <w:tcPr>
            <w:tcW w:w="474" w:type="dxa"/>
            <w:vAlign w:val="center"/>
          </w:tcPr>
          <w:p w14:paraId="6A7482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14D189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shd w:val="clear" w:color="auto" w:fill="FFFFFF"/>
            <w:vAlign w:val="center"/>
          </w:tcPr>
          <w:p w14:paraId="167435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1226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21F3BE5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3918A57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2D0160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207B68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20754010</w:t>
            </w:r>
          </w:p>
        </w:tc>
        <w:tc>
          <w:tcPr>
            <w:tcW w:w="2714" w:type="dxa"/>
            <w:vAlign w:val="center"/>
          </w:tcPr>
          <w:p w14:paraId="512E27A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欧洲传播政策研究</w:t>
            </w:r>
          </w:p>
          <w:p w14:paraId="274773A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European Policies</w:t>
            </w:r>
            <w:r>
              <w:rPr>
                <w:rFonts w:ascii="Times New Roman" w:hAnsi="Times New Roman" w:eastAsia="宋体"/>
                <w:color w:val="auto"/>
                <w:sz w:val="18"/>
                <w:szCs w:val="18"/>
                <w:highlight w:val="none"/>
                <w:shd w:val="clear" w:color="auto" w:fill="auto"/>
              </w:rPr>
              <w:t xml:space="preserve"> </w:t>
            </w:r>
            <w:r>
              <w:rPr>
                <w:rFonts w:hint="eastAsia" w:ascii="Times New Roman" w:hAnsi="Times New Roman" w:eastAsia="宋体"/>
                <w:color w:val="auto"/>
                <w:sz w:val="18"/>
                <w:szCs w:val="18"/>
                <w:highlight w:val="none"/>
                <w:shd w:val="clear" w:color="auto" w:fill="auto"/>
              </w:rPr>
              <w:t xml:space="preserve">on </w:t>
            </w:r>
            <w:r>
              <w:rPr>
                <w:rFonts w:ascii="Times New Roman" w:hAnsi="Times New Roman" w:eastAsia="宋体"/>
                <w:color w:val="auto"/>
                <w:sz w:val="18"/>
                <w:szCs w:val="18"/>
                <w:highlight w:val="none"/>
                <w:shd w:val="clear" w:color="auto" w:fill="auto"/>
              </w:rPr>
              <w:t>N</w:t>
            </w:r>
            <w:r>
              <w:rPr>
                <w:rFonts w:hint="eastAsia" w:ascii="Times New Roman" w:hAnsi="Times New Roman" w:eastAsia="宋体"/>
                <w:color w:val="auto"/>
                <w:sz w:val="18"/>
                <w:szCs w:val="18"/>
                <w:highlight w:val="none"/>
                <w:shd w:val="clear" w:color="auto" w:fill="auto"/>
              </w:rPr>
              <w:t>ews and Communication</w:t>
            </w:r>
          </w:p>
        </w:tc>
        <w:tc>
          <w:tcPr>
            <w:tcW w:w="424" w:type="dxa"/>
            <w:gridSpan w:val="2"/>
            <w:vAlign w:val="center"/>
          </w:tcPr>
          <w:p w14:paraId="4777920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11CED88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6B2BBF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4871D1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7FAF4D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shd w:val="clear" w:color="auto" w:fill="FFFFFF"/>
            <w:vAlign w:val="center"/>
          </w:tcPr>
          <w:p w14:paraId="67E1A3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BD5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08B757F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09E5B0D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2EFFE0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5E8D94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5</w:t>
            </w:r>
          </w:p>
        </w:tc>
        <w:tc>
          <w:tcPr>
            <w:tcW w:w="2714" w:type="dxa"/>
            <w:vAlign w:val="center"/>
          </w:tcPr>
          <w:p w14:paraId="33A1A79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舆论学</w:t>
            </w:r>
          </w:p>
          <w:p w14:paraId="46F0586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 xml:space="preserve">ublic </w:t>
            </w:r>
            <w:r>
              <w:rPr>
                <w:rFonts w:hint="eastAsia" w:ascii="Times New Roman" w:hAnsi="Times New Roman" w:eastAsia="宋体"/>
                <w:color w:val="auto"/>
                <w:sz w:val="18"/>
                <w:szCs w:val="18"/>
                <w:highlight w:val="none"/>
                <w:shd w:val="clear" w:color="auto" w:fill="auto"/>
              </w:rPr>
              <w:t>Op</w:t>
            </w:r>
            <w:r>
              <w:rPr>
                <w:rFonts w:ascii="Times New Roman" w:hAnsi="Times New Roman" w:eastAsia="宋体"/>
                <w:color w:val="auto"/>
                <w:sz w:val="18"/>
                <w:szCs w:val="18"/>
                <w:highlight w:val="none"/>
                <w:shd w:val="clear" w:color="auto" w:fill="auto"/>
              </w:rPr>
              <w:t>inion</w:t>
            </w:r>
          </w:p>
        </w:tc>
        <w:tc>
          <w:tcPr>
            <w:tcW w:w="424" w:type="dxa"/>
            <w:gridSpan w:val="2"/>
            <w:vAlign w:val="center"/>
          </w:tcPr>
          <w:p w14:paraId="741C93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2B8C63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107A4D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24</w:t>
            </w:r>
          </w:p>
        </w:tc>
        <w:tc>
          <w:tcPr>
            <w:tcW w:w="474" w:type="dxa"/>
            <w:vAlign w:val="center"/>
          </w:tcPr>
          <w:p w14:paraId="126C91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8</w:t>
            </w:r>
          </w:p>
        </w:tc>
        <w:tc>
          <w:tcPr>
            <w:tcW w:w="482" w:type="dxa"/>
            <w:vAlign w:val="center"/>
          </w:tcPr>
          <w:p w14:paraId="5A4F36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shd w:val="clear" w:color="auto" w:fill="FFFFFF"/>
            <w:vAlign w:val="center"/>
          </w:tcPr>
          <w:p w14:paraId="211029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含实践0.5学分</w:t>
            </w:r>
          </w:p>
        </w:tc>
      </w:tr>
      <w:tr w14:paraId="63D1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3239ED7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3F7F370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1A1684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194604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w:t>
            </w:r>
            <w:r>
              <w:rPr>
                <w:rFonts w:hint="eastAsia" w:ascii="Times New Roman" w:hAnsi="Times New Roman" w:eastAsia="宋体" w:cs="仿宋G2312"/>
                <w:color w:val="auto"/>
                <w:sz w:val="18"/>
                <w:szCs w:val="18"/>
                <w:highlight w:val="none"/>
                <w:shd w:val="clear" w:color="auto" w:fill="auto"/>
                <w:lang w:val="en-US" w:eastAsia="zh-CN"/>
              </w:rPr>
              <w:t>006</w:t>
            </w:r>
          </w:p>
        </w:tc>
        <w:tc>
          <w:tcPr>
            <w:tcW w:w="2714" w:type="dxa"/>
            <w:vAlign w:val="center"/>
          </w:tcPr>
          <w:p w14:paraId="17EA4F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数据新闻</w:t>
            </w:r>
          </w:p>
          <w:p w14:paraId="3F2EBF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Data Journalism</w:t>
            </w:r>
          </w:p>
        </w:tc>
        <w:tc>
          <w:tcPr>
            <w:tcW w:w="424" w:type="dxa"/>
            <w:gridSpan w:val="2"/>
            <w:vAlign w:val="center"/>
          </w:tcPr>
          <w:p w14:paraId="0E79E19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3C9D707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198281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22</w:t>
            </w:r>
          </w:p>
        </w:tc>
        <w:tc>
          <w:tcPr>
            <w:tcW w:w="474" w:type="dxa"/>
            <w:vAlign w:val="center"/>
          </w:tcPr>
          <w:p w14:paraId="73140D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w:t>
            </w:r>
          </w:p>
        </w:tc>
        <w:tc>
          <w:tcPr>
            <w:tcW w:w="482" w:type="dxa"/>
            <w:vAlign w:val="center"/>
          </w:tcPr>
          <w:p w14:paraId="2F4C69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shd w:val="clear" w:color="auto" w:fill="FFFFFF"/>
            <w:vAlign w:val="center"/>
          </w:tcPr>
          <w:p w14:paraId="7307E3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eastAsia="zh-CN"/>
              </w:rPr>
              <w:t>含实践</w:t>
            </w:r>
            <w:r>
              <w:rPr>
                <w:rFonts w:hint="eastAsia" w:ascii="Times New Roman" w:hAnsi="Times New Roman" w:eastAsia="宋体" w:cs="Times New Roman"/>
                <w:color w:val="auto"/>
                <w:spacing w:val="-6"/>
                <w:sz w:val="18"/>
                <w:szCs w:val="18"/>
                <w:highlight w:val="none"/>
                <w:shd w:val="clear" w:color="auto" w:fill="auto"/>
                <w:lang w:val="en-US" w:eastAsia="zh-CN"/>
              </w:rPr>
              <w:t>0.625学分</w:t>
            </w:r>
          </w:p>
        </w:tc>
      </w:tr>
      <w:tr w14:paraId="1246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2274838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3D468A8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0C73BE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5942A5B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w:t>
            </w:r>
            <w:r>
              <w:rPr>
                <w:rFonts w:hint="eastAsia" w:ascii="Times New Roman" w:hAnsi="Times New Roman" w:eastAsia="仿宋G2312" w:cs="仿宋G2312"/>
                <w:color w:val="auto"/>
                <w:sz w:val="18"/>
                <w:szCs w:val="18"/>
                <w:highlight w:val="none"/>
                <w:shd w:val="clear" w:color="auto" w:fill="auto"/>
                <w:lang w:val="en-US" w:eastAsia="zh-CN"/>
              </w:rPr>
              <w:t>2</w:t>
            </w:r>
          </w:p>
        </w:tc>
        <w:tc>
          <w:tcPr>
            <w:tcW w:w="2714" w:type="dxa"/>
            <w:vAlign w:val="center"/>
          </w:tcPr>
          <w:p w14:paraId="14FC26C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传播心理学</w:t>
            </w:r>
          </w:p>
          <w:p w14:paraId="471701F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Communication Psychology</w:t>
            </w:r>
          </w:p>
        </w:tc>
        <w:tc>
          <w:tcPr>
            <w:tcW w:w="424" w:type="dxa"/>
            <w:gridSpan w:val="2"/>
            <w:vAlign w:val="center"/>
          </w:tcPr>
          <w:p w14:paraId="2F7188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09" w:type="dxa"/>
            <w:vAlign w:val="center"/>
          </w:tcPr>
          <w:p w14:paraId="5793D2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728939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57C110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347816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vAlign w:val="center"/>
          </w:tcPr>
          <w:p w14:paraId="4341FA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76E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0D73336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restart"/>
            <w:vAlign w:val="center"/>
          </w:tcPr>
          <w:p w14:paraId="4025B1B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研究生阶段专业进阶课程</w:t>
            </w:r>
          </w:p>
        </w:tc>
        <w:tc>
          <w:tcPr>
            <w:tcW w:w="593" w:type="dxa"/>
            <w:vAlign w:val="center"/>
          </w:tcPr>
          <w:p w14:paraId="22B4B8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33D0F11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20755011</w:t>
            </w:r>
          </w:p>
        </w:tc>
        <w:tc>
          <w:tcPr>
            <w:tcW w:w="2714" w:type="dxa"/>
            <w:vAlign w:val="center"/>
          </w:tcPr>
          <w:p w14:paraId="6972DD4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公共关系与品牌传播研究</w:t>
            </w:r>
          </w:p>
          <w:p w14:paraId="5FEC138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Public relations and brand communication research</w:t>
            </w:r>
          </w:p>
        </w:tc>
        <w:tc>
          <w:tcPr>
            <w:tcW w:w="424" w:type="dxa"/>
            <w:gridSpan w:val="2"/>
            <w:vAlign w:val="center"/>
          </w:tcPr>
          <w:p w14:paraId="5CABEF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6570D4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61263E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5A581A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5B6D29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49" w:type="dxa"/>
            <w:vAlign w:val="center"/>
          </w:tcPr>
          <w:p w14:paraId="329CB9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113F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6A75F49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07B0FB9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5E1668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3EEDE4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lang w:val="en-US" w:eastAsia="zh-CN"/>
              </w:rPr>
              <w:t>207</w:t>
            </w:r>
            <w:r>
              <w:rPr>
                <w:rFonts w:hint="eastAsia" w:ascii="Times New Roman" w:hAnsi="Times New Roman" w:eastAsia="宋体" w:cs="仿宋G2312"/>
                <w:color w:val="auto"/>
                <w:sz w:val="18"/>
                <w:szCs w:val="18"/>
                <w:highlight w:val="none"/>
                <w:shd w:val="clear" w:color="auto" w:fill="auto"/>
              </w:rPr>
              <w:t>55001</w:t>
            </w:r>
          </w:p>
        </w:tc>
        <w:tc>
          <w:tcPr>
            <w:tcW w:w="2714" w:type="dxa"/>
            <w:vAlign w:val="center"/>
          </w:tcPr>
          <w:p w14:paraId="75B784D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人机交互理论与实践</w:t>
            </w:r>
          </w:p>
          <w:p w14:paraId="1AB2059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Human-computer interaction theory and practice</w:t>
            </w:r>
          </w:p>
        </w:tc>
        <w:tc>
          <w:tcPr>
            <w:tcW w:w="424" w:type="dxa"/>
            <w:gridSpan w:val="2"/>
            <w:vAlign w:val="center"/>
          </w:tcPr>
          <w:p w14:paraId="44EE93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6D7FD0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066579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4" w:type="dxa"/>
            <w:vAlign w:val="center"/>
          </w:tcPr>
          <w:p w14:paraId="7B8555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82" w:type="dxa"/>
            <w:vAlign w:val="center"/>
          </w:tcPr>
          <w:p w14:paraId="374A5F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49" w:type="dxa"/>
            <w:vAlign w:val="center"/>
          </w:tcPr>
          <w:p w14:paraId="6D2F7E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pacing w:val="-6"/>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1.含实践0.5学分</w:t>
            </w:r>
          </w:p>
          <w:p w14:paraId="0F5735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olor w:val="auto"/>
                <w:spacing w:val="-6"/>
                <w:sz w:val="18"/>
                <w:szCs w:val="18"/>
                <w:highlight w:val="none"/>
                <w:shd w:val="clear" w:color="auto" w:fill="auto"/>
                <w:lang w:val="en-US" w:eastAsia="zh-CN"/>
              </w:rPr>
              <w:t>2.本研贯通课程，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3BE6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266040D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3A082DF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shd w:val="clear" w:color="auto" w:fill="auto"/>
            <w:vAlign w:val="center"/>
          </w:tcPr>
          <w:p w14:paraId="5F89EB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选修</w:t>
            </w:r>
          </w:p>
        </w:tc>
        <w:tc>
          <w:tcPr>
            <w:tcW w:w="965" w:type="dxa"/>
            <w:shd w:val="clear" w:color="auto" w:fill="auto"/>
            <w:vAlign w:val="center"/>
          </w:tcPr>
          <w:p w14:paraId="7C9C54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20755009</w:t>
            </w:r>
          </w:p>
        </w:tc>
        <w:tc>
          <w:tcPr>
            <w:tcW w:w="2714" w:type="dxa"/>
            <w:shd w:val="clear" w:color="auto" w:fill="auto"/>
            <w:vAlign w:val="center"/>
          </w:tcPr>
          <w:p w14:paraId="11E64DC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媒介社会学</w:t>
            </w:r>
          </w:p>
          <w:p w14:paraId="38A8FB4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default" w:ascii="Times New Roman" w:hAnsi="Times New Roman" w:eastAsia="宋体"/>
                <w:color w:val="auto"/>
                <w:sz w:val="18"/>
                <w:szCs w:val="18"/>
                <w:highlight w:val="none"/>
                <w:shd w:val="clear" w:color="auto" w:fill="auto"/>
                <w:lang w:val="en-US" w:eastAsia="zh-CN"/>
              </w:rPr>
              <w:t>Media Sociology</w:t>
            </w:r>
          </w:p>
        </w:tc>
        <w:tc>
          <w:tcPr>
            <w:tcW w:w="424" w:type="dxa"/>
            <w:gridSpan w:val="2"/>
            <w:shd w:val="clear" w:color="auto" w:fill="auto"/>
            <w:vAlign w:val="center"/>
          </w:tcPr>
          <w:p w14:paraId="3F9693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2</w:t>
            </w:r>
          </w:p>
        </w:tc>
        <w:tc>
          <w:tcPr>
            <w:tcW w:w="409" w:type="dxa"/>
            <w:shd w:val="clear" w:color="auto" w:fill="auto"/>
            <w:vAlign w:val="center"/>
          </w:tcPr>
          <w:p w14:paraId="0FB2DF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32</w:t>
            </w:r>
          </w:p>
        </w:tc>
        <w:tc>
          <w:tcPr>
            <w:tcW w:w="436" w:type="dxa"/>
            <w:shd w:val="clear" w:color="auto" w:fill="auto"/>
            <w:vAlign w:val="center"/>
          </w:tcPr>
          <w:p w14:paraId="4AA3DF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32</w:t>
            </w:r>
          </w:p>
        </w:tc>
        <w:tc>
          <w:tcPr>
            <w:tcW w:w="474" w:type="dxa"/>
            <w:shd w:val="clear" w:color="auto" w:fill="auto"/>
            <w:vAlign w:val="center"/>
          </w:tcPr>
          <w:p w14:paraId="43A070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0</w:t>
            </w:r>
          </w:p>
        </w:tc>
        <w:tc>
          <w:tcPr>
            <w:tcW w:w="482" w:type="dxa"/>
            <w:shd w:val="clear" w:color="auto" w:fill="auto"/>
            <w:vAlign w:val="center"/>
          </w:tcPr>
          <w:p w14:paraId="5FDAC4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6</w:t>
            </w:r>
          </w:p>
        </w:tc>
        <w:tc>
          <w:tcPr>
            <w:tcW w:w="1549" w:type="dxa"/>
            <w:shd w:val="clear" w:color="auto" w:fill="auto"/>
            <w:vAlign w:val="center"/>
          </w:tcPr>
          <w:p w14:paraId="7DA346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s="Times New Roman"/>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0AF2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183E53F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3E2C178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shd w:val="clear" w:color="auto" w:fill="auto"/>
            <w:vAlign w:val="center"/>
          </w:tcPr>
          <w:p w14:paraId="5048FA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选修</w:t>
            </w:r>
          </w:p>
        </w:tc>
        <w:tc>
          <w:tcPr>
            <w:tcW w:w="965" w:type="dxa"/>
            <w:shd w:val="clear" w:color="auto" w:fill="auto"/>
            <w:vAlign w:val="center"/>
          </w:tcPr>
          <w:p w14:paraId="672C23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20755005</w:t>
            </w:r>
          </w:p>
        </w:tc>
        <w:tc>
          <w:tcPr>
            <w:tcW w:w="2714" w:type="dxa"/>
            <w:shd w:val="clear" w:color="auto" w:fill="auto"/>
            <w:vAlign w:val="center"/>
          </w:tcPr>
          <w:p w14:paraId="76E5F88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新闻舆论引导专题研究</w:t>
            </w:r>
          </w:p>
          <w:p w14:paraId="5337155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Special Topics in Guiding News and Public Opinion</w:t>
            </w:r>
          </w:p>
        </w:tc>
        <w:tc>
          <w:tcPr>
            <w:tcW w:w="424" w:type="dxa"/>
            <w:gridSpan w:val="2"/>
            <w:shd w:val="clear" w:color="auto" w:fill="auto"/>
            <w:vAlign w:val="center"/>
          </w:tcPr>
          <w:p w14:paraId="119628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2</w:t>
            </w:r>
          </w:p>
        </w:tc>
        <w:tc>
          <w:tcPr>
            <w:tcW w:w="409" w:type="dxa"/>
            <w:shd w:val="clear" w:color="auto" w:fill="auto"/>
            <w:vAlign w:val="center"/>
          </w:tcPr>
          <w:p w14:paraId="32DCB4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32</w:t>
            </w:r>
          </w:p>
        </w:tc>
        <w:tc>
          <w:tcPr>
            <w:tcW w:w="436" w:type="dxa"/>
            <w:shd w:val="clear" w:color="auto" w:fill="auto"/>
            <w:vAlign w:val="center"/>
          </w:tcPr>
          <w:p w14:paraId="4E842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32</w:t>
            </w:r>
          </w:p>
        </w:tc>
        <w:tc>
          <w:tcPr>
            <w:tcW w:w="474" w:type="dxa"/>
            <w:shd w:val="clear" w:color="auto" w:fill="auto"/>
            <w:vAlign w:val="center"/>
          </w:tcPr>
          <w:p w14:paraId="13611C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0</w:t>
            </w:r>
          </w:p>
        </w:tc>
        <w:tc>
          <w:tcPr>
            <w:tcW w:w="482" w:type="dxa"/>
            <w:shd w:val="clear" w:color="auto" w:fill="auto"/>
            <w:vAlign w:val="center"/>
          </w:tcPr>
          <w:p w14:paraId="0C5B92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6</w:t>
            </w:r>
          </w:p>
        </w:tc>
        <w:tc>
          <w:tcPr>
            <w:tcW w:w="1549" w:type="dxa"/>
            <w:shd w:val="clear" w:color="auto" w:fill="auto"/>
            <w:vAlign w:val="center"/>
          </w:tcPr>
          <w:p w14:paraId="22A897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s="Times New Roman"/>
                <w:color w:val="auto"/>
                <w:spacing w:val="-6"/>
                <w:sz w:val="18"/>
                <w:szCs w:val="18"/>
                <w:highlight w:val="none"/>
                <w:shd w:val="clear" w:color="auto" w:fill="auto"/>
                <w:lang w:val="en-US" w:eastAsia="zh-CN"/>
              </w:rPr>
              <w:t>阶段选修</w:t>
            </w:r>
          </w:p>
        </w:tc>
      </w:tr>
      <w:tr w14:paraId="344A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1D788B8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46C40FF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vAlign w:val="center"/>
          </w:tcPr>
          <w:p w14:paraId="4E5A58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53F440E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lang w:val="en-US" w:eastAsia="zh-CN"/>
              </w:rPr>
              <w:t>207</w:t>
            </w:r>
            <w:r>
              <w:rPr>
                <w:rFonts w:hint="eastAsia" w:ascii="Times New Roman" w:hAnsi="Times New Roman" w:eastAsia="宋体" w:cs="仿宋G2312"/>
                <w:color w:val="auto"/>
                <w:sz w:val="18"/>
                <w:szCs w:val="18"/>
                <w:highlight w:val="none"/>
                <w:shd w:val="clear" w:color="auto" w:fill="auto"/>
              </w:rPr>
              <w:t>5500</w:t>
            </w:r>
            <w:r>
              <w:rPr>
                <w:rFonts w:hint="eastAsia" w:ascii="Times New Roman" w:hAnsi="Times New Roman" w:eastAsia="宋体" w:cs="仿宋G2312"/>
                <w:color w:val="auto"/>
                <w:sz w:val="18"/>
                <w:szCs w:val="18"/>
                <w:highlight w:val="none"/>
                <w:shd w:val="clear" w:color="auto" w:fill="auto"/>
                <w:lang w:val="en-US" w:eastAsia="zh-CN"/>
              </w:rPr>
              <w:t>3</w:t>
            </w:r>
          </w:p>
        </w:tc>
        <w:tc>
          <w:tcPr>
            <w:tcW w:w="2714" w:type="dxa"/>
            <w:vAlign w:val="center"/>
          </w:tcPr>
          <w:p w14:paraId="337A1F2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人工智能与新闻生产</w:t>
            </w:r>
          </w:p>
          <w:p w14:paraId="1452DD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AI and News Production</w:t>
            </w:r>
          </w:p>
        </w:tc>
        <w:tc>
          <w:tcPr>
            <w:tcW w:w="424" w:type="dxa"/>
            <w:gridSpan w:val="2"/>
            <w:vAlign w:val="center"/>
          </w:tcPr>
          <w:p w14:paraId="6CA1D5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09" w:type="dxa"/>
            <w:vAlign w:val="center"/>
          </w:tcPr>
          <w:p w14:paraId="32C822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05C12D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0D56B8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3A521E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vAlign w:val="center"/>
          </w:tcPr>
          <w:p w14:paraId="186015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71EE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0" w:type="dxa"/>
            <w:vMerge w:val="continue"/>
            <w:vAlign w:val="center"/>
          </w:tcPr>
          <w:p w14:paraId="33B26AA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vMerge w:val="continue"/>
            <w:vAlign w:val="center"/>
          </w:tcPr>
          <w:p w14:paraId="54244D8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color w:val="auto"/>
                <w:sz w:val="18"/>
                <w:szCs w:val="18"/>
                <w:highlight w:val="none"/>
              </w:rPr>
            </w:pPr>
          </w:p>
        </w:tc>
        <w:tc>
          <w:tcPr>
            <w:tcW w:w="593" w:type="dxa"/>
            <w:shd w:val="clear" w:color="auto" w:fill="auto"/>
            <w:vAlign w:val="center"/>
          </w:tcPr>
          <w:p w14:paraId="7364B8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选修</w:t>
            </w:r>
          </w:p>
        </w:tc>
        <w:tc>
          <w:tcPr>
            <w:tcW w:w="965" w:type="dxa"/>
            <w:shd w:val="clear" w:color="auto" w:fill="auto"/>
            <w:vAlign w:val="center"/>
          </w:tcPr>
          <w:p w14:paraId="3876D40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20755010</w:t>
            </w:r>
          </w:p>
        </w:tc>
        <w:tc>
          <w:tcPr>
            <w:tcW w:w="2714" w:type="dxa"/>
            <w:shd w:val="clear" w:color="auto" w:fill="auto"/>
            <w:vAlign w:val="center"/>
          </w:tcPr>
          <w:p w14:paraId="4290BDD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新媒体研究</w:t>
            </w:r>
          </w:p>
          <w:p w14:paraId="495CDAE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New Media Research</w:t>
            </w:r>
          </w:p>
        </w:tc>
        <w:tc>
          <w:tcPr>
            <w:tcW w:w="424" w:type="dxa"/>
            <w:gridSpan w:val="2"/>
            <w:shd w:val="clear" w:color="auto" w:fill="auto"/>
            <w:vAlign w:val="center"/>
          </w:tcPr>
          <w:p w14:paraId="2FFC3C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2</w:t>
            </w:r>
          </w:p>
        </w:tc>
        <w:tc>
          <w:tcPr>
            <w:tcW w:w="409" w:type="dxa"/>
            <w:shd w:val="clear" w:color="auto" w:fill="auto"/>
            <w:vAlign w:val="center"/>
          </w:tcPr>
          <w:p w14:paraId="3468AD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32</w:t>
            </w:r>
          </w:p>
        </w:tc>
        <w:tc>
          <w:tcPr>
            <w:tcW w:w="436" w:type="dxa"/>
            <w:shd w:val="clear" w:color="auto" w:fill="auto"/>
            <w:vAlign w:val="center"/>
          </w:tcPr>
          <w:p w14:paraId="17D2D5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32</w:t>
            </w:r>
          </w:p>
        </w:tc>
        <w:tc>
          <w:tcPr>
            <w:tcW w:w="474" w:type="dxa"/>
            <w:shd w:val="clear" w:color="auto" w:fill="auto"/>
            <w:vAlign w:val="center"/>
          </w:tcPr>
          <w:p w14:paraId="7FDDFC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0</w:t>
            </w:r>
          </w:p>
        </w:tc>
        <w:tc>
          <w:tcPr>
            <w:tcW w:w="482" w:type="dxa"/>
            <w:shd w:val="clear" w:color="auto" w:fill="auto"/>
            <w:vAlign w:val="center"/>
          </w:tcPr>
          <w:p w14:paraId="50E6F1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6</w:t>
            </w:r>
          </w:p>
        </w:tc>
        <w:tc>
          <w:tcPr>
            <w:tcW w:w="1549" w:type="dxa"/>
            <w:shd w:val="clear" w:color="auto" w:fill="auto"/>
            <w:vAlign w:val="center"/>
          </w:tcPr>
          <w:p w14:paraId="0D4DDD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kern w:val="2"/>
                <w:sz w:val="18"/>
                <w:szCs w:val="18"/>
                <w:highlight w:val="none"/>
                <w:shd w:val="clear" w:color="auto" w:fill="auto"/>
                <w:lang w:val="en-US" w:eastAsia="zh-CN" w:bidi="ar-SA"/>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01E3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2847FDE2">
            <w:pPr>
              <w:keepNext w:val="0"/>
              <w:keepLines w:val="0"/>
              <w:pageBreakBefore w:val="0"/>
              <w:widowControl/>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教师教育路径：教师教育课程（15</w:t>
            </w:r>
            <w:r>
              <w:rPr>
                <w:rFonts w:hint="eastAsia" w:ascii="Times New Roman" w:hAnsi="Times New Roman" w:eastAsia="宋体" w:cs="Times New Roman"/>
                <w:b/>
                <w:color w:val="auto"/>
                <w:sz w:val="18"/>
                <w:szCs w:val="18"/>
                <w:highlight w:val="none"/>
                <w:shd w:val="clear" w:color="auto" w:fill="auto"/>
              </w:rPr>
              <w:t>学分</w:t>
            </w:r>
            <w:r>
              <w:rPr>
                <w:rFonts w:hint="eastAsia" w:ascii="Times New Roman" w:hAnsi="Times New Roman" w:eastAsia="宋体"/>
                <w:b/>
                <w:color w:val="auto"/>
                <w:sz w:val="18"/>
                <w:szCs w:val="18"/>
                <w:highlight w:val="none"/>
                <w:shd w:val="clear" w:color="auto" w:fill="auto"/>
              </w:rPr>
              <w:t>），要求修读15学分，其中必修课程12学分，选修课程3学分。</w:t>
            </w:r>
          </w:p>
        </w:tc>
      </w:tr>
      <w:tr w14:paraId="6942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vAlign w:val="center"/>
          </w:tcPr>
          <w:p w14:paraId="4A2C7D7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0F168B7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必修课程</w:t>
            </w:r>
          </w:p>
        </w:tc>
        <w:tc>
          <w:tcPr>
            <w:tcW w:w="593" w:type="dxa"/>
            <w:vAlign w:val="center"/>
          </w:tcPr>
          <w:p w14:paraId="4B8582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566DB7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30251001</w:t>
            </w:r>
          </w:p>
        </w:tc>
        <w:tc>
          <w:tcPr>
            <w:tcW w:w="2714" w:type="dxa"/>
            <w:shd w:val="clear" w:color="auto" w:fill="auto"/>
            <w:vAlign w:val="center"/>
          </w:tcPr>
          <w:p w14:paraId="574A3B2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习近平总书记教育重要论述研究</w:t>
            </w:r>
          </w:p>
          <w:p w14:paraId="176C111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Studies on General Secretary Xi Jinping</w:t>
            </w:r>
            <w:r>
              <w:rPr>
                <w:rFonts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rPr>
              <w:t>s Educational Philosophy</w:t>
            </w:r>
          </w:p>
        </w:tc>
        <w:tc>
          <w:tcPr>
            <w:tcW w:w="358" w:type="dxa"/>
            <w:shd w:val="clear" w:color="auto" w:fill="auto"/>
            <w:vAlign w:val="center"/>
          </w:tcPr>
          <w:p w14:paraId="44C221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gridSpan w:val="2"/>
            <w:shd w:val="clear" w:color="auto" w:fill="auto"/>
            <w:vAlign w:val="center"/>
          </w:tcPr>
          <w:p w14:paraId="1BECC7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36" w:type="dxa"/>
            <w:vAlign w:val="center"/>
          </w:tcPr>
          <w:p w14:paraId="0350CC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256752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75DF8A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3/4</w:t>
            </w:r>
          </w:p>
        </w:tc>
        <w:tc>
          <w:tcPr>
            <w:tcW w:w="1549" w:type="dxa"/>
            <w:vAlign w:val="center"/>
          </w:tcPr>
          <w:p w14:paraId="6C9618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71F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7704835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45CE57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10F447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30351003</w:t>
            </w:r>
          </w:p>
        </w:tc>
        <w:tc>
          <w:tcPr>
            <w:tcW w:w="2714" w:type="dxa"/>
            <w:vAlign w:val="center"/>
          </w:tcPr>
          <w:p w14:paraId="3AC687B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青少年心理发展与教育</w:t>
            </w:r>
          </w:p>
          <w:p w14:paraId="78EAC74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Adolescent Psychological Development and Education</w:t>
            </w:r>
          </w:p>
        </w:tc>
        <w:tc>
          <w:tcPr>
            <w:tcW w:w="358" w:type="dxa"/>
            <w:vAlign w:val="center"/>
          </w:tcPr>
          <w:p w14:paraId="3838EA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gridSpan w:val="2"/>
            <w:vAlign w:val="center"/>
          </w:tcPr>
          <w:p w14:paraId="54B9AA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6" w:type="dxa"/>
            <w:vAlign w:val="center"/>
          </w:tcPr>
          <w:p w14:paraId="71F5AE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4" w:type="dxa"/>
            <w:vAlign w:val="center"/>
          </w:tcPr>
          <w:p w14:paraId="4221A3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519845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3/4</w:t>
            </w:r>
          </w:p>
        </w:tc>
        <w:tc>
          <w:tcPr>
            <w:tcW w:w="1549" w:type="dxa"/>
            <w:vAlign w:val="center"/>
          </w:tcPr>
          <w:p w14:paraId="7DAD2D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2A5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792" w:type="dxa"/>
            <w:gridSpan w:val="2"/>
            <w:vMerge w:val="continue"/>
            <w:vAlign w:val="center"/>
          </w:tcPr>
          <w:p w14:paraId="7D86D6D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ACCF1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27FB1F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30251002</w:t>
            </w:r>
          </w:p>
        </w:tc>
        <w:tc>
          <w:tcPr>
            <w:tcW w:w="2714" w:type="dxa"/>
            <w:vAlign w:val="center"/>
          </w:tcPr>
          <w:p w14:paraId="3436515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教育学基础</w:t>
            </w:r>
          </w:p>
          <w:p w14:paraId="35496A6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Fundamentals of Pedagogy</w:t>
            </w:r>
          </w:p>
        </w:tc>
        <w:tc>
          <w:tcPr>
            <w:tcW w:w="358" w:type="dxa"/>
            <w:vAlign w:val="center"/>
          </w:tcPr>
          <w:p w14:paraId="5A3B08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gridSpan w:val="2"/>
            <w:vAlign w:val="center"/>
          </w:tcPr>
          <w:p w14:paraId="15AA85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6" w:type="dxa"/>
            <w:vAlign w:val="center"/>
          </w:tcPr>
          <w:p w14:paraId="459910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4" w:type="dxa"/>
            <w:vAlign w:val="center"/>
          </w:tcPr>
          <w:p w14:paraId="73564F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39AAD5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4/5</w:t>
            </w:r>
          </w:p>
        </w:tc>
        <w:tc>
          <w:tcPr>
            <w:tcW w:w="1549" w:type="dxa"/>
            <w:vAlign w:val="center"/>
          </w:tcPr>
          <w:p w14:paraId="702A23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07F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5ABE9C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6059CC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3853BA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714" w:type="dxa"/>
            <w:vAlign w:val="center"/>
          </w:tcPr>
          <w:p w14:paraId="78E72E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学科教学设计与实施</w:t>
            </w:r>
          </w:p>
          <w:p w14:paraId="1F9D229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Subject-Specific Instructional Design and Implementation</w:t>
            </w:r>
          </w:p>
        </w:tc>
        <w:tc>
          <w:tcPr>
            <w:tcW w:w="358" w:type="dxa"/>
            <w:vAlign w:val="center"/>
          </w:tcPr>
          <w:p w14:paraId="306D70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5" w:type="dxa"/>
            <w:gridSpan w:val="2"/>
            <w:vAlign w:val="center"/>
          </w:tcPr>
          <w:p w14:paraId="450E3B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27</w:t>
            </w:r>
          </w:p>
        </w:tc>
        <w:tc>
          <w:tcPr>
            <w:tcW w:w="436" w:type="dxa"/>
            <w:vAlign w:val="center"/>
          </w:tcPr>
          <w:p w14:paraId="3ED0C9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0B2FA4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9</w:t>
            </w:r>
          </w:p>
        </w:tc>
        <w:tc>
          <w:tcPr>
            <w:tcW w:w="482" w:type="dxa"/>
            <w:vAlign w:val="center"/>
          </w:tcPr>
          <w:p w14:paraId="4E8130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49" w:type="dxa"/>
            <w:vAlign w:val="center"/>
          </w:tcPr>
          <w:p w14:paraId="661FCD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含实践0.5学分</w:t>
            </w:r>
          </w:p>
          <w:p w14:paraId="7F183B2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kern w:val="2"/>
                <w:sz w:val="18"/>
                <w:szCs w:val="18"/>
                <w:highlight w:val="none"/>
                <w:shd w:val="clear" w:fill="auto"/>
                <w:lang w:val="en-US" w:eastAsia="zh-CN" w:bidi="ar-SA"/>
              </w:rPr>
              <w:t>学生选定师范专业培养方案的相应课程</w:t>
            </w:r>
          </w:p>
        </w:tc>
      </w:tr>
      <w:tr w14:paraId="119A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0F503AC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AF921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01570F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714" w:type="dxa"/>
            <w:vAlign w:val="center"/>
          </w:tcPr>
          <w:p w14:paraId="5186790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学科课程标准与教材研究</w:t>
            </w:r>
          </w:p>
          <w:p w14:paraId="449A80B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Subject Curriculum Standards and Textbook Research</w:t>
            </w:r>
          </w:p>
        </w:tc>
        <w:tc>
          <w:tcPr>
            <w:tcW w:w="358" w:type="dxa"/>
            <w:vAlign w:val="center"/>
          </w:tcPr>
          <w:p w14:paraId="5001C3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5" w:type="dxa"/>
            <w:gridSpan w:val="2"/>
            <w:vAlign w:val="center"/>
          </w:tcPr>
          <w:p w14:paraId="14EDA8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27</w:t>
            </w:r>
          </w:p>
        </w:tc>
        <w:tc>
          <w:tcPr>
            <w:tcW w:w="436" w:type="dxa"/>
            <w:vAlign w:val="center"/>
          </w:tcPr>
          <w:p w14:paraId="705E09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77595B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9</w:t>
            </w:r>
          </w:p>
        </w:tc>
        <w:tc>
          <w:tcPr>
            <w:tcW w:w="482" w:type="dxa"/>
            <w:vAlign w:val="center"/>
          </w:tcPr>
          <w:p w14:paraId="1DB311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49" w:type="dxa"/>
            <w:vAlign w:val="center"/>
          </w:tcPr>
          <w:p w14:paraId="2FE9FC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含实践0.5学分</w:t>
            </w:r>
          </w:p>
          <w:p w14:paraId="0FCD75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kern w:val="2"/>
                <w:sz w:val="18"/>
                <w:szCs w:val="18"/>
                <w:highlight w:val="none"/>
                <w:shd w:val="clear" w:fill="auto"/>
                <w:lang w:val="en-US" w:eastAsia="zh-CN" w:bidi="ar-SA"/>
              </w:rPr>
              <w:t>学生选定师范专业培养方案的相应课程</w:t>
            </w:r>
          </w:p>
        </w:tc>
      </w:tr>
      <w:tr w14:paraId="6778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EC3F49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7D63CC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4EAB1B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3025100</w:t>
            </w:r>
            <w:r>
              <w:rPr>
                <w:rFonts w:hint="eastAsia" w:ascii="Times New Roman" w:hAnsi="Times New Roman" w:eastAsia="仿宋G2312" w:cs="Times New Roman"/>
                <w:color w:val="auto"/>
                <w:sz w:val="18"/>
                <w:szCs w:val="18"/>
                <w:highlight w:val="none"/>
                <w:shd w:val="clear" w:color="auto" w:fill="auto"/>
                <w:lang w:val="en-US" w:eastAsia="zh-CN"/>
              </w:rPr>
              <w:t>6</w:t>
            </w:r>
          </w:p>
        </w:tc>
        <w:tc>
          <w:tcPr>
            <w:tcW w:w="2714" w:type="dxa"/>
            <w:vAlign w:val="center"/>
          </w:tcPr>
          <w:p w14:paraId="58BAC61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师德教育与班主任工作</w:t>
            </w:r>
          </w:p>
          <w:p w14:paraId="1CCCC56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Teacher Ethics Education and Homeroom Teacher Responsibilities</w:t>
            </w:r>
          </w:p>
        </w:tc>
        <w:tc>
          <w:tcPr>
            <w:tcW w:w="358" w:type="dxa"/>
            <w:vAlign w:val="center"/>
          </w:tcPr>
          <w:p w14:paraId="4F2E12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gridSpan w:val="2"/>
            <w:vAlign w:val="center"/>
          </w:tcPr>
          <w:p w14:paraId="2626C6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36" w:type="dxa"/>
            <w:vAlign w:val="center"/>
          </w:tcPr>
          <w:p w14:paraId="279C33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5AE475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583D2A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49" w:type="dxa"/>
            <w:vAlign w:val="center"/>
          </w:tcPr>
          <w:p w14:paraId="0332EC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48D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5F002A5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2A4B29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1E4B07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30151004</w:t>
            </w:r>
          </w:p>
        </w:tc>
        <w:tc>
          <w:tcPr>
            <w:tcW w:w="2714" w:type="dxa"/>
            <w:vAlign w:val="center"/>
          </w:tcPr>
          <w:p w14:paraId="7607665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智能教育技术应用</w:t>
            </w:r>
          </w:p>
          <w:p w14:paraId="5B8BC16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Application of Intelligent Educational Technologies</w:t>
            </w:r>
          </w:p>
        </w:tc>
        <w:tc>
          <w:tcPr>
            <w:tcW w:w="358" w:type="dxa"/>
            <w:vAlign w:val="center"/>
          </w:tcPr>
          <w:p w14:paraId="53B271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1</w:t>
            </w:r>
          </w:p>
        </w:tc>
        <w:tc>
          <w:tcPr>
            <w:tcW w:w="475" w:type="dxa"/>
            <w:gridSpan w:val="2"/>
            <w:vAlign w:val="center"/>
          </w:tcPr>
          <w:p w14:paraId="373384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18</w:t>
            </w:r>
          </w:p>
        </w:tc>
        <w:tc>
          <w:tcPr>
            <w:tcW w:w="436" w:type="dxa"/>
            <w:vAlign w:val="center"/>
          </w:tcPr>
          <w:p w14:paraId="738172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4A85B0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0</w:t>
            </w:r>
          </w:p>
        </w:tc>
        <w:tc>
          <w:tcPr>
            <w:tcW w:w="482" w:type="dxa"/>
            <w:vAlign w:val="center"/>
          </w:tcPr>
          <w:p w14:paraId="0A5C62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38FEEA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6"/>
                <w:sz w:val="18"/>
                <w:szCs w:val="18"/>
                <w:highlight w:val="none"/>
                <w:shd w:val="clear" w:color="auto" w:fill="auto"/>
                <w:lang w:val="en-US" w:eastAsia="zh-CN"/>
              </w:rPr>
            </w:pPr>
          </w:p>
        </w:tc>
      </w:tr>
      <w:tr w14:paraId="146C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F51F27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shd w:val="clear" w:color="auto" w:fill="auto"/>
            <w:vAlign w:val="center"/>
          </w:tcPr>
          <w:p w14:paraId="713F74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必修</w:t>
            </w:r>
          </w:p>
        </w:tc>
        <w:tc>
          <w:tcPr>
            <w:tcW w:w="965" w:type="dxa"/>
            <w:shd w:val="clear" w:color="auto" w:fill="auto"/>
            <w:vAlign w:val="center"/>
          </w:tcPr>
          <w:p w14:paraId="3AEAFC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30</w:t>
            </w:r>
            <w:r>
              <w:rPr>
                <w:rFonts w:hint="eastAsia" w:ascii="Times New Roman" w:hAnsi="Times New Roman" w:eastAsia="仿宋G2312" w:cs="Times New Roman"/>
                <w:color w:val="auto"/>
                <w:sz w:val="18"/>
                <w:szCs w:val="18"/>
                <w:highlight w:val="none"/>
                <w:shd w:val="clear" w:color="auto" w:fill="auto"/>
                <w:lang w:val="en-US" w:eastAsia="zh-CN"/>
              </w:rPr>
              <w:t>1</w:t>
            </w:r>
            <w:bookmarkStart w:id="4" w:name="_GoBack"/>
            <w:bookmarkEnd w:id="4"/>
            <w:r>
              <w:rPr>
                <w:rFonts w:hint="eastAsia" w:ascii="Times New Roman" w:hAnsi="Times New Roman" w:eastAsia="仿宋G2312" w:cs="Times New Roman"/>
                <w:color w:val="auto"/>
                <w:sz w:val="18"/>
                <w:szCs w:val="18"/>
                <w:highlight w:val="none"/>
                <w:shd w:val="clear" w:color="auto" w:fill="auto"/>
              </w:rPr>
              <w:t>5100</w:t>
            </w:r>
            <w:r>
              <w:rPr>
                <w:rFonts w:hint="eastAsia" w:ascii="Times New Roman" w:hAnsi="Times New Roman" w:eastAsia="仿宋G2312" w:cs="Times New Roman"/>
                <w:color w:val="auto"/>
                <w:sz w:val="18"/>
                <w:szCs w:val="18"/>
                <w:highlight w:val="none"/>
                <w:shd w:val="clear" w:color="auto" w:fill="auto"/>
                <w:lang w:val="en-US" w:eastAsia="zh-CN"/>
              </w:rPr>
              <w:t>5</w:t>
            </w:r>
          </w:p>
        </w:tc>
        <w:tc>
          <w:tcPr>
            <w:tcW w:w="2714" w:type="dxa"/>
            <w:shd w:val="clear" w:color="auto" w:fill="auto"/>
            <w:vAlign w:val="center"/>
          </w:tcPr>
          <w:p w14:paraId="4CBC7E6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智能教育技术应用实验</w:t>
            </w:r>
          </w:p>
          <w:p w14:paraId="7328285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Intelligent Educational Technologies</w:t>
            </w:r>
            <w:r>
              <w:rPr>
                <w:rFonts w:hint="eastAsia" w:ascii="Times New Roman" w:hAnsi="Times New Roman" w:eastAsia="宋体" w:cs="Times New Roman"/>
                <w:color w:val="auto"/>
                <w:sz w:val="18"/>
                <w:szCs w:val="18"/>
                <w:highlight w:val="none"/>
                <w:shd w:val="clear" w:color="auto" w:fill="auto"/>
                <w:lang w:val="en-US" w:eastAsia="zh-CN"/>
              </w:rPr>
              <w:t xml:space="preserve"> Laboratory</w:t>
            </w:r>
          </w:p>
        </w:tc>
        <w:tc>
          <w:tcPr>
            <w:tcW w:w="358" w:type="dxa"/>
            <w:shd w:val="clear" w:color="auto" w:fill="auto"/>
            <w:vAlign w:val="center"/>
          </w:tcPr>
          <w:p w14:paraId="5ACE0D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1</w:t>
            </w:r>
          </w:p>
        </w:tc>
        <w:tc>
          <w:tcPr>
            <w:tcW w:w="475" w:type="dxa"/>
            <w:gridSpan w:val="2"/>
            <w:shd w:val="clear" w:color="auto" w:fill="auto"/>
            <w:vAlign w:val="center"/>
          </w:tcPr>
          <w:p w14:paraId="35F2EC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36</w:t>
            </w:r>
          </w:p>
        </w:tc>
        <w:tc>
          <w:tcPr>
            <w:tcW w:w="436" w:type="dxa"/>
            <w:shd w:val="clear" w:color="auto" w:fill="auto"/>
            <w:vAlign w:val="center"/>
          </w:tcPr>
          <w:p w14:paraId="4B59CF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0</w:t>
            </w:r>
          </w:p>
        </w:tc>
        <w:tc>
          <w:tcPr>
            <w:tcW w:w="474" w:type="dxa"/>
            <w:shd w:val="clear" w:color="auto" w:fill="auto"/>
            <w:vAlign w:val="center"/>
          </w:tcPr>
          <w:p w14:paraId="4A6235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36</w:t>
            </w:r>
          </w:p>
        </w:tc>
        <w:tc>
          <w:tcPr>
            <w:tcW w:w="482" w:type="dxa"/>
            <w:shd w:val="clear" w:color="auto" w:fill="auto"/>
            <w:vAlign w:val="center"/>
          </w:tcPr>
          <w:p w14:paraId="4FF591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5/6</w:t>
            </w:r>
          </w:p>
        </w:tc>
        <w:tc>
          <w:tcPr>
            <w:tcW w:w="1549" w:type="dxa"/>
            <w:shd w:val="clear" w:color="auto" w:fill="auto"/>
            <w:vAlign w:val="center"/>
          </w:tcPr>
          <w:p w14:paraId="20A724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kern w:val="2"/>
                <w:sz w:val="18"/>
                <w:szCs w:val="18"/>
                <w:highlight w:val="none"/>
                <w:shd w:val="clear" w:fill="auto"/>
                <w:lang w:val="en-US" w:eastAsia="zh-CN" w:bidi="ar-SA"/>
              </w:rPr>
              <w:t>实践课程</w:t>
            </w:r>
          </w:p>
        </w:tc>
      </w:tr>
      <w:tr w14:paraId="36E2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835260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1BCEF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65" w:type="dxa"/>
            <w:vAlign w:val="center"/>
          </w:tcPr>
          <w:p w14:paraId="4575F6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714" w:type="dxa"/>
            <w:vAlign w:val="center"/>
          </w:tcPr>
          <w:p w14:paraId="04D2B25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教学技能训练</w:t>
            </w:r>
          </w:p>
          <w:p w14:paraId="653F677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Teaching Skills Training</w:t>
            </w:r>
          </w:p>
        </w:tc>
        <w:tc>
          <w:tcPr>
            <w:tcW w:w="358" w:type="dxa"/>
            <w:vAlign w:val="center"/>
          </w:tcPr>
          <w:p w14:paraId="298AC2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gridSpan w:val="2"/>
            <w:vAlign w:val="center"/>
          </w:tcPr>
          <w:p w14:paraId="2D609D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6" w:type="dxa"/>
            <w:vAlign w:val="center"/>
          </w:tcPr>
          <w:p w14:paraId="331600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4" w:type="dxa"/>
            <w:vAlign w:val="center"/>
          </w:tcPr>
          <w:p w14:paraId="384E07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82" w:type="dxa"/>
            <w:vAlign w:val="center"/>
          </w:tcPr>
          <w:p w14:paraId="21407C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6</w:t>
            </w:r>
          </w:p>
        </w:tc>
        <w:tc>
          <w:tcPr>
            <w:tcW w:w="1549" w:type="dxa"/>
            <w:vAlign w:val="center"/>
          </w:tcPr>
          <w:p w14:paraId="49608CC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实践课程</w:t>
            </w:r>
          </w:p>
          <w:p w14:paraId="0179DD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eastAsia="zh-CN"/>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kern w:val="2"/>
                <w:sz w:val="18"/>
                <w:szCs w:val="18"/>
                <w:highlight w:val="none"/>
                <w:shd w:val="clear" w:fill="auto"/>
                <w:lang w:val="en-US" w:eastAsia="zh-CN" w:bidi="ar-SA"/>
              </w:rPr>
              <w:t>学生选定师范专业培养方案的相应课程</w:t>
            </w:r>
          </w:p>
        </w:tc>
      </w:tr>
      <w:tr w14:paraId="0FEB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restart"/>
            <w:vAlign w:val="center"/>
          </w:tcPr>
          <w:p w14:paraId="0BA405A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CE32DC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53C8C9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BCF439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3C486B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DC551D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86B271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D3EFF3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922231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CA9D3D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26B4EB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92EEB6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C5DD7D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4F168A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4558570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选修课程</w:t>
            </w:r>
          </w:p>
          <w:p w14:paraId="4E851B7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95599F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D52A4E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94E86F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0E63C2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8CE79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DD5EC9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7EFE51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AFE517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B81601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65361B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C6F769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CE3DEA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413A13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9098B1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69B27A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58BE15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A93038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267253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53EDCA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F0DACF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3F5F1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173DD6B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选修课程</w:t>
            </w:r>
          </w:p>
        </w:tc>
        <w:tc>
          <w:tcPr>
            <w:tcW w:w="593" w:type="dxa"/>
            <w:vAlign w:val="center"/>
          </w:tcPr>
          <w:p w14:paraId="79D17D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3E6945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30252001</w:t>
            </w:r>
          </w:p>
        </w:tc>
        <w:tc>
          <w:tcPr>
            <w:tcW w:w="2714" w:type="dxa"/>
            <w:vAlign w:val="center"/>
          </w:tcPr>
          <w:p w14:paraId="50325CA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基础教育改革与发展</w:t>
            </w:r>
          </w:p>
          <w:p w14:paraId="3B32024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Reform and Development of Elementary Education</w:t>
            </w:r>
          </w:p>
        </w:tc>
        <w:tc>
          <w:tcPr>
            <w:tcW w:w="358" w:type="dxa"/>
            <w:vAlign w:val="center"/>
          </w:tcPr>
          <w:p w14:paraId="4CFA3D8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7D556D2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3E51867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4E5ADAC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0CAFD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59E8238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eastAsia="zh-CN"/>
              </w:rPr>
            </w:pPr>
          </w:p>
        </w:tc>
      </w:tr>
      <w:tr w14:paraId="3425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20E721D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p>
        </w:tc>
        <w:tc>
          <w:tcPr>
            <w:tcW w:w="593" w:type="dxa"/>
            <w:vAlign w:val="center"/>
          </w:tcPr>
          <w:p w14:paraId="3B2184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4AE49D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30252002</w:t>
            </w:r>
          </w:p>
        </w:tc>
        <w:tc>
          <w:tcPr>
            <w:tcW w:w="2714" w:type="dxa"/>
            <w:vAlign w:val="center"/>
          </w:tcPr>
          <w:p w14:paraId="36165F8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乡土中国与乡村教育</w:t>
            </w:r>
          </w:p>
          <w:p w14:paraId="48F186E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Rural China and Rural Education</w:t>
            </w:r>
          </w:p>
        </w:tc>
        <w:tc>
          <w:tcPr>
            <w:tcW w:w="358" w:type="dxa"/>
            <w:vAlign w:val="center"/>
          </w:tcPr>
          <w:p w14:paraId="78EE9DE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58A2D27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31648C2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1C73FA4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1B30F3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1CD62C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6"/>
                <w:sz w:val="18"/>
                <w:szCs w:val="18"/>
                <w:highlight w:val="none"/>
                <w:shd w:val="clear" w:color="auto" w:fill="auto"/>
                <w:lang w:val="en-US" w:eastAsia="zh-CN"/>
              </w:rPr>
            </w:pPr>
          </w:p>
        </w:tc>
      </w:tr>
      <w:tr w14:paraId="6E86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2D273D4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E247D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072CE3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30352003</w:t>
            </w:r>
          </w:p>
        </w:tc>
        <w:tc>
          <w:tcPr>
            <w:tcW w:w="2714" w:type="dxa"/>
            <w:vAlign w:val="center"/>
          </w:tcPr>
          <w:p w14:paraId="12A0E58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乡村中小学心理辅导</w:t>
            </w:r>
          </w:p>
          <w:p w14:paraId="1AA5A1E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Psychological Counseling for Rural Primary and Secondary Schools</w:t>
            </w:r>
          </w:p>
        </w:tc>
        <w:tc>
          <w:tcPr>
            <w:tcW w:w="358" w:type="dxa"/>
            <w:vAlign w:val="center"/>
          </w:tcPr>
          <w:p w14:paraId="2F5F3FC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28F786F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551C68D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440A4F5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133A3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7F6F94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rPr>
            </w:pPr>
          </w:p>
        </w:tc>
      </w:tr>
      <w:tr w14:paraId="1781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46EFAAF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4E2B8A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41196F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31652004</w:t>
            </w:r>
          </w:p>
        </w:tc>
        <w:tc>
          <w:tcPr>
            <w:tcW w:w="2714" w:type="dxa"/>
            <w:vAlign w:val="center"/>
          </w:tcPr>
          <w:p w14:paraId="1C3F7B4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乡村中小学美术教育</w:t>
            </w:r>
          </w:p>
          <w:p w14:paraId="3C9E9DC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Education for Rural Primary and Secondary Schools</w:t>
            </w:r>
          </w:p>
        </w:tc>
        <w:tc>
          <w:tcPr>
            <w:tcW w:w="358" w:type="dxa"/>
            <w:vAlign w:val="center"/>
          </w:tcPr>
          <w:p w14:paraId="64F68DE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6FDA7A2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3668913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5CAD04E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65483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4A7A1F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6"/>
                <w:sz w:val="18"/>
                <w:szCs w:val="18"/>
                <w:highlight w:val="none"/>
                <w:shd w:val="clear" w:color="auto" w:fill="auto"/>
                <w:lang w:val="en-US" w:eastAsia="zh-CN"/>
              </w:rPr>
            </w:pPr>
          </w:p>
        </w:tc>
      </w:tr>
      <w:tr w14:paraId="1617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80B3CB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CD0CE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06195A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31552005</w:t>
            </w:r>
          </w:p>
        </w:tc>
        <w:tc>
          <w:tcPr>
            <w:tcW w:w="2714" w:type="dxa"/>
            <w:vAlign w:val="center"/>
          </w:tcPr>
          <w:p w14:paraId="5DAF44D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乡村中小学音乐创意教育</w:t>
            </w:r>
          </w:p>
          <w:p w14:paraId="4188738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Creative Music Education for Rural Primary and Secondary Schools</w:t>
            </w:r>
          </w:p>
        </w:tc>
        <w:tc>
          <w:tcPr>
            <w:tcW w:w="358" w:type="dxa"/>
            <w:vAlign w:val="center"/>
          </w:tcPr>
          <w:p w14:paraId="05556F3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74320C5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67B7BBC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226F7FC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15F4A0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42D097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6C00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15411E4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0ADA90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0F484C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31452006</w:t>
            </w:r>
          </w:p>
        </w:tc>
        <w:tc>
          <w:tcPr>
            <w:tcW w:w="2714" w:type="dxa"/>
            <w:vAlign w:val="center"/>
          </w:tcPr>
          <w:p w14:paraId="1E2113D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乡村中小学体育与健康</w:t>
            </w:r>
          </w:p>
          <w:p w14:paraId="6E47BDE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Education and Health for Rural Primary and Secondary Schools</w:t>
            </w:r>
          </w:p>
        </w:tc>
        <w:tc>
          <w:tcPr>
            <w:tcW w:w="358" w:type="dxa"/>
            <w:vAlign w:val="center"/>
          </w:tcPr>
          <w:p w14:paraId="51355EE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58E2498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3408AE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45735DA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711D14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3F34CD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3143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C1DD51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297E57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45EFBF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32252007</w:t>
            </w:r>
          </w:p>
        </w:tc>
        <w:tc>
          <w:tcPr>
            <w:tcW w:w="2714" w:type="dxa"/>
            <w:vAlign w:val="center"/>
          </w:tcPr>
          <w:p w14:paraId="5A0CEE5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乡村生态文明教育</w:t>
            </w:r>
          </w:p>
          <w:p w14:paraId="2D8AC1A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Ecological Civilization Education for Rural Areas</w:t>
            </w:r>
          </w:p>
        </w:tc>
        <w:tc>
          <w:tcPr>
            <w:tcW w:w="358" w:type="dxa"/>
            <w:vAlign w:val="center"/>
          </w:tcPr>
          <w:p w14:paraId="0B6B440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4E09837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26EFEBE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44440A3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915BE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29425B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026A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53BE102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3C0111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475B78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30252008</w:t>
            </w:r>
          </w:p>
        </w:tc>
        <w:tc>
          <w:tcPr>
            <w:tcW w:w="2714" w:type="dxa"/>
            <w:vAlign w:val="center"/>
          </w:tcPr>
          <w:p w14:paraId="7F106C2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乡村家庭教育</w:t>
            </w:r>
          </w:p>
          <w:p w14:paraId="5ACCCD9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Family Education for Rural Communities</w:t>
            </w:r>
          </w:p>
        </w:tc>
        <w:tc>
          <w:tcPr>
            <w:tcW w:w="358" w:type="dxa"/>
            <w:vAlign w:val="center"/>
          </w:tcPr>
          <w:p w14:paraId="3D36399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79AFD4E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59656F1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57C7108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4FB09A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7FE402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11EC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270DCF6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3F87A2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14AE12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30252009</w:t>
            </w:r>
          </w:p>
        </w:tc>
        <w:tc>
          <w:tcPr>
            <w:tcW w:w="2714" w:type="dxa"/>
            <w:vAlign w:val="center"/>
          </w:tcPr>
          <w:p w14:paraId="085DBCC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教师教育国际比较</w:t>
            </w:r>
          </w:p>
          <w:p w14:paraId="4D7F8AB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Comparison of Teacher Education</w:t>
            </w:r>
          </w:p>
        </w:tc>
        <w:tc>
          <w:tcPr>
            <w:tcW w:w="358" w:type="dxa"/>
            <w:vAlign w:val="center"/>
          </w:tcPr>
          <w:p w14:paraId="67145E0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76A23A6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5FEDF9E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3C910F6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ED9AB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476BCA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0EEA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681980B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7E2D2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06ACE2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30252010</w:t>
            </w:r>
          </w:p>
        </w:tc>
        <w:tc>
          <w:tcPr>
            <w:tcW w:w="2714" w:type="dxa"/>
            <w:vAlign w:val="center"/>
          </w:tcPr>
          <w:p w14:paraId="2806088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教师学习与专业发展</w:t>
            </w:r>
          </w:p>
          <w:p w14:paraId="6A078C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Teacher Learning and Professional Development</w:t>
            </w:r>
          </w:p>
        </w:tc>
        <w:tc>
          <w:tcPr>
            <w:tcW w:w="358" w:type="dxa"/>
            <w:vAlign w:val="center"/>
          </w:tcPr>
          <w:p w14:paraId="4160FE8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73359F9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57C23B1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5F1C2C5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15F7A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015ED0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3B7B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67E9743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2932C3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14A68A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30352014</w:t>
            </w:r>
          </w:p>
        </w:tc>
        <w:tc>
          <w:tcPr>
            <w:tcW w:w="2714" w:type="dxa"/>
            <w:vAlign w:val="center"/>
          </w:tcPr>
          <w:p w14:paraId="0088569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儿童发展</w:t>
            </w:r>
          </w:p>
          <w:p w14:paraId="4DBB528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Child Development</w:t>
            </w:r>
          </w:p>
        </w:tc>
        <w:tc>
          <w:tcPr>
            <w:tcW w:w="358" w:type="dxa"/>
            <w:vAlign w:val="center"/>
          </w:tcPr>
          <w:p w14:paraId="62653FD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2C12430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3759B18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20D9F20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F10E0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0F9713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788A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35A5723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4F0928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2A3D50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30352015</w:t>
            </w:r>
          </w:p>
        </w:tc>
        <w:tc>
          <w:tcPr>
            <w:tcW w:w="2714" w:type="dxa"/>
            <w:vAlign w:val="center"/>
          </w:tcPr>
          <w:p w14:paraId="27D047C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中学生心理辅导</w:t>
            </w:r>
          </w:p>
          <w:p w14:paraId="3388F5B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Psychological Counseling for Middle School Students</w:t>
            </w:r>
          </w:p>
        </w:tc>
        <w:tc>
          <w:tcPr>
            <w:tcW w:w="358" w:type="dxa"/>
            <w:vAlign w:val="center"/>
          </w:tcPr>
          <w:p w14:paraId="5F05CE0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238C1B6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288668D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7469DE9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05A08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5/6</w:t>
            </w:r>
          </w:p>
        </w:tc>
        <w:tc>
          <w:tcPr>
            <w:tcW w:w="1549" w:type="dxa"/>
            <w:vAlign w:val="center"/>
          </w:tcPr>
          <w:p w14:paraId="6A7D11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76F7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64DEB6C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B45B5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7A4BD0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30252011</w:t>
            </w:r>
          </w:p>
        </w:tc>
        <w:tc>
          <w:tcPr>
            <w:tcW w:w="2714" w:type="dxa"/>
            <w:vAlign w:val="center"/>
          </w:tcPr>
          <w:p w14:paraId="30F4F94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学校办学与教育领导</w:t>
            </w:r>
          </w:p>
          <w:p w14:paraId="2B195B2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Educational Management and Leadership</w:t>
            </w:r>
          </w:p>
        </w:tc>
        <w:tc>
          <w:tcPr>
            <w:tcW w:w="358" w:type="dxa"/>
            <w:vAlign w:val="center"/>
          </w:tcPr>
          <w:p w14:paraId="1018AFA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3BC9540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27D9C23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7268D43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116B25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49" w:type="dxa"/>
            <w:vAlign w:val="center"/>
          </w:tcPr>
          <w:p w14:paraId="264E20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rPr>
            </w:pPr>
          </w:p>
        </w:tc>
      </w:tr>
      <w:tr w14:paraId="0F70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67C8A43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311FC1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5171C5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30252012</w:t>
            </w:r>
          </w:p>
        </w:tc>
        <w:tc>
          <w:tcPr>
            <w:tcW w:w="2714" w:type="dxa"/>
            <w:vAlign w:val="center"/>
          </w:tcPr>
          <w:p w14:paraId="1482732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教学改革经验与案例研究</w:t>
            </w:r>
          </w:p>
          <w:p w14:paraId="284987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Case Studies in Teaching Reform</w:t>
            </w:r>
          </w:p>
        </w:tc>
        <w:tc>
          <w:tcPr>
            <w:tcW w:w="358" w:type="dxa"/>
            <w:vAlign w:val="center"/>
          </w:tcPr>
          <w:p w14:paraId="7458905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47BF26B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41AF25B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4655140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1B88D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49" w:type="dxa"/>
            <w:vAlign w:val="center"/>
          </w:tcPr>
          <w:p w14:paraId="41A2E9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4D01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006FC77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6284D0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68D212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30252013</w:t>
            </w:r>
          </w:p>
        </w:tc>
        <w:tc>
          <w:tcPr>
            <w:tcW w:w="2714" w:type="dxa"/>
            <w:vAlign w:val="center"/>
          </w:tcPr>
          <w:p w14:paraId="6ABB87E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教育名家与教学名师研究</w:t>
            </w:r>
          </w:p>
          <w:p w14:paraId="5DCF950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Studies on Distinguished Educators and Master Teachers</w:t>
            </w:r>
          </w:p>
        </w:tc>
        <w:tc>
          <w:tcPr>
            <w:tcW w:w="358" w:type="dxa"/>
            <w:vAlign w:val="center"/>
          </w:tcPr>
          <w:p w14:paraId="6DD38A5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2DB1DEB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57713B7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3B6C10F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187003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49" w:type="dxa"/>
            <w:vAlign w:val="center"/>
          </w:tcPr>
          <w:p w14:paraId="58EA75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p>
        </w:tc>
      </w:tr>
      <w:tr w14:paraId="061F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63D7118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55DB97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02AAE0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rPr>
              <w:t>-</w:t>
            </w:r>
          </w:p>
        </w:tc>
        <w:tc>
          <w:tcPr>
            <w:tcW w:w="2714" w:type="dxa"/>
            <w:vAlign w:val="center"/>
          </w:tcPr>
          <w:p w14:paraId="61F70BB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跨学科实践课程（STEM课程）</w:t>
            </w:r>
          </w:p>
          <w:p w14:paraId="5ECDAD6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Interdisciplinary Practice Course (STEM)</w:t>
            </w:r>
          </w:p>
        </w:tc>
        <w:tc>
          <w:tcPr>
            <w:tcW w:w="358" w:type="dxa"/>
            <w:vAlign w:val="center"/>
          </w:tcPr>
          <w:p w14:paraId="5231D2D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223039E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36" w:type="dxa"/>
            <w:vAlign w:val="center"/>
          </w:tcPr>
          <w:p w14:paraId="5C37664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4" w:type="dxa"/>
            <w:vAlign w:val="center"/>
          </w:tcPr>
          <w:p w14:paraId="2F8FA42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82" w:type="dxa"/>
            <w:vAlign w:val="center"/>
          </w:tcPr>
          <w:p w14:paraId="00C36F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49" w:type="dxa"/>
            <w:vAlign w:val="center"/>
          </w:tcPr>
          <w:p w14:paraId="08E1DF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实践课程</w:t>
            </w:r>
          </w:p>
          <w:p w14:paraId="167BE6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kern w:val="2"/>
                <w:sz w:val="18"/>
                <w:szCs w:val="18"/>
                <w:highlight w:val="none"/>
                <w:shd w:val="clear" w:fill="auto"/>
                <w:lang w:val="en-US" w:eastAsia="zh-CN" w:bidi="ar-SA"/>
              </w:rPr>
              <w:t>学生选定师范专业培养方案的相应课程</w:t>
            </w:r>
          </w:p>
        </w:tc>
      </w:tr>
      <w:tr w14:paraId="7021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92" w:type="dxa"/>
            <w:gridSpan w:val="2"/>
            <w:vMerge w:val="continue"/>
            <w:vAlign w:val="center"/>
          </w:tcPr>
          <w:p w14:paraId="25FA271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93" w:type="dxa"/>
            <w:vAlign w:val="center"/>
          </w:tcPr>
          <w:p w14:paraId="6101A7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65" w:type="dxa"/>
            <w:vAlign w:val="center"/>
          </w:tcPr>
          <w:p w14:paraId="38BBAA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rPr>
              <w:t>30352016</w:t>
            </w:r>
          </w:p>
        </w:tc>
        <w:tc>
          <w:tcPr>
            <w:tcW w:w="2714" w:type="dxa"/>
            <w:vAlign w:val="center"/>
          </w:tcPr>
          <w:p w14:paraId="73ECF20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新手教师训练营</w:t>
            </w:r>
          </w:p>
          <w:p w14:paraId="3548A3F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Novice Teacher Training Camp</w:t>
            </w:r>
          </w:p>
        </w:tc>
        <w:tc>
          <w:tcPr>
            <w:tcW w:w="358" w:type="dxa"/>
            <w:vAlign w:val="center"/>
          </w:tcPr>
          <w:p w14:paraId="53A9CD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gridSpan w:val="2"/>
            <w:vAlign w:val="center"/>
          </w:tcPr>
          <w:p w14:paraId="634939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36" w:type="dxa"/>
            <w:vAlign w:val="center"/>
          </w:tcPr>
          <w:p w14:paraId="2F59800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4" w:type="dxa"/>
            <w:vAlign w:val="center"/>
          </w:tcPr>
          <w:p w14:paraId="33437F3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82" w:type="dxa"/>
            <w:vAlign w:val="center"/>
          </w:tcPr>
          <w:p w14:paraId="01CEAA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49" w:type="dxa"/>
            <w:vAlign w:val="center"/>
          </w:tcPr>
          <w:p w14:paraId="615B49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实践课程</w:t>
            </w:r>
          </w:p>
        </w:tc>
      </w:tr>
      <w:tr w14:paraId="2C3B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0A6F6CA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交叉复合路径：跨学科发展课程（15学分），要求从学校“跨学科选修课程清单”中选择一组与主修专业归属不同一级学科或专业类的其他专业课程修读不少于15学分。</w:t>
            </w:r>
          </w:p>
        </w:tc>
      </w:tr>
      <w:tr w14:paraId="1F4C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8" w:type="dxa"/>
            <w:gridSpan w:val="12"/>
            <w:vAlign w:val="center"/>
          </w:tcPr>
          <w:p w14:paraId="3F5D713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eastAsia="zh-CN"/>
              </w:rPr>
            </w:pPr>
            <w:r>
              <w:rPr>
                <w:rFonts w:hint="eastAsia" w:ascii="Times New Roman" w:hAnsi="Times New Roman" w:eastAsia="宋体" w:cs="Times New Roman"/>
                <w:b/>
                <w:bCs/>
                <w:color w:val="auto"/>
                <w:sz w:val="18"/>
                <w:szCs w:val="18"/>
                <w:highlight w:val="none"/>
                <w:shd w:val="clear" w:color="auto" w:fill="auto"/>
              </w:rPr>
              <w:t>个性多元路径：学生自主选修课程（15学分），要求修读学校或境内外其他高校开设的非通识类课程不少于15学分，鼓励跨专业、跨学科、跨学段、跨学校、跨国境选修课程。</w:t>
            </w:r>
          </w:p>
        </w:tc>
      </w:tr>
    </w:tbl>
    <w:p w14:paraId="0F982B7B">
      <w:pPr>
        <w:keepNext w:val="0"/>
        <w:keepLines w:val="0"/>
        <w:pageBreakBefore w:val="0"/>
        <w:widowControl w:val="0"/>
        <w:kinsoku/>
        <w:wordWrap/>
        <w:overflowPunct/>
        <w:topLinePunct w:val="0"/>
        <w:autoSpaceDE/>
        <w:autoSpaceDN/>
        <w:bidi w:val="0"/>
        <w:adjustRightInd w:val="0"/>
        <w:snapToGrid w:val="0"/>
        <w:spacing w:line="20" w:lineRule="exact"/>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914"/>
        <w:gridCol w:w="486"/>
        <w:gridCol w:w="2509"/>
        <w:gridCol w:w="464"/>
        <w:gridCol w:w="2854"/>
        <w:gridCol w:w="1619"/>
      </w:tblGrid>
      <w:tr w14:paraId="7BF9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0" w:type="pct"/>
            <w:gridSpan w:val="6"/>
            <w:vAlign w:val="center"/>
          </w:tcPr>
          <w:p w14:paraId="257F552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四、第二课堂与社群教育课程（4学分）</w:t>
            </w:r>
          </w:p>
        </w:tc>
      </w:tr>
      <w:tr w14:paraId="558A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0" w:type="pct"/>
            <w:gridSpan w:val="6"/>
            <w:vAlign w:val="center"/>
          </w:tcPr>
          <w:p w14:paraId="1DE294C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分为思政教育、智育与创新创业教育、体育与健康教育、美育教育、劳动教育5个模块，要求至少修读4学分，其中必选课程（项目/活动）1.5学分。</w:t>
            </w:r>
          </w:p>
        </w:tc>
      </w:tr>
      <w:tr w14:paraId="76FE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Align w:val="center"/>
          </w:tcPr>
          <w:p w14:paraId="4257ADB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1C2731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模块</w:t>
            </w:r>
          </w:p>
        </w:tc>
        <w:tc>
          <w:tcPr>
            <w:tcW w:w="275" w:type="pct"/>
            <w:vAlign w:val="center"/>
          </w:tcPr>
          <w:p w14:paraId="22A95D1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课程性质</w:t>
            </w:r>
          </w:p>
        </w:tc>
        <w:tc>
          <w:tcPr>
            <w:tcW w:w="1418" w:type="pct"/>
            <w:vAlign w:val="center"/>
          </w:tcPr>
          <w:p w14:paraId="67BEF08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课程/项目/活动名称</w:t>
            </w:r>
          </w:p>
        </w:tc>
        <w:tc>
          <w:tcPr>
            <w:tcW w:w="262" w:type="pct"/>
            <w:vAlign w:val="center"/>
          </w:tcPr>
          <w:p w14:paraId="56DC3C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学分</w:t>
            </w:r>
          </w:p>
        </w:tc>
        <w:tc>
          <w:tcPr>
            <w:tcW w:w="1613" w:type="pct"/>
            <w:vAlign w:val="center"/>
          </w:tcPr>
          <w:p w14:paraId="127C886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达标要求</w:t>
            </w:r>
          </w:p>
        </w:tc>
        <w:tc>
          <w:tcPr>
            <w:tcW w:w="912" w:type="pct"/>
            <w:vAlign w:val="center"/>
          </w:tcPr>
          <w:p w14:paraId="28C127E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认定部门</w:t>
            </w:r>
          </w:p>
        </w:tc>
      </w:tr>
      <w:tr w14:paraId="1ACD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restart"/>
            <w:vAlign w:val="center"/>
          </w:tcPr>
          <w:p w14:paraId="2F4F776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思政教育</w:t>
            </w:r>
          </w:p>
        </w:tc>
        <w:tc>
          <w:tcPr>
            <w:tcW w:w="275" w:type="pct"/>
            <w:vAlign w:val="center"/>
          </w:tcPr>
          <w:p w14:paraId="1724A4C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5AE3451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大学生成长主题教育</w:t>
            </w:r>
          </w:p>
          <w:p w14:paraId="11CC35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Thematic Education on College Student Development</w:t>
            </w:r>
          </w:p>
        </w:tc>
        <w:tc>
          <w:tcPr>
            <w:tcW w:w="262" w:type="pct"/>
            <w:vAlign w:val="center"/>
          </w:tcPr>
          <w:p w14:paraId="255960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2F04E06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至少参加32学时</w:t>
            </w:r>
          </w:p>
        </w:tc>
        <w:tc>
          <w:tcPr>
            <w:tcW w:w="912" w:type="pct"/>
            <w:vAlign w:val="center"/>
          </w:tcPr>
          <w:p w14:paraId="4F5320E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党委学生工作部</w:t>
            </w:r>
          </w:p>
        </w:tc>
      </w:tr>
      <w:tr w14:paraId="3877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0201D1E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6566E29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0CA21B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生涯教育</w:t>
            </w:r>
          </w:p>
          <w:p w14:paraId="01515E8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Career Education</w:t>
            </w:r>
          </w:p>
        </w:tc>
        <w:tc>
          <w:tcPr>
            <w:tcW w:w="262" w:type="pct"/>
            <w:vAlign w:val="center"/>
          </w:tcPr>
          <w:p w14:paraId="3C26140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20C3557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至少参加24学时</w:t>
            </w:r>
          </w:p>
        </w:tc>
        <w:tc>
          <w:tcPr>
            <w:tcW w:w="912" w:type="pct"/>
            <w:vAlign w:val="center"/>
          </w:tcPr>
          <w:p w14:paraId="320815E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就业处</w:t>
            </w:r>
          </w:p>
        </w:tc>
      </w:tr>
      <w:tr w14:paraId="47AF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73937E5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6C611F0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2D4F5CC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志愿服务</w:t>
            </w:r>
          </w:p>
          <w:p w14:paraId="3056F4E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Voluntary Service</w:t>
            </w:r>
          </w:p>
        </w:tc>
        <w:tc>
          <w:tcPr>
            <w:tcW w:w="262" w:type="pct"/>
            <w:vAlign w:val="center"/>
          </w:tcPr>
          <w:p w14:paraId="22AADAA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3D65D8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至少参加16小时</w:t>
            </w:r>
          </w:p>
        </w:tc>
        <w:tc>
          <w:tcPr>
            <w:tcW w:w="912" w:type="pct"/>
            <w:vAlign w:val="center"/>
          </w:tcPr>
          <w:p w14:paraId="325A546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校团委</w:t>
            </w:r>
          </w:p>
        </w:tc>
      </w:tr>
      <w:tr w14:paraId="3626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08E4EB3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1E2AB52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7DF3168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社会实践</w:t>
            </w:r>
          </w:p>
          <w:p w14:paraId="232CF23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Social Practice</w:t>
            </w:r>
          </w:p>
        </w:tc>
        <w:tc>
          <w:tcPr>
            <w:tcW w:w="262" w:type="pct"/>
            <w:vAlign w:val="center"/>
          </w:tcPr>
          <w:p w14:paraId="77A401E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r>
              <w:rPr>
                <w:rFonts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rPr>
              <w:t>5</w:t>
            </w:r>
          </w:p>
        </w:tc>
        <w:tc>
          <w:tcPr>
            <w:tcW w:w="1613" w:type="pct"/>
            <w:vAlign w:val="center"/>
          </w:tcPr>
          <w:p w14:paraId="29BC23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至少参加1次</w:t>
            </w:r>
          </w:p>
        </w:tc>
        <w:tc>
          <w:tcPr>
            <w:tcW w:w="912" w:type="pct"/>
            <w:vAlign w:val="center"/>
          </w:tcPr>
          <w:p w14:paraId="50D00E0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校团委</w:t>
            </w:r>
          </w:p>
        </w:tc>
      </w:tr>
      <w:tr w14:paraId="564C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restart"/>
            <w:vAlign w:val="center"/>
          </w:tcPr>
          <w:p w14:paraId="39E6B2D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智育与创新创业教育</w:t>
            </w:r>
          </w:p>
        </w:tc>
        <w:tc>
          <w:tcPr>
            <w:tcW w:w="275" w:type="pct"/>
            <w:vAlign w:val="center"/>
          </w:tcPr>
          <w:p w14:paraId="11C5C2F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3AD8A68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学术讲座</w:t>
            </w:r>
          </w:p>
          <w:p w14:paraId="50E4DF4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Lectures</w:t>
            </w:r>
          </w:p>
        </w:tc>
        <w:tc>
          <w:tcPr>
            <w:tcW w:w="262" w:type="pct"/>
            <w:vAlign w:val="center"/>
          </w:tcPr>
          <w:p w14:paraId="4FD450D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5277B4C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至少参加8学时</w:t>
            </w:r>
          </w:p>
        </w:tc>
        <w:tc>
          <w:tcPr>
            <w:tcW w:w="912" w:type="pct"/>
            <w:vAlign w:val="center"/>
          </w:tcPr>
          <w:p w14:paraId="46579FA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61F9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4D568F2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199455A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vAlign w:val="center"/>
          </w:tcPr>
          <w:p w14:paraId="7BC3E9A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国际学习交流</w:t>
            </w:r>
          </w:p>
          <w:p w14:paraId="0B1F688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Study and Exchange</w:t>
            </w:r>
          </w:p>
        </w:tc>
        <w:tc>
          <w:tcPr>
            <w:tcW w:w="262" w:type="pct"/>
            <w:vAlign w:val="center"/>
          </w:tcPr>
          <w:p w14:paraId="2FE8AB5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15DCE78C">
            <w:pPr>
              <w:keepNext w:val="0"/>
              <w:keepLines w:val="0"/>
              <w:pageBreakBefore w:val="0"/>
              <w:widowControl w:val="0"/>
              <w:suppressLineNumbers w:val="0"/>
              <w:kinsoku/>
              <w:wordWrap/>
              <w:overflowPunct/>
              <w:topLinePunct w:val="0"/>
              <w:autoSpaceDE/>
              <w:autoSpaceDN/>
              <w:bidi w:val="0"/>
              <w:spacing w:line="240" w:lineRule="auto"/>
              <w:ind w:left="0" w:lef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Theme="minorEastAsia" w:cstheme="minorEastAsia"/>
                <w:color w:val="auto"/>
                <w:kern w:val="0"/>
                <w:sz w:val="18"/>
                <w:szCs w:val="18"/>
                <w:highlight w:val="none"/>
                <w:shd w:val="clear" w:color="auto" w:fill="FFFFFF"/>
                <w:lang w:val="en-US" w:eastAsia="zh-CN" w:bidi="ar"/>
              </w:rPr>
              <w:t>赴国（境）外高校学习交流或到国际组织任职、实习不少于两周</w:t>
            </w:r>
          </w:p>
        </w:tc>
        <w:tc>
          <w:tcPr>
            <w:tcW w:w="912" w:type="pct"/>
            <w:vAlign w:val="center"/>
          </w:tcPr>
          <w:p w14:paraId="08FAE10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7999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57FB4AB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shd w:val="clear" w:color="auto" w:fill="auto"/>
            <w:vAlign w:val="center"/>
          </w:tcPr>
          <w:p w14:paraId="1FFCBD9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shd w:val="clear" w:color="auto" w:fill="auto"/>
            <w:vAlign w:val="center"/>
          </w:tcPr>
          <w:p w14:paraId="39F6E2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创新创业训练计划</w:t>
            </w:r>
          </w:p>
          <w:p w14:paraId="1E99D7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Innovation and Entrepreneurship Training Program</w:t>
            </w:r>
          </w:p>
        </w:tc>
        <w:tc>
          <w:tcPr>
            <w:tcW w:w="262" w:type="pct"/>
            <w:shd w:val="clear" w:color="auto" w:fill="auto"/>
            <w:vAlign w:val="center"/>
          </w:tcPr>
          <w:p w14:paraId="5A9BE8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r>
              <w:rPr>
                <w:rFonts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rPr>
              <w:t>5</w:t>
            </w:r>
          </w:p>
        </w:tc>
        <w:tc>
          <w:tcPr>
            <w:tcW w:w="1613" w:type="pct"/>
            <w:shd w:val="clear" w:color="auto" w:fill="auto"/>
            <w:vAlign w:val="center"/>
          </w:tcPr>
          <w:p w14:paraId="0F8636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至少参加1项</w:t>
            </w:r>
          </w:p>
        </w:tc>
        <w:tc>
          <w:tcPr>
            <w:tcW w:w="912" w:type="pct"/>
            <w:shd w:val="clear" w:color="auto" w:fill="auto"/>
            <w:vAlign w:val="center"/>
          </w:tcPr>
          <w:p w14:paraId="1E00B0F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2030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70A02AB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shd w:val="clear" w:color="auto" w:fill="auto"/>
            <w:vAlign w:val="center"/>
          </w:tcPr>
          <w:p w14:paraId="269C9EC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shd w:val="clear" w:color="auto" w:fill="auto"/>
            <w:vAlign w:val="center"/>
          </w:tcPr>
          <w:p w14:paraId="1DC318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学科竞赛与创新创业竞赛</w:t>
            </w:r>
          </w:p>
          <w:p w14:paraId="3D99AC2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Disciplinary and Innovation &amp; Entrepreneurship Competitions</w:t>
            </w:r>
          </w:p>
        </w:tc>
        <w:tc>
          <w:tcPr>
            <w:tcW w:w="262" w:type="pct"/>
            <w:shd w:val="clear" w:color="auto" w:fill="auto"/>
            <w:vAlign w:val="center"/>
          </w:tcPr>
          <w:p w14:paraId="4712CE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shd w:val="clear" w:color="auto" w:fill="auto"/>
            <w:vAlign w:val="center"/>
          </w:tcPr>
          <w:p w14:paraId="5BDAA28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至少参加1次</w:t>
            </w:r>
          </w:p>
        </w:tc>
        <w:tc>
          <w:tcPr>
            <w:tcW w:w="912" w:type="pct"/>
            <w:shd w:val="clear" w:color="auto" w:fill="auto"/>
            <w:vAlign w:val="center"/>
          </w:tcPr>
          <w:p w14:paraId="3250A8B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4F6E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6411D4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shd w:val="clear" w:color="auto" w:fill="auto"/>
            <w:vAlign w:val="center"/>
          </w:tcPr>
          <w:p w14:paraId="3420D67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shd w:val="clear" w:color="auto" w:fill="auto"/>
            <w:vAlign w:val="center"/>
          </w:tcPr>
          <w:p w14:paraId="3FA0ECA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发表论文</w:t>
            </w:r>
          </w:p>
          <w:p w14:paraId="092D8D9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Publishing</w:t>
            </w:r>
          </w:p>
        </w:tc>
        <w:tc>
          <w:tcPr>
            <w:tcW w:w="262" w:type="pct"/>
            <w:shd w:val="clear" w:color="auto" w:fill="auto"/>
            <w:vAlign w:val="center"/>
          </w:tcPr>
          <w:p w14:paraId="58BB648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1613" w:type="pct"/>
            <w:shd w:val="clear" w:color="auto" w:fill="auto"/>
            <w:vAlign w:val="center"/>
          </w:tcPr>
          <w:p w14:paraId="3799F41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以第一作者在学校认定的核心期刊发表学术论文至少1篇</w:t>
            </w:r>
          </w:p>
        </w:tc>
        <w:tc>
          <w:tcPr>
            <w:tcW w:w="912" w:type="pct"/>
            <w:shd w:val="clear" w:color="auto" w:fill="auto"/>
            <w:vAlign w:val="center"/>
          </w:tcPr>
          <w:p w14:paraId="4B7BD2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bl>
    <w:p w14:paraId="520280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br w:type="page"/>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915"/>
        <w:gridCol w:w="487"/>
        <w:gridCol w:w="2510"/>
        <w:gridCol w:w="464"/>
        <w:gridCol w:w="2855"/>
        <w:gridCol w:w="1615"/>
      </w:tblGrid>
      <w:tr w14:paraId="6E63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Align w:val="center"/>
          </w:tcPr>
          <w:p w14:paraId="4FCECFC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77FC6F9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模块</w:t>
            </w:r>
          </w:p>
        </w:tc>
        <w:tc>
          <w:tcPr>
            <w:tcW w:w="275" w:type="pct"/>
            <w:vAlign w:val="center"/>
          </w:tcPr>
          <w:p w14:paraId="5FEAFA9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课程性质</w:t>
            </w:r>
          </w:p>
        </w:tc>
        <w:tc>
          <w:tcPr>
            <w:tcW w:w="1418" w:type="pct"/>
            <w:vAlign w:val="center"/>
          </w:tcPr>
          <w:p w14:paraId="6BF449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课程/项目/活动名称</w:t>
            </w:r>
          </w:p>
        </w:tc>
        <w:tc>
          <w:tcPr>
            <w:tcW w:w="262" w:type="pct"/>
            <w:vAlign w:val="center"/>
          </w:tcPr>
          <w:p w14:paraId="6817D9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学分</w:t>
            </w:r>
          </w:p>
        </w:tc>
        <w:tc>
          <w:tcPr>
            <w:tcW w:w="1613" w:type="pct"/>
            <w:vAlign w:val="center"/>
          </w:tcPr>
          <w:p w14:paraId="4903A18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达标要求</w:t>
            </w:r>
          </w:p>
        </w:tc>
        <w:tc>
          <w:tcPr>
            <w:tcW w:w="912" w:type="pct"/>
            <w:vAlign w:val="center"/>
          </w:tcPr>
          <w:p w14:paraId="77BD72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认定部门</w:t>
            </w:r>
          </w:p>
        </w:tc>
      </w:tr>
      <w:tr w14:paraId="57CD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restart"/>
            <w:vAlign w:val="center"/>
          </w:tcPr>
          <w:p w14:paraId="70B3F02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智育与创新创业教育</w:t>
            </w:r>
          </w:p>
        </w:tc>
        <w:tc>
          <w:tcPr>
            <w:tcW w:w="275" w:type="pct"/>
            <w:shd w:val="clear" w:color="auto" w:fill="auto"/>
            <w:vAlign w:val="center"/>
          </w:tcPr>
          <w:p w14:paraId="2104167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shd w:val="clear" w:color="auto" w:fill="auto"/>
            <w:vAlign w:val="center"/>
          </w:tcPr>
          <w:p w14:paraId="7EBD3C2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申请专利</w:t>
            </w:r>
          </w:p>
          <w:p w14:paraId="6F23002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Patent Application</w:t>
            </w:r>
          </w:p>
        </w:tc>
        <w:tc>
          <w:tcPr>
            <w:tcW w:w="262" w:type="pct"/>
            <w:shd w:val="clear" w:color="auto" w:fill="auto"/>
            <w:vAlign w:val="center"/>
          </w:tcPr>
          <w:p w14:paraId="62E5815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1613" w:type="pct"/>
            <w:shd w:val="clear" w:color="auto" w:fill="auto"/>
            <w:vAlign w:val="center"/>
          </w:tcPr>
          <w:p w14:paraId="010052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以第一作者获批国家发明专利至少1项，或获批实用新型专利、外观设计专利、软件著作权至少2项</w:t>
            </w:r>
          </w:p>
        </w:tc>
        <w:tc>
          <w:tcPr>
            <w:tcW w:w="912" w:type="pct"/>
            <w:shd w:val="clear" w:color="auto" w:fill="auto"/>
            <w:vAlign w:val="center"/>
          </w:tcPr>
          <w:p w14:paraId="290F056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1C81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369AF14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shd w:val="clear" w:color="auto" w:fill="auto"/>
            <w:vAlign w:val="center"/>
          </w:tcPr>
          <w:p w14:paraId="49DB6CC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shd w:val="clear" w:color="auto" w:fill="auto"/>
            <w:vAlign w:val="center"/>
          </w:tcPr>
          <w:p w14:paraId="38FD9C5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创业实践</w:t>
            </w:r>
          </w:p>
          <w:p w14:paraId="3C7CE2C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Entrepreneurial Practice</w:t>
            </w:r>
          </w:p>
        </w:tc>
        <w:tc>
          <w:tcPr>
            <w:tcW w:w="262" w:type="pct"/>
            <w:shd w:val="clear" w:color="auto" w:fill="auto"/>
            <w:vAlign w:val="center"/>
          </w:tcPr>
          <w:p w14:paraId="5CFD1C6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1613" w:type="pct"/>
            <w:shd w:val="clear" w:color="auto" w:fill="auto"/>
            <w:vAlign w:val="center"/>
          </w:tcPr>
          <w:p w14:paraId="40B73E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获得省级及以上创业大赛铜奖及以上奖励，或成为创业公司持股超过30%的法人代表或持股51%以上的控股股东</w:t>
            </w:r>
          </w:p>
        </w:tc>
        <w:tc>
          <w:tcPr>
            <w:tcW w:w="912" w:type="pct"/>
            <w:shd w:val="clear" w:color="auto" w:fill="auto"/>
            <w:vAlign w:val="center"/>
          </w:tcPr>
          <w:p w14:paraId="1807AE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2DF4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39736F2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6418F5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vAlign w:val="center"/>
          </w:tcPr>
          <w:p w14:paraId="455AA0F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职业技能</w:t>
            </w:r>
          </w:p>
          <w:p w14:paraId="724CEF5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Professional Skills</w:t>
            </w:r>
          </w:p>
        </w:tc>
        <w:tc>
          <w:tcPr>
            <w:tcW w:w="262" w:type="pct"/>
            <w:vAlign w:val="center"/>
          </w:tcPr>
          <w:p w14:paraId="04BF85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68896D4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获得国家认可的语言、专业技能或职业资格证书</w:t>
            </w:r>
          </w:p>
        </w:tc>
        <w:tc>
          <w:tcPr>
            <w:tcW w:w="912" w:type="pct"/>
            <w:vAlign w:val="center"/>
          </w:tcPr>
          <w:p w14:paraId="689018E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35EE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57AD061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shd w:val="clear" w:color="auto" w:fill="auto"/>
            <w:vAlign w:val="center"/>
          </w:tcPr>
          <w:p w14:paraId="51B71D4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shd w:val="clear" w:color="auto" w:fill="auto"/>
            <w:vAlign w:val="center"/>
          </w:tcPr>
          <w:p w14:paraId="7C8F912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“三字一话”教师专业技能测试</w:t>
            </w:r>
          </w:p>
          <w:p w14:paraId="40542A8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Test of 'Three Calligraphic Skills and Standard Mandarin' for Teachers' Professional Skill</w:t>
            </w:r>
          </w:p>
        </w:tc>
        <w:tc>
          <w:tcPr>
            <w:tcW w:w="262" w:type="pct"/>
            <w:shd w:val="clear" w:color="auto" w:fill="auto"/>
            <w:vAlign w:val="center"/>
          </w:tcPr>
          <w:p w14:paraId="298969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shd w:val="clear" w:color="auto" w:fill="auto"/>
            <w:vAlign w:val="center"/>
          </w:tcPr>
          <w:p w14:paraId="7A83214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测试合格</w:t>
            </w:r>
          </w:p>
        </w:tc>
        <w:tc>
          <w:tcPr>
            <w:tcW w:w="912" w:type="pct"/>
            <w:shd w:val="clear" w:color="auto" w:fill="auto"/>
            <w:vAlign w:val="center"/>
          </w:tcPr>
          <w:p w14:paraId="7276CC1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教师教育学院</w:t>
            </w:r>
          </w:p>
        </w:tc>
      </w:tr>
      <w:tr w14:paraId="278E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05EE96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shd w:val="clear" w:color="auto" w:fill="auto"/>
            <w:vAlign w:val="center"/>
          </w:tcPr>
          <w:p w14:paraId="168ACE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shd w:val="clear" w:color="auto" w:fill="auto"/>
            <w:vAlign w:val="center"/>
          </w:tcPr>
          <w:p w14:paraId="3D0B38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数智技术应用能力测试</w:t>
            </w:r>
          </w:p>
          <w:p w14:paraId="6D0EAC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AI Application Competency Test</w:t>
            </w:r>
          </w:p>
        </w:tc>
        <w:tc>
          <w:tcPr>
            <w:tcW w:w="262" w:type="pct"/>
            <w:shd w:val="clear" w:color="auto" w:fill="auto"/>
            <w:vAlign w:val="center"/>
          </w:tcPr>
          <w:p w14:paraId="09EF0B5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shd w:val="clear" w:color="auto" w:fill="auto"/>
            <w:vAlign w:val="center"/>
          </w:tcPr>
          <w:p w14:paraId="639AC52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测试合格</w:t>
            </w:r>
          </w:p>
        </w:tc>
        <w:tc>
          <w:tcPr>
            <w:tcW w:w="912" w:type="pct"/>
            <w:shd w:val="clear" w:color="auto" w:fill="auto"/>
            <w:vAlign w:val="center"/>
          </w:tcPr>
          <w:p w14:paraId="0B721E8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人工智能教育学部</w:t>
            </w:r>
          </w:p>
        </w:tc>
      </w:tr>
      <w:tr w14:paraId="5719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restart"/>
            <w:vAlign w:val="center"/>
          </w:tcPr>
          <w:p w14:paraId="4C9D482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体育与健康教育</w:t>
            </w:r>
          </w:p>
        </w:tc>
        <w:tc>
          <w:tcPr>
            <w:tcW w:w="275" w:type="pct"/>
            <w:vAlign w:val="center"/>
          </w:tcPr>
          <w:p w14:paraId="6691A5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2E445DB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体育锻炼</w:t>
            </w:r>
          </w:p>
          <w:p w14:paraId="5727FF5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Exercise</w:t>
            </w:r>
          </w:p>
        </w:tc>
        <w:tc>
          <w:tcPr>
            <w:tcW w:w="262" w:type="pct"/>
            <w:vAlign w:val="center"/>
          </w:tcPr>
          <w:p w14:paraId="790ADF3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7E72546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每周完成2次阳光长跑</w:t>
            </w:r>
          </w:p>
        </w:tc>
        <w:tc>
          <w:tcPr>
            <w:tcW w:w="912" w:type="pct"/>
            <w:vAlign w:val="center"/>
          </w:tcPr>
          <w:p w14:paraId="31784AD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体育教育中心</w:t>
            </w:r>
          </w:p>
        </w:tc>
      </w:tr>
      <w:tr w14:paraId="5BE4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151D0DC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3A3DF5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47C9BBB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体育活动</w:t>
            </w:r>
          </w:p>
          <w:p w14:paraId="6292DAF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Sports Activities</w:t>
            </w:r>
          </w:p>
        </w:tc>
        <w:tc>
          <w:tcPr>
            <w:tcW w:w="262" w:type="pct"/>
            <w:vAlign w:val="center"/>
          </w:tcPr>
          <w:p w14:paraId="609F66D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1FAA99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前两学年每学期至少参加2次，第三、四学年每学期至少参加4次</w:t>
            </w:r>
          </w:p>
        </w:tc>
        <w:tc>
          <w:tcPr>
            <w:tcW w:w="912" w:type="pct"/>
            <w:vAlign w:val="center"/>
          </w:tcPr>
          <w:p w14:paraId="0F78DCD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体育教育中心</w:t>
            </w:r>
          </w:p>
        </w:tc>
      </w:tr>
      <w:tr w14:paraId="54B1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3567C1A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3DFB3D0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739DFB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体质健康测试</w:t>
            </w:r>
          </w:p>
          <w:p w14:paraId="7622A59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Fitness Test</w:t>
            </w:r>
          </w:p>
        </w:tc>
        <w:tc>
          <w:tcPr>
            <w:tcW w:w="262" w:type="pct"/>
            <w:vAlign w:val="center"/>
          </w:tcPr>
          <w:p w14:paraId="28998F8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70034C5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每学年参加1次</w:t>
            </w:r>
            <w:r>
              <w:rPr>
                <w:rFonts w:hint="eastAsia" w:ascii="Times New Roman" w:hAnsi="Times New Roman" w:eastAsia="宋体" w:cs="Times New Roman"/>
                <w:color w:val="auto"/>
                <w:sz w:val="18"/>
                <w:szCs w:val="18"/>
                <w:highlight w:val="none"/>
                <w:shd w:val="clear" w:color="auto" w:fill="auto"/>
                <w:lang w:val="en-US" w:eastAsia="zh-CN"/>
              </w:rPr>
              <w:t>且测试合格</w:t>
            </w:r>
          </w:p>
        </w:tc>
        <w:tc>
          <w:tcPr>
            <w:tcW w:w="912" w:type="pct"/>
            <w:vAlign w:val="center"/>
          </w:tcPr>
          <w:p w14:paraId="417568C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体育教育中心</w:t>
            </w:r>
          </w:p>
        </w:tc>
      </w:tr>
      <w:tr w14:paraId="513C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0CBD9DD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3B3F1E8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vAlign w:val="center"/>
          </w:tcPr>
          <w:p w14:paraId="485B242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心理健康教育</w:t>
            </w:r>
          </w:p>
          <w:p w14:paraId="4E4E328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Mental Health Education</w:t>
            </w:r>
          </w:p>
        </w:tc>
        <w:tc>
          <w:tcPr>
            <w:tcW w:w="262" w:type="pct"/>
            <w:vAlign w:val="center"/>
          </w:tcPr>
          <w:p w14:paraId="7ADB702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c>
          <w:tcPr>
            <w:tcW w:w="1613" w:type="pct"/>
            <w:vAlign w:val="center"/>
          </w:tcPr>
          <w:p w14:paraId="140ABB7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每学年参加1次</w:t>
            </w:r>
          </w:p>
        </w:tc>
        <w:tc>
          <w:tcPr>
            <w:tcW w:w="912" w:type="pct"/>
            <w:vAlign w:val="center"/>
          </w:tcPr>
          <w:p w14:paraId="10491E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心理教育中心</w:t>
            </w:r>
          </w:p>
        </w:tc>
      </w:tr>
      <w:tr w14:paraId="5437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68BE577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7BF29A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vAlign w:val="center"/>
          </w:tcPr>
          <w:p w14:paraId="1410DFC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急救教育</w:t>
            </w:r>
          </w:p>
          <w:p w14:paraId="224EC4B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First Aid Education</w:t>
            </w:r>
          </w:p>
        </w:tc>
        <w:tc>
          <w:tcPr>
            <w:tcW w:w="262" w:type="pct"/>
            <w:vAlign w:val="center"/>
          </w:tcPr>
          <w:p w14:paraId="3108E92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0.5</w:t>
            </w:r>
          </w:p>
        </w:tc>
        <w:tc>
          <w:tcPr>
            <w:tcW w:w="1613" w:type="pct"/>
            <w:vAlign w:val="center"/>
          </w:tcPr>
          <w:p w14:paraId="26D123A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至少参加16学时</w:t>
            </w:r>
          </w:p>
        </w:tc>
        <w:tc>
          <w:tcPr>
            <w:tcW w:w="912" w:type="pct"/>
            <w:vAlign w:val="center"/>
          </w:tcPr>
          <w:p w14:paraId="13057DC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校医院</w:t>
            </w:r>
          </w:p>
        </w:tc>
      </w:tr>
      <w:tr w14:paraId="158C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restart"/>
            <w:vAlign w:val="center"/>
          </w:tcPr>
          <w:p w14:paraId="08F19BA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美育教育</w:t>
            </w:r>
          </w:p>
        </w:tc>
        <w:tc>
          <w:tcPr>
            <w:tcW w:w="275" w:type="pct"/>
            <w:vAlign w:val="center"/>
          </w:tcPr>
          <w:p w14:paraId="62550D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449A729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美育讲座</w:t>
            </w:r>
          </w:p>
          <w:p w14:paraId="6B2E50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Aesthetic Education Lectures</w:t>
            </w:r>
          </w:p>
        </w:tc>
        <w:tc>
          <w:tcPr>
            <w:tcW w:w="262" w:type="pct"/>
            <w:vAlign w:val="center"/>
          </w:tcPr>
          <w:p w14:paraId="5DE246A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15EE31A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至少参加8学时</w:t>
            </w:r>
          </w:p>
        </w:tc>
        <w:tc>
          <w:tcPr>
            <w:tcW w:w="912" w:type="pct"/>
            <w:vAlign w:val="center"/>
          </w:tcPr>
          <w:p w14:paraId="1F15138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美育实践教育中心</w:t>
            </w:r>
          </w:p>
        </w:tc>
      </w:tr>
      <w:tr w14:paraId="2D9A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26B0C2D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48880CC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vAlign w:val="center"/>
          </w:tcPr>
          <w:p w14:paraId="553BBB0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艺术观摩与体验</w:t>
            </w:r>
          </w:p>
          <w:p w14:paraId="714BAFC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Appreciation and Experience</w:t>
            </w:r>
          </w:p>
        </w:tc>
        <w:tc>
          <w:tcPr>
            <w:tcW w:w="262" w:type="pct"/>
            <w:vAlign w:val="center"/>
          </w:tcPr>
          <w:p w14:paraId="64DCC3A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74D5F9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至少参加32学时</w:t>
            </w:r>
          </w:p>
        </w:tc>
        <w:tc>
          <w:tcPr>
            <w:tcW w:w="912" w:type="pct"/>
            <w:vAlign w:val="center"/>
          </w:tcPr>
          <w:p w14:paraId="65BE0FD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美育实践教育中心</w:t>
            </w:r>
          </w:p>
        </w:tc>
      </w:tr>
      <w:tr w14:paraId="0D4C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Merge w:val="continue"/>
            <w:vAlign w:val="center"/>
          </w:tcPr>
          <w:p w14:paraId="71598B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75" w:type="pct"/>
            <w:vAlign w:val="center"/>
          </w:tcPr>
          <w:p w14:paraId="00C773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18" w:type="pct"/>
            <w:vAlign w:val="center"/>
          </w:tcPr>
          <w:p w14:paraId="444BA1F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艺术团组训练展演与艺术竞赛</w:t>
            </w:r>
          </w:p>
          <w:p w14:paraId="224C527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Ensemble Training, Performances, and Competitions</w:t>
            </w:r>
          </w:p>
        </w:tc>
        <w:tc>
          <w:tcPr>
            <w:tcW w:w="262" w:type="pct"/>
            <w:vAlign w:val="center"/>
          </w:tcPr>
          <w:p w14:paraId="75957AA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327CC50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至少参加32学时艺术团组训练展演，或获得市级及以上艺术竞赛或展演三等奖及以上奖励</w:t>
            </w:r>
          </w:p>
        </w:tc>
        <w:tc>
          <w:tcPr>
            <w:tcW w:w="912" w:type="pct"/>
            <w:vAlign w:val="center"/>
          </w:tcPr>
          <w:p w14:paraId="35D6282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美育实践教育中心</w:t>
            </w:r>
          </w:p>
        </w:tc>
      </w:tr>
      <w:tr w14:paraId="397D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17" w:type="pct"/>
            <w:vAlign w:val="center"/>
          </w:tcPr>
          <w:p w14:paraId="44ACBAA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劳动教育</w:t>
            </w:r>
          </w:p>
        </w:tc>
        <w:tc>
          <w:tcPr>
            <w:tcW w:w="275" w:type="pct"/>
            <w:vAlign w:val="center"/>
          </w:tcPr>
          <w:p w14:paraId="1F9325B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18" w:type="pct"/>
            <w:vAlign w:val="center"/>
          </w:tcPr>
          <w:p w14:paraId="13509D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劳动理论与实践</w:t>
            </w:r>
          </w:p>
          <w:p w14:paraId="0A6BF38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Labor Theory and Practice</w:t>
            </w:r>
          </w:p>
        </w:tc>
        <w:tc>
          <w:tcPr>
            <w:tcW w:w="262" w:type="pct"/>
            <w:vAlign w:val="center"/>
          </w:tcPr>
          <w:p w14:paraId="0A5F620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150FF2B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至少修读劳动理论课程8学时，参加劳动实践24学时</w:t>
            </w:r>
          </w:p>
        </w:tc>
        <w:tc>
          <w:tcPr>
            <w:tcW w:w="912" w:type="pct"/>
            <w:vAlign w:val="center"/>
          </w:tcPr>
          <w:p w14:paraId="3465D86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劳动实践教育中心</w:t>
            </w:r>
          </w:p>
        </w:tc>
      </w:tr>
    </w:tbl>
    <w:p w14:paraId="6DFBC7F7">
      <w:pPr>
        <w:spacing w:line="144" w:lineRule="auto"/>
        <w:ind w:firstLine="436"/>
        <w:rPr>
          <w:rFonts w:ascii="Times New Roman" w:hAnsi="Times New Roman"/>
          <w:color w:val="auto"/>
          <w:spacing w:val="-11"/>
          <w:sz w:val="24"/>
          <w:szCs w:val="24"/>
          <w:highlight w:val="none"/>
        </w:rPr>
        <w:sectPr>
          <w:footerReference r:id="rId5" w:type="default"/>
          <w:pgSz w:w="11906" w:h="16838"/>
          <w:pgMar w:top="1440" w:right="1587" w:bottom="1440" w:left="1587" w:header="851" w:footer="709" w:gutter="0"/>
          <w:pgNumType w:fmt="decimal"/>
          <w:cols w:space="0" w:num="1"/>
          <w:rtlGutter w:val="0"/>
          <w:docGrid w:type="lines" w:linePitch="398" w:charSpace="0"/>
        </w:sectPr>
      </w:pPr>
    </w:p>
    <w:p w14:paraId="7876CAB7">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lang w:eastAsia="zh-CN"/>
        </w:rPr>
      </w:pPr>
      <w:r>
        <w:rPr>
          <w:rFonts w:hint="eastAsia" w:ascii="Times New Roman" w:hAnsi="Times New Roman" w:eastAsia="黑体" w:cs="Times New Roman"/>
          <w:color w:val="auto"/>
          <w:sz w:val="24"/>
          <w:szCs w:val="24"/>
          <w:highlight w:val="none"/>
        </w:rPr>
        <w:t>十、课程逻辑图</w:t>
      </w:r>
    </w:p>
    <w:p w14:paraId="011A000F">
      <w:pPr>
        <w:spacing w:before="100" w:beforeAutospacing="1" w:after="100" w:afterAutospacing="1"/>
        <w:ind w:left="0" w:leftChars="0" w:firstLine="0" w:firstLineChars="0"/>
        <w:jc w:val="center"/>
        <w:rPr>
          <w:rFonts w:hint="eastAsia" w:ascii="Times New Roman" w:hAnsi="Times New Roman" w:eastAsia="宋体"/>
          <w:color w:val="auto"/>
          <w:kern w:val="0"/>
          <w:sz w:val="24"/>
          <w:szCs w:val="24"/>
          <w:highlight w:val="none"/>
          <w:shd w:val="clear" w:color="auto" w:fill="auto"/>
          <w:lang w:eastAsia="zh-CN"/>
        </w:rPr>
        <w:sectPr>
          <w:pgSz w:w="16838" w:h="11906" w:orient="landscape"/>
          <w:pgMar w:top="1417" w:right="1417" w:bottom="1417" w:left="1417" w:header="851" w:footer="709" w:gutter="0"/>
          <w:pgNumType w:fmt="decimal"/>
          <w:cols w:space="0" w:num="1"/>
          <w:rtlGutter w:val="0"/>
          <w:docGrid w:type="lines" w:linePitch="412" w:charSpace="0"/>
        </w:sectPr>
      </w:pPr>
      <w:r>
        <w:rPr>
          <w:rFonts w:hint="eastAsia" w:ascii="Times New Roman" w:hAnsi="Times New Roman" w:eastAsia="宋体"/>
          <w:color w:val="auto"/>
          <w:kern w:val="0"/>
          <w:sz w:val="24"/>
          <w:szCs w:val="24"/>
          <w:highlight w:val="none"/>
          <w:shd w:val="clear" w:color="auto" w:fill="auto"/>
          <w:lang w:eastAsia="zh-CN"/>
        </w:rPr>
        <w:drawing>
          <wp:inline distT="0" distB="0" distL="114300" distR="114300">
            <wp:extent cx="8811260" cy="4503420"/>
            <wp:effectExtent l="0" t="0" r="2540" b="17780"/>
            <wp:docPr id="1" name="图片 1" descr="国新课程逻辑图1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新课程逻辑图12.14(6)"/>
                    <pic:cNvPicPr>
                      <a:picLocks noChangeAspect="1"/>
                    </pic:cNvPicPr>
                  </pic:nvPicPr>
                  <pic:blipFill>
                    <a:blip r:embed="rId7"/>
                    <a:stretch>
                      <a:fillRect/>
                    </a:stretch>
                  </pic:blipFill>
                  <pic:spPr>
                    <a:xfrm>
                      <a:off x="0" y="0"/>
                      <a:ext cx="8811260" cy="4503420"/>
                    </a:xfrm>
                    <a:prstGeom prst="rect">
                      <a:avLst/>
                    </a:prstGeom>
                  </pic:spPr>
                </pic:pic>
              </a:graphicData>
            </a:graphic>
          </wp:inline>
        </w:drawing>
      </w:r>
    </w:p>
    <w:p w14:paraId="3920F7BB">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宋体"/>
          <w:color w:val="auto"/>
          <w:kern w:val="0"/>
          <w:sz w:val="24"/>
          <w:szCs w:val="24"/>
          <w:highlight w:val="none"/>
          <w:shd w:val="clear" w:color="auto" w:fill="auto"/>
          <w:lang w:eastAsia="zh-CN"/>
        </w:rPr>
      </w:pPr>
      <w:r>
        <w:rPr>
          <w:rFonts w:hint="eastAsia" w:ascii="Times New Roman" w:hAnsi="Times New Roman" w:eastAsia="黑体" w:cs="Times New Roman"/>
          <w:color w:val="auto"/>
          <w:sz w:val="24"/>
          <w:szCs w:val="24"/>
          <w:highlight w:val="none"/>
        </w:rPr>
        <w:t>十一</w:t>
      </w:r>
      <w:r>
        <w:rPr>
          <w:rFonts w:hint="eastAsia" w:ascii="Times New Roman" w:hAnsi="Times New Roman" w:eastAsia="黑体" w:cs="黑体"/>
          <w:bCs/>
          <w:color w:val="auto"/>
          <w:sz w:val="24"/>
          <w:szCs w:val="24"/>
          <w:highlight w:val="none"/>
        </w:rPr>
        <w:t>、课程体系与毕业要求的对应关系矩阵</w:t>
      </w:r>
    </w:p>
    <w:tbl>
      <w:tblPr>
        <w:tblStyle w:val="6"/>
        <w:tblW w:w="49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34"/>
        <w:gridCol w:w="550"/>
        <w:gridCol w:w="3605"/>
        <w:gridCol w:w="600"/>
        <w:gridCol w:w="566"/>
        <w:gridCol w:w="529"/>
        <w:gridCol w:w="522"/>
        <w:gridCol w:w="494"/>
        <w:gridCol w:w="456"/>
        <w:gridCol w:w="557"/>
        <w:gridCol w:w="482"/>
      </w:tblGrid>
      <w:tr w14:paraId="612F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blHeader/>
          <w:jc w:val="center"/>
        </w:trPr>
        <w:tc>
          <w:tcPr>
            <w:tcW w:w="508" w:type="pct"/>
            <w:gridSpan w:val="2"/>
            <w:tcBorders>
              <w:tl2br w:val="nil"/>
              <w:tr2bl w:val="nil"/>
            </w:tcBorders>
            <w:vAlign w:val="center"/>
          </w:tcPr>
          <w:p w14:paraId="4C46C8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课程类别</w:t>
            </w:r>
          </w:p>
        </w:tc>
        <w:tc>
          <w:tcPr>
            <w:tcW w:w="2072" w:type="pct"/>
            <w:tcBorders>
              <w:tl2br w:val="nil"/>
              <w:tr2bl w:val="nil"/>
            </w:tcBorders>
            <w:vAlign w:val="center"/>
          </w:tcPr>
          <w:p w14:paraId="04903E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课程/项目/活动名称</w:t>
            </w:r>
          </w:p>
        </w:tc>
        <w:tc>
          <w:tcPr>
            <w:tcW w:w="345" w:type="pct"/>
            <w:tcBorders>
              <w:tl2br w:val="nil"/>
              <w:tr2bl w:val="nil"/>
            </w:tcBorders>
            <w:vAlign w:val="center"/>
          </w:tcPr>
          <w:p w14:paraId="703235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59CEF2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7D8DE0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1</w:t>
            </w:r>
          </w:p>
        </w:tc>
        <w:tc>
          <w:tcPr>
            <w:tcW w:w="325" w:type="pct"/>
            <w:tcBorders>
              <w:tl2br w:val="nil"/>
              <w:tr2bl w:val="nil"/>
            </w:tcBorders>
            <w:vAlign w:val="center"/>
          </w:tcPr>
          <w:p w14:paraId="7926BC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213076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07093E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2</w:t>
            </w:r>
          </w:p>
        </w:tc>
        <w:tc>
          <w:tcPr>
            <w:tcW w:w="304" w:type="pct"/>
            <w:tcBorders>
              <w:tl2br w:val="nil"/>
              <w:tr2bl w:val="nil"/>
            </w:tcBorders>
            <w:vAlign w:val="center"/>
          </w:tcPr>
          <w:p w14:paraId="787482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59B3BA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2F2E13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3</w:t>
            </w:r>
          </w:p>
        </w:tc>
        <w:tc>
          <w:tcPr>
            <w:tcW w:w="300" w:type="pct"/>
            <w:tcBorders>
              <w:tl2br w:val="nil"/>
              <w:tr2bl w:val="nil"/>
            </w:tcBorders>
            <w:vAlign w:val="center"/>
          </w:tcPr>
          <w:p w14:paraId="2F402D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21D712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5A81DE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4</w:t>
            </w:r>
          </w:p>
        </w:tc>
        <w:tc>
          <w:tcPr>
            <w:tcW w:w="284" w:type="pct"/>
            <w:tcBorders>
              <w:tl2br w:val="nil"/>
              <w:tr2bl w:val="nil"/>
            </w:tcBorders>
            <w:vAlign w:val="center"/>
          </w:tcPr>
          <w:p w14:paraId="2D303D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3C711D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08A74E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5</w:t>
            </w:r>
          </w:p>
        </w:tc>
        <w:tc>
          <w:tcPr>
            <w:tcW w:w="262" w:type="pct"/>
            <w:tcBorders>
              <w:tl2br w:val="nil"/>
              <w:tr2bl w:val="nil"/>
            </w:tcBorders>
            <w:vAlign w:val="center"/>
          </w:tcPr>
          <w:p w14:paraId="0B2937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22C067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538AE5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6</w:t>
            </w:r>
          </w:p>
        </w:tc>
        <w:tc>
          <w:tcPr>
            <w:tcW w:w="320" w:type="pct"/>
            <w:tcBorders>
              <w:tl2br w:val="nil"/>
              <w:tr2bl w:val="nil"/>
            </w:tcBorders>
            <w:vAlign w:val="center"/>
          </w:tcPr>
          <w:p w14:paraId="17EC63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789A39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27F9D4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7</w:t>
            </w:r>
          </w:p>
        </w:tc>
        <w:tc>
          <w:tcPr>
            <w:tcW w:w="277" w:type="pct"/>
            <w:tcBorders>
              <w:tl2br w:val="nil"/>
              <w:tr2bl w:val="nil"/>
            </w:tcBorders>
            <w:vAlign w:val="center"/>
          </w:tcPr>
          <w:p w14:paraId="2BD156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35C021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66C7F4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8</w:t>
            </w:r>
          </w:p>
        </w:tc>
      </w:tr>
      <w:tr w14:paraId="4EA6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restart"/>
            <w:tcBorders>
              <w:tl2br w:val="nil"/>
              <w:tr2bl w:val="nil"/>
            </w:tcBorders>
            <w:vAlign w:val="center"/>
          </w:tcPr>
          <w:p w14:paraId="047E1D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通识教育课程</w:t>
            </w:r>
          </w:p>
        </w:tc>
        <w:tc>
          <w:tcPr>
            <w:tcW w:w="316" w:type="pct"/>
            <w:vMerge w:val="restart"/>
            <w:tcBorders>
              <w:tl2br w:val="nil"/>
              <w:tr2bl w:val="nil"/>
            </w:tcBorders>
            <w:vAlign w:val="center"/>
          </w:tcPr>
          <w:p w14:paraId="308818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通识</w:t>
            </w:r>
          </w:p>
          <w:p w14:paraId="49CB2C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教育</w:t>
            </w:r>
          </w:p>
          <w:p w14:paraId="0C0239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必修</w:t>
            </w:r>
          </w:p>
          <w:p w14:paraId="47028E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72" w:type="pct"/>
            <w:tcBorders>
              <w:tl2br w:val="nil"/>
              <w:tr2bl w:val="nil"/>
            </w:tcBorders>
            <w:vAlign w:val="center"/>
          </w:tcPr>
          <w:p w14:paraId="44C138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中国近现代史纲要</w:t>
            </w:r>
          </w:p>
          <w:p w14:paraId="648F62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Outline of</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Modern Chinese History</w:t>
            </w:r>
          </w:p>
        </w:tc>
        <w:tc>
          <w:tcPr>
            <w:tcW w:w="345" w:type="pct"/>
            <w:tcBorders>
              <w:tl2br w:val="nil"/>
              <w:tr2bl w:val="nil"/>
            </w:tcBorders>
            <w:vAlign w:val="center"/>
          </w:tcPr>
          <w:p w14:paraId="25293E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1C4BFB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0A624A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0" w:type="pct"/>
            <w:tcBorders>
              <w:tl2br w:val="nil"/>
              <w:tr2bl w:val="nil"/>
            </w:tcBorders>
            <w:vAlign w:val="center"/>
          </w:tcPr>
          <w:p w14:paraId="1E2118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41676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1DB29B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20" w:type="pct"/>
            <w:tcBorders>
              <w:tl2br w:val="nil"/>
              <w:tr2bl w:val="nil"/>
            </w:tcBorders>
            <w:vAlign w:val="center"/>
          </w:tcPr>
          <w:p w14:paraId="64C37D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2B7CA1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6793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62246D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96FA5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72400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形势与政策</w:t>
            </w:r>
          </w:p>
          <w:p w14:paraId="6E83D2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Situation and Policy</w:t>
            </w:r>
          </w:p>
        </w:tc>
        <w:tc>
          <w:tcPr>
            <w:tcW w:w="345" w:type="pct"/>
            <w:tcBorders>
              <w:tl2br w:val="nil"/>
              <w:tr2bl w:val="nil"/>
            </w:tcBorders>
            <w:vAlign w:val="center"/>
          </w:tcPr>
          <w:p w14:paraId="75E77A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2F018F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5DEB2E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38DB8E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7F7E43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25CED7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F28D0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M</w:t>
            </w:r>
          </w:p>
        </w:tc>
        <w:tc>
          <w:tcPr>
            <w:tcW w:w="277" w:type="pct"/>
            <w:tcBorders>
              <w:tl2br w:val="nil"/>
              <w:tr2bl w:val="nil"/>
            </w:tcBorders>
            <w:vAlign w:val="center"/>
          </w:tcPr>
          <w:p w14:paraId="0851CD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277B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1BE6C7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99811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FEBFC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思想道德与法治</w:t>
            </w:r>
          </w:p>
          <w:p w14:paraId="0C0339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Ideological &amp; Moral Cultivation and Rule of Law</w:t>
            </w:r>
          </w:p>
        </w:tc>
        <w:tc>
          <w:tcPr>
            <w:tcW w:w="345" w:type="pct"/>
            <w:tcBorders>
              <w:tl2br w:val="nil"/>
              <w:tr2bl w:val="nil"/>
            </w:tcBorders>
            <w:vAlign w:val="center"/>
          </w:tcPr>
          <w:p w14:paraId="361A0B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6E572E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1FACED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1A7A32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4F4710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11FDD5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2C447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38D162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09D1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280049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0AFB19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33E84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“四史”教育</w:t>
            </w:r>
          </w:p>
          <w:p w14:paraId="044BD1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Histories of the Party, New China, the Reform and Opening-up, and Socialist</w:t>
            </w:r>
          </w:p>
          <w:p w14:paraId="6834DB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Development</w:t>
            </w:r>
          </w:p>
        </w:tc>
        <w:tc>
          <w:tcPr>
            <w:tcW w:w="345" w:type="pct"/>
            <w:tcBorders>
              <w:tl2br w:val="nil"/>
              <w:tr2bl w:val="nil"/>
            </w:tcBorders>
            <w:vAlign w:val="center"/>
          </w:tcPr>
          <w:p w14:paraId="5BF89C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2913CF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358576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03502A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C040A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69C2C5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DC200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28D995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3543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6FB1CE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15E343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EED9F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毛泽东思想和中国特色社会主义理论体系概论</w:t>
            </w:r>
          </w:p>
          <w:p w14:paraId="4B8C44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 xml:space="preserve">Introduction to Mao Zedong Thought and </w:t>
            </w:r>
            <w:r>
              <w:rPr>
                <w:rFonts w:hint="eastAsia" w:ascii="Times New Roman" w:hAnsi="Times New Roman" w:eastAsia="宋体" w:cs="Times New Roman"/>
                <w:color w:val="auto"/>
                <w:sz w:val="18"/>
                <w:szCs w:val="18"/>
                <w:highlight w:val="none"/>
                <w:shd w:val="clear" w:color="auto" w:fill="auto"/>
              </w:rPr>
              <w:t>T</w:t>
            </w:r>
            <w:r>
              <w:rPr>
                <w:rFonts w:ascii="Times New Roman" w:hAnsi="Times New Roman" w:eastAsia="宋体" w:cs="Times New Roman"/>
                <w:color w:val="auto"/>
                <w:sz w:val="18"/>
                <w:szCs w:val="18"/>
                <w:highlight w:val="none"/>
                <w:shd w:val="clear" w:color="auto" w:fill="auto"/>
              </w:rPr>
              <w:t xml:space="preserve">heoretical </w:t>
            </w:r>
            <w:r>
              <w:rPr>
                <w:rFonts w:hint="eastAsia" w:ascii="Times New Roman" w:hAnsi="Times New Roman" w:eastAsia="宋体" w:cs="Times New Roman"/>
                <w:color w:val="auto"/>
                <w:sz w:val="18"/>
                <w:szCs w:val="18"/>
                <w:highlight w:val="none"/>
                <w:shd w:val="clear" w:color="auto" w:fill="auto"/>
              </w:rPr>
              <w:t>S</w:t>
            </w:r>
            <w:r>
              <w:rPr>
                <w:rFonts w:ascii="Times New Roman" w:hAnsi="Times New Roman" w:eastAsia="宋体" w:cs="Times New Roman"/>
                <w:color w:val="auto"/>
                <w:sz w:val="18"/>
                <w:szCs w:val="18"/>
                <w:highlight w:val="none"/>
                <w:shd w:val="clear" w:color="auto" w:fill="auto"/>
              </w:rPr>
              <w:t xml:space="preserve">ystem </w:t>
            </w:r>
            <w:r>
              <w:rPr>
                <w:rFonts w:hint="eastAsia" w:ascii="Times New Roman" w:hAnsi="Times New Roman" w:eastAsia="宋体" w:cs="Times New Roman"/>
                <w:color w:val="auto"/>
                <w:sz w:val="18"/>
                <w:szCs w:val="18"/>
                <w:highlight w:val="none"/>
                <w:shd w:val="clear" w:color="auto" w:fill="auto"/>
              </w:rPr>
              <w:t xml:space="preserve">of </w:t>
            </w:r>
            <w:r>
              <w:rPr>
                <w:rFonts w:ascii="Times New Roman" w:hAnsi="Times New Roman" w:eastAsia="宋体" w:cs="Times New Roman"/>
                <w:color w:val="auto"/>
                <w:sz w:val="18"/>
                <w:szCs w:val="18"/>
                <w:highlight w:val="none"/>
                <w:shd w:val="clear" w:color="auto" w:fill="auto"/>
              </w:rPr>
              <w:t>Socialism with Chinese Characteristics</w:t>
            </w:r>
          </w:p>
        </w:tc>
        <w:tc>
          <w:tcPr>
            <w:tcW w:w="345" w:type="pct"/>
            <w:tcBorders>
              <w:tl2br w:val="nil"/>
              <w:tr2bl w:val="nil"/>
            </w:tcBorders>
            <w:vAlign w:val="center"/>
          </w:tcPr>
          <w:p w14:paraId="75B496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61BBBF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234CA6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7E2B38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E7C57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57A1F2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530D67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22B619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68CE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55F341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4D362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EBA98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马克思主义基本原理</w:t>
            </w:r>
          </w:p>
          <w:p w14:paraId="31A859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Basic Principles of Marxism</w:t>
            </w:r>
          </w:p>
        </w:tc>
        <w:tc>
          <w:tcPr>
            <w:tcW w:w="345" w:type="pct"/>
            <w:tcBorders>
              <w:tl2br w:val="nil"/>
              <w:tr2bl w:val="nil"/>
            </w:tcBorders>
            <w:vAlign w:val="center"/>
          </w:tcPr>
          <w:p w14:paraId="342216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44C052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59168B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4B949B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42F9A2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5A0F06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7E579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1F4AFF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7C12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21BD79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56871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9347C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思政实践课</w:t>
            </w:r>
          </w:p>
          <w:p w14:paraId="7B59B3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Practical Course on Ideological and Political Education</w:t>
            </w:r>
          </w:p>
        </w:tc>
        <w:tc>
          <w:tcPr>
            <w:tcW w:w="345" w:type="pct"/>
            <w:tcBorders>
              <w:tl2br w:val="nil"/>
              <w:tr2bl w:val="nil"/>
            </w:tcBorders>
            <w:vAlign w:val="center"/>
          </w:tcPr>
          <w:p w14:paraId="6DD208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7CC534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47D576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6C4893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377A5B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5E7604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621436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M</w:t>
            </w:r>
          </w:p>
        </w:tc>
        <w:tc>
          <w:tcPr>
            <w:tcW w:w="277" w:type="pct"/>
            <w:tcBorders>
              <w:tl2br w:val="nil"/>
              <w:tr2bl w:val="nil"/>
            </w:tcBorders>
            <w:vAlign w:val="center"/>
          </w:tcPr>
          <w:p w14:paraId="1987E3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M</w:t>
            </w:r>
          </w:p>
        </w:tc>
      </w:tr>
      <w:tr w14:paraId="5B64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04FC31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3E158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D68B4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习近平新时代中国特色社会主义思想概论</w:t>
            </w:r>
          </w:p>
          <w:p w14:paraId="6C25F8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Introduction to </w:t>
            </w:r>
            <w:r>
              <w:rPr>
                <w:rFonts w:ascii="Times New Roman" w:hAnsi="Times New Roman" w:eastAsia="宋体" w:cs="Times New Roman"/>
                <w:color w:val="auto"/>
                <w:sz w:val="18"/>
                <w:szCs w:val="18"/>
                <w:highlight w:val="none"/>
                <w:shd w:val="clear" w:color="auto" w:fill="auto"/>
              </w:rPr>
              <w:t>Xi Jinping Thought on Socialism with Chinese Characteristics for a New Era</w:t>
            </w:r>
          </w:p>
        </w:tc>
        <w:tc>
          <w:tcPr>
            <w:tcW w:w="345" w:type="pct"/>
            <w:tcBorders>
              <w:tl2br w:val="nil"/>
              <w:tr2bl w:val="nil"/>
            </w:tcBorders>
            <w:vAlign w:val="center"/>
          </w:tcPr>
          <w:p w14:paraId="188C3D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61D6FA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110DA2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268A0C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551F6B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0C6F7D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CEBCC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H</w:t>
            </w:r>
          </w:p>
        </w:tc>
        <w:tc>
          <w:tcPr>
            <w:tcW w:w="277" w:type="pct"/>
            <w:tcBorders>
              <w:tl2br w:val="nil"/>
              <w:tr2bl w:val="nil"/>
            </w:tcBorders>
            <w:vAlign w:val="center"/>
          </w:tcPr>
          <w:p w14:paraId="185490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457F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4D9F5D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5B1BAE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50631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逻辑学导论</w:t>
            </w:r>
          </w:p>
          <w:p w14:paraId="4152CA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Logic</w:t>
            </w:r>
          </w:p>
        </w:tc>
        <w:tc>
          <w:tcPr>
            <w:tcW w:w="345" w:type="pct"/>
            <w:tcBorders>
              <w:tl2br w:val="nil"/>
              <w:tr2bl w:val="nil"/>
            </w:tcBorders>
            <w:vAlign w:val="center"/>
          </w:tcPr>
          <w:p w14:paraId="318E04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302B1D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B59C5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731876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1856A4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616902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66C50F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5A4CE4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07EE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6DC7F5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ECA5E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1A8E9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大学外语</w:t>
            </w:r>
          </w:p>
          <w:p w14:paraId="40175D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College Foreign Language</w:t>
            </w:r>
          </w:p>
        </w:tc>
        <w:tc>
          <w:tcPr>
            <w:tcW w:w="345" w:type="pct"/>
            <w:tcBorders>
              <w:tl2br w:val="nil"/>
              <w:tr2bl w:val="nil"/>
            </w:tcBorders>
            <w:vAlign w:val="center"/>
          </w:tcPr>
          <w:p w14:paraId="2D18DE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2A0E43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p>
        </w:tc>
        <w:tc>
          <w:tcPr>
            <w:tcW w:w="304" w:type="pct"/>
            <w:tcBorders>
              <w:tl2br w:val="nil"/>
              <w:tr2bl w:val="nil"/>
            </w:tcBorders>
            <w:vAlign w:val="center"/>
          </w:tcPr>
          <w:p w14:paraId="1ABC4D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63D4B7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p>
        </w:tc>
        <w:tc>
          <w:tcPr>
            <w:tcW w:w="284" w:type="pct"/>
            <w:tcBorders>
              <w:tl2br w:val="nil"/>
              <w:tr2bl w:val="nil"/>
            </w:tcBorders>
            <w:vAlign w:val="center"/>
          </w:tcPr>
          <w:p w14:paraId="329187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0ED1A9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7BB083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7929DB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H</w:t>
            </w:r>
          </w:p>
        </w:tc>
      </w:tr>
      <w:tr w14:paraId="027A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7336EF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1951EE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4DE72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写作与沟通</w:t>
            </w:r>
          </w:p>
          <w:p w14:paraId="0B9B6E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Writing</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and</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Communication</w:t>
            </w:r>
          </w:p>
        </w:tc>
        <w:tc>
          <w:tcPr>
            <w:tcW w:w="345" w:type="pct"/>
            <w:tcBorders>
              <w:tl2br w:val="nil"/>
              <w:tr2bl w:val="nil"/>
            </w:tcBorders>
            <w:vAlign w:val="center"/>
          </w:tcPr>
          <w:p w14:paraId="228A0C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30D0B3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0158E0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22C25B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9D7E3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4D16E6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135916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5CBD61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M</w:t>
            </w:r>
          </w:p>
        </w:tc>
      </w:tr>
      <w:tr w14:paraId="2E3A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F19E6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46309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B89E5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大学生心理健康教育</w:t>
            </w:r>
          </w:p>
          <w:p w14:paraId="60E98E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rPr>
              <w:t>Mental Health for College Students</w:t>
            </w:r>
          </w:p>
        </w:tc>
        <w:tc>
          <w:tcPr>
            <w:tcW w:w="345" w:type="pct"/>
            <w:tcBorders>
              <w:tl2br w:val="nil"/>
              <w:tr2bl w:val="nil"/>
            </w:tcBorders>
            <w:vAlign w:val="center"/>
          </w:tcPr>
          <w:p w14:paraId="619275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443A75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4538F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08C727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40EB73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05FA42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0DA4DD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7D84C4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7058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20A455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37BAC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3D7C2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大学体育</w:t>
            </w:r>
          </w:p>
          <w:p w14:paraId="40ADAD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lang w:bidi="ar"/>
              </w:rPr>
              <w:t>Physical Education</w:t>
            </w:r>
          </w:p>
        </w:tc>
        <w:tc>
          <w:tcPr>
            <w:tcW w:w="345" w:type="pct"/>
            <w:tcBorders>
              <w:tl2br w:val="nil"/>
              <w:tr2bl w:val="nil"/>
            </w:tcBorders>
            <w:vAlign w:val="center"/>
          </w:tcPr>
          <w:p w14:paraId="446BBD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69B79A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194E88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7BD2CD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5FB227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7BFF2C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4BD00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372574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M</w:t>
            </w:r>
          </w:p>
        </w:tc>
      </w:tr>
      <w:tr w14:paraId="214C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92386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6F206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29CE7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军事理论（含军事技能训练）</w:t>
            </w:r>
          </w:p>
          <w:p w14:paraId="6BBB90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方正书宋简体" w:cs="Times New Roman"/>
                <w:color w:val="auto"/>
                <w:sz w:val="18"/>
                <w:szCs w:val="18"/>
                <w:highlight w:val="none"/>
              </w:rPr>
              <w:t>Military Theory and Skill Training</w:t>
            </w:r>
          </w:p>
        </w:tc>
        <w:tc>
          <w:tcPr>
            <w:tcW w:w="345" w:type="pct"/>
            <w:tcBorders>
              <w:tl2br w:val="nil"/>
              <w:tr2bl w:val="nil"/>
            </w:tcBorders>
            <w:vAlign w:val="center"/>
          </w:tcPr>
          <w:p w14:paraId="766AB5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6D7029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7CAF02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17A96C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2DDBCA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78FA6F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7096BD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006597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0631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2AD337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23D01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BC3DD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国家安全教育</w:t>
            </w:r>
          </w:p>
          <w:p w14:paraId="63C3C5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National Security Education</w:t>
            </w:r>
          </w:p>
        </w:tc>
        <w:tc>
          <w:tcPr>
            <w:tcW w:w="345" w:type="pct"/>
            <w:tcBorders>
              <w:tl2br w:val="nil"/>
              <w:tr2bl w:val="nil"/>
            </w:tcBorders>
            <w:vAlign w:val="center"/>
          </w:tcPr>
          <w:p w14:paraId="2FFC7A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0A7D81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060352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78A4D9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E20B8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17774D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573E8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360C60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3847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7C37CC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23BFE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21876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人工智能导引</w:t>
            </w:r>
          </w:p>
          <w:p w14:paraId="2AB9D6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Artificial Intelligence</w:t>
            </w:r>
          </w:p>
        </w:tc>
        <w:tc>
          <w:tcPr>
            <w:tcW w:w="345" w:type="pct"/>
            <w:tcBorders>
              <w:tl2br w:val="nil"/>
              <w:tr2bl w:val="nil"/>
            </w:tcBorders>
            <w:vAlign w:val="center"/>
          </w:tcPr>
          <w:p w14:paraId="091616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5D974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707B9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2D4A47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495872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70F26B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5F207C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295D09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776A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62ECF3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1E1D9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3CF53A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自然科学经典导引</w:t>
            </w:r>
          </w:p>
          <w:p w14:paraId="79739D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 Guided Reading of Natural Science Classics</w:t>
            </w:r>
          </w:p>
        </w:tc>
        <w:tc>
          <w:tcPr>
            <w:tcW w:w="345" w:type="pct"/>
            <w:tcBorders>
              <w:tl2br w:val="nil"/>
              <w:tr2bl w:val="nil"/>
            </w:tcBorders>
            <w:vAlign w:val="center"/>
          </w:tcPr>
          <w:p w14:paraId="5CB205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6616D4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6C2200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015F7A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664830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7BEA9C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4C281D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25A822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4283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restart"/>
            <w:tcBorders>
              <w:tl2br w:val="nil"/>
              <w:tr2bl w:val="nil"/>
            </w:tcBorders>
            <w:vAlign w:val="center"/>
          </w:tcPr>
          <w:p w14:paraId="3DA894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B419A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专业教育课程</w:t>
            </w:r>
          </w:p>
          <w:p w14:paraId="477CAC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71F99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485D9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0410E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0904B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C4BA2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3F1ED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20694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CF369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6FB3C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D62A1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97CE1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720A8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A49B5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35001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C811B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7C675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25283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BD32F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D2584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C6763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FE82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87AC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DDCE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7C474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989EC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DFFE3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1EB11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D0E15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2FB62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054CF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9B26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94D56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专业教育课程</w:t>
            </w:r>
          </w:p>
          <w:p w14:paraId="3056A2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8F861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2936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CD176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B1D40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09300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7A1CC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7E099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F6938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DD4E8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716B4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00BA3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8F40C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B8BB3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A4254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F1600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DAB2C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EBB6D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6E6E8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45DC4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A10CE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E7968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F9135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C1BF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762E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76374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3BC7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B5A04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2A337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EE9D9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A8018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9B3D2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BA58B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B52F8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EF81C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专业教育课程</w:t>
            </w:r>
          </w:p>
        </w:tc>
        <w:tc>
          <w:tcPr>
            <w:tcW w:w="316" w:type="pct"/>
            <w:vMerge w:val="restart"/>
            <w:tcBorders>
              <w:tl2br w:val="nil"/>
              <w:tr2bl w:val="nil"/>
            </w:tcBorders>
            <w:vAlign w:val="center"/>
          </w:tcPr>
          <w:p w14:paraId="52DAC0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187CD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88ADD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FE62D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12E8F6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基础</w:t>
            </w:r>
          </w:p>
          <w:p w14:paraId="6A4182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p w14:paraId="0F630E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875FB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F4542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0EF27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2A5E7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4CDA8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A2D8B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760C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66AE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ACC34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0B1F5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CE234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2998AE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基础</w:t>
            </w:r>
          </w:p>
          <w:p w14:paraId="423D98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72" w:type="pct"/>
            <w:tcBorders>
              <w:tl2br w:val="nil"/>
              <w:tr2bl w:val="nil"/>
            </w:tcBorders>
            <w:vAlign w:val="center"/>
          </w:tcPr>
          <w:p w14:paraId="7CC771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高等数学D</w:t>
            </w:r>
          </w:p>
          <w:p w14:paraId="158BF7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方正书宋简体" w:cs="Times New Roman"/>
                <w:color w:val="auto"/>
                <w:sz w:val="18"/>
                <w:szCs w:val="18"/>
                <w:highlight w:val="none"/>
                <w:shd w:val="clear" w:color="auto" w:fill="auto"/>
              </w:rPr>
              <w:t>Advanced Mathematics D</w:t>
            </w:r>
          </w:p>
        </w:tc>
        <w:tc>
          <w:tcPr>
            <w:tcW w:w="345" w:type="pct"/>
            <w:tcBorders>
              <w:tl2br w:val="nil"/>
              <w:tr2bl w:val="nil"/>
            </w:tcBorders>
            <w:vAlign w:val="center"/>
          </w:tcPr>
          <w:p w14:paraId="4CA6FD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243CD0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440027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51B82C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D191E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1EEDAD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64315E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542E42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1D5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15A1A8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629C2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051CB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文学导论</w:t>
            </w:r>
          </w:p>
          <w:p w14:paraId="2B3E11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Linguistics and Literature</w:t>
            </w:r>
          </w:p>
        </w:tc>
        <w:tc>
          <w:tcPr>
            <w:tcW w:w="345" w:type="pct"/>
            <w:tcBorders>
              <w:tl2br w:val="nil"/>
              <w:tr2bl w:val="nil"/>
            </w:tcBorders>
            <w:vAlign w:val="center"/>
          </w:tcPr>
          <w:p w14:paraId="0C2F01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144F0B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6883CD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651378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B4F1A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43B6BC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6E6130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78AE07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847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7C6F67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14854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74FE2A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生成式人工智能赋能内容生产</w:t>
            </w:r>
          </w:p>
          <w:p w14:paraId="3136CE9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Generative AI Empowering Content Creation</w:t>
            </w:r>
          </w:p>
        </w:tc>
        <w:tc>
          <w:tcPr>
            <w:tcW w:w="345" w:type="pct"/>
            <w:tcBorders>
              <w:tl2br w:val="nil"/>
              <w:tr2bl w:val="nil"/>
            </w:tcBorders>
            <w:vAlign w:val="center"/>
          </w:tcPr>
          <w:p w14:paraId="4A3282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37CED3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C276B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0" w:type="pct"/>
            <w:tcBorders>
              <w:tl2br w:val="nil"/>
              <w:tr2bl w:val="nil"/>
            </w:tcBorders>
            <w:vAlign w:val="center"/>
          </w:tcPr>
          <w:p w14:paraId="3C2D4C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3651FF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62" w:type="pct"/>
            <w:tcBorders>
              <w:tl2br w:val="nil"/>
              <w:tr2bl w:val="nil"/>
            </w:tcBorders>
            <w:vAlign w:val="center"/>
          </w:tcPr>
          <w:p w14:paraId="54BA1B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20" w:type="pct"/>
            <w:tcBorders>
              <w:tl2br w:val="nil"/>
              <w:tr2bl w:val="nil"/>
            </w:tcBorders>
            <w:vAlign w:val="center"/>
          </w:tcPr>
          <w:p w14:paraId="4CB535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7615EE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68CE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4149E5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3176D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AE14EB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新闻传播研究方法</w:t>
            </w:r>
          </w:p>
          <w:p w14:paraId="143E1CB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Research Methods in Journalism and Communication</w:t>
            </w:r>
          </w:p>
        </w:tc>
        <w:tc>
          <w:tcPr>
            <w:tcW w:w="345" w:type="pct"/>
            <w:tcBorders>
              <w:tl2br w:val="nil"/>
              <w:tr2bl w:val="nil"/>
            </w:tcBorders>
            <w:vAlign w:val="center"/>
          </w:tcPr>
          <w:p w14:paraId="0A2BA5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74EEE5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524CFA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34B981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5D49D0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0B29CE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4C73FC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42C245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C0E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6F5BD8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C008E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1C5B2E8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新闻传播学导论</w:t>
            </w:r>
          </w:p>
          <w:p w14:paraId="58EB162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Journalism and Communication</w:t>
            </w:r>
          </w:p>
        </w:tc>
        <w:tc>
          <w:tcPr>
            <w:tcW w:w="345" w:type="pct"/>
            <w:tcBorders>
              <w:tl2br w:val="nil"/>
              <w:tr2bl w:val="nil"/>
            </w:tcBorders>
            <w:vAlign w:val="center"/>
          </w:tcPr>
          <w:p w14:paraId="0E6518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25" w:type="pct"/>
            <w:tcBorders>
              <w:tl2br w:val="nil"/>
              <w:tr2bl w:val="nil"/>
            </w:tcBorders>
            <w:vAlign w:val="center"/>
          </w:tcPr>
          <w:p w14:paraId="1780C8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7C68E3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0AE4E7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1D06D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2" w:type="pct"/>
            <w:tcBorders>
              <w:tl2br w:val="nil"/>
              <w:tr2bl w:val="nil"/>
            </w:tcBorders>
            <w:vAlign w:val="center"/>
          </w:tcPr>
          <w:p w14:paraId="2D0D48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20" w:type="pct"/>
            <w:tcBorders>
              <w:tl2br w:val="nil"/>
              <w:tr2bl w:val="nil"/>
            </w:tcBorders>
            <w:vAlign w:val="center"/>
          </w:tcPr>
          <w:p w14:paraId="579CA6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030576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EE3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62C166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8E295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54DD53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新闻学概论</w:t>
            </w:r>
          </w:p>
          <w:p w14:paraId="7636BC3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w:t>
            </w:r>
            <w:r>
              <w:rPr>
                <w:rFonts w:ascii="Times New Roman" w:hAnsi="Times New Roman" w:eastAsia="宋体"/>
                <w:color w:val="auto"/>
                <w:sz w:val="18"/>
                <w:szCs w:val="18"/>
                <w:highlight w:val="none"/>
                <w:shd w:val="clear" w:color="auto" w:fill="auto"/>
              </w:rPr>
              <w:t xml:space="preserve"> to Journalism</w:t>
            </w:r>
          </w:p>
        </w:tc>
        <w:tc>
          <w:tcPr>
            <w:tcW w:w="345" w:type="pct"/>
            <w:tcBorders>
              <w:tl2br w:val="nil"/>
              <w:tr2bl w:val="nil"/>
            </w:tcBorders>
            <w:vAlign w:val="center"/>
          </w:tcPr>
          <w:p w14:paraId="1AD78D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1CE597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16583B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6AFD6E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084B7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2E602F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087313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2B349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64A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83E05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2FF0C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3F20BD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中外新闻传播史</w:t>
            </w:r>
          </w:p>
          <w:p w14:paraId="06E07D8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History of Chinese and Foreign Journalism and Communication</w:t>
            </w:r>
          </w:p>
        </w:tc>
        <w:tc>
          <w:tcPr>
            <w:tcW w:w="345" w:type="pct"/>
            <w:tcBorders>
              <w:tl2br w:val="nil"/>
              <w:tr2bl w:val="nil"/>
            </w:tcBorders>
            <w:vAlign w:val="center"/>
          </w:tcPr>
          <w:p w14:paraId="47BFDD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3C3DD9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1EB842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0AEE54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470761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26A85A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0444B4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558685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1E8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7E82C7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4E398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76D891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网络与新媒体概论</w:t>
            </w:r>
          </w:p>
          <w:p w14:paraId="454D6FA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Internet and New Media</w:t>
            </w:r>
          </w:p>
        </w:tc>
        <w:tc>
          <w:tcPr>
            <w:tcW w:w="345" w:type="pct"/>
            <w:tcBorders>
              <w:tl2br w:val="nil"/>
              <w:tr2bl w:val="nil"/>
            </w:tcBorders>
            <w:vAlign w:val="center"/>
          </w:tcPr>
          <w:p w14:paraId="234086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5D79E9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43C221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6A0296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52607C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262" w:type="pct"/>
            <w:tcBorders>
              <w:tl2br w:val="nil"/>
              <w:tr2bl w:val="nil"/>
            </w:tcBorders>
            <w:vAlign w:val="center"/>
          </w:tcPr>
          <w:p w14:paraId="776EAF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7C1E31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78A40C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2D7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CCC84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BCE5A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1112ADC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新闻采访与写作</w:t>
            </w:r>
          </w:p>
          <w:p w14:paraId="79450C2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News Reporting and Writing</w:t>
            </w:r>
          </w:p>
        </w:tc>
        <w:tc>
          <w:tcPr>
            <w:tcW w:w="345" w:type="pct"/>
            <w:tcBorders>
              <w:tl2br w:val="nil"/>
              <w:tr2bl w:val="nil"/>
            </w:tcBorders>
            <w:vAlign w:val="center"/>
          </w:tcPr>
          <w:p w14:paraId="64D79F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25" w:type="pct"/>
            <w:tcBorders>
              <w:tl2br w:val="nil"/>
              <w:tr2bl w:val="nil"/>
            </w:tcBorders>
            <w:vAlign w:val="center"/>
          </w:tcPr>
          <w:p w14:paraId="2448C9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7D8A1E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0F432C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3C5EE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31A67E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06E77B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5CE9FD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CED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7D9FC7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02BF07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520E77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马克思主义新闻观</w:t>
            </w:r>
          </w:p>
          <w:p w14:paraId="6DAC396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Marxist Journalism</w:t>
            </w:r>
          </w:p>
        </w:tc>
        <w:tc>
          <w:tcPr>
            <w:tcW w:w="345" w:type="pct"/>
            <w:tcBorders>
              <w:tl2br w:val="nil"/>
              <w:tr2bl w:val="nil"/>
            </w:tcBorders>
            <w:vAlign w:val="center"/>
          </w:tcPr>
          <w:p w14:paraId="423635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2B88CD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173DE5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38490B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4A1E2F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7CD2CC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55A047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550BE3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7EE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4886F0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61718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A30444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传播学概论</w:t>
            </w:r>
          </w:p>
          <w:p w14:paraId="0EDC5A6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Communication Studies</w:t>
            </w:r>
          </w:p>
        </w:tc>
        <w:tc>
          <w:tcPr>
            <w:tcW w:w="345" w:type="pct"/>
            <w:tcBorders>
              <w:tl2br w:val="nil"/>
              <w:tr2bl w:val="nil"/>
            </w:tcBorders>
            <w:vAlign w:val="center"/>
          </w:tcPr>
          <w:p w14:paraId="226F84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6F6BB9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673B5E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4B8E37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6EC561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62" w:type="pct"/>
            <w:tcBorders>
              <w:tl2br w:val="nil"/>
              <w:tr2bl w:val="nil"/>
            </w:tcBorders>
            <w:vAlign w:val="center"/>
          </w:tcPr>
          <w:p w14:paraId="184AFF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57299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44038D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BA6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1035F1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EC4B1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3851232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视听传播概论</w:t>
            </w:r>
          </w:p>
          <w:p w14:paraId="25832B6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Audiovisual Communication</w:t>
            </w:r>
          </w:p>
        </w:tc>
        <w:tc>
          <w:tcPr>
            <w:tcW w:w="345" w:type="pct"/>
            <w:tcBorders>
              <w:tl2br w:val="nil"/>
              <w:tr2bl w:val="nil"/>
            </w:tcBorders>
            <w:vAlign w:val="center"/>
          </w:tcPr>
          <w:p w14:paraId="498D0B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385319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4AE979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6F41A1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4017F1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62" w:type="pct"/>
            <w:tcBorders>
              <w:tl2br w:val="nil"/>
              <w:tr2bl w:val="nil"/>
            </w:tcBorders>
            <w:vAlign w:val="center"/>
          </w:tcPr>
          <w:p w14:paraId="316829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4E50C5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0F0265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9E4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4F11A3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11C997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122B33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智能传播</w:t>
            </w:r>
          </w:p>
          <w:p w14:paraId="7467AA8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Intelligent Communication</w:t>
            </w:r>
          </w:p>
        </w:tc>
        <w:tc>
          <w:tcPr>
            <w:tcW w:w="345" w:type="pct"/>
            <w:tcBorders>
              <w:tl2br w:val="nil"/>
              <w:tr2bl w:val="nil"/>
            </w:tcBorders>
            <w:vAlign w:val="center"/>
          </w:tcPr>
          <w:p w14:paraId="1E7193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0FEF06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04" w:type="pct"/>
            <w:tcBorders>
              <w:tl2br w:val="nil"/>
              <w:tr2bl w:val="nil"/>
            </w:tcBorders>
            <w:vAlign w:val="center"/>
          </w:tcPr>
          <w:p w14:paraId="0606B3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515929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6BBC73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62" w:type="pct"/>
            <w:tcBorders>
              <w:tl2br w:val="nil"/>
              <w:tr2bl w:val="nil"/>
            </w:tcBorders>
            <w:vAlign w:val="center"/>
          </w:tcPr>
          <w:p w14:paraId="78583C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4501EA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64E77F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528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1D980F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restart"/>
            <w:tcBorders>
              <w:tl2br w:val="nil"/>
              <w:tr2bl w:val="nil"/>
            </w:tcBorders>
            <w:vAlign w:val="center"/>
          </w:tcPr>
          <w:p w14:paraId="69DF32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085CB2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核心</w:t>
            </w:r>
          </w:p>
          <w:p w14:paraId="597E56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72" w:type="pct"/>
            <w:tcBorders>
              <w:tl2br w:val="nil"/>
              <w:tr2bl w:val="nil"/>
            </w:tcBorders>
            <w:vAlign w:val="center"/>
          </w:tcPr>
          <w:p w14:paraId="00910D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企业国际传播</w:t>
            </w:r>
          </w:p>
          <w:p w14:paraId="61F4E4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International Communication on Commerce</w:t>
            </w:r>
          </w:p>
        </w:tc>
        <w:tc>
          <w:tcPr>
            <w:tcW w:w="345" w:type="pct"/>
            <w:tcBorders>
              <w:tl2br w:val="nil"/>
              <w:tr2bl w:val="nil"/>
            </w:tcBorders>
            <w:vAlign w:val="center"/>
          </w:tcPr>
          <w:p w14:paraId="6EA93F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330FA1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M</w:t>
            </w:r>
          </w:p>
        </w:tc>
        <w:tc>
          <w:tcPr>
            <w:tcW w:w="304" w:type="pct"/>
            <w:tcBorders>
              <w:tl2br w:val="nil"/>
              <w:tr2bl w:val="nil"/>
            </w:tcBorders>
            <w:vAlign w:val="center"/>
          </w:tcPr>
          <w:p w14:paraId="6F78CC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44656D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52E04E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21262F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6BFAE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06421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5188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05002B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7EAEE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F00F6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国际传播理论与实践</w:t>
            </w:r>
          </w:p>
          <w:p w14:paraId="6125BB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and Practice of International Communication</w:t>
            </w:r>
          </w:p>
        </w:tc>
        <w:tc>
          <w:tcPr>
            <w:tcW w:w="345" w:type="pct"/>
            <w:tcBorders>
              <w:tl2br w:val="nil"/>
              <w:tr2bl w:val="nil"/>
            </w:tcBorders>
            <w:vAlign w:val="center"/>
          </w:tcPr>
          <w:p w14:paraId="512389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3A8F99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6BC440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1857F0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38DE81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5E7219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5070A1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07EF64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5537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57E79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532320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3A03F8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人工智能与国际传播</w:t>
            </w:r>
          </w:p>
          <w:p w14:paraId="0D5ADBC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Artificial Intelligence and International Communication</w:t>
            </w:r>
          </w:p>
        </w:tc>
        <w:tc>
          <w:tcPr>
            <w:tcW w:w="345" w:type="pct"/>
            <w:tcBorders>
              <w:tl2br w:val="nil"/>
              <w:tr2bl w:val="nil"/>
            </w:tcBorders>
            <w:vAlign w:val="center"/>
          </w:tcPr>
          <w:p w14:paraId="4EE95B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6A2419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513A8E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727C93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090DFE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262" w:type="pct"/>
            <w:tcBorders>
              <w:tl2br w:val="nil"/>
              <w:tr2bl w:val="nil"/>
            </w:tcBorders>
            <w:vAlign w:val="center"/>
          </w:tcPr>
          <w:p w14:paraId="1342D3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79141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F4227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FCF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2A7502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0DD27D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1BAFD38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国际政治思潮</w:t>
            </w:r>
          </w:p>
          <w:p w14:paraId="689AF51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T</w:t>
            </w:r>
            <w:r>
              <w:rPr>
                <w:rFonts w:hint="eastAsia" w:ascii="Times New Roman" w:hAnsi="Times New Roman" w:eastAsia="宋体"/>
                <w:color w:val="auto"/>
                <w:sz w:val="18"/>
                <w:szCs w:val="18"/>
                <w:highlight w:val="none"/>
                <w:shd w:val="clear" w:color="auto" w:fill="auto"/>
              </w:rPr>
              <w:t xml:space="preserve">rends </w:t>
            </w:r>
            <w:r>
              <w:rPr>
                <w:rFonts w:ascii="Times New Roman" w:hAnsi="Times New Roman" w:eastAsia="宋体"/>
                <w:color w:val="auto"/>
                <w:sz w:val="18"/>
                <w:szCs w:val="18"/>
                <w:highlight w:val="none"/>
                <w:shd w:val="clear" w:color="auto" w:fill="auto"/>
              </w:rPr>
              <w:t xml:space="preserve">in </w:t>
            </w:r>
            <w:r>
              <w:rPr>
                <w:rFonts w:hint="eastAsia" w:ascii="Times New Roman" w:hAnsi="Times New Roman" w:eastAsia="宋体"/>
                <w:color w:val="auto"/>
                <w:sz w:val="18"/>
                <w:szCs w:val="18"/>
                <w:highlight w:val="none"/>
                <w:shd w:val="clear" w:color="auto" w:fill="auto"/>
              </w:rPr>
              <w:t xml:space="preserve">International Political </w:t>
            </w:r>
            <w:r>
              <w:rPr>
                <w:rFonts w:ascii="Times New Roman" w:hAnsi="Times New Roman" w:eastAsia="宋体"/>
                <w:color w:val="auto"/>
                <w:sz w:val="18"/>
                <w:szCs w:val="18"/>
                <w:highlight w:val="none"/>
                <w:shd w:val="clear" w:color="auto" w:fill="auto"/>
              </w:rPr>
              <w:t>Thought</w:t>
            </w:r>
          </w:p>
        </w:tc>
        <w:tc>
          <w:tcPr>
            <w:tcW w:w="345" w:type="pct"/>
            <w:tcBorders>
              <w:tl2br w:val="nil"/>
              <w:tr2bl w:val="nil"/>
            </w:tcBorders>
            <w:vAlign w:val="center"/>
          </w:tcPr>
          <w:p w14:paraId="74ADBB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1BF875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3ECE6A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12FD22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427CC6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p>
        </w:tc>
        <w:tc>
          <w:tcPr>
            <w:tcW w:w="262" w:type="pct"/>
            <w:tcBorders>
              <w:tl2br w:val="nil"/>
              <w:tr2bl w:val="nil"/>
            </w:tcBorders>
            <w:vAlign w:val="center"/>
          </w:tcPr>
          <w:p w14:paraId="537929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3546C0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582D5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94D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56079A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49F3B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497410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世界文明史</w:t>
            </w:r>
          </w:p>
          <w:p w14:paraId="584610E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History of World Civilizations</w:t>
            </w:r>
          </w:p>
        </w:tc>
        <w:tc>
          <w:tcPr>
            <w:tcW w:w="345" w:type="pct"/>
            <w:tcBorders>
              <w:tl2br w:val="nil"/>
              <w:tr2bl w:val="nil"/>
            </w:tcBorders>
            <w:vAlign w:val="center"/>
          </w:tcPr>
          <w:p w14:paraId="156B5B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44C507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4DD0C3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7F395C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149ABD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4AFB85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5E6579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5145B4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E49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2275FA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B9E69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EE4FEA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Theme="minorEastAsia" w:cstheme="minorEastAsia"/>
                <w:color w:val="auto"/>
                <w:sz w:val="18"/>
                <w:szCs w:val="18"/>
                <w:highlight w:val="none"/>
              </w:rPr>
            </w:pPr>
            <w:r>
              <w:rPr>
                <w:rFonts w:hint="eastAsia" w:ascii="Times New Roman" w:hAnsi="Times New Roman" w:eastAsia="宋体"/>
                <w:color w:val="auto"/>
                <w:sz w:val="18"/>
                <w:szCs w:val="18"/>
                <w:highlight w:val="none"/>
                <w:shd w:val="clear" w:color="auto" w:fill="auto"/>
              </w:rPr>
              <w:t>跨文化传播经典案例</w:t>
            </w:r>
          </w:p>
          <w:p w14:paraId="2F97BDA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Classic Cases of Intercultural Communication</w:t>
            </w:r>
          </w:p>
        </w:tc>
        <w:tc>
          <w:tcPr>
            <w:tcW w:w="345" w:type="pct"/>
            <w:tcBorders>
              <w:tl2br w:val="nil"/>
              <w:tr2bl w:val="nil"/>
            </w:tcBorders>
            <w:vAlign w:val="center"/>
          </w:tcPr>
          <w:p w14:paraId="6CCC21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1FD421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6FF914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0EF5DD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4A813E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1B07DB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32B643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ADF7A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r>
      <w:tr w14:paraId="6CF7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324777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9A377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C5A1E1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国际舆情调查与监测</w:t>
            </w:r>
          </w:p>
          <w:p w14:paraId="1125946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O</w:t>
            </w:r>
            <w:r>
              <w:rPr>
                <w:rFonts w:hint="eastAsia" w:ascii="Times New Roman" w:hAnsi="Times New Roman" w:eastAsia="宋体"/>
                <w:color w:val="auto"/>
                <w:sz w:val="18"/>
                <w:szCs w:val="18"/>
                <w:highlight w:val="none"/>
                <w:shd w:val="clear" w:color="auto" w:fill="auto"/>
              </w:rPr>
              <w:t>b</w:t>
            </w:r>
            <w:r>
              <w:rPr>
                <w:rFonts w:ascii="Times New Roman" w:hAnsi="Times New Roman" w:eastAsia="宋体"/>
                <w:color w:val="auto"/>
                <w:sz w:val="18"/>
                <w:szCs w:val="18"/>
                <w:highlight w:val="none"/>
                <w:shd w:val="clear" w:color="auto" w:fill="auto"/>
              </w:rPr>
              <w:t xml:space="preserve">servation and Research on </w:t>
            </w:r>
            <w:r>
              <w:rPr>
                <w:rFonts w:hint="eastAsia" w:ascii="Times New Roman" w:hAnsi="Times New Roman" w:eastAsia="宋体"/>
                <w:color w:val="auto"/>
                <w:sz w:val="18"/>
                <w:szCs w:val="18"/>
                <w:highlight w:val="none"/>
                <w:shd w:val="clear" w:color="auto" w:fill="auto"/>
              </w:rPr>
              <w:t>International Public Opinion</w:t>
            </w:r>
          </w:p>
        </w:tc>
        <w:tc>
          <w:tcPr>
            <w:tcW w:w="345" w:type="pct"/>
            <w:tcBorders>
              <w:tl2br w:val="nil"/>
              <w:tr2bl w:val="nil"/>
            </w:tcBorders>
            <w:vAlign w:val="center"/>
          </w:tcPr>
          <w:p w14:paraId="528520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634068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CC623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744BA4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49D495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44D420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20" w:type="pct"/>
            <w:tcBorders>
              <w:tl2br w:val="nil"/>
              <w:tr2bl w:val="nil"/>
            </w:tcBorders>
            <w:vAlign w:val="center"/>
          </w:tcPr>
          <w:p w14:paraId="3ACFA5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43A863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28F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480E73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C82F5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A95171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媒介伦理与法规</w:t>
            </w:r>
          </w:p>
          <w:p w14:paraId="2E84E80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Media Ethics and Regulations</w:t>
            </w:r>
          </w:p>
        </w:tc>
        <w:tc>
          <w:tcPr>
            <w:tcW w:w="345" w:type="pct"/>
            <w:tcBorders>
              <w:tl2br w:val="nil"/>
              <w:tr2bl w:val="nil"/>
            </w:tcBorders>
            <w:vAlign w:val="center"/>
          </w:tcPr>
          <w:p w14:paraId="0D468F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M</w:t>
            </w:r>
          </w:p>
        </w:tc>
        <w:tc>
          <w:tcPr>
            <w:tcW w:w="325" w:type="pct"/>
            <w:tcBorders>
              <w:tl2br w:val="nil"/>
              <w:tr2bl w:val="nil"/>
            </w:tcBorders>
            <w:vAlign w:val="center"/>
          </w:tcPr>
          <w:p w14:paraId="5BB244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74E36A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267FFC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417977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5CC5A0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p>
        </w:tc>
        <w:tc>
          <w:tcPr>
            <w:tcW w:w="320" w:type="pct"/>
            <w:tcBorders>
              <w:tl2br w:val="nil"/>
              <w:tr2bl w:val="nil"/>
            </w:tcBorders>
            <w:vAlign w:val="center"/>
          </w:tcPr>
          <w:p w14:paraId="0720D1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6C3071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CA1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6DFB1D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C050E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568F5A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学术论文写作规范</w:t>
            </w:r>
          </w:p>
          <w:p w14:paraId="0D1CB10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Guidance </w:t>
            </w:r>
            <w:r>
              <w:rPr>
                <w:rFonts w:hint="eastAsia" w:ascii="Times New Roman" w:hAnsi="Times New Roman" w:eastAsia="宋体"/>
                <w:color w:val="auto"/>
                <w:sz w:val="18"/>
                <w:szCs w:val="18"/>
                <w:highlight w:val="none"/>
                <w:shd w:val="clear" w:color="auto" w:fill="auto"/>
              </w:rPr>
              <w:t>for</w:t>
            </w:r>
            <w:r>
              <w:rPr>
                <w:rFonts w:ascii="Times New Roman" w:hAnsi="Times New Roman" w:eastAsia="宋体"/>
                <w:color w:val="auto"/>
                <w:sz w:val="18"/>
                <w:szCs w:val="18"/>
                <w:highlight w:val="none"/>
                <w:shd w:val="clear" w:color="auto" w:fill="auto"/>
              </w:rPr>
              <w:t xml:space="preserve"> </w:t>
            </w:r>
            <w:r>
              <w:rPr>
                <w:rFonts w:hint="eastAsia" w:ascii="Times New Roman" w:hAnsi="Times New Roman" w:eastAsia="宋体"/>
                <w:color w:val="auto"/>
                <w:sz w:val="18"/>
                <w:szCs w:val="18"/>
                <w:highlight w:val="none"/>
                <w:shd w:val="clear" w:color="auto" w:fill="auto"/>
              </w:rPr>
              <w:t>Academic Writing</w:t>
            </w:r>
          </w:p>
        </w:tc>
        <w:tc>
          <w:tcPr>
            <w:tcW w:w="345" w:type="pct"/>
            <w:tcBorders>
              <w:tl2br w:val="nil"/>
              <w:tr2bl w:val="nil"/>
            </w:tcBorders>
            <w:vAlign w:val="center"/>
          </w:tcPr>
          <w:p w14:paraId="0111BA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4ECC15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B9788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0C0E4E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3DB77C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1A23CC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H</w:t>
            </w:r>
          </w:p>
        </w:tc>
        <w:tc>
          <w:tcPr>
            <w:tcW w:w="320" w:type="pct"/>
            <w:tcBorders>
              <w:tl2br w:val="nil"/>
              <w:tr2bl w:val="nil"/>
            </w:tcBorders>
            <w:vAlign w:val="center"/>
          </w:tcPr>
          <w:p w14:paraId="1CD9AE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77" w:type="pct"/>
            <w:tcBorders>
              <w:tl2br w:val="nil"/>
              <w:tr2bl w:val="nil"/>
            </w:tcBorders>
            <w:vAlign w:val="center"/>
          </w:tcPr>
          <w:p w14:paraId="393D81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0D74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7FBBC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461A5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5CE7B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新时代中国共产党新闻工作理论</w:t>
            </w:r>
          </w:p>
          <w:p w14:paraId="2EC352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of Journalism under the CPC in the New Era</w:t>
            </w:r>
          </w:p>
        </w:tc>
        <w:tc>
          <w:tcPr>
            <w:tcW w:w="345" w:type="pct"/>
            <w:tcBorders>
              <w:tl2br w:val="nil"/>
              <w:tr2bl w:val="nil"/>
            </w:tcBorders>
            <w:vAlign w:val="center"/>
          </w:tcPr>
          <w:p w14:paraId="2249FC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4ABB55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0E74DE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523ADE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381AB6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09E741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661A79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6E4BB6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A63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6D2A45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1B22EF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6FF417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国际营销传播</w:t>
            </w:r>
          </w:p>
          <w:p w14:paraId="21D51CA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International Marketing and</w:t>
            </w:r>
            <w:r>
              <w:rPr>
                <w:rFonts w:ascii="Times New Roman" w:hAnsi="Times New Roman" w:eastAsia="宋体"/>
                <w:color w:val="auto"/>
                <w:sz w:val="18"/>
                <w:szCs w:val="18"/>
                <w:highlight w:val="none"/>
                <w:shd w:val="clear" w:color="auto" w:fill="auto"/>
              </w:rPr>
              <w:t xml:space="preserve"> </w:t>
            </w:r>
            <w:r>
              <w:rPr>
                <w:rFonts w:hint="eastAsia" w:ascii="Times New Roman" w:hAnsi="Times New Roman" w:eastAsia="宋体"/>
                <w:color w:val="auto"/>
                <w:sz w:val="18"/>
                <w:szCs w:val="18"/>
                <w:highlight w:val="none"/>
                <w:shd w:val="clear" w:color="auto" w:fill="auto"/>
              </w:rPr>
              <w:t>Communication</w:t>
            </w:r>
          </w:p>
        </w:tc>
        <w:tc>
          <w:tcPr>
            <w:tcW w:w="345" w:type="pct"/>
            <w:tcBorders>
              <w:tl2br w:val="nil"/>
              <w:tr2bl w:val="nil"/>
            </w:tcBorders>
            <w:vAlign w:val="center"/>
          </w:tcPr>
          <w:p w14:paraId="09FD52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1AF9FB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50AE98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313FF6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0696BE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4B3B41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71B7CB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54331E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692A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1D886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D8602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31D5328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国际涉华舆论史</w:t>
            </w:r>
          </w:p>
          <w:p w14:paraId="6621987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History of Global Perceptions of China</w:t>
            </w:r>
          </w:p>
        </w:tc>
        <w:tc>
          <w:tcPr>
            <w:tcW w:w="345" w:type="pct"/>
            <w:tcBorders>
              <w:tl2br w:val="nil"/>
              <w:tr2bl w:val="nil"/>
            </w:tcBorders>
            <w:vAlign w:val="center"/>
          </w:tcPr>
          <w:p w14:paraId="2CBC83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58D759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4E0FA3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557D5A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0CB8D0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M</w:t>
            </w:r>
          </w:p>
        </w:tc>
        <w:tc>
          <w:tcPr>
            <w:tcW w:w="262" w:type="pct"/>
            <w:tcBorders>
              <w:tl2br w:val="nil"/>
              <w:tr2bl w:val="nil"/>
            </w:tcBorders>
            <w:vAlign w:val="center"/>
          </w:tcPr>
          <w:p w14:paraId="40E84D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54626C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14141A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856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C08FE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restart"/>
            <w:tcBorders>
              <w:tl2br w:val="nil"/>
              <w:tr2bl w:val="nil"/>
            </w:tcBorders>
            <w:vAlign w:val="center"/>
          </w:tcPr>
          <w:p w14:paraId="514422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C9483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31FE1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专业选修课</w:t>
            </w:r>
          </w:p>
          <w:p w14:paraId="1CAD8E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DA3A5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F9394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762A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2EE4F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DDC03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2BDE7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9BBFB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专业选修课</w:t>
            </w:r>
          </w:p>
        </w:tc>
        <w:tc>
          <w:tcPr>
            <w:tcW w:w="2072" w:type="pct"/>
            <w:tcBorders>
              <w:tl2br w:val="nil"/>
              <w:tr2bl w:val="nil"/>
            </w:tcBorders>
            <w:vAlign w:val="center"/>
          </w:tcPr>
          <w:p w14:paraId="44D3B6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外文文献导读</w:t>
            </w:r>
          </w:p>
          <w:p w14:paraId="358327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Guidance for Reading Foreign Literature</w:t>
            </w:r>
          </w:p>
        </w:tc>
        <w:tc>
          <w:tcPr>
            <w:tcW w:w="345" w:type="pct"/>
            <w:tcBorders>
              <w:tl2br w:val="nil"/>
              <w:tr2bl w:val="nil"/>
            </w:tcBorders>
            <w:vAlign w:val="center"/>
          </w:tcPr>
          <w:p w14:paraId="1E80AE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3213C7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E4028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649F8E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04036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62" w:type="pct"/>
            <w:tcBorders>
              <w:tl2br w:val="nil"/>
              <w:tr2bl w:val="nil"/>
            </w:tcBorders>
            <w:vAlign w:val="center"/>
          </w:tcPr>
          <w:p w14:paraId="5022BD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7B4666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209425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673D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1568B9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3F0F2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A4B53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w:t>
            </w:r>
            <w:r>
              <w:rPr>
                <w:rFonts w:ascii="Times New Roman" w:hAnsi="Times New Roman" w:eastAsia="宋体"/>
                <w:color w:val="auto"/>
                <w:sz w:val="18"/>
                <w:szCs w:val="18"/>
                <w:highlight w:val="none"/>
                <w:shd w:val="clear" w:color="auto" w:fill="auto"/>
              </w:rPr>
              <w:t>流行文化</w:t>
            </w:r>
            <w:r>
              <w:rPr>
                <w:rFonts w:hint="eastAsia" w:ascii="Times New Roman" w:hAnsi="Times New Roman" w:eastAsia="宋体"/>
                <w:color w:val="auto"/>
                <w:sz w:val="18"/>
                <w:szCs w:val="18"/>
                <w:highlight w:val="none"/>
                <w:shd w:val="clear" w:color="auto" w:fill="auto"/>
              </w:rPr>
              <w:t>研究</w:t>
            </w:r>
          </w:p>
          <w:p w14:paraId="0C31B4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Studies of International Popular Culture</w:t>
            </w:r>
          </w:p>
        </w:tc>
        <w:tc>
          <w:tcPr>
            <w:tcW w:w="345" w:type="pct"/>
            <w:tcBorders>
              <w:tl2br w:val="nil"/>
              <w:tr2bl w:val="nil"/>
            </w:tcBorders>
            <w:vAlign w:val="center"/>
          </w:tcPr>
          <w:p w14:paraId="388E8C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77E1B6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4D2BE2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441143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50C5FD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62" w:type="pct"/>
            <w:tcBorders>
              <w:tl2br w:val="nil"/>
              <w:tr2bl w:val="nil"/>
            </w:tcBorders>
            <w:vAlign w:val="center"/>
          </w:tcPr>
          <w:p w14:paraId="59F503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518319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3C98E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2BD0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2595D1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AB12E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8DD71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Theme="minorEastAsia" w:cstheme="minorEastAsia"/>
                <w:color w:val="auto"/>
                <w:sz w:val="18"/>
                <w:szCs w:val="18"/>
                <w:highlight w:val="none"/>
              </w:rPr>
            </w:pPr>
            <w:r>
              <w:rPr>
                <w:rFonts w:hint="eastAsia" w:ascii="Times New Roman" w:hAnsi="Times New Roman" w:eastAsiaTheme="minorEastAsia" w:cstheme="minorEastAsia"/>
                <w:color w:val="auto"/>
                <w:sz w:val="18"/>
                <w:szCs w:val="18"/>
                <w:highlight w:val="none"/>
                <w:shd w:val="clear" w:color="auto" w:fill="auto"/>
              </w:rPr>
              <w:t>现当代国际关系</w:t>
            </w:r>
          </w:p>
          <w:p w14:paraId="02C34C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Contemporary International Relations</w:t>
            </w:r>
          </w:p>
        </w:tc>
        <w:tc>
          <w:tcPr>
            <w:tcW w:w="345" w:type="pct"/>
            <w:tcBorders>
              <w:tl2br w:val="nil"/>
              <w:tr2bl w:val="nil"/>
            </w:tcBorders>
            <w:vAlign w:val="center"/>
          </w:tcPr>
          <w:p w14:paraId="6FDFD7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65388D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0198FC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5686BB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4254FC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62" w:type="pct"/>
            <w:tcBorders>
              <w:tl2br w:val="nil"/>
              <w:tr2bl w:val="nil"/>
            </w:tcBorders>
            <w:vAlign w:val="center"/>
          </w:tcPr>
          <w:p w14:paraId="6FB623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660535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3707FF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A98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24DA86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4D51C9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B24E1F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公共关系学</w:t>
            </w:r>
          </w:p>
          <w:p w14:paraId="7C85F38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Public Relations</w:t>
            </w:r>
          </w:p>
        </w:tc>
        <w:tc>
          <w:tcPr>
            <w:tcW w:w="345" w:type="pct"/>
            <w:tcBorders>
              <w:tl2br w:val="nil"/>
              <w:tr2bl w:val="nil"/>
            </w:tcBorders>
            <w:vAlign w:val="center"/>
          </w:tcPr>
          <w:p w14:paraId="317786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17BF0C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E3571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0955A5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5EC0D2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43D97A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2D4F2B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77" w:type="pct"/>
            <w:tcBorders>
              <w:tl2br w:val="nil"/>
              <w:tr2bl w:val="nil"/>
            </w:tcBorders>
            <w:vAlign w:val="center"/>
          </w:tcPr>
          <w:p w14:paraId="2213CB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0F54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115518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493B1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8F2BF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数字时代的媒介转型</w:t>
            </w:r>
          </w:p>
          <w:p w14:paraId="137DF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Media Transformation in the Digital Age</w:t>
            </w:r>
          </w:p>
        </w:tc>
        <w:tc>
          <w:tcPr>
            <w:tcW w:w="345" w:type="pct"/>
            <w:tcBorders>
              <w:tl2br w:val="nil"/>
              <w:tr2bl w:val="nil"/>
            </w:tcBorders>
            <w:vAlign w:val="center"/>
          </w:tcPr>
          <w:p w14:paraId="6714D8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7A408F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4" w:type="pct"/>
            <w:tcBorders>
              <w:tl2br w:val="nil"/>
              <w:tr2bl w:val="nil"/>
            </w:tcBorders>
            <w:vAlign w:val="center"/>
          </w:tcPr>
          <w:p w14:paraId="7FC89B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3CE8CC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9E0CF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5C77D0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0223A4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7CA975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126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44C849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DBEA0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C59006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新媒体用户分析</w:t>
            </w:r>
          </w:p>
          <w:p w14:paraId="024D88D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 Media User Analysis</w:t>
            </w:r>
          </w:p>
        </w:tc>
        <w:tc>
          <w:tcPr>
            <w:tcW w:w="345" w:type="pct"/>
            <w:tcBorders>
              <w:tl2br w:val="nil"/>
              <w:tr2bl w:val="nil"/>
            </w:tcBorders>
            <w:vAlign w:val="center"/>
          </w:tcPr>
          <w:p w14:paraId="02A0E6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6ACF8B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DD768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6264F2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347F73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56DC71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62BB32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0A42A0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r>
      <w:tr w14:paraId="1681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79E72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B166F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4AD5C2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红色经典阅读与传播</w:t>
            </w:r>
          </w:p>
          <w:p w14:paraId="7E70A31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Reading and </w:t>
            </w:r>
            <w:r>
              <w:rPr>
                <w:rFonts w:ascii="Times New Roman" w:hAnsi="Times New Roman" w:eastAsia="宋体" w:cs="Times New Roman"/>
                <w:color w:val="auto"/>
                <w:sz w:val="18"/>
                <w:szCs w:val="18"/>
                <w:highlight w:val="none"/>
                <w:shd w:val="clear" w:color="auto" w:fill="auto"/>
              </w:rPr>
              <w:t>C</w:t>
            </w:r>
            <w:r>
              <w:rPr>
                <w:rFonts w:hint="eastAsia" w:ascii="Times New Roman" w:hAnsi="Times New Roman" w:eastAsia="宋体" w:cs="Times New Roman"/>
                <w:color w:val="auto"/>
                <w:sz w:val="18"/>
                <w:szCs w:val="18"/>
                <w:highlight w:val="none"/>
                <w:shd w:val="clear" w:color="auto" w:fill="auto"/>
              </w:rPr>
              <w:t>o</w:t>
            </w:r>
            <w:r>
              <w:rPr>
                <w:rFonts w:ascii="Times New Roman" w:hAnsi="Times New Roman" w:eastAsia="宋体" w:cs="Times New Roman"/>
                <w:color w:val="auto"/>
                <w:sz w:val="18"/>
                <w:szCs w:val="18"/>
                <w:highlight w:val="none"/>
                <w:shd w:val="clear" w:color="auto" w:fill="auto"/>
              </w:rPr>
              <w:t>mmunication</w:t>
            </w:r>
            <w:r>
              <w:rPr>
                <w:rFonts w:hint="eastAsia" w:ascii="Times New Roman" w:hAnsi="Times New Roman" w:eastAsia="宋体" w:cs="Times New Roman"/>
                <w:color w:val="auto"/>
                <w:sz w:val="18"/>
                <w:szCs w:val="18"/>
                <w:highlight w:val="none"/>
                <w:shd w:val="clear" w:color="auto" w:fill="auto"/>
              </w:rPr>
              <w:t xml:space="preserve"> of Red Classics</w:t>
            </w:r>
          </w:p>
        </w:tc>
        <w:tc>
          <w:tcPr>
            <w:tcW w:w="345" w:type="pct"/>
            <w:tcBorders>
              <w:tl2br w:val="nil"/>
              <w:tr2bl w:val="nil"/>
            </w:tcBorders>
            <w:vAlign w:val="center"/>
          </w:tcPr>
          <w:p w14:paraId="2C6B05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7CED89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2935E9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1498BA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3430AA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6C2217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3E0420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C3410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r>
      <w:tr w14:paraId="6E85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247C3B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08553D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E0388F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新闻摄影</w:t>
            </w:r>
          </w:p>
          <w:p w14:paraId="12308C6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News </w:t>
            </w: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hotography</w:t>
            </w:r>
          </w:p>
        </w:tc>
        <w:tc>
          <w:tcPr>
            <w:tcW w:w="345" w:type="pct"/>
            <w:tcBorders>
              <w:tl2br w:val="nil"/>
              <w:tr2bl w:val="nil"/>
            </w:tcBorders>
            <w:vAlign w:val="center"/>
          </w:tcPr>
          <w:p w14:paraId="71FFE6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93B0D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36C8CC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111C30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37B9B3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7D514E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4B4FF7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0CF093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r>
      <w:tr w14:paraId="68B3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59608A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352FE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FC316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视频拍摄与制作</w:t>
            </w:r>
          </w:p>
          <w:p w14:paraId="5F9EE8C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rPr>
              <w:t>Video Production and Filming</w:t>
            </w:r>
          </w:p>
        </w:tc>
        <w:tc>
          <w:tcPr>
            <w:tcW w:w="345" w:type="pct"/>
            <w:tcBorders>
              <w:tl2br w:val="nil"/>
              <w:tr2bl w:val="nil"/>
            </w:tcBorders>
            <w:vAlign w:val="center"/>
          </w:tcPr>
          <w:p w14:paraId="7EC202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198043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35F244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6C9485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6F10D0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2DB45D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6CD5A6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2EFC4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r>
      <w:tr w14:paraId="1891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476EAD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43E71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9A0A87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公共演讲与人际沟通</w:t>
            </w:r>
          </w:p>
          <w:p w14:paraId="49A2040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Public Speech and Interpersonal Communication</w:t>
            </w:r>
          </w:p>
        </w:tc>
        <w:tc>
          <w:tcPr>
            <w:tcW w:w="345" w:type="pct"/>
            <w:tcBorders>
              <w:tl2br w:val="nil"/>
              <w:tr2bl w:val="nil"/>
            </w:tcBorders>
            <w:vAlign w:val="center"/>
          </w:tcPr>
          <w:p w14:paraId="720BEE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2519B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4" w:type="pct"/>
            <w:tcBorders>
              <w:tl2br w:val="nil"/>
              <w:tr2bl w:val="nil"/>
            </w:tcBorders>
            <w:vAlign w:val="center"/>
          </w:tcPr>
          <w:p w14:paraId="5A0D90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28C412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0E8547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4ADE36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06EF4B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40E9ED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0D8B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2DF0A8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restart"/>
            <w:tcBorders>
              <w:tl2br w:val="nil"/>
              <w:tr2bl w:val="nil"/>
            </w:tcBorders>
            <w:vAlign w:val="center"/>
          </w:tcPr>
          <w:p w14:paraId="713011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综合</w:t>
            </w:r>
          </w:p>
          <w:p w14:paraId="6F6479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实践</w:t>
            </w:r>
          </w:p>
          <w:p w14:paraId="64A4F6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72" w:type="pct"/>
            <w:tcBorders>
              <w:tl2br w:val="nil"/>
              <w:tr2bl w:val="nil"/>
            </w:tcBorders>
            <w:vAlign w:val="center"/>
          </w:tcPr>
          <w:p w14:paraId="2A8A21E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边疆国情调查</w:t>
            </w:r>
          </w:p>
          <w:p w14:paraId="4E387FA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National Conditions Survey of China's Border Regions</w:t>
            </w:r>
          </w:p>
        </w:tc>
        <w:tc>
          <w:tcPr>
            <w:tcW w:w="345" w:type="pct"/>
            <w:tcBorders>
              <w:tl2br w:val="nil"/>
              <w:tr2bl w:val="nil"/>
            </w:tcBorders>
            <w:vAlign w:val="center"/>
          </w:tcPr>
          <w:p w14:paraId="5BF9EB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6393D8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158BB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4210E7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1C9883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5183B5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0" w:type="pct"/>
            <w:tcBorders>
              <w:tl2br w:val="nil"/>
              <w:tr2bl w:val="nil"/>
            </w:tcBorders>
            <w:vAlign w:val="center"/>
          </w:tcPr>
          <w:p w14:paraId="27FCFD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75A1A5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245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E2D6E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1B08C1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10D6F4A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国际传播研究工作坊</w:t>
            </w:r>
          </w:p>
          <w:p w14:paraId="19C1B1D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Communication Research Workshop</w:t>
            </w:r>
          </w:p>
        </w:tc>
        <w:tc>
          <w:tcPr>
            <w:tcW w:w="345" w:type="pct"/>
            <w:tcBorders>
              <w:tl2br w:val="nil"/>
              <w:tr2bl w:val="nil"/>
            </w:tcBorders>
            <w:vAlign w:val="center"/>
          </w:tcPr>
          <w:p w14:paraId="315A04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4E25C9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0A8CAE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545235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84" w:type="pct"/>
            <w:tcBorders>
              <w:tl2br w:val="nil"/>
              <w:tr2bl w:val="nil"/>
            </w:tcBorders>
            <w:vAlign w:val="center"/>
          </w:tcPr>
          <w:p w14:paraId="3E4A38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49D14A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0" w:type="pct"/>
            <w:tcBorders>
              <w:tl2br w:val="nil"/>
              <w:tr2bl w:val="nil"/>
            </w:tcBorders>
            <w:vAlign w:val="center"/>
          </w:tcPr>
          <w:p w14:paraId="224D8A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667528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44C2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AF172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CB6E8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544F29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专业实习</w:t>
            </w:r>
          </w:p>
          <w:p w14:paraId="44D470C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Internship</w:t>
            </w:r>
          </w:p>
        </w:tc>
        <w:tc>
          <w:tcPr>
            <w:tcW w:w="345" w:type="pct"/>
            <w:tcBorders>
              <w:tl2br w:val="nil"/>
              <w:tr2bl w:val="nil"/>
            </w:tcBorders>
            <w:vAlign w:val="center"/>
          </w:tcPr>
          <w:p w14:paraId="7C1E8C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2375FB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4" w:type="pct"/>
            <w:tcBorders>
              <w:tl2br w:val="nil"/>
              <w:tr2bl w:val="nil"/>
            </w:tcBorders>
            <w:vAlign w:val="center"/>
          </w:tcPr>
          <w:p w14:paraId="79EC8F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0" w:type="pct"/>
            <w:tcBorders>
              <w:tl2br w:val="nil"/>
              <w:tr2bl w:val="nil"/>
            </w:tcBorders>
            <w:vAlign w:val="center"/>
          </w:tcPr>
          <w:p w14:paraId="3061C2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6C39A8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62" w:type="pct"/>
            <w:tcBorders>
              <w:tl2br w:val="nil"/>
              <w:tr2bl w:val="nil"/>
            </w:tcBorders>
            <w:vAlign w:val="center"/>
          </w:tcPr>
          <w:p w14:paraId="4A62C9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684EEA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569CC2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21E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192" w:type="pct"/>
            <w:vMerge w:val="continue"/>
            <w:tcBorders>
              <w:tl2br w:val="nil"/>
              <w:tr2bl w:val="nil"/>
            </w:tcBorders>
            <w:vAlign w:val="center"/>
          </w:tcPr>
          <w:p w14:paraId="7D85C1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C25F6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162027B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毕业论文（设计）</w:t>
            </w:r>
          </w:p>
          <w:p w14:paraId="5F450E1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Thesis (Project/Design)</w:t>
            </w:r>
          </w:p>
        </w:tc>
        <w:tc>
          <w:tcPr>
            <w:tcW w:w="345" w:type="pct"/>
            <w:tcBorders>
              <w:tl2br w:val="nil"/>
              <w:tr2bl w:val="nil"/>
            </w:tcBorders>
            <w:vAlign w:val="center"/>
          </w:tcPr>
          <w:p w14:paraId="04A77F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5" w:type="pct"/>
            <w:tcBorders>
              <w:tl2br w:val="nil"/>
              <w:tr2bl w:val="nil"/>
            </w:tcBorders>
            <w:vAlign w:val="center"/>
          </w:tcPr>
          <w:p w14:paraId="158AFA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0284C5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30395C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33691D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51998A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20" w:type="pct"/>
            <w:tcBorders>
              <w:tl2br w:val="nil"/>
              <w:tr2bl w:val="nil"/>
            </w:tcBorders>
            <w:vAlign w:val="center"/>
          </w:tcPr>
          <w:p w14:paraId="45CC4D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277" w:type="pct"/>
            <w:tcBorders>
              <w:tl2br w:val="nil"/>
              <w:tr2bl w:val="nil"/>
            </w:tcBorders>
            <w:vAlign w:val="center"/>
          </w:tcPr>
          <w:p w14:paraId="1B5C76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FCA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restart"/>
            <w:tcBorders>
              <w:tl2br w:val="nil"/>
              <w:tr2bl w:val="nil"/>
            </w:tcBorders>
            <w:vAlign w:val="center"/>
          </w:tcPr>
          <w:p w14:paraId="0688DB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E4C5C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121DF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645F0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2A9DB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F4B1E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320AB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0D192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0617A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70C57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AA142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7621B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个性发展课程</w:t>
            </w:r>
          </w:p>
          <w:p w14:paraId="4C7F62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38DCC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390B2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7E1DF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59726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9C666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6CCD0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FB13B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E5FB6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D4C30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F10F2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59902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BC64E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BBFE7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9E2CF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个性发展课程</w:t>
            </w:r>
          </w:p>
        </w:tc>
        <w:tc>
          <w:tcPr>
            <w:tcW w:w="316" w:type="pct"/>
            <w:vMerge w:val="restart"/>
            <w:tcBorders>
              <w:tl2br w:val="nil"/>
              <w:tr2bl w:val="nil"/>
            </w:tcBorders>
            <w:vAlign w:val="center"/>
          </w:tcPr>
          <w:p w14:paraId="35A25A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6A91A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A3A76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CF612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CF324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C4918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50CAA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5D73C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73EC5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8FB5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5DC4E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135EB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C8830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FED15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69746C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273FE2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p w14:paraId="436AD0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64B1B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8B47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05078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0D33E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FE0E3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188E3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C2088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80901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E2080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B66F3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6791E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50F38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2D532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AAEED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A4643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2289A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68696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037013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1F5CF1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72" w:type="pct"/>
            <w:tcBorders>
              <w:tl2br w:val="nil"/>
              <w:tr2bl w:val="nil"/>
            </w:tcBorders>
            <w:vAlign w:val="center"/>
          </w:tcPr>
          <w:p w14:paraId="12CC6B4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口语传播</w:t>
            </w:r>
          </w:p>
          <w:p w14:paraId="335CD0B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O</w:t>
            </w:r>
            <w:r>
              <w:rPr>
                <w:rFonts w:hint="eastAsia" w:ascii="Times New Roman" w:hAnsi="Times New Roman" w:eastAsia="宋体"/>
                <w:color w:val="auto"/>
                <w:sz w:val="18"/>
                <w:szCs w:val="18"/>
                <w:highlight w:val="none"/>
                <w:shd w:val="clear" w:color="auto" w:fill="auto"/>
              </w:rPr>
              <w:t xml:space="preserve">ral </w:t>
            </w:r>
            <w:r>
              <w:rPr>
                <w:rFonts w:ascii="Times New Roman" w:hAnsi="Times New Roman" w:eastAsia="宋体"/>
                <w:color w:val="auto"/>
                <w:sz w:val="18"/>
                <w:szCs w:val="18"/>
                <w:highlight w:val="none"/>
                <w:shd w:val="clear" w:color="auto" w:fill="auto"/>
              </w:rPr>
              <w:t>C</w:t>
            </w:r>
            <w:r>
              <w:rPr>
                <w:rFonts w:hint="eastAsia" w:ascii="Times New Roman" w:hAnsi="Times New Roman" w:eastAsia="宋体"/>
                <w:color w:val="auto"/>
                <w:sz w:val="18"/>
                <w:szCs w:val="18"/>
                <w:highlight w:val="none"/>
                <w:shd w:val="clear" w:color="auto" w:fill="auto"/>
              </w:rPr>
              <w:t>ommunication</w:t>
            </w:r>
          </w:p>
        </w:tc>
        <w:tc>
          <w:tcPr>
            <w:tcW w:w="345" w:type="pct"/>
            <w:tcBorders>
              <w:tl2br w:val="nil"/>
              <w:tr2bl w:val="nil"/>
            </w:tcBorders>
            <w:vAlign w:val="center"/>
          </w:tcPr>
          <w:p w14:paraId="30860B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6A5150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4" w:type="pct"/>
            <w:tcBorders>
              <w:tl2br w:val="nil"/>
              <w:tr2bl w:val="nil"/>
            </w:tcBorders>
            <w:vAlign w:val="center"/>
          </w:tcPr>
          <w:p w14:paraId="4A661F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1EC397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49910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3339E1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7B9493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C10FF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r>
      <w:tr w14:paraId="0494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1A9AA7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7952E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3BE3159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全球认知传播理论与实践</w:t>
            </w:r>
          </w:p>
          <w:p w14:paraId="138FF10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and Practice of Global Cognitive Communication</w:t>
            </w:r>
          </w:p>
        </w:tc>
        <w:tc>
          <w:tcPr>
            <w:tcW w:w="345" w:type="pct"/>
            <w:tcBorders>
              <w:tl2br w:val="nil"/>
              <w:tr2bl w:val="nil"/>
            </w:tcBorders>
            <w:vAlign w:val="center"/>
          </w:tcPr>
          <w:p w14:paraId="616322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DBDA3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A724E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2026E4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97DBD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6EDD3C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1AF5AE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77" w:type="pct"/>
            <w:tcBorders>
              <w:tl2br w:val="nil"/>
              <w:tr2bl w:val="nil"/>
            </w:tcBorders>
            <w:vAlign w:val="center"/>
          </w:tcPr>
          <w:p w14:paraId="025847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r>
      <w:tr w14:paraId="4ABD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03C6A0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7D21D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E642FB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短视频制作与国际传播</w:t>
            </w:r>
          </w:p>
          <w:p w14:paraId="03BBABD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Short Video Production for International Communication</w:t>
            </w:r>
          </w:p>
        </w:tc>
        <w:tc>
          <w:tcPr>
            <w:tcW w:w="345" w:type="pct"/>
            <w:tcBorders>
              <w:tl2br w:val="nil"/>
              <w:tr2bl w:val="nil"/>
            </w:tcBorders>
            <w:vAlign w:val="center"/>
          </w:tcPr>
          <w:p w14:paraId="7803D9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3B32F3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4" w:type="pct"/>
            <w:tcBorders>
              <w:tl2br w:val="nil"/>
              <w:tr2bl w:val="nil"/>
            </w:tcBorders>
            <w:vAlign w:val="center"/>
          </w:tcPr>
          <w:p w14:paraId="0B7F24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428633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4" w:type="pct"/>
            <w:tcBorders>
              <w:tl2br w:val="nil"/>
              <w:tr2bl w:val="nil"/>
            </w:tcBorders>
            <w:vAlign w:val="center"/>
          </w:tcPr>
          <w:p w14:paraId="289A18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6710FB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20" w:type="pct"/>
            <w:tcBorders>
              <w:tl2br w:val="nil"/>
              <w:tr2bl w:val="nil"/>
            </w:tcBorders>
            <w:vAlign w:val="center"/>
          </w:tcPr>
          <w:p w14:paraId="655028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62F71A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r>
      <w:tr w14:paraId="6684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79563D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621E50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6FFDE3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融合新闻学</w:t>
            </w:r>
          </w:p>
          <w:p w14:paraId="5547907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Convergence Journalism</w:t>
            </w:r>
          </w:p>
        </w:tc>
        <w:tc>
          <w:tcPr>
            <w:tcW w:w="345" w:type="pct"/>
            <w:tcBorders>
              <w:tl2br w:val="nil"/>
              <w:tr2bl w:val="nil"/>
            </w:tcBorders>
            <w:vAlign w:val="center"/>
          </w:tcPr>
          <w:p w14:paraId="52F15C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66FAF6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2619D8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3AB2FC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84" w:type="pct"/>
            <w:tcBorders>
              <w:tl2br w:val="nil"/>
              <w:tr2bl w:val="nil"/>
            </w:tcBorders>
            <w:vAlign w:val="center"/>
          </w:tcPr>
          <w:p w14:paraId="6EDE32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6ABA43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054608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77" w:type="pct"/>
            <w:tcBorders>
              <w:tl2br w:val="nil"/>
              <w:tr2bl w:val="nil"/>
            </w:tcBorders>
            <w:vAlign w:val="center"/>
          </w:tcPr>
          <w:p w14:paraId="7815E9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r>
      <w:tr w14:paraId="730D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30C70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4013B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4B29E8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情感传播概论</w:t>
            </w:r>
          </w:p>
          <w:p w14:paraId="0065506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Introduction to Emotional Communication</w:t>
            </w:r>
          </w:p>
        </w:tc>
        <w:tc>
          <w:tcPr>
            <w:tcW w:w="345" w:type="pct"/>
            <w:tcBorders>
              <w:tl2br w:val="nil"/>
              <w:tr2bl w:val="nil"/>
            </w:tcBorders>
            <w:vAlign w:val="center"/>
          </w:tcPr>
          <w:p w14:paraId="3030C5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7CA5B5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448EA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689E45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3D4B4D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177D2B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1B10CD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09439F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r>
      <w:tr w14:paraId="025E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1A8427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524DED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7E4D54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欧洲传播政策研究</w:t>
            </w:r>
          </w:p>
          <w:p w14:paraId="1945466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European Policies</w:t>
            </w:r>
            <w:r>
              <w:rPr>
                <w:rFonts w:ascii="Times New Roman" w:hAnsi="Times New Roman" w:eastAsia="宋体"/>
                <w:color w:val="auto"/>
                <w:sz w:val="18"/>
                <w:szCs w:val="18"/>
                <w:highlight w:val="none"/>
                <w:shd w:val="clear" w:color="auto" w:fill="auto"/>
              </w:rPr>
              <w:t xml:space="preserve"> </w:t>
            </w:r>
            <w:r>
              <w:rPr>
                <w:rFonts w:hint="eastAsia" w:ascii="Times New Roman" w:hAnsi="Times New Roman" w:eastAsia="宋体"/>
                <w:color w:val="auto"/>
                <w:sz w:val="18"/>
                <w:szCs w:val="18"/>
                <w:highlight w:val="none"/>
                <w:shd w:val="clear" w:color="auto" w:fill="auto"/>
              </w:rPr>
              <w:t xml:space="preserve">on </w:t>
            </w:r>
            <w:r>
              <w:rPr>
                <w:rFonts w:ascii="Times New Roman" w:hAnsi="Times New Roman" w:eastAsia="宋体"/>
                <w:color w:val="auto"/>
                <w:sz w:val="18"/>
                <w:szCs w:val="18"/>
                <w:highlight w:val="none"/>
                <w:shd w:val="clear" w:color="auto" w:fill="auto"/>
              </w:rPr>
              <w:t>N</w:t>
            </w:r>
            <w:r>
              <w:rPr>
                <w:rFonts w:hint="eastAsia" w:ascii="Times New Roman" w:hAnsi="Times New Roman" w:eastAsia="宋体"/>
                <w:color w:val="auto"/>
                <w:sz w:val="18"/>
                <w:szCs w:val="18"/>
                <w:highlight w:val="none"/>
                <w:shd w:val="clear" w:color="auto" w:fill="auto"/>
              </w:rPr>
              <w:t>ews and Communication</w:t>
            </w:r>
          </w:p>
        </w:tc>
        <w:tc>
          <w:tcPr>
            <w:tcW w:w="345" w:type="pct"/>
            <w:tcBorders>
              <w:tl2br w:val="nil"/>
              <w:tr2bl w:val="nil"/>
            </w:tcBorders>
            <w:vAlign w:val="center"/>
          </w:tcPr>
          <w:p w14:paraId="091553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5" w:type="pct"/>
            <w:tcBorders>
              <w:tl2br w:val="nil"/>
              <w:tr2bl w:val="nil"/>
            </w:tcBorders>
            <w:vAlign w:val="center"/>
          </w:tcPr>
          <w:p w14:paraId="6CEFB0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111D87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7AA68A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57C77F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4752EC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52394E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77" w:type="pct"/>
            <w:tcBorders>
              <w:tl2br w:val="nil"/>
              <w:tr2bl w:val="nil"/>
            </w:tcBorders>
            <w:vAlign w:val="center"/>
          </w:tcPr>
          <w:p w14:paraId="5619C9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r>
      <w:tr w14:paraId="2BF7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43F213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D9F48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79A897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舆论学</w:t>
            </w:r>
          </w:p>
          <w:p w14:paraId="73ED355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 xml:space="preserve">ublic </w:t>
            </w:r>
            <w:r>
              <w:rPr>
                <w:rFonts w:hint="eastAsia" w:ascii="Times New Roman" w:hAnsi="Times New Roman" w:eastAsia="宋体"/>
                <w:color w:val="auto"/>
                <w:sz w:val="18"/>
                <w:szCs w:val="18"/>
                <w:highlight w:val="none"/>
                <w:shd w:val="clear" w:color="auto" w:fill="auto"/>
              </w:rPr>
              <w:t>Op</w:t>
            </w:r>
            <w:r>
              <w:rPr>
                <w:rFonts w:ascii="Times New Roman" w:hAnsi="Times New Roman" w:eastAsia="宋体"/>
                <w:color w:val="auto"/>
                <w:sz w:val="18"/>
                <w:szCs w:val="18"/>
                <w:highlight w:val="none"/>
                <w:shd w:val="clear" w:color="auto" w:fill="auto"/>
              </w:rPr>
              <w:t>inion</w:t>
            </w:r>
          </w:p>
        </w:tc>
        <w:tc>
          <w:tcPr>
            <w:tcW w:w="345" w:type="pct"/>
            <w:tcBorders>
              <w:tl2br w:val="nil"/>
              <w:tr2bl w:val="nil"/>
            </w:tcBorders>
            <w:vAlign w:val="center"/>
          </w:tcPr>
          <w:p w14:paraId="3DE839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EF0D5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F4933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0" w:type="pct"/>
            <w:tcBorders>
              <w:tl2br w:val="nil"/>
              <w:tr2bl w:val="nil"/>
            </w:tcBorders>
            <w:vAlign w:val="center"/>
          </w:tcPr>
          <w:p w14:paraId="45E999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667DE0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0C257A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20168D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41661F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r>
      <w:tr w14:paraId="792A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112588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1CE87A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79917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数据新闻</w:t>
            </w:r>
          </w:p>
          <w:p w14:paraId="0E618E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Data Journalism and Visuali</w:t>
            </w:r>
          </w:p>
        </w:tc>
        <w:tc>
          <w:tcPr>
            <w:tcW w:w="345" w:type="pct"/>
            <w:tcBorders>
              <w:tl2br w:val="nil"/>
              <w:tr2bl w:val="nil"/>
            </w:tcBorders>
            <w:vAlign w:val="center"/>
          </w:tcPr>
          <w:p w14:paraId="7738FB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5853F2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vAlign w:val="center"/>
          </w:tcPr>
          <w:p w14:paraId="33C0DD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389A65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0FC7EC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3E1C71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11C688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77" w:type="pct"/>
            <w:tcBorders>
              <w:tl2br w:val="nil"/>
              <w:tr2bl w:val="nil"/>
            </w:tcBorders>
            <w:vAlign w:val="center"/>
          </w:tcPr>
          <w:p w14:paraId="106B34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r>
      <w:tr w14:paraId="30F2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2462BE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5BC671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3E0EBD1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传播心理学</w:t>
            </w:r>
          </w:p>
          <w:p w14:paraId="3E35F62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Communication Psychology</w:t>
            </w:r>
          </w:p>
        </w:tc>
        <w:tc>
          <w:tcPr>
            <w:tcW w:w="345" w:type="pct"/>
            <w:tcBorders>
              <w:tl2br w:val="nil"/>
              <w:tr2bl w:val="nil"/>
            </w:tcBorders>
            <w:vAlign w:val="center"/>
          </w:tcPr>
          <w:p w14:paraId="7E889A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516D60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E2404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269CEA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284" w:type="pct"/>
            <w:tcBorders>
              <w:tl2br w:val="nil"/>
              <w:tr2bl w:val="nil"/>
            </w:tcBorders>
            <w:vAlign w:val="center"/>
          </w:tcPr>
          <w:p w14:paraId="4EA545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375D4A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29D583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04722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2EF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AFB7C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27609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shd w:val="clear" w:color="auto" w:fill="auto"/>
            <w:vAlign w:val="center"/>
          </w:tcPr>
          <w:p w14:paraId="46A8523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公共关系与品牌传播研究</w:t>
            </w:r>
          </w:p>
          <w:p w14:paraId="28A30D1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Public relations and brand communication research</w:t>
            </w:r>
          </w:p>
        </w:tc>
        <w:tc>
          <w:tcPr>
            <w:tcW w:w="345" w:type="pct"/>
            <w:tcBorders>
              <w:tl2br w:val="nil"/>
              <w:tr2bl w:val="nil"/>
            </w:tcBorders>
            <w:vAlign w:val="center"/>
          </w:tcPr>
          <w:p w14:paraId="7964E1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B2F11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p>
        </w:tc>
        <w:tc>
          <w:tcPr>
            <w:tcW w:w="304" w:type="pct"/>
            <w:tcBorders>
              <w:tl2br w:val="nil"/>
              <w:tr2bl w:val="nil"/>
            </w:tcBorders>
            <w:vAlign w:val="center"/>
          </w:tcPr>
          <w:p w14:paraId="120301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L</w:t>
            </w:r>
          </w:p>
        </w:tc>
        <w:tc>
          <w:tcPr>
            <w:tcW w:w="300" w:type="pct"/>
            <w:tcBorders>
              <w:tl2br w:val="nil"/>
              <w:tr2bl w:val="nil"/>
            </w:tcBorders>
            <w:vAlign w:val="center"/>
          </w:tcPr>
          <w:p w14:paraId="397F3E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294716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39E6BF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420FEF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p>
        </w:tc>
        <w:tc>
          <w:tcPr>
            <w:tcW w:w="277" w:type="pct"/>
            <w:tcBorders>
              <w:tl2br w:val="nil"/>
              <w:tr2bl w:val="nil"/>
            </w:tcBorders>
            <w:vAlign w:val="center"/>
          </w:tcPr>
          <w:p w14:paraId="3814E8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127D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817AD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41C20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shd w:val="clear" w:color="auto" w:fill="auto"/>
            <w:vAlign w:val="center"/>
          </w:tcPr>
          <w:p w14:paraId="68A9EE9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人机交互理论与实践</w:t>
            </w:r>
          </w:p>
          <w:p w14:paraId="5CD53FB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Human-computer interaction theory and practice</w:t>
            </w:r>
          </w:p>
        </w:tc>
        <w:tc>
          <w:tcPr>
            <w:tcW w:w="345" w:type="pct"/>
            <w:tcBorders>
              <w:tl2br w:val="nil"/>
              <w:tr2bl w:val="nil"/>
            </w:tcBorders>
            <w:vAlign w:val="center"/>
          </w:tcPr>
          <w:p w14:paraId="611859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5B0CB3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p>
        </w:tc>
        <w:tc>
          <w:tcPr>
            <w:tcW w:w="304" w:type="pct"/>
            <w:tcBorders>
              <w:tl2br w:val="nil"/>
              <w:tr2bl w:val="nil"/>
            </w:tcBorders>
            <w:vAlign w:val="center"/>
          </w:tcPr>
          <w:p w14:paraId="218631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p>
        </w:tc>
        <w:tc>
          <w:tcPr>
            <w:tcW w:w="300" w:type="pct"/>
            <w:tcBorders>
              <w:tl2br w:val="nil"/>
              <w:tr2bl w:val="nil"/>
            </w:tcBorders>
            <w:vAlign w:val="center"/>
          </w:tcPr>
          <w:p w14:paraId="332F5D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M</w:t>
            </w:r>
          </w:p>
        </w:tc>
        <w:tc>
          <w:tcPr>
            <w:tcW w:w="284" w:type="pct"/>
            <w:tcBorders>
              <w:tl2br w:val="nil"/>
              <w:tr2bl w:val="nil"/>
            </w:tcBorders>
            <w:vAlign w:val="center"/>
          </w:tcPr>
          <w:p w14:paraId="2F0841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3E5A43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0F3ADB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397B55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r>
      <w:tr w14:paraId="2004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33871F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2F5B53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shd w:val="clear" w:color="auto" w:fill="auto"/>
            <w:vAlign w:val="center"/>
          </w:tcPr>
          <w:p w14:paraId="26CAB79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媒介社会学</w:t>
            </w:r>
          </w:p>
          <w:p w14:paraId="40F23D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default" w:ascii="Times New Roman" w:hAnsi="Times New Roman" w:eastAsia="宋体"/>
                <w:color w:val="auto"/>
                <w:sz w:val="18"/>
                <w:szCs w:val="18"/>
                <w:highlight w:val="none"/>
                <w:shd w:val="clear" w:color="auto" w:fill="auto"/>
                <w:lang w:val="en-US" w:eastAsia="zh-CN"/>
              </w:rPr>
              <w:t>Media Sociology</w:t>
            </w:r>
          </w:p>
        </w:tc>
        <w:tc>
          <w:tcPr>
            <w:tcW w:w="345" w:type="pct"/>
            <w:tcBorders>
              <w:tl2br w:val="nil"/>
              <w:tr2bl w:val="nil"/>
            </w:tcBorders>
            <w:vAlign w:val="center"/>
          </w:tcPr>
          <w:p w14:paraId="663393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6777D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04" w:type="pct"/>
            <w:tcBorders>
              <w:tl2br w:val="nil"/>
              <w:tr2bl w:val="nil"/>
            </w:tcBorders>
            <w:vAlign w:val="center"/>
          </w:tcPr>
          <w:p w14:paraId="72A8EE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00" w:type="pct"/>
            <w:tcBorders>
              <w:tl2br w:val="nil"/>
              <w:tr2bl w:val="nil"/>
            </w:tcBorders>
            <w:vAlign w:val="center"/>
          </w:tcPr>
          <w:p w14:paraId="7BCAEF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H</w:t>
            </w:r>
          </w:p>
        </w:tc>
        <w:tc>
          <w:tcPr>
            <w:tcW w:w="284" w:type="pct"/>
            <w:tcBorders>
              <w:tl2br w:val="nil"/>
              <w:tr2bl w:val="nil"/>
            </w:tcBorders>
            <w:vAlign w:val="center"/>
          </w:tcPr>
          <w:p w14:paraId="08C0E6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4660F8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763D01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L</w:t>
            </w:r>
          </w:p>
        </w:tc>
        <w:tc>
          <w:tcPr>
            <w:tcW w:w="277" w:type="pct"/>
            <w:tcBorders>
              <w:tl2br w:val="nil"/>
              <w:tr2bl w:val="nil"/>
            </w:tcBorders>
            <w:vAlign w:val="center"/>
          </w:tcPr>
          <w:p w14:paraId="00E31B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36A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026D5E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3D0144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740E18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新闻舆论引导专题研究</w:t>
            </w:r>
          </w:p>
          <w:p w14:paraId="59C5827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olor w:val="auto"/>
                <w:sz w:val="18"/>
                <w:szCs w:val="18"/>
                <w:highlight w:val="none"/>
                <w:shd w:val="clear" w:color="auto" w:fill="auto"/>
                <w:lang w:val="en-US" w:eastAsia="zh-CN"/>
              </w:rPr>
              <w:t>Special Topics in Guiding News and Public Opinio</w:t>
            </w:r>
          </w:p>
        </w:tc>
        <w:tc>
          <w:tcPr>
            <w:tcW w:w="345" w:type="pct"/>
            <w:tcBorders>
              <w:tl2br w:val="nil"/>
              <w:tr2bl w:val="nil"/>
            </w:tcBorders>
            <w:vAlign w:val="center"/>
          </w:tcPr>
          <w:p w14:paraId="4069C4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H</w:t>
            </w:r>
          </w:p>
        </w:tc>
        <w:tc>
          <w:tcPr>
            <w:tcW w:w="325" w:type="pct"/>
            <w:tcBorders>
              <w:tl2br w:val="nil"/>
              <w:tr2bl w:val="nil"/>
            </w:tcBorders>
            <w:vAlign w:val="center"/>
          </w:tcPr>
          <w:p w14:paraId="0E0484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04" w:type="pct"/>
            <w:tcBorders>
              <w:tl2br w:val="nil"/>
              <w:tr2bl w:val="nil"/>
            </w:tcBorders>
            <w:vAlign w:val="center"/>
          </w:tcPr>
          <w:p w14:paraId="455783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M</w:t>
            </w:r>
          </w:p>
        </w:tc>
        <w:tc>
          <w:tcPr>
            <w:tcW w:w="300" w:type="pct"/>
            <w:tcBorders>
              <w:tl2br w:val="nil"/>
              <w:tr2bl w:val="nil"/>
            </w:tcBorders>
            <w:vAlign w:val="center"/>
          </w:tcPr>
          <w:p w14:paraId="08128F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34C6C8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L</w:t>
            </w:r>
          </w:p>
        </w:tc>
        <w:tc>
          <w:tcPr>
            <w:tcW w:w="262" w:type="pct"/>
            <w:tcBorders>
              <w:tl2br w:val="nil"/>
              <w:tr2bl w:val="nil"/>
            </w:tcBorders>
            <w:vAlign w:val="center"/>
          </w:tcPr>
          <w:p w14:paraId="4FD6ED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35321F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14CFAA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6C4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430AE3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7B50E8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16436D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人工智能与新闻生产</w:t>
            </w:r>
          </w:p>
          <w:p w14:paraId="48AC503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AI and News Production</w:t>
            </w:r>
          </w:p>
        </w:tc>
        <w:tc>
          <w:tcPr>
            <w:tcW w:w="345" w:type="pct"/>
            <w:tcBorders>
              <w:tl2br w:val="nil"/>
              <w:tr2bl w:val="nil"/>
            </w:tcBorders>
            <w:shd w:val="clear" w:color="auto" w:fill="auto"/>
            <w:vAlign w:val="center"/>
          </w:tcPr>
          <w:p w14:paraId="014A8C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p>
        </w:tc>
        <w:tc>
          <w:tcPr>
            <w:tcW w:w="325" w:type="pct"/>
            <w:tcBorders>
              <w:tl2br w:val="nil"/>
              <w:tr2bl w:val="nil"/>
            </w:tcBorders>
            <w:shd w:val="clear" w:color="auto" w:fill="auto"/>
            <w:vAlign w:val="center"/>
          </w:tcPr>
          <w:p w14:paraId="00CB46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04" w:type="pct"/>
            <w:tcBorders>
              <w:tl2br w:val="nil"/>
              <w:tr2bl w:val="nil"/>
            </w:tcBorders>
            <w:shd w:val="clear" w:color="auto" w:fill="auto"/>
            <w:vAlign w:val="center"/>
          </w:tcPr>
          <w:p w14:paraId="36A946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shd w:val="clear" w:color="auto" w:fill="auto"/>
            <w:vAlign w:val="center"/>
          </w:tcPr>
          <w:p w14:paraId="759970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L</w:t>
            </w:r>
          </w:p>
        </w:tc>
        <w:tc>
          <w:tcPr>
            <w:tcW w:w="284" w:type="pct"/>
            <w:tcBorders>
              <w:tl2br w:val="nil"/>
              <w:tr2bl w:val="nil"/>
            </w:tcBorders>
            <w:shd w:val="clear" w:color="auto" w:fill="auto"/>
            <w:vAlign w:val="center"/>
          </w:tcPr>
          <w:p w14:paraId="68E537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shd w:val="clear" w:color="auto" w:fill="auto"/>
            <w:vAlign w:val="center"/>
          </w:tcPr>
          <w:p w14:paraId="077B92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shd w:val="clear" w:color="auto" w:fill="auto"/>
            <w:vAlign w:val="center"/>
          </w:tcPr>
          <w:p w14:paraId="21BE46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p>
        </w:tc>
        <w:tc>
          <w:tcPr>
            <w:tcW w:w="277" w:type="pct"/>
            <w:tcBorders>
              <w:tl2br w:val="nil"/>
              <w:tr2bl w:val="nil"/>
            </w:tcBorders>
            <w:shd w:val="clear" w:color="auto" w:fill="auto"/>
            <w:vAlign w:val="center"/>
          </w:tcPr>
          <w:p w14:paraId="0C6186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p>
        </w:tc>
      </w:tr>
      <w:tr w14:paraId="0A54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192" w:type="pct"/>
            <w:vMerge w:val="continue"/>
            <w:tcBorders>
              <w:tl2br w:val="nil"/>
              <w:tr2bl w:val="nil"/>
            </w:tcBorders>
            <w:vAlign w:val="center"/>
          </w:tcPr>
          <w:p w14:paraId="4A3E02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16" w:type="pct"/>
            <w:vMerge w:val="continue"/>
            <w:tcBorders>
              <w:tl2br w:val="nil"/>
              <w:tr2bl w:val="nil"/>
            </w:tcBorders>
            <w:vAlign w:val="center"/>
          </w:tcPr>
          <w:p w14:paraId="052C6E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C7D997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新媒体研究</w:t>
            </w:r>
          </w:p>
          <w:p w14:paraId="789516A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olor w:val="auto"/>
                <w:sz w:val="18"/>
                <w:szCs w:val="18"/>
                <w:highlight w:val="none"/>
                <w:shd w:val="clear" w:color="auto" w:fill="auto"/>
              </w:rPr>
              <w:t>New Media Research</w:t>
            </w:r>
          </w:p>
        </w:tc>
        <w:tc>
          <w:tcPr>
            <w:tcW w:w="345" w:type="pct"/>
            <w:tcBorders>
              <w:tl2br w:val="nil"/>
              <w:tr2bl w:val="nil"/>
            </w:tcBorders>
            <w:vAlign w:val="center"/>
          </w:tcPr>
          <w:p w14:paraId="1D82AC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5698A5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4" w:type="pct"/>
            <w:tcBorders>
              <w:tl2br w:val="nil"/>
              <w:tr2bl w:val="nil"/>
            </w:tcBorders>
            <w:vAlign w:val="center"/>
          </w:tcPr>
          <w:p w14:paraId="52666F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0" w:type="pct"/>
            <w:tcBorders>
              <w:tl2br w:val="nil"/>
              <w:tr2bl w:val="nil"/>
            </w:tcBorders>
            <w:vAlign w:val="center"/>
          </w:tcPr>
          <w:p w14:paraId="6DBAAC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0AEBF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62" w:type="pct"/>
            <w:tcBorders>
              <w:tl2br w:val="nil"/>
              <w:tr2bl w:val="nil"/>
            </w:tcBorders>
            <w:vAlign w:val="center"/>
          </w:tcPr>
          <w:p w14:paraId="495093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20" w:type="pct"/>
            <w:tcBorders>
              <w:tl2br w:val="nil"/>
              <w:tr2bl w:val="nil"/>
            </w:tcBorders>
            <w:vAlign w:val="center"/>
          </w:tcPr>
          <w:p w14:paraId="7845FD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277" w:type="pct"/>
            <w:tcBorders>
              <w:tl2br w:val="nil"/>
              <w:tr2bl w:val="nil"/>
            </w:tcBorders>
            <w:vAlign w:val="center"/>
          </w:tcPr>
          <w:p w14:paraId="07D099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89A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restart"/>
            <w:tcBorders>
              <w:tl2br w:val="nil"/>
              <w:tr2bl w:val="nil"/>
            </w:tcBorders>
            <w:vAlign w:val="center"/>
          </w:tcPr>
          <w:p w14:paraId="28572F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FE789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52064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ED216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022FB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B3B89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7DB23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2FDFE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1DA7D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72D46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CC266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28975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75FC0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C5295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42462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F8174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35B31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46A39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C565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17A5E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FF856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31414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第二课堂与社群教育课程</w:t>
            </w:r>
          </w:p>
          <w:p w14:paraId="054C32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FEB7A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E2B88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3BC0A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02717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B1799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ACF0D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C3253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DC78A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DC5C4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72555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08470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C5C90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AEEE3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74D4A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71EAE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CF37E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690B6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AD4EA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D0DCC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AAD21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D5AF6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ED273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A6CAD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9494D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B58D2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7CB99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77042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830B3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A01D0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2B6983F">
            <w:pPr>
              <w:keepNext w:val="0"/>
              <w:keepLines w:val="0"/>
              <w:pageBreakBefore w:val="0"/>
              <w:widowControl w:val="0"/>
              <w:kinsoku/>
              <w:wordWrap/>
              <w:overflowPunct/>
              <w:topLinePunct w:val="0"/>
              <w:autoSpaceDE/>
              <w:autoSpaceDN/>
              <w:bidi w:val="0"/>
              <w:adjustRightInd w:val="0"/>
              <w:snapToGrid w:val="0"/>
              <w:spacing w:before="121" w:beforeLines="30"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第二课堂与社群教育课程</w:t>
            </w:r>
          </w:p>
        </w:tc>
        <w:tc>
          <w:tcPr>
            <w:tcW w:w="2072" w:type="pct"/>
            <w:tcBorders>
              <w:tl2br w:val="nil"/>
              <w:tr2bl w:val="nil"/>
            </w:tcBorders>
            <w:vAlign w:val="center"/>
          </w:tcPr>
          <w:p w14:paraId="7D0C56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大学生成长主题教育</w:t>
            </w:r>
          </w:p>
          <w:p w14:paraId="688B8B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Thematic Education on College Student Development</w:t>
            </w:r>
          </w:p>
        </w:tc>
        <w:tc>
          <w:tcPr>
            <w:tcW w:w="345" w:type="pct"/>
            <w:tcBorders>
              <w:tl2br w:val="nil"/>
              <w:tr2bl w:val="nil"/>
            </w:tcBorders>
            <w:vAlign w:val="center"/>
          </w:tcPr>
          <w:p w14:paraId="5EBD8C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325" w:type="pct"/>
            <w:tcBorders>
              <w:tl2br w:val="nil"/>
              <w:tr2bl w:val="nil"/>
            </w:tcBorders>
            <w:vAlign w:val="center"/>
          </w:tcPr>
          <w:p w14:paraId="734452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621A05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7E3FE4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3B486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2A4BBE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7A8286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3980B1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213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132003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CD7CA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生涯教育</w:t>
            </w:r>
          </w:p>
          <w:p w14:paraId="1E45CD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Career Education</w:t>
            </w:r>
          </w:p>
        </w:tc>
        <w:tc>
          <w:tcPr>
            <w:tcW w:w="345" w:type="pct"/>
            <w:tcBorders>
              <w:tl2br w:val="nil"/>
              <w:tr2bl w:val="nil"/>
            </w:tcBorders>
            <w:vAlign w:val="center"/>
          </w:tcPr>
          <w:p w14:paraId="7F4206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25" w:type="pct"/>
            <w:tcBorders>
              <w:tl2br w:val="nil"/>
              <w:tr2bl w:val="nil"/>
            </w:tcBorders>
            <w:vAlign w:val="center"/>
          </w:tcPr>
          <w:p w14:paraId="7622A7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4" w:type="pct"/>
            <w:tcBorders>
              <w:tl2br w:val="nil"/>
              <w:tr2bl w:val="nil"/>
            </w:tcBorders>
            <w:vAlign w:val="center"/>
          </w:tcPr>
          <w:p w14:paraId="09C1CD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6CE08B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5E1C1B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445C0D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C45F7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0F75F3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31B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453C4E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DA734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志愿服务</w:t>
            </w:r>
          </w:p>
          <w:p w14:paraId="1BB029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Voluntary Service</w:t>
            </w:r>
          </w:p>
        </w:tc>
        <w:tc>
          <w:tcPr>
            <w:tcW w:w="345" w:type="pct"/>
            <w:tcBorders>
              <w:tl2br w:val="nil"/>
              <w:tr2bl w:val="nil"/>
            </w:tcBorders>
            <w:vAlign w:val="center"/>
          </w:tcPr>
          <w:p w14:paraId="5595DC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25" w:type="pct"/>
            <w:tcBorders>
              <w:tl2br w:val="nil"/>
              <w:tr2bl w:val="nil"/>
            </w:tcBorders>
            <w:vAlign w:val="center"/>
          </w:tcPr>
          <w:p w14:paraId="4E1058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4DE02B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09B753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A0973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077C50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5E0559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648E37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F58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4526A3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173F56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社会实践</w:t>
            </w:r>
          </w:p>
          <w:p w14:paraId="7C6D66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Social Practice</w:t>
            </w:r>
          </w:p>
        </w:tc>
        <w:tc>
          <w:tcPr>
            <w:tcW w:w="345" w:type="pct"/>
            <w:tcBorders>
              <w:tl2br w:val="nil"/>
              <w:tr2bl w:val="nil"/>
            </w:tcBorders>
            <w:vAlign w:val="center"/>
          </w:tcPr>
          <w:p w14:paraId="0F9EFE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25" w:type="pct"/>
            <w:tcBorders>
              <w:tl2br w:val="nil"/>
              <w:tr2bl w:val="nil"/>
            </w:tcBorders>
            <w:vAlign w:val="center"/>
          </w:tcPr>
          <w:p w14:paraId="2F56B7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6721DC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0C884E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0D8B82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62" w:type="pct"/>
            <w:tcBorders>
              <w:tl2br w:val="nil"/>
              <w:tr2bl w:val="nil"/>
            </w:tcBorders>
            <w:vAlign w:val="center"/>
          </w:tcPr>
          <w:p w14:paraId="1260AC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5EBEDB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0EAE23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8C9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00E43E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5175B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学术讲座</w:t>
            </w:r>
          </w:p>
          <w:p w14:paraId="5FD11D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Lectures</w:t>
            </w:r>
          </w:p>
        </w:tc>
        <w:tc>
          <w:tcPr>
            <w:tcW w:w="345" w:type="pct"/>
            <w:tcBorders>
              <w:tl2br w:val="nil"/>
              <w:tr2bl w:val="nil"/>
            </w:tcBorders>
            <w:vAlign w:val="center"/>
          </w:tcPr>
          <w:p w14:paraId="16A454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25" w:type="pct"/>
            <w:tcBorders>
              <w:tl2br w:val="nil"/>
              <w:tr2bl w:val="nil"/>
            </w:tcBorders>
            <w:vAlign w:val="center"/>
          </w:tcPr>
          <w:p w14:paraId="034FE4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1849B8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3DBC4F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1F4C52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593774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320" w:type="pct"/>
            <w:tcBorders>
              <w:tl2br w:val="nil"/>
              <w:tr2bl w:val="nil"/>
            </w:tcBorders>
            <w:vAlign w:val="center"/>
          </w:tcPr>
          <w:p w14:paraId="408F1C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6BEBCA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0FA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0EDC91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A84FF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国际学习交流</w:t>
            </w:r>
          </w:p>
          <w:p w14:paraId="135BC4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Study and Exchange</w:t>
            </w:r>
          </w:p>
        </w:tc>
        <w:tc>
          <w:tcPr>
            <w:tcW w:w="345" w:type="pct"/>
            <w:tcBorders>
              <w:tl2br w:val="nil"/>
              <w:tr2bl w:val="nil"/>
            </w:tcBorders>
            <w:vAlign w:val="center"/>
          </w:tcPr>
          <w:p w14:paraId="6071ED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25" w:type="pct"/>
            <w:tcBorders>
              <w:tl2br w:val="nil"/>
              <w:tr2bl w:val="nil"/>
            </w:tcBorders>
            <w:vAlign w:val="center"/>
          </w:tcPr>
          <w:p w14:paraId="75972E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635F3B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79D258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4DFA9B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1555E3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5562C2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77" w:type="pct"/>
            <w:tcBorders>
              <w:tl2br w:val="nil"/>
              <w:tr2bl w:val="nil"/>
            </w:tcBorders>
            <w:vAlign w:val="center"/>
          </w:tcPr>
          <w:p w14:paraId="3DFFBC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BCF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268E24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1E590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创新创业训练计划</w:t>
            </w:r>
          </w:p>
          <w:p w14:paraId="09A17F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Innovation and Entrepreneurship Training Program</w:t>
            </w:r>
          </w:p>
        </w:tc>
        <w:tc>
          <w:tcPr>
            <w:tcW w:w="345" w:type="pct"/>
            <w:tcBorders>
              <w:tl2br w:val="nil"/>
              <w:tr2bl w:val="nil"/>
            </w:tcBorders>
            <w:vAlign w:val="center"/>
          </w:tcPr>
          <w:p w14:paraId="6DA951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C0045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38A9A1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4700EB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92853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059158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4ECAF0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1E76DE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66D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2E4F50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E3D67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学科竞赛与创新创业竞赛</w:t>
            </w:r>
          </w:p>
          <w:p w14:paraId="6F6B4B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Disciplinary and Innovation &amp; Entrepreneurship Competitions</w:t>
            </w:r>
          </w:p>
        </w:tc>
        <w:tc>
          <w:tcPr>
            <w:tcW w:w="345" w:type="pct"/>
            <w:tcBorders>
              <w:tl2br w:val="nil"/>
              <w:tr2bl w:val="nil"/>
            </w:tcBorders>
            <w:vAlign w:val="center"/>
          </w:tcPr>
          <w:p w14:paraId="5FC919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23C128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0951EE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300" w:type="pct"/>
            <w:tcBorders>
              <w:tl2br w:val="nil"/>
              <w:tr2bl w:val="nil"/>
            </w:tcBorders>
            <w:vAlign w:val="center"/>
          </w:tcPr>
          <w:p w14:paraId="3A4D8B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D09FF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196142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5CC85C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535AC9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F9F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34E3CB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4CB657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发表论文</w:t>
            </w:r>
          </w:p>
          <w:p w14:paraId="444B28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Publishing</w:t>
            </w:r>
          </w:p>
        </w:tc>
        <w:tc>
          <w:tcPr>
            <w:tcW w:w="345" w:type="pct"/>
            <w:tcBorders>
              <w:tl2br w:val="nil"/>
              <w:tr2bl w:val="nil"/>
            </w:tcBorders>
            <w:vAlign w:val="center"/>
          </w:tcPr>
          <w:p w14:paraId="2AFC39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E726A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414D0D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71D684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DDB58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4B84EF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320" w:type="pct"/>
            <w:tcBorders>
              <w:tl2br w:val="nil"/>
              <w:tr2bl w:val="nil"/>
            </w:tcBorders>
            <w:vAlign w:val="center"/>
          </w:tcPr>
          <w:p w14:paraId="458619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250234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E94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173BB2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B4F89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申请专利</w:t>
            </w:r>
          </w:p>
          <w:p w14:paraId="104961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Patent Application</w:t>
            </w:r>
          </w:p>
        </w:tc>
        <w:tc>
          <w:tcPr>
            <w:tcW w:w="345" w:type="pct"/>
            <w:tcBorders>
              <w:tl2br w:val="nil"/>
              <w:tr2bl w:val="nil"/>
            </w:tcBorders>
            <w:vAlign w:val="center"/>
          </w:tcPr>
          <w:p w14:paraId="46B8D0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5533EF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33AA76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300" w:type="pct"/>
            <w:tcBorders>
              <w:tl2br w:val="nil"/>
              <w:tr2bl w:val="nil"/>
            </w:tcBorders>
            <w:vAlign w:val="center"/>
          </w:tcPr>
          <w:p w14:paraId="559BDC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0F445A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2DAE92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07B15C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5E81AF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F6C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1D8C19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7837E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创业实践</w:t>
            </w:r>
          </w:p>
          <w:p w14:paraId="79C6FA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Entrepreneurial Practice</w:t>
            </w:r>
          </w:p>
        </w:tc>
        <w:tc>
          <w:tcPr>
            <w:tcW w:w="345" w:type="pct"/>
            <w:tcBorders>
              <w:tl2br w:val="nil"/>
              <w:tr2bl w:val="nil"/>
            </w:tcBorders>
            <w:vAlign w:val="center"/>
          </w:tcPr>
          <w:p w14:paraId="0608CE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2FFFFE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068E35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4D60EB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161A23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62" w:type="pct"/>
            <w:tcBorders>
              <w:tl2br w:val="nil"/>
              <w:tr2bl w:val="nil"/>
            </w:tcBorders>
            <w:vAlign w:val="center"/>
          </w:tcPr>
          <w:p w14:paraId="6BF2EC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0170B4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23842E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87B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467D92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3DAE11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职业技能</w:t>
            </w:r>
          </w:p>
          <w:p w14:paraId="753968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Professional Skills</w:t>
            </w:r>
          </w:p>
        </w:tc>
        <w:tc>
          <w:tcPr>
            <w:tcW w:w="345" w:type="pct"/>
            <w:tcBorders>
              <w:tl2br w:val="nil"/>
              <w:tr2bl w:val="nil"/>
            </w:tcBorders>
            <w:vAlign w:val="center"/>
          </w:tcPr>
          <w:p w14:paraId="3A593F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5F2CB0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304" w:type="pct"/>
            <w:tcBorders>
              <w:tl2br w:val="nil"/>
              <w:tr2bl w:val="nil"/>
            </w:tcBorders>
            <w:vAlign w:val="center"/>
          </w:tcPr>
          <w:p w14:paraId="51EE11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53FC47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1D7FF1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371124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74004D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622B22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F1C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7FC9C0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1594CF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“三字一话”教师专业技能测试</w:t>
            </w:r>
          </w:p>
          <w:p w14:paraId="39E721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Test of 'Three Calligraphic Skills and Standard Mandarin' for Teachers' Professional Skill</w:t>
            </w:r>
          </w:p>
        </w:tc>
        <w:tc>
          <w:tcPr>
            <w:tcW w:w="345" w:type="pct"/>
            <w:tcBorders>
              <w:tl2br w:val="nil"/>
              <w:tr2bl w:val="nil"/>
            </w:tcBorders>
            <w:vAlign w:val="center"/>
          </w:tcPr>
          <w:p w14:paraId="42AFF3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2620BD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41D2DC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1C6751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3BCF7E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569905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3491C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016C6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7A4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6BE2EC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336F6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数智技术应用能力测试</w:t>
            </w:r>
          </w:p>
          <w:p w14:paraId="791476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AI Application Competency Test</w:t>
            </w:r>
          </w:p>
        </w:tc>
        <w:tc>
          <w:tcPr>
            <w:tcW w:w="345" w:type="pct"/>
            <w:tcBorders>
              <w:tl2br w:val="nil"/>
              <w:tr2bl w:val="nil"/>
            </w:tcBorders>
            <w:vAlign w:val="center"/>
          </w:tcPr>
          <w:p w14:paraId="35F73A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43DEC2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1F5790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2BBE30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4" w:type="pct"/>
            <w:tcBorders>
              <w:tl2br w:val="nil"/>
              <w:tr2bl w:val="nil"/>
            </w:tcBorders>
            <w:vAlign w:val="center"/>
          </w:tcPr>
          <w:p w14:paraId="3F997A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7220CE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19004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E482E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DE9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25040F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554586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体育锻炼</w:t>
            </w:r>
          </w:p>
          <w:p w14:paraId="779565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Exercise</w:t>
            </w:r>
          </w:p>
        </w:tc>
        <w:tc>
          <w:tcPr>
            <w:tcW w:w="345" w:type="pct"/>
            <w:tcBorders>
              <w:tl2br w:val="nil"/>
              <w:tr2bl w:val="nil"/>
            </w:tcBorders>
            <w:vAlign w:val="center"/>
          </w:tcPr>
          <w:p w14:paraId="6F9473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70E61E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2900F5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24B5D1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6CF4F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38BF0B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054F76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522C0B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r>
      <w:tr w14:paraId="3910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043C38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6993FA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体育活动</w:t>
            </w:r>
          </w:p>
          <w:p w14:paraId="0F2BDC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Sports Activities</w:t>
            </w:r>
          </w:p>
        </w:tc>
        <w:tc>
          <w:tcPr>
            <w:tcW w:w="345" w:type="pct"/>
            <w:tcBorders>
              <w:tl2br w:val="nil"/>
              <w:tr2bl w:val="nil"/>
            </w:tcBorders>
            <w:vAlign w:val="center"/>
          </w:tcPr>
          <w:p w14:paraId="28E068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3708AC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416771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3E49DB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CC35F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7AEC92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2AA5F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D5384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r>
      <w:tr w14:paraId="5F67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4C9019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A7B89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体质健康测试</w:t>
            </w:r>
          </w:p>
          <w:p w14:paraId="42FF4D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Fitness Test</w:t>
            </w:r>
          </w:p>
        </w:tc>
        <w:tc>
          <w:tcPr>
            <w:tcW w:w="345" w:type="pct"/>
            <w:tcBorders>
              <w:tl2br w:val="nil"/>
              <w:tr2bl w:val="nil"/>
            </w:tcBorders>
            <w:vAlign w:val="center"/>
          </w:tcPr>
          <w:p w14:paraId="2D7FDD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75995E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692B2C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0" w:type="pct"/>
            <w:tcBorders>
              <w:tl2br w:val="nil"/>
              <w:tr2bl w:val="nil"/>
            </w:tcBorders>
            <w:vAlign w:val="center"/>
          </w:tcPr>
          <w:p w14:paraId="19F3DD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B9076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527645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225C09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68287B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r>
      <w:tr w14:paraId="1130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305C52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F1209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心理健康教育</w:t>
            </w:r>
          </w:p>
          <w:p w14:paraId="7B2B4F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Mental Health Education</w:t>
            </w:r>
          </w:p>
        </w:tc>
        <w:tc>
          <w:tcPr>
            <w:tcW w:w="345" w:type="pct"/>
            <w:tcBorders>
              <w:tl2br w:val="nil"/>
              <w:tr2bl w:val="nil"/>
            </w:tcBorders>
            <w:vAlign w:val="center"/>
          </w:tcPr>
          <w:p w14:paraId="61C7B9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4B6D0C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CFFFC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553A2C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17588C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076D7D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3F301A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357EEB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925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35136E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3DC23C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急救教育</w:t>
            </w:r>
          </w:p>
          <w:p w14:paraId="08A3C9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First Aid Education</w:t>
            </w:r>
          </w:p>
        </w:tc>
        <w:tc>
          <w:tcPr>
            <w:tcW w:w="345" w:type="pct"/>
            <w:tcBorders>
              <w:tl2br w:val="nil"/>
              <w:tr2bl w:val="nil"/>
            </w:tcBorders>
            <w:vAlign w:val="center"/>
          </w:tcPr>
          <w:p w14:paraId="34062A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3B16A9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0EAFFD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6F653A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7B2A42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7098E5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331485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F47ED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7DC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24FA7A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0B9D1E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美育讲座</w:t>
            </w:r>
          </w:p>
          <w:p w14:paraId="411D0F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Aesthetic Education Lectures</w:t>
            </w:r>
          </w:p>
        </w:tc>
        <w:tc>
          <w:tcPr>
            <w:tcW w:w="345" w:type="pct"/>
            <w:tcBorders>
              <w:tl2br w:val="nil"/>
              <w:tr2bl w:val="nil"/>
            </w:tcBorders>
            <w:vAlign w:val="center"/>
          </w:tcPr>
          <w:p w14:paraId="68A6D7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264560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C2EFA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478531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61DBA4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599CF6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41B511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25A70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065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252B1A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37FD0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艺术观摩与体验</w:t>
            </w:r>
          </w:p>
          <w:p w14:paraId="12C145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Appreciation and Experience</w:t>
            </w:r>
          </w:p>
        </w:tc>
        <w:tc>
          <w:tcPr>
            <w:tcW w:w="345" w:type="pct"/>
            <w:tcBorders>
              <w:tl2br w:val="nil"/>
              <w:tr2bl w:val="nil"/>
            </w:tcBorders>
            <w:vAlign w:val="center"/>
          </w:tcPr>
          <w:p w14:paraId="0FDFD5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0A6E40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534053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2367A3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4D92F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4956A4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0193A9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EBEE8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B85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03104E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29209B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艺术团组训练展演与艺术竞赛</w:t>
            </w:r>
          </w:p>
          <w:p w14:paraId="3ABC51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Ensemble Training, Performances, and Competitions</w:t>
            </w:r>
          </w:p>
        </w:tc>
        <w:tc>
          <w:tcPr>
            <w:tcW w:w="345" w:type="pct"/>
            <w:tcBorders>
              <w:tl2br w:val="nil"/>
              <w:tr2bl w:val="nil"/>
            </w:tcBorders>
            <w:vAlign w:val="center"/>
          </w:tcPr>
          <w:p w14:paraId="0236AC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1AB006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754177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6EA3A0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27B55E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62" w:type="pct"/>
            <w:tcBorders>
              <w:tl2br w:val="nil"/>
              <w:tr2bl w:val="nil"/>
            </w:tcBorders>
            <w:vAlign w:val="center"/>
          </w:tcPr>
          <w:p w14:paraId="66AA40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631F95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4684CE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47C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08" w:type="pct"/>
            <w:gridSpan w:val="2"/>
            <w:vMerge w:val="continue"/>
            <w:tcBorders>
              <w:tl2br w:val="nil"/>
              <w:tr2bl w:val="nil"/>
            </w:tcBorders>
            <w:vAlign w:val="center"/>
          </w:tcPr>
          <w:p w14:paraId="57F596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72" w:type="pct"/>
            <w:tcBorders>
              <w:tl2br w:val="nil"/>
              <w:tr2bl w:val="nil"/>
            </w:tcBorders>
            <w:vAlign w:val="center"/>
          </w:tcPr>
          <w:p w14:paraId="77FACC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劳动理论与实践</w:t>
            </w:r>
          </w:p>
          <w:p w14:paraId="55DBFA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Labor Theory and Practice</w:t>
            </w:r>
          </w:p>
        </w:tc>
        <w:tc>
          <w:tcPr>
            <w:tcW w:w="345" w:type="pct"/>
            <w:tcBorders>
              <w:tl2br w:val="nil"/>
              <w:tr2bl w:val="nil"/>
            </w:tcBorders>
            <w:vAlign w:val="center"/>
          </w:tcPr>
          <w:p w14:paraId="451728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5" w:type="pct"/>
            <w:tcBorders>
              <w:tl2br w:val="nil"/>
              <w:tr2bl w:val="nil"/>
            </w:tcBorders>
            <w:vAlign w:val="center"/>
          </w:tcPr>
          <w:p w14:paraId="17A8DA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4" w:type="pct"/>
            <w:tcBorders>
              <w:tl2br w:val="nil"/>
              <w:tr2bl w:val="nil"/>
            </w:tcBorders>
            <w:vAlign w:val="center"/>
          </w:tcPr>
          <w:p w14:paraId="670F0D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300" w:type="pct"/>
            <w:tcBorders>
              <w:tl2br w:val="nil"/>
              <w:tr2bl w:val="nil"/>
            </w:tcBorders>
            <w:vAlign w:val="center"/>
          </w:tcPr>
          <w:p w14:paraId="300076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4" w:type="pct"/>
            <w:tcBorders>
              <w:tl2br w:val="nil"/>
              <w:tr2bl w:val="nil"/>
            </w:tcBorders>
            <w:vAlign w:val="center"/>
          </w:tcPr>
          <w:p w14:paraId="04BD8A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62" w:type="pct"/>
            <w:tcBorders>
              <w:tl2br w:val="nil"/>
              <w:tr2bl w:val="nil"/>
            </w:tcBorders>
            <w:vAlign w:val="center"/>
          </w:tcPr>
          <w:p w14:paraId="36E902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20" w:type="pct"/>
            <w:tcBorders>
              <w:tl2br w:val="nil"/>
              <w:tr2bl w:val="nil"/>
            </w:tcBorders>
            <w:vAlign w:val="center"/>
          </w:tcPr>
          <w:p w14:paraId="14ADDA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7" w:type="pct"/>
            <w:tcBorders>
              <w:tl2br w:val="nil"/>
              <w:tr2bl w:val="nil"/>
            </w:tcBorders>
            <w:vAlign w:val="center"/>
          </w:tcPr>
          <w:p w14:paraId="719561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bl>
    <w:p w14:paraId="54B630A7">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lang w:val="en-US" w:eastAsia="zh-CN"/>
        </w:rPr>
        <w:t>十二、</w:t>
      </w:r>
      <w:r>
        <w:rPr>
          <w:rFonts w:hint="eastAsia" w:ascii="Times New Roman" w:hAnsi="Times New Roman" w:eastAsia="黑体" w:cs="Times New Roman"/>
          <w:color w:val="auto"/>
          <w:sz w:val="24"/>
          <w:szCs w:val="24"/>
          <w:highlight w:val="none"/>
        </w:rPr>
        <w:t>相关说明</w:t>
      </w:r>
    </w:p>
    <w:p w14:paraId="2EE43678">
      <w:pPr>
        <w:pStyle w:val="10"/>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422" w:firstLineChars="200"/>
        <w:jc w:val="both"/>
        <w:textAlignment w:val="auto"/>
        <w:rPr>
          <w:rFonts w:hint="eastAsia" w:ascii="Times New Roman" w:hAnsi="Times New Roman" w:eastAsia="宋体"/>
          <w:color w:val="auto"/>
          <w:sz w:val="21"/>
          <w:szCs w:val="21"/>
          <w:highlight w:val="none"/>
        </w:rPr>
      </w:pPr>
      <w:r>
        <w:rPr>
          <w:rFonts w:hint="eastAsia" w:ascii="Times New Roman" w:hAnsi="Times New Roman" w:eastAsia="宋体" w:cs="Times New Roman"/>
          <w:b/>
          <w:bCs/>
          <w:color w:val="auto"/>
          <w:sz w:val="21"/>
          <w:szCs w:val="21"/>
          <w:highlight w:val="none"/>
          <w:shd w:val="clear" w:color="auto" w:fill="auto"/>
          <w:lang w:eastAsia="zh-CN"/>
        </w:rPr>
        <w:t>（</w:t>
      </w:r>
      <w:r>
        <w:rPr>
          <w:rFonts w:hint="eastAsia" w:ascii="Times New Roman" w:hAnsi="Times New Roman" w:eastAsia="宋体" w:cs="Times New Roman"/>
          <w:b/>
          <w:bCs/>
          <w:color w:val="auto"/>
          <w:sz w:val="21"/>
          <w:szCs w:val="21"/>
          <w:highlight w:val="none"/>
          <w:shd w:val="clear" w:color="auto" w:fill="auto"/>
          <w:lang w:val="en-US" w:eastAsia="zh-CN"/>
        </w:rPr>
        <w:t>一）</w:t>
      </w:r>
      <w:r>
        <w:rPr>
          <w:rFonts w:hint="eastAsia" w:ascii="Times New Roman" w:hAnsi="Times New Roman" w:eastAsia="宋体" w:cs="Times New Roman"/>
          <w:b/>
          <w:bCs/>
          <w:color w:val="auto"/>
          <w:sz w:val="21"/>
          <w:szCs w:val="21"/>
          <w:highlight w:val="none"/>
          <w:shd w:val="clear" w:color="auto" w:fill="auto"/>
        </w:rPr>
        <w:t>毕业条件和学位授予条件</w:t>
      </w:r>
    </w:p>
    <w:p w14:paraId="28127C48">
      <w:pPr>
        <w:pStyle w:val="10"/>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shd w:val="clear" w:color="auto" w:fill="auto"/>
        </w:rPr>
        <w:t>本专业学生在</w:t>
      </w:r>
      <w:r>
        <w:rPr>
          <w:rFonts w:hint="eastAsia" w:ascii="Times New Roman" w:hAnsi="Times New Roman" w:eastAsia="宋体" w:cs="Times New Roman"/>
          <w:color w:val="auto"/>
          <w:sz w:val="21"/>
          <w:szCs w:val="21"/>
          <w:highlight w:val="none"/>
          <w:shd w:val="clear" w:color="auto" w:fill="auto"/>
          <w:lang w:val="en-US" w:eastAsia="zh-CN"/>
        </w:rPr>
        <w:t>学校规定的学习年限</w:t>
      </w:r>
      <w:r>
        <w:rPr>
          <w:rFonts w:hint="eastAsia" w:ascii="Times New Roman" w:hAnsi="Times New Roman" w:eastAsia="宋体" w:cs="Times New Roman"/>
          <w:color w:val="auto"/>
          <w:sz w:val="21"/>
          <w:szCs w:val="21"/>
          <w:highlight w:val="none"/>
          <w:shd w:val="clear" w:color="auto" w:fill="auto"/>
        </w:rPr>
        <w:t>内修满</w:t>
      </w:r>
      <w:r>
        <w:rPr>
          <w:rFonts w:ascii="Times New Roman" w:hAnsi="Times New Roman" w:eastAsia="宋体" w:cs="Times New Roman"/>
          <w:color w:val="auto"/>
          <w:sz w:val="21"/>
          <w:szCs w:val="21"/>
          <w:highlight w:val="none"/>
          <w:shd w:val="clear" w:color="auto" w:fill="auto"/>
        </w:rPr>
        <w:t>1</w:t>
      </w:r>
      <w:r>
        <w:rPr>
          <w:rFonts w:hint="eastAsia" w:ascii="Times New Roman" w:hAnsi="Times New Roman" w:eastAsia="宋体" w:cs="Times New Roman"/>
          <w:color w:val="auto"/>
          <w:sz w:val="21"/>
          <w:szCs w:val="21"/>
          <w:highlight w:val="none"/>
          <w:shd w:val="clear" w:color="auto" w:fill="auto"/>
          <w:lang w:val="en-US" w:eastAsia="zh-CN"/>
        </w:rPr>
        <w:t>40</w:t>
      </w:r>
      <w:r>
        <w:rPr>
          <w:rFonts w:ascii="Times New Roman" w:hAnsi="Times New Roman" w:eastAsia="宋体" w:cs="Times New Roman"/>
          <w:color w:val="auto"/>
          <w:sz w:val="21"/>
          <w:szCs w:val="21"/>
          <w:highlight w:val="none"/>
          <w:shd w:val="clear" w:color="auto" w:fill="auto"/>
        </w:rPr>
        <w:t>学分。其中，通识</w:t>
      </w:r>
      <w:r>
        <w:rPr>
          <w:rFonts w:hint="eastAsia" w:ascii="Times New Roman" w:hAnsi="Times New Roman" w:eastAsia="宋体" w:cs="Times New Roman"/>
          <w:color w:val="auto"/>
          <w:sz w:val="21"/>
          <w:szCs w:val="21"/>
          <w:highlight w:val="none"/>
          <w:shd w:val="clear" w:color="auto" w:fill="auto"/>
        </w:rPr>
        <w:t>必修课程</w:t>
      </w:r>
      <w:r>
        <w:rPr>
          <w:rFonts w:hint="eastAsia" w:ascii="Times New Roman" w:hAnsi="Times New Roman" w:eastAsia="宋体" w:cs="Times New Roman"/>
          <w:color w:val="auto"/>
          <w:sz w:val="21"/>
          <w:szCs w:val="21"/>
          <w:highlight w:val="none"/>
          <w:shd w:val="clear" w:color="auto" w:fill="auto"/>
          <w:lang w:val="en-US" w:eastAsia="zh-CN"/>
        </w:rPr>
        <w:t>40</w:t>
      </w:r>
      <w:r>
        <w:rPr>
          <w:rFonts w:ascii="Times New Roman" w:hAnsi="Times New Roman" w:eastAsia="宋体" w:cs="Times New Roman"/>
          <w:color w:val="auto"/>
          <w:sz w:val="21"/>
          <w:szCs w:val="21"/>
          <w:highlight w:val="none"/>
          <w:shd w:val="clear" w:color="auto" w:fill="auto"/>
        </w:rPr>
        <w:t>学分</w:t>
      </w:r>
      <w:r>
        <w:rPr>
          <w:rFonts w:hint="eastAsia" w:ascii="Times New Roman" w:hAnsi="Times New Roman" w:eastAsia="宋体" w:cs="Times New Roman"/>
          <w:color w:val="auto"/>
          <w:sz w:val="21"/>
          <w:szCs w:val="21"/>
          <w:highlight w:val="none"/>
          <w:shd w:val="clear" w:color="auto" w:fill="auto"/>
        </w:rPr>
        <w:t>、通识选修课程6学分、</w:t>
      </w:r>
      <w:r>
        <w:rPr>
          <w:rFonts w:ascii="Times New Roman" w:hAnsi="Times New Roman" w:eastAsia="宋体" w:cs="Times New Roman"/>
          <w:color w:val="auto"/>
          <w:sz w:val="21"/>
          <w:szCs w:val="21"/>
          <w:highlight w:val="none"/>
          <w:shd w:val="clear" w:color="auto" w:fill="auto"/>
        </w:rPr>
        <w:t>专业</w:t>
      </w:r>
      <w:r>
        <w:rPr>
          <w:rFonts w:hint="eastAsia" w:ascii="Times New Roman" w:hAnsi="Times New Roman" w:eastAsia="宋体" w:cs="Times New Roman"/>
          <w:color w:val="auto"/>
          <w:sz w:val="21"/>
          <w:szCs w:val="21"/>
          <w:highlight w:val="none"/>
          <w:shd w:val="clear" w:color="auto" w:fill="auto"/>
        </w:rPr>
        <w:t>基础</w:t>
      </w:r>
      <w:r>
        <w:rPr>
          <w:rFonts w:ascii="Times New Roman" w:hAnsi="Times New Roman" w:eastAsia="宋体" w:cs="Times New Roman"/>
          <w:color w:val="auto"/>
          <w:sz w:val="21"/>
          <w:szCs w:val="21"/>
          <w:highlight w:val="none"/>
          <w:shd w:val="clear" w:color="auto" w:fill="auto"/>
        </w:rPr>
        <w:t>课程</w:t>
      </w:r>
      <w:r>
        <w:rPr>
          <w:rFonts w:hint="eastAsia" w:ascii="Times New Roman" w:hAnsi="Times New Roman" w:eastAsia="宋体" w:cs="Times New Roman"/>
          <w:color w:val="auto"/>
          <w:sz w:val="21"/>
          <w:szCs w:val="21"/>
          <w:highlight w:val="none"/>
          <w:shd w:val="clear" w:color="auto" w:fill="auto"/>
          <w:lang w:val="en-US" w:eastAsia="zh-CN"/>
        </w:rPr>
        <w:t>28</w:t>
      </w:r>
      <w:r>
        <w:rPr>
          <w:rFonts w:ascii="Times New Roman" w:hAnsi="Times New Roman" w:eastAsia="宋体" w:cs="Times New Roman"/>
          <w:color w:val="auto"/>
          <w:sz w:val="21"/>
          <w:szCs w:val="21"/>
          <w:highlight w:val="none"/>
          <w:shd w:val="clear" w:color="auto" w:fill="auto"/>
        </w:rPr>
        <w:t>学分</w:t>
      </w:r>
      <w:r>
        <w:rPr>
          <w:rFonts w:hint="eastAsia" w:ascii="Times New Roman" w:hAnsi="Times New Roman" w:eastAsia="宋体" w:cs="Times New Roman"/>
          <w:color w:val="auto"/>
          <w:sz w:val="21"/>
          <w:szCs w:val="21"/>
          <w:highlight w:val="none"/>
          <w:shd w:val="clear" w:color="auto" w:fill="auto"/>
        </w:rPr>
        <w:t>、专业核心课程</w:t>
      </w:r>
      <w:r>
        <w:rPr>
          <w:rFonts w:hint="eastAsia" w:ascii="Times New Roman" w:hAnsi="Times New Roman" w:eastAsia="宋体" w:cs="Times New Roman"/>
          <w:color w:val="auto"/>
          <w:sz w:val="21"/>
          <w:szCs w:val="21"/>
          <w:highlight w:val="none"/>
          <w:shd w:val="clear" w:color="auto" w:fill="auto"/>
          <w:lang w:val="en-US" w:eastAsia="zh-CN"/>
        </w:rPr>
        <w:t>23</w:t>
      </w:r>
      <w:r>
        <w:rPr>
          <w:rFonts w:hint="eastAsia" w:ascii="Times New Roman" w:hAnsi="Times New Roman" w:eastAsia="宋体" w:cs="Times New Roman"/>
          <w:color w:val="auto"/>
          <w:sz w:val="21"/>
          <w:szCs w:val="21"/>
          <w:highlight w:val="none"/>
          <w:shd w:val="clear" w:color="auto" w:fill="auto"/>
        </w:rPr>
        <w:t>学分、专业选修课程1</w:t>
      </w:r>
      <w:r>
        <w:rPr>
          <w:rFonts w:hint="eastAsia" w:ascii="Times New Roman" w:hAnsi="Times New Roman" w:eastAsia="宋体" w:cs="Times New Roman"/>
          <w:color w:val="auto"/>
          <w:sz w:val="21"/>
          <w:szCs w:val="21"/>
          <w:highlight w:val="none"/>
          <w:shd w:val="clear" w:color="auto" w:fill="auto"/>
          <w:lang w:val="en-US" w:eastAsia="zh-CN"/>
        </w:rPr>
        <w:t>0</w:t>
      </w:r>
      <w:r>
        <w:rPr>
          <w:rFonts w:hint="eastAsia" w:ascii="Times New Roman" w:hAnsi="Times New Roman" w:eastAsia="宋体" w:cs="Times New Roman"/>
          <w:color w:val="auto"/>
          <w:sz w:val="21"/>
          <w:szCs w:val="21"/>
          <w:highlight w:val="none"/>
          <w:shd w:val="clear" w:color="auto" w:fill="auto"/>
        </w:rPr>
        <w:t>学分、综合实践课程14学分、</w:t>
      </w:r>
      <w:r>
        <w:rPr>
          <w:rFonts w:ascii="Times New Roman" w:hAnsi="Times New Roman" w:eastAsia="宋体" w:cs="Times New Roman"/>
          <w:color w:val="auto"/>
          <w:sz w:val="21"/>
          <w:szCs w:val="21"/>
          <w:highlight w:val="none"/>
          <w:shd w:val="clear" w:color="auto" w:fill="auto"/>
        </w:rPr>
        <w:t>个性发展课程15学分，第二课堂与社群教育课程4学分</w:t>
      </w:r>
      <w:r>
        <w:rPr>
          <w:rFonts w:hint="eastAsia" w:ascii="Times New Roman" w:hAnsi="Times New Roman" w:eastAsia="宋体" w:cs="Times New Roman"/>
          <w:color w:val="auto"/>
          <w:sz w:val="21"/>
          <w:szCs w:val="21"/>
          <w:highlight w:val="none"/>
          <w:shd w:val="clear" w:color="auto" w:fill="auto"/>
        </w:rPr>
        <w:t>，同时满足毕业要求各项条件的，准予毕业。符合</w:t>
      </w:r>
      <w:r>
        <w:rPr>
          <w:rFonts w:ascii="Times New Roman" w:hAnsi="Times New Roman" w:eastAsia="宋体" w:cs="Times New Roman"/>
          <w:color w:val="auto"/>
          <w:sz w:val="21"/>
          <w:szCs w:val="21"/>
          <w:highlight w:val="none"/>
          <w:shd w:val="clear" w:color="auto" w:fill="auto"/>
        </w:rPr>
        <w:t>《华中师范大学学位授予工作实施细则》（华师行字〔2025〕27号）</w:t>
      </w:r>
      <w:r>
        <w:rPr>
          <w:rFonts w:hint="eastAsia" w:ascii="Times New Roman" w:hAnsi="Times New Roman" w:eastAsia="宋体" w:cs="Times New Roman"/>
          <w:color w:val="auto"/>
          <w:sz w:val="21"/>
          <w:szCs w:val="21"/>
          <w:highlight w:val="none"/>
          <w:shd w:val="clear" w:color="auto" w:fill="auto"/>
          <w:lang w:val="en-US" w:eastAsia="zh-CN"/>
        </w:rPr>
        <w:t>学位</w:t>
      </w:r>
      <w:r>
        <w:rPr>
          <w:rFonts w:hint="eastAsia" w:ascii="Times New Roman" w:hAnsi="Times New Roman" w:eastAsia="宋体" w:cs="Times New Roman"/>
          <w:color w:val="auto"/>
          <w:sz w:val="21"/>
          <w:szCs w:val="21"/>
          <w:highlight w:val="none"/>
          <w:shd w:val="clear" w:color="auto" w:fill="auto"/>
        </w:rPr>
        <w:t>授予</w:t>
      </w:r>
      <w:r>
        <w:rPr>
          <w:rFonts w:ascii="Times New Roman" w:hAnsi="Times New Roman" w:eastAsia="宋体" w:cs="Times New Roman"/>
          <w:color w:val="auto"/>
          <w:sz w:val="21"/>
          <w:szCs w:val="21"/>
          <w:highlight w:val="none"/>
          <w:shd w:val="clear" w:color="auto" w:fill="auto"/>
        </w:rPr>
        <w:t>条件</w:t>
      </w:r>
      <w:r>
        <w:rPr>
          <w:rFonts w:hint="eastAsia" w:ascii="Times New Roman" w:hAnsi="Times New Roman" w:eastAsia="宋体" w:cs="Times New Roman"/>
          <w:color w:val="auto"/>
          <w:sz w:val="21"/>
          <w:szCs w:val="21"/>
          <w:highlight w:val="none"/>
          <w:shd w:val="clear" w:color="auto" w:fill="auto"/>
        </w:rPr>
        <w:t>者，</w:t>
      </w:r>
      <w:r>
        <w:rPr>
          <w:rFonts w:ascii="Times New Roman" w:hAnsi="Times New Roman" w:eastAsia="宋体" w:cs="Times New Roman"/>
          <w:color w:val="auto"/>
          <w:sz w:val="21"/>
          <w:szCs w:val="21"/>
          <w:highlight w:val="none"/>
          <w:shd w:val="clear" w:color="auto" w:fill="auto"/>
        </w:rPr>
        <w:t>授予学士学位。</w:t>
      </w:r>
    </w:p>
    <w:p w14:paraId="21B58534">
      <w:pPr>
        <w:pStyle w:val="10"/>
        <w:keepNext w:val="0"/>
        <w:keepLines w:val="0"/>
        <w:pageBreakBefore w:val="0"/>
        <w:widowControl w:val="0"/>
        <w:kinsoku/>
        <w:wordWrap/>
        <w:overflowPunct/>
        <w:topLinePunct w:val="0"/>
        <w:autoSpaceDE/>
        <w:autoSpaceDN/>
        <w:bidi w:val="0"/>
        <w:adjustRightInd/>
        <w:snapToGrid/>
        <w:spacing w:line="380" w:lineRule="exact"/>
        <w:ind w:left="0" w:leftChars="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w:b/>
          <w:bCs/>
          <w:color w:val="auto"/>
          <w:sz w:val="21"/>
          <w:szCs w:val="21"/>
          <w:highlight w:val="none"/>
          <w:shd w:val="clear" w:color="auto" w:fill="auto"/>
          <w:lang w:eastAsia="zh-CN"/>
        </w:rPr>
        <w:t>（</w:t>
      </w:r>
      <w:r>
        <w:rPr>
          <w:rFonts w:hint="eastAsia" w:ascii="Times New Roman" w:hAnsi="Times New Roman" w:eastAsia="宋体" w:cs="Times New Roman"/>
          <w:b/>
          <w:bCs/>
          <w:color w:val="auto"/>
          <w:sz w:val="21"/>
          <w:szCs w:val="21"/>
          <w:highlight w:val="none"/>
          <w:shd w:val="clear" w:color="auto" w:fill="auto"/>
          <w:lang w:val="en-US" w:eastAsia="zh-CN"/>
        </w:rPr>
        <w:t>二）</w:t>
      </w:r>
      <w:r>
        <w:rPr>
          <w:rFonts w:hint="eastAsia" w:ascii="Times New Roman" w:hAnsi="Times New Roman" w:eastAsia="宋体" w:cs="Times New Roman"/>
          <w:b/>
          <w:bCs/>
          <w:color w:val="auto"/>
          <w:sz w:val="21"/>
          <w:szCs w:val="21"/>
          <w:highlight w:val="none"/>
          <w:shd w:val="clear" w:color="auto" w:fill="auto"/>
        </w:rPr>
        <w:t>各类课程学分的修读</w:t>
      </w:r>
    </w:p>
    <w:p w14:paraId="4D85198F">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1.大学外语课程</w:t>
      </w:r>
    </w:p>
    <w:p w14:paraId="6F3807C3">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大学外语课程第1-2学期开设，分为大学英语和大学日语。大学日语主要面向高考外语科目选考日语的学生开设。大学英语课程主要面向高考外语科目选考英语的学生开设，根据新生入校测试成绩实行分级教学，分基础级（</w:t>
      </w:r>
      <w:r>
        <w:rPr>
          <w:rFonts w:ascii="Times New Roman" w:hAnsi="Times New Roman" w:eastAsia="宋体"/>
          <w:color w:val="auto"/>
          <w:sz w:val="21"/>
          <w:szCs w:val="21"/>
          <w:highlight w:val="none"/>
        </w:rPr>
        <w:t>C类、D类）、提高级（B类）和发展级（A类）三个级别。基础级开设8学分通用英语课程，提高级开设4学分通用英语、2学分学术英语和2学分跨文化交际课程，发展级开设6学分学术英语和2学分跨文化交际课程。学生可申请免修部分或全部学分，具体</w:t>
      </w:r>
      <w:r>
        <w:rPr>
          <w:rFonts w:hint="eastAsia" w:ascii="Times New Roman" w:hAnsi="Times New Roman" w:eastAsia="宋体"/>
          <w:color w:val="auto"/>
          <w:sz w:val="21"/>
          <w:szCs w:val="21"/>
          <w:highlight w:val="none"/>
        </w:rPr>
        <w:t>条件及程序</w:t>
      </w:r>
      <w:r>
        <w:rPr>
          <w:rFonts w:ascii="Times New Roman" w:hAnsi="Times New Roman" w:eastAsia="宋体"/>
          <w:color w:val="auto"/>
          <w:sz w:val="21"/>
          <w:szCs w:val="21"/>
          <w:highlight w:val="none"/>
        </w:rPr>
        <w:t>按照《华中师范大学大学英语课程免修管理办法》（华师行字〔2025〕60号）执行。</w:t>
      </w:r>
    </w:p>
    <w:p w14:paraId="14E9CE57">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2.大学体育</w:t>
      </w:r>
      <w:r>
        <w:rPr>
          <w:rFonts w:hint="eastAsia" w:ascii="Times New Roman" w:hAnsi="Times New Roman" w:eastAsia="宋体" w:cs="Times New Roman"/>
          <w:color w:val="auto"/>
          <w:sz w:val="21"/>
          <w:szCs w:val="21"/>
          <w:highlight w:val="none"/>
          <w:shd w:val="clear" w:color="auto" w:fill="auto"/>
        </w:rPr>
        <w:t>课程</w:t>
      </w:r>
    </w:p>
    <w:p w14:paraId="1DC3B278">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shd w:val="clear" w:color="auto" w:fill="auto"/>
        </w:rPr>
        <w:t>大学体育课程第</w:t>
      </w:r>
      <w:r>
        <w:rPr>
          <w:rFonts w:ascii="Times New Roman" w:hAnsi="Times New Roman" w:eastAsia="宋体" w:cs="Times New Roman"/>
          <w:color w:val="auto"/>
          <w:sz w:val="21"/>
          <w:szCs w:val="21"/>
          <w:highlight w:val="none"/>
          <w:shd w:val="clear" w:color="auto" w:fill="auto"/>
        </w:rPr>
        <w:t>1-4学期开设，学生根据个人兴趣和爱好选择2个体育项目修读。学生大学体育课程成绩合格，完成第二课堂与社群教育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体育与健康教育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模块规定的体育锻炼、体育活动和体质健康测试，掌握1项专项运动技能（男子太极拳/女子健身操）并达到《国家学生体质健康标准（2014年修订）》测试合格要求（≥50分）方可毕业</w:t>
      </w:r>
      <w:r>
        <w:rPr>
          <w:rFonts w:hint="eastAsia" w:ascii="Times New Roman" w:hAnsi="Times New Roman" w:eastAsia="宋体" w:cs="Times New Roman"/>
          <w:color w:val="auto"/>
          <w:sz w:val="21"/>
          <w:szCs w:val="21"/>
          <w:highlight w:val="none"/>
          <w:shd w:val="clear" w:color="auto" w:fill="auto"/>
          <w:lang w:eastAsia="zh-CN"/>
        </w:rPr>
        <w:t>。</w:t>
      </w:r>
    </w:p>
    <w:p w14:paraId="026DC166">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3</w:t>
      </w:r>
      <w:r>
        <w:rPr>
          <w:rFonts w:hint="eastAsia" w:ascii="Times New Roman" w:hAnsi="Times New Roman" w:eastAsia="宋体"/>
          <w:color w:val="auto"/>
          <w:sz w:val="21"/>
          <w:szCs w:val="21"/>
          <w:highlight w:val="none"/>
          <w:lang w:val="en-US" w:eastAsia="zh-CN"/>
        </w:rPr>
        <w:t>.</w:t>
      </w:r>
      <w:r>
        <w:rPr>
          <w:rFonts w:ascii="Times New Roman" w:hAnsi="Times New Roman" w:eastAsia="宋体"/>
          <w:color w:val="auto"/>
          <w:sz w:val="21"/>
          <w:szCs w:val="21"/>
          <w:highlight w:val="none"/>
        </w:rPr>
        <w:t>通识选修课程</w:t>
      </w:r>
    </w:p>
    <w:p w14:paraId="48310D6B">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通识选修课程包括家国情怀与价值理想、国际视野与文明对话、人文精神与社会认知、科学探索与技术创新、审美体验与艺术创作、教育理解与教师素养六大模块，学生须至少选择三个模块的课程修读不少于6学分。修读本学院开设的通识选修课不计入毕业所需的通识课程学分。</w:t>
      </w:r>
    </w:p>
    <w:p w14:paraId="7D05F17C">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审美体验与艺术创作模块包含美学和艺术史论、艺术鉴赏和评论、艺术体验和实践三类课程，要求所有学生修读不少于</w:t>
      </w:r>
      <w:r>
        <w:rPr>
          <w:rFonts w:ascii="Times New Roman" w:hAnsi="Times New Roman" w:eastAsia="宋体" w:cs="Times New Roman"/>
          <w:color w:val="auto"/>
          <w:sz w:val="21"/>
          <w:szCs w:val="21"/>
          <w:highlight w:val="none"/>
          <w:shd w:val="clear" w:color="auto" w:fill="auto"/>
        </w:rPr>
        <w:t>2学分，其中美学和艺术史论类、艺术鉴赏和评论类课程不少于1学分，艺术体验和实践类课程不少于1学分。艺术体验和实践类课程学分可通过修读相关课程、参加美育教育活动，或在艺术竞赛或展演中获奖获得，具体认定办法参照第二课堂与社群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美育教育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模块有关规定。</w:t>
      </w:r>
    </w:p>
    <w:p w14:paraId="23E97B21">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4</w:t>
      </w:r>
      <w:bookmarkStart w:id="0" w:name="OLE_LINK39"/>
      <w:r>
        <w:rPr>
          <w:rFonts w:hint="eastAsia" w:ascii="Times New Roman" w:hAnsi="Times New Roman" w:eastAsia="宋体"/>
          <w:color w:val="auto"/>
          <w:sz w:val="21"/>
          <w:szCs w:val="21"/>
          <w:highlight w:val="none"/>
          <w:lang w:val="en-US" w:eastAsia="zh-CN"/>
        </w:rPr>
        <w:t>.</w:t>
      </w:r>
      <w:r>
        <w:rPr>
          <w:rFonts w:hint="eastAsia" w:ascii="Times New Roman" w:hAnsi="Times New Roman" w:eastAsia="宋体"/>
          <w:color w:val="auto"/>
          <w:sz w:val="21"/>
          <w:szCs w:val="21"/>
          <w:highlight w:val="none"/>
        </w:rPr>
        <w:t>专</w:t>
      </w:r>
      <w:bookmarkStart w:id="1" w:name="OLE_LINK38"/>
      <w:r>
        <w:rPr>
          <w:rFonts w:hint="eastAsia" w:ascii="Times New Roman" w:hAnsi="Times New Roman" w:eastAsia="宋体"/>
          <w:color w:val="auto"/>
          <w:sz w:val="21"/>
          <w:szCs w:val="21"/>
          <w:highlight w:val="none"/>
        </w:rPr>
        <w:t>业选修课程</w:t>
      </w:r>
      <w:bookmarkEnd w:id="1"/>
    </w:p>
    <w:p w14:paraId="714A7FE1">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z w:val="21"/>
          <w:szCs w:val="21"/>
          <w:highlight w:val="none"/>
        </w:rPr>
        <w:t>本专业选修课包括</w:t>
      </w:r>
      <w:bookmarkEnd w:id="0"/>
      <w:r>
        <w:rPr>
          <w:rFonts w:ascii="Times New Roman" w:hAnsi="Times New Roman" w:eastAsia="宋体"/>
          <w:color w:val="auto"/>
          <w:sz w:val="21"/>
          <w:szCs w:val="21"/>
          <w:highlight w:val="none"/>
        </w:rPr>
        <w:t>三大模块：</w:t>
      </w:r>
      <w:r>
        <w:rPr>
          <w:rFonts w:hint="eastAsia" w:ascii="Times New Roman" w:hAnsi="Times New Roman" w:eastAsia="宋体"/>
          <w:color w:val="auto"/>
          <w:sz w:val="21"/>
          <w:szCs w:val="21"/>
          <w:highlight w:val="none"/>
        </w:rPr>
        <w:t>有声语言艺术创作</w:t>
      </w:r>
      <w:r>
        <w:rPr>
          <w:rFonts w:ascii="Times New Roman" w:hAnsi="Times New Roman" w:eastAsia="宋体"/>
          <w:color w:val="auto"/>
          <w:sz w:val="21"/>
          <w:szCs w:val="21"/>
          <w:highlight w:val="none"/>
        </w:rPr>
        <w:t>模块、</w:t>
      </w:r>
      <w:r>
        <w:rPr>
          <w:rFonts w:hint="eastAsia" w:ascii="Times New Roman" w:hAnsi="Times New Roman" w:eastAsia="宋体"/>
          <w:color w:val="auto"/>
          <w:sz w:val="21"/>
          <w:szCs w:val="21"/>
          <w:highlight w:val="none"/>
        </w:rPr>
        <w:t>视听作品创作</w:t>
      </w:r>
      <w:r>
        <w:rPr>
          <w:rFonts w:ascii="Times New Roman" w:hAnsi="Times New Roman" w:eastAsia="宋体"/>
          <w:color w:val="auto"/>
          <w:sz w:val="21"/>
          <w:szCs w:val="21"/>
          <w:highlight w:val="none"/>
        </w:rPr>
        <w:t>模块、</w:t>
      </w:r>
      <w:r>
        <w:rPr>
          <w:rFonts w:hint="eastAsia" w:ascii="Times New Roman" w:hAnsi="Times New Roman" w:eastAsia="宋体"/>
          <w:color w:val="auto"/>
          <w:sz w:val="21"/>
          <w:szCs w:val="21"/>
          <w:highlight w:val="none"/>
        </w:rPr>
        <w:t>全媒体新闻报道</w:t>
      </w:r>
      <w:r>
        <w:rPr>
          <w:rFonts w:ascii="Times New Roman" w:hAnsi="Times New Roman" w:eastAsia="宋体"/>
          <w:color w:val="auto"/>
          <w:sz w:val="21"/>
          <w:szCs w:val="21"/>
          <w:highlight w:val="none"/>
        </w:rPr>
        <w:t>模块。学生须修满10学分的专业选修课，其中应至少包括1门全英文课程和1门跨学科课程</w:t>
      </w:r>
      <w:r>
        <w:rPr>
          <w:rFonts w:hint="eastAsia" w:ascii="Times New Roman" w:hAnsi="Times New Roman" w:eastAsia="宋体"/>
          <w:color w:val="auto"/>
          <w:sz w:val="21"/>
          <w:szCs w:val="21"/>
          <w:highlight w:val="none"/>
          <w:lang w:eastAsia="zh-CN"/>
        </w:rPr>
        <w:t>。</w:t>
      </w:r>
    </w:p>
    <w:p w14:paraId="154039EB">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5</w:t>
      </w:r>
      <w:bookmarkStart w:id="2" w:name="OLE_LINK40"/>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lang w:val="en-US" w:eastAsia="zh-CN"/>
        </w:rPr>
        <w:t>创新创业实践课程</w:t>
      </w:r>
    </w:p>
    <w:p w14:paraId="659DEBE5">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创新创业实践课程包括国际传播研究工作坊和边疆国情调查。学分可通过修读课程、参加大学生创新创业训练计划项目或通过创新创业实践成果获得。具体认定办法参照《华中师范大学大学生学科竞赛管理办法》（华师行字[2025]23号）和第二课堂与社群教育“智育与创新创业教育”板块有关规定。</w:t>
      </w:r>
    </w:p>
    <w:p w14:paraId="766AE4CC">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6</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个性发展课程</w:t>
      </w:r>
    </w:p>
    <w:bookmarkEnd w:id="2"/>
    <w:p w14:paraId="4ADE40E2">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rPr>
      </w:pPr>
      <w:bookmarkStart w:id="3" w:name="OLE_LINK35"/>
      <w:r>
        <w:rPr>
          <w:rFonts w:hint="eastAsia" w:ascii="Times New Roman" w:hAnsi="Times New Roman" w:eastAsia="宋体" w:cs="Times New Roman"/>
          <w:color w:val="auto"/>
          <w:sz w:val="21"/>
          <w:szCs w:val="21"/>
          <w:highlight w:val="none"/>
          <w:shd w:val="clear" w:color="auto" w:fill="auto"/>
        </w:rPr>
        <w:t>个性发展课程设置专业进阶、教师教育、跨学科发展、学生自主选修四大课程模块，对应本研贯通、教师教育、交叉复合、个性多元四种培养路径。学生可根据自身未来发展方向选择至少1条路径的课程修读不少于15学分。</w:t>
      </w:r>
    </w:p>
    <w:bookmarkEnd w:id="3"/>
    <w:p w14:paraId="4F69CD73">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选择本研贯通路径的学生必须修</w:t>
      </w:r>
      <w:r>
        <w:rPr>
          <w:rFonts w:hint="eastAsia" w:ascii="Times New Roman" w:hAnsi="Times New Roman" w:eastAsia="宋体" w:cs="Times New Roman"/>
          <w:color w:val="auto"/>
          <w:sz w:val="21"/>
          <w:szCs w:val="21"/>
          <w:highlight w:val="none"/>
          <w:shd w:val="clear" w:color="auto" w:fill="auto"/>
          <w:lang w:val="en-US" w:eastAsia="zh-CN"/>
        </w:rPr>
        <w:t>读</w:t>
      </w:r>
      <w:r>
        <w:rPr>
          <w:rFonts w:hint="eastAsia" w:ascii="Times New Roman" w:hAnsi="Times New Roman" w:eastAsia="宋体" w:cs="Times New Roman"/>
          <w:color w:val="auto"/>
          <w:sz w:val="21"/>
          <w:szCs w:val="21"/>
          <w:highlight w:val="none"/>
          <w:shd w:val="clear" w:color="auto" w:fill="auto"/>
        </w:rPr>
        <w:t>不少于15学分的专业进阶课程，其中研究生（本研贯通）课程不超过9学分。</w:t>
      </w:r>
      <w:r>
        <w:rPr>
          <w:rFonts w:hint="eastAsia" w:ascii="Times New Roman" w:hAnsi="Times New Roman" w:eastAsia="宋体" w:cs="Times New Roman"/>
          <w:color w:val="auto"/>
          <w:sz w:val="21"/>
          <w:szCs w:val="21"/>
          <w:highlight w:val="none"/>
          <w:shd w:val="clear" w:color="auto" w:fill="auto"/>
          <w:lang w:val="en-US" w:eastAsia="zh-CN"/>
        </w:rPr>
        <w:t>本专业研究生阶段进阶课程包含6门课程，其中，</w:t>
      </w:r>
      <w:r>
        <w:rPr>
          <w:rFonts w:hint="eastAsia" w:ascii="Times New Roman" w:hAnsi="Times New Roman" w:eastAsia="宋体" w:cs="Times New Roman"/>
          <w:b/>
          <w:bCs/>
          <w:color w:val="auto"/>
          <w:sz w:val="21"/>
          <w:szCs w:val="21"/>
          <w:highlight w:val="none"/>
          <w:shd w:val="clear" w:color="auto" w:fill="auto"/>
          <w:lang w:val="en-US" w:eastAsia="zh-CN"/>
        </w:rPr>
        <w:t>学硕</w:t>
      </w:r>
      <w:r>
        <w:rPr>
          <w:rFonts w:hint="eastAsia" w:ascii="Times New Roman" w:hAnsi="Times New Roman" w:eastAsia="宋体" w:cs="Times New Roman"/>
          <w:color w:val="auto"/>
          <w:sz w:val="21"/>
          <w:szCs w:val="21"/>
          <w:highlight w:val="none"/>
          <w:shd w:val="clear" w:color="auto" w:fill="auto"/>
          <w:lang w:val="en-US" w:eastAsia="zh-CN"/>
        </w:rPr>
        <w:t>课程包含《公共关系与品牌传播研究》《人机交互理论与实践》《媒介社会学》《人工智能与新闻生产》《新媒体研究》。</w:t>
      </w:r>
      <w:r>
        <w:rPr>
          <w:rFonts w:hint="eastAsia" w:ascii="Times New Roman" w:hAnsi="Times New Roman" w:eastAsia="宋体" w:cs="Times New Roman"/>
          <w:b/>
          <w:bCs/>
          <w:color w:val="auto"/>
          <w:sz w:val="21"/>
          <w:szCs w:val="21"/>
          <w:highlight w:val="none"/>
          <w:shd w:val="clear" w:color="auto" w:fill="auto"/>
          <w:lang w:val="en-US" w:eastAsia="zh-CN"/>
        </w:rPr>
        <w:t>专硕</w:t>
      </w:r>
      <w:r>
        <w:rPr>
          <w:rFonts w:hint="eastAsia" w:ascii="Times New Roman" w:hAnsi="Times New Roman" w:eastAsia="宋体" w:cs="Times New Roman"/>
          <w:color w:val="auto"/>
          <w:sz w:val="21"/>
          <w:szCs w:val="21"/>
          <w:highlight w:val="none"/>
          <w:shd w:val="clear" w:color="auto" w:fill="auto"/>
          <w:lang w:val="en-US" w:eastAsia="zh-CN"/>
        </w:rPr>
        <w:t>课程包含《公共关系与品牌传播研究》《人机交互理论与实践》《人工智能与新闻生产》《新闻舆论引导专题研究》《新媒体研究》。</w:t>
      </w:r>
      <w:r>
        <w:rPr>
          <w:rFonts w:hint="eastAsia" w:ascii="Times New Roman" w:hAnsi="Times New Roman" w:eastAsia="宋体" w:cs="Times New Roman"/>
          <w:color w:val="auto"/>
          <w:sz w:val="21"/>
          <w:szCs w:val="21"/>
          <w:highlight w:val="none"/>
          <w:shd w:val="clear" w:color="auto" w:fill="auto"/>
        </w:rPr>
        <w:t>在本校继续攻读硕士学位的学生，本科阶段修读的研究生（本研贯通）课程学分，经审核认定后可直接计入硕士阶段毕业所需学分，相应课程免修免考。</w:t>
      </w:r>
    </w:p>
    <w:p w14:paraId="32947C9C">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rPr>
        <w:t>选择教师教育路径的学生必须修</w:t>
      </w:r>
      <w:r>
        <w:rPr>
          <w:rFonts w:hint="eastAsia" w:ascii="Times New Roman" w:hAnsi="Times New Roman" w:eastAsia="宋体" w:cs="Times New Roman"/>
          <w:color w:val="auto"/>
          <w:sz w:val="21"/>
          <w:szCs w:val="21"/>
          <w:highlight w:val="none"/>
          <w:shd w:val="clear" w:color="auto" w:fill="auto"/>
          <w:lang w:val="en-US" w:eastAsia="zh-CN"/>
        </w:rPr>
        <w:t>读</w:t>
      </w:r>
      <w:r>
        <w:rPr>
          <w:rFonts w:hint="eastAsia" w:ascii="Times New Roman" w:hAnsi="Times New Roman" w:eastAsia="宋体" w:cs="Times New Roman"/>
          <w:color w:val="auto"/>
          <w:sz w:val="21"/>
          <w:szCs w:val="21"/>
          <w:highlight w:val="none"/>
          <w:shd w:val="clear" w:color="auto" w:fill="auto"/>
        </w:rPr>
        <w:t>不少于15学分的教师教育课程，其中必修课程12学分，选修课程</w:t>
      </w:r>
      <w:r>
        <w:rPr>
          <w:rFonts w:hint="eastAsia" w:ascii="Times New Roman" w:hAnsi="Times New Roman" w:eastAsia="宋体" w:cs="Times New Roman"/>
          <w:color w:val="auto"/>
          <w:sz w:val="21"/>
          <w:szCs w:val="21"/>
          <w:highlight w:val="none"/>
          <w:shd w:val="clear" w:color="auto" w:fill="auto"/>
          <w:lang w:val="en-US" w:eastAsia="zh-CN"/>
        </w:rPr>
        <w:t>不少于</w:t>
      </w:r>
      <w:r>
        <w:rPr>
          <w:rFonts w:hint="eastAsia" w:ascii="Times New Roman" w:hAnsi="Times New Roman" w:eastAsia="宋体" w:cs="Times New Roman"/>
          <w:color w:val="auto"/>
          <w:sz w:val="21"/>
          <w:szCs w:val="21"/>
          <w:highlight w:val="none"/>
          <w:shd w:val="clear" w:color="auto" w:fill="auto"/>
        </w:rPr>
        <w:t>3学分</w:t>
      </w:r>
      <w:r>
        <w:rPr>
          <w:rFonts w:hint="eastAsia" w:ascii="Times New Roman" w:hAnsi="Times New Roman" w:eastAsia="宋体" w:cs="Times New Roman"/>
          <w:color w:val="auto"/>
          <w:sz w:val="21"/>
          <w:szCs w:val="21"/>
          <w:highlight w:val="none"/>
          <w:shd w:val="clear" w:color="auto" w:fill="auto"/>
          <w:lang w:eastAsia="zh-CN"/>
        </w:rPr>
        <w:t>。</w:t>
      </w:r>
    </w:p>
    <w:p w14:paraId="5172842D">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选择交叉复合路径的学生必须从学校“跨学科选修课程清单”中选修与主修专业归属不同一级学科或专业类的其他专业课程不少于15学分。学生修读的跨学科发展课程学分可冲抵所选相应专业的“微专业”或辅修课程学分，无需重复修读。</w:t>
      </w:r>
    </w:p>
    <w:p w14:paraId="1214D390">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宋体" w:cs="Times New Roman"/>
          <w:color w:val="auto"/>
          <w:sz w:val="21"/>
          <w:szCs w:val="21"/>
          <w:highlight w:val="none"/>
          <w:shd w:val="clear" w:color="auto" w:fill="auto"/>
          <w:lang w:eastAsia="zh-CN"/>
        </w:rPr>
        <w:t>选择个性多元路径的学生可根据自身学业规划、职业规划等修读本校或境内外其他高校开设的非通识类课程不少于15学分。鼓励学生个性多元发展，跨专业、跨学院、跨学科、跨学段、跨学校、跨国境选修。</w:t>
      </w:r>
    </w:p>
    <w:p w14:paraId="788200E4">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lang w:val="en-US" w:eastAsia="zh-CN"/>
        </w:rPr>
        <w:t>7</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第二课堂与社群教育课程</w:t>
      </w:r>
    </w:p>
    <w:p w14:paraId="76A0E45C">
      <w:pPr>
        <w:keepNext w:val="0"/>
        <w:keepLines w:val="0"/>
        <w:pageBreakBefore w:val="0"/>
        <w:widowControl w:val="0"/>
        <w:kinsoku/>
        <w:wordWrap/>
        <w:overflowPunct/>
        <w:topLinePunct w:val="0"/>
        <w:autoSpaceDE/>
        <w:autoSpaceDN/>
        <w:bidi w:val="0"/>
        <w:adjustRightInd/>
        <w:snapToGrid/>
        <w:spacing w:line="380" w:lineRule="exact"/>
        <w:ind w:left="0" w:leftChars="0" w:right="0" w:firstLine="420" w:firstLineChars="200"/>
        <w:jc w:val="both"/>
        <w:textAlignment w:val="auto"/>
        <w:rPr>
          <w:rFonts w:hint="eastAsia"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第二课堂与社群教育课程包括思政教育、智育与创新创业教育、体育与健康教育、美育教育、劳动教育5个模块，共计4学分。必须项目（活动）由学校根据有关规定统筹设置，学生必须按要求修满1.5学分。选修项目（活动）由学生根据个人发展需要自由选择，需至少修读2.5学分。</w:t>
      </w:r>
    </w:p>
    <w:p w14:paraId="3F3DD227">
      <w:pPr>
        <w:pStyle w:val="10"/>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422" w:firstLineChars="200"/>
        <w:jc w:val="both"/>
        <w:textAlignment w:val="auto"/>
        <w:rPr>
          <w:rFonts w:hint="eastAsia"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Regular"/>
          <w:b/>
          <w:bCs w:val="0"/>
          <w:color w:val="auto"/>
          <w:sz w:val="21"/>
          <w:szCs w:val="21"/>
          <w:highlight w:val="none"/>
          <w:shd w:val="clear" w:color="auto" w:fill="auto"/>
          <w:lang w:eastAsia="zh-CN"/>
        </w:rPr>
        <w:t>（</w:t>
      </w:r>
      <w:r>
        <w:rPr>
          <w:rFonts w:hint="eastAsia" w:ascii="Times New Roman" w:hAnsi="Times New Roman" w:eastAsia="宋体" w:cs="Times New Roman Regular"/>
          <w:b/>
          <w:bCs w:val="0"/>
          <w:color w:val="auto"/>
          <w:sz w:val="21"/>
          <w:szCs w:val="21"/>
          <w:highlight w:val="none"/>
          <w:shd w:val="clear" w:color="auto" w:fill="auto"/>
          <w:lang w:val="en-US" w:eastAsia="zh-CN"/>
        </w:rPr>
        <w:t>三）</w:t>
      </w:r>
      <w:r>
        <w:rPr>
          <w:rFonts w:hint="default" w:ascii="Times New Roman" w:hAnsi="Times New Roman" w:eastAsia="宋体" w:cs="Times New Roman Regular"/>
          <w:b/>
          <w:bCs w:val="0"/>
          <w:color w:val="auto"/>
          <w:sz w:val="21"/>
          <w:szCs w:val="21"/>
          <w:highlight w:val="none"/>
          <w:shd w:val="clear" w:color="auto" w:fill="auto"/>
        </w:rPr>
        <w:t>选拔机</w:t>
      </w:r>
      <w:r>
        <w:rPr>
          <w:rFonts w:hint="eastAsia" w:ascii="Times New Roman" w:hAnsi="Times New Roman" w:eastAsia="宋体" w:cs="Times New Roman"/>
          <w:b/>
          <w:bCs/>
          <w:color w:val="auto"/>
          <w:sz w:val="21"/>
          <w:szCs w:val="21"/>
          <w:highlight w:val="none"/>
          <w:shd w:val="clear" w:color="auto" w:fill="auto"/>
        </w:rPr>
        <w:t>制与培养特色</w:t>
      </w:r>
    </w:p>
    <w:p w14:paraId="06A993F6">
      <w:pPr>
        <w:pStyle w:val="10"/>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firstLine="420" w:firstLineChars="200"/>
        <w:jc w:val="both"/>
        <w:textAlignment w:val="auto"/>
        <w:rPr>
          <w:rFonts w:ascii="Times New Roman" w:hAnsi="Times New Roman" w:eastAsiaTheme="minorEastAsia" w:cstheme="minorEastAsia"/>
          <w:color w:val="auto"/>
          <w:sz w:val="21"/>
          <w:szCs w:val="21"/>
          <w:highlight w:val="none"/>
        </w:rPr>
      </w:pPr>
      <w:r>
        <w:rPr>
          <w:rFonts w:hint="default" w:ascii="Times New Roman" w:hAnsi="Times New Roman" w:eastAsia="宋体" w:cs="Times New Roman Regular"/>
          <w:b w:val="0"/>
          <w:bCs/>
          <w:color w:val="auto"/>
          <w:sz w:val="21"/>
          <w:szCs w:val="21"/>
          <w:highlight w:val="none"/>
          <w:shd w:val="clear" w:color="auto" w:fill="auto"/>
        </w:rPr>
        <w:t>本专业</w:t>
      </w:r>
      <w:r>
        <w:rPr>
          <w:rFonts w:hint="eastAsia" w:ascii="Times New Roman" w:hAnsi="Times New Roman" w:eastAsia="宋体" w:cs="Times New Roman Regular"/>
          <w:b w:val="0"/>
          <w:bCs/>
          <w:color w:val="auto"/>
          <w:sz w:val="21"/>
          <w:szCs w:val="21"/>
          <w:highlight w:val="none"/>
          <w:shd w:val="clear" w:color="auto" w:fill="auto"/>
          <w:lang w:val="en-US" w:eastAsia="zh-CN"/>
        </w:rPr>
        <w:t>以新闻传播学为基础，融合语言学、区域国别学、经济学等多学科知识，旨在培养国家急需的复合型国际传播人才</w:t>
      </w:r>
      <w:r>
        <w:rPr>
          <w:rFonts w:hint="eastAsia" w:ascii="Times New Roman" w:hAnsi="Times New Roman" w:eastAsia="宋体" w:cs="Times New Roman"/>
          <w:b w:val="0"/>
          <w:bCs/>
          <w:color w:val="auto"/>
          <w:sz w:val="21"/>
          <w:szCs w:val="21"/>
          <w:highlight w:val="none"/>
          <w:shd w:val="clear" w:color="auto" w:fill="auto"/>
          <w:lang w:eastAsia="zh-CN"/>
        </w:rPr>
        <w:t>。</w:t>
      </w:r>
      <w:r>
        <w:rPr>
          <w:rFonts w:hint="eastAsia" w:ascii="Times New Roman" w:hAnsi="Times New Roman" w:eastAsia="宋体" w:cs="Times New Roman"/>
          <w:color w:val="auto"/>
          <w:sz w:val="21"/>
          <w:szCs w:val="21"/>
          <w:highlight w:val="none"/>
          <w:shd w:val="clear" w:color="auto" w:fill="auto"/>
          <w:lang w:val="en-US" w:eastAsia="zh-CN"/>
        </w:rPr>
        <w:t>本</w:t>
      </w:r>
      <w:r>
        <w:rPr>
          <w:rFonts w:hint="eastAsia" w:ascii="Times New Roman" w:hAnsi="Times New Roman" w:eastAsia="宋体" w:cs="Times New Roman"/>
          <w:color w:val="auto"/>
          <w:sz w:val="21"/>
          <w:szCs w:val="21"/>
          <w:highlight w:val="none"/>
          <w:shd w:val="clear" w:color="auto" w:fill="auto"/>
        </w:rPr>
        <w:t>专业</w:t>
      </w:r>
      <w:r>
        <w:rPr>
          <w:rFonts w:hint="eastAsia" w:ascii="Times New Roman" w:hAnsi="Times New Roman" w:eastAsia="宋体" w:cs="Times New Roman"/>
          <w:color w:val="auto"/>
          <w:sz w:val="21"/>
          <w:szCs w:val="21"/>
          <w:highlight w:val="none"/>
          <w:shd w:val="clear" w:color="auto" w:fill="auto"/>
          <w:lang w:val="en-US" w:eastAsia="zh-CN"/>
        </w:rPr>
        <w:t>在第一学期进行选拔</w:t>
      </w:r>
      <w:r>
        <w:rPr>
          <w:rFonts w:hint="eastAsia" w:ascii="Times New Roman" w:hAnsi="Times New Roman" w:eastAsia="宋体" w:cs="Times New Roman"/>
          <w:b w:val="0"/>
          <w:bCs w:val="0"/>
          <w:color w:val="auto"/>
          <w:sz w:val="21"/>
          <w:szCs w:val="21"/>
          <w:highlight w:val="none"/>
          <w:shd w:val="clear" w:color="auto" w:fill="auto"/>
          <w:lang w:val="en-US" w:eastAsia="zh-CN"/>
        </w:rPr>
        <w:t>，经过</w:t>
      </w:r>
      <w:r>
        <w:rPr>
          <w:rFonts w:hint="eastAsia" w:ascii="Times New Roman" w:hAnsi="Times New Roman" w:eastAsia="宋体" w:cs="Times New Roman"/>
          <w:b w:val="0"/>
          <w:bCs w:val="0"/>
          <w:color w:val="auto"/>
          <w:sz w:val="21"/>
          <w:szCs w:val="21"/>
          <w:highlight w:val="none"/>
          <w:shd w:val="clear" w:color="auto" w:fill="auto"/>
          <w:lang w:eastAsia="zh-CN"/>
        </w:rPr>
        <w:t>笔试、面试</w:t>
      </w:r>
      <w:r>
        <w:rPr>
          <w:rFonts w:hint="eastAsia" w:ascii="Times New Roman" w:hAnsi="Times New Roman" w:eastAsia="宋体" w:cs="Times New Roman"/>
          <w:b w:val="0"/>
          <w:bCs w:val="0"/>
          <w:color w:val="auto"/>
          <w:sz w:val="21"/>
          <w:szCs w:val="21"/>
          <w:highlight w:val="none"/>
          <w:shd w:val="clear" w:color="auto" w:fill="auto"/>
          <w:lang w:val="en-US" w:eastAsia="zh-CN"/>
        </w:rPr>
        <w:t>等</w:t>
      </w:r>
      <w:r>
        <w:rPr>
          <w:rFonts w:hint="eastAsia" w:ascii="Times New Roman" w:hAnsi="Times New Roman" w:eastAsia="宋体" w:cs="Times New Roman"/>
          <w:b w:val="0"/>
          <w:bCs w:val="0"/>
          <w:color w:val="auto"/>
          <w:sz w:val="21"/>
          <w:szCs w:val="21"/>
          <w:highlight w:val="none"/>
          <w:shd w:val="clear" w:color="auto" w:fill="auto"/>
          <w:lang w:eastAsia="zh-CN"/>
        </w:rPr>
        <w:t>选拔</w:t>
      </w:r>
      <w:r>
        <w:rPr>
          <w:rFonts w:hint="eastAsia" w:ascii="Times New Roman" w:hAnsi="Times New Roman" w:eastAsia="宋体" w:cs="Times New Roman"/>
          <w:b w:val="0"/>
          <w:bCs w:val="0"/>
          <w:color w:val="auto"/>
          <w:sz w:val="21"/>
          <w:szCs w:val="21"/>
          <w:highlight w:val="none"/>
          <w:shd w:val="clear" w:color="auto" w:fill="auto"/>
          <w:lang w:val="en-US" w:eastAsia="zh-CN"/>
        </w:rPr>
        <w:t>流程</w:t>
      </w:r>
      <w:r>
        <w:rPr>
          <w:rFonts w:hint="eastAsia" w:ascii="Times New Roman" w:hAnsi="Times New Roman" w:eastAsia="宋体" w:cs="Times New Roman"/>
          <w:b w:val="0"/>
          <w:bCs w:val="0"/>
          <w:color w:val="auto"/>
          <w:sz w:val="21"/>
          <w:szCs w:val="21"/>
          <w:highlight w:val="none"/>
          <w:shd w:val="clear" w:color="auto" w:fill="auto"/>
          <w:lang w:eastAsia="zh-CN"/>
        </w:rPr>
        <w:t>，</w:t>
      </w:r>
      <w:r>
        <w:rPr>
          <w:rFonts w:hint="eastAsia" w:ascii="Times New Roman" w:hAnsi="Times New Roman" w:eastAsia="宋体" w:cs="Times New Roman"/>
          <w:b w:val="0"/>
          <w:bCs w:val="0"/>
          <w:color w:val="auto"/>
          <w:sz w:val="21"/>
          <w:szCs w:val="21"/>
          <w:highlight w:val="none"/>
          <w:shd w:val="clear" w:color="auto" w:fill="auto"/>
          <w:lang w:val="en-US" w:eastAsia="zh-CN"/>
        </w:rPr>
        <w:t>择优录取。</w:t>
      </w:r>
      <w:r>
        <w:rPr>
          <w:rFonts w:hint="eastAsia" w:ascii="Times New Roman" w:hAnsi="Times New Roman" w:eastAsia="宋体" w:cs="Times New Roman"/>
          <w:color w:val="auto"/>
          <w:sz w:val="21"/>
          <w:szCs w:val="21"/>
          <w:highlight w:val="none"/>
          <w:shd w:val="clear" w:color="auto" w:fill="auto"/>
        </w:rPr>
        <w:t>本实验班实行导师制，定期开展读书会、讲坛、研讨等学术活动，鼓励学生出国（境）交流、学习。</w:t>
      </w:r>
    </w:p>
    <w:sectPr>
      <w:pgSz w:w="11906" w:h="16838"/>
      <w:pgMar w:top="1440" w:right="1587" w:bottom="1440" w:left="1587" w:header="851" w:footer="709" w:gutter="0"/>
      <w:pgNumType w:fmt="decimal"/>
      <w:cols w:space="0" w:num="1"/>
      <w:rtlGutter w:val="0"/>
      <w:docGrid w:type="lines" w:linePitch="39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939C3B2-37A5-4D69-A3DE-1E1630BA9779}"/>
  </w:font>
  <w:font w:name="黑体">
    <w:panose1 w:val="02010609060101010101"/>
    <w:charset w:val="86"/>
    <w:family w:val="auto"/>
    <w:pitch w:val="default"/>
    <w:sig w:usb0="800002BF" w:usb1="38CF7CFA" w:usb2="00000016" w:usb3="00000000" w:csb0="00040001" w:csb1="00000000"/>
    <w:embedRegular r:id="rId2" w:fontKey="{9DEBA00B-9673-4280-9516-1750F33FF7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D4DE7313-3AF1-4ED6-8147-3D891C4AB3CD}"/>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embedRegular r:id="rId4" w:fontKey="{4044E30C-78C1-44B7-AE0F-CB2D4062AA7D}"/>
  </w:font>
  <w:font w:name="楷体">
    <w:panose1 w:val="02010609060101010101"/>
    <w:charset w:val="86"/>
    <w:family w:val="modern"/>
    <w:pitch w:val="default"/>
    <w:sig w:usb0="800002BF" w:usb1="38CF7CFA" w:usb2="00000016" w:usb3="00000000" w:csb0="00040001" w:csb1="00000000"/>
    <w:embedRegular r:id="rId5" w:fontKey="{C47116A8-A82A-4B6F-909B-854B98233A06}"/>
  </w:font>
  <w:font w:name="仿宋G2312">
    <w:altName w:val="仿宋"/>
    <w:panose1 w:val="00000000000000000000"/>
    <w:charset w:val="00"/>
    <w:family w:val="auto"/>
    <w:pitch w:val="default"/>
    <w:sig w:usb0="00000000" w:usb1="00000000" w:usb2="00000000" w:usb3="00000000" w:csb0="00000000" w:csb1="00000000"/>
    <w:embedRegular r:id="rId6" w:fontKey="{B9128462-C411-4533-9080-2F57664F9478}"/>
  </w:font>
  <w:font w:name="方正书宋简体">
    <w:panose1 w:val="03000509000000000000"/>
    <w:charset w:val="86"/>
    <w:family w:val="script"/>
    <w:pitch w:val="default"/>
    <w:sig w:usb0="00000001" w:usb1="080E0000" w:usb2="00000000" w:usb3="00000000" w:csb0="00040000" w:csb1="00000000"/>
    <w:embedRegular r:id="rId7" w:fontKey="{8A3CBD3F-1486-4D96-8197-6AFAD99C2A12}"/>
  </w:font>
  <w:font w:name="仿宋_GB2312">
    <w:panose1 w:val="02010609030101010101"/>
    <w:charset w:val="86"/>
    <w:family w:val="modern"/>
    <w:pitch w:val="default"/>
    <w:sig w:usb0="00000001" w:usb1="080E0000" w:usb2="00000000" w:usb3="00000000" w:csb0="00040000" w:csb1="00000000"/>
    <w:embedRegular r:id="rId8" w:fontKey="{CB517E1A-0588-48FA-BD74-9B31C777EBE7}"/>
  </w:font>
  <w:font w:name="微软雅黑">
    <w:panose1 w:val="020B0503020204020204"/>
    <w:charset w:val="86"/>
    <w:family w:val="swiss"/>
    <w:pitch w:val="default"/>
    <w:sig w:usb0="80000287" w:usb1="2ACF3C50" w:usb2="00000016" w:usb3="00000000" w:csb0="0004001F" w:csb1="00000000"/>
    <w:embedRegular r:id="rId9" w:fontKey="{CEE21B5F-1EB6-444B-AA9E-6F2B0CCDF313}"/>
  </w:font>
  <w:font w:name="Cambria Math">
    <w:panose1 w:val="02040503050406030204"/>
    <w:charset w:val="00"/>
    <w:family w:val="roman"/>
    <w:pitch w:val="default"/>
    <w:sig w:usb0="E00006FF" w:usb1="420024FF" w:usb2="02000000" w:usb3="00000000" w:csb0="2000019F" w:csb1="00000000"/>
    <w:embedRegular r:id="rId10" w:fontKey="{370D7DF8-AB6F-4C65-9E93-A746F0FBD81F}"/>
  </w:font>
  <w:font w:name="Times New Roman Regular">
    <w:altName w:val="Times New Roman"/>
    <w:panose1 w:val="02020503050405090304"/>
    <w:charset w:val="00"/>
    <w:family w:val="auto"/>
    <w:pitch w:val="default"/>
    <w:sig w:usb0="00000000" w:usb1="00000000" w:usb2="00000001" w:usb3="00000000" w:csb0="400001BF" w:csb1="DFF70000"/>
    <w:embedRegular r:id="rId11" w:fontKey="{D615C720-ED17-4DD9-8CFB-55545B48B216}"/>
  </w:font>
  <w:font w:name="WPSEMBED12">
    <w:panose1 w:val="03000509000000000000"/>
    <w:charset w:val="86"/>
    <w:family w:val="auto"/>
    <w:pitch w:val="default"/>
    <w:sig w:usb0="00000001" w:usb1="080E0000" w:usb2="00000000" w:usb3="00000000" w:csb0="00040000" w:csb1="00000000"/>
  </w:font>
  <w:font w:name="WPSEMBED1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76B0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8E170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8E170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206"/>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434"/>
    <w:rsid w:val="00011F9D"/>
    <w:rsid w:val="0003177C"/>
    <w:rsid w:val="000541BD"/>
    <w:rsid w:val="00061B21"/>
    <w:rsid w:val="00081954"/>
    <w:rsid w:val="00082ACC"/>
    <w:rsid w:val="00084723"/>
    <w:rsid w:val="000915E5"/>
    <w:rsid w:val="00097BDE"/>
    <w:rsid w:val="000A64A5"/>
    <w:rsid w:val="000B50D0"/>
    <w:rsid w:val="000C1871"/>
    <w:rsid w:val="000C1F09"/>
    <w:rsid w:val="000E23E4"/>
    <w:rsid w:val="000F1D08"/>
    <w:rsid w:val="00113FC0"/>
    <w:rsid w:val="00132272"/>
    <w:rsid w:val="00133B01"/>
    <w:rsid w:val="00151EB9"/>
    <w:rsid w:val="00155949"/>
    <w:rsid w:val="00184F1D"/>
    <w:rsid w:val="001A7FF3"/>
    <w:rsid w:val="001D5AF7"/>
    <w:rsid w:val="0021273E"/>
    <w:rsid w:val="002135B6"/>
    <w:rsid w:val="002163D5"/>
    <w:rsid w:val="002322E9"/>
    <w:rsid w:val="00235D47"/>
    <w:rsid w:val="00245A42"/>
    <w:rsid w:val="00250DBF"/>
    <w:rsid w:val="00267576"/>
    <w:rsid w:val="00272FA3"/>
    <w:rsid w:val="00286264"/>
    <w:rsid w:val="00287AFC"/>
    <w:rsid w:val="002C2205"/>
    <w:rsid w:val="00325533"/>
    <w:rsid w:val="00330AA4"/>
    <w:rsid w:val="00336265"/>
    <w:rsid w:val="00381471"/>
    <w:rsid w:val="0038758F"/>
    <w:rsid w:val="00394450"/>
    <w:rsid w:val="003B249D"/>
    <w:rsid w:val="003C32BC"/>
    <w:rsid w:val="003F2AE3"/>
    <w:rsid w:val="00430FA9"/>
    <w:rsid w:val="00437434"/>
    <w:rsid w:val="00446391"/>
    <w:rsid w:val="004624EF"/>
    <w:rsid w:val="0048644B"/>
    <w:rsid w:val="004902F1"/>
    <w:rsid w:val="004A41F6"/>
    <w:rsid w:val="004D18E7"/>
    <w:rsid w:val="004F7AD0"/>
    <w:rsid w:val="0053493C"/>
    <w:rsid w:val="005439A2"/>
    <w:rsid w:val="0055186E"/>
    <w:rsid w:val="00551F22"/>
    <w:rsid w:val="005647A6"/>
    <w:rsid w:val="00593723"/>
    <w:rsid w:val="005C4E99"/>
    <w:rsid w:val="005F1F61"/>
    <w:rsid w:val="0060532B"/>
    <w:rsid w:val="00623A72"/>
    <w:rsid w:val="00624FFA"/>
    <w:rsid w:val="00636614"/>
    <w:rsid w:val="00680E6B"/>
    <w:rsid w:val="0068555B"/>
    <w:rsid w:val="00686EAC"/>
    <w:rsid w:val="006B0DB7"/>
    <w:rsid w:val="006F5475"/>
    <w:rsid w:val="00723E49"/>
    <w:rsid w:val="0074368E"/>
    <w:rsid w:val="00764191"/>
    <w:rsid w:val="007976AE"/>
    <w:rsid w:val="007B4116"/>
    <w:rsid w:val="007E7E0A"/>
    <w:rsid w:val="007F38C4"/>
    <w:rsid w:val="00814C00"/>
    <w:rsid w:val="00830467"/>
    <w:rsid w:val="00830817"/>
    <w:rsid w:val="00884D8E"/>
    <w:rsid w:val="008D7E55"/>
    <w:rsid w:val="008E600C"/>
    <w:rsid w:val="009077D7"/>
    <w:rsid w:val="0091552F"/>
    <w:rsid w:val="009624D8"/>
    <w:rsid w:val="0098733E"/>
    <w:rsid w:val="009F42EE"/>
    <w:rsid w:val="00A04186"/>
    <w:rsid w:val="00A4412E"/>
    <w:rsid w:val="00A44A5F"/>
    <w:rsid w:val="00A7774C"/>
    <w:rsid w:val="00A848EA"/>
    <w:rsid w:val="00A87DE2"/>
    <w:rsid w:val="00AC026D"/>
    <w:rsid w:val="00AC6512"/>
    <w:rsid w:val="00AD3D5A"/>
    <w:rsid w:val="00B334F8"/>
    <w:rsid w:val="00B708FC"/>
    <w:rsid w:val="00B74DA6"/>
    <w:rsid w:val="00B80BDF"/>
    <w:rsid w:val="00BA4077"/>
    <w:rsid w:val="00BB70BD"/>
    <w:rsid w:val="00BF080C"/>
    <w:rsid w:val="00BF1327"/>
    <w:rsid w:val="00C034BA"/>
    <w:rsid w:val="00C045C7"/>
    <w:rsid w:val="00C81F43"/>
    <w:rsid w:val="00C84E45"/>
    <w:rsid w:val="00CC76F4"/>
    <w:rsid w:val="00CD397E"/>
    <w:rsid w:val="00DC05C4"/>
    <w:rsid w:val="00DC11B1"/>
    <w:rsid w:val="00DD1E55"/>
    <w:rsid w:val="00DD420B"/>
    <w:rsid w:val="00DD5EB7"/>
    <w:rsid w:val="00DD727A"/>
    <w:rsid w:val="00DF0CA3"/>
    <w:rsid w:val="00DF3B67"/>
    <w:rsid w:val="00DF586F"/>
    <w:rsid w:val="00E24E26"/>
    <w:rsid w:val="00E3188A"/>
    <w:rsid w:val="00E7329A"/>
    <w:rsid w:val="00E804F4"/>
    <w:rsid w:val="00E82C24"/>
    <w:rsid w:val="00E90371"/>
    <w:rsid w:val="00EA1192"/>
    <w:rsid w:val="00EB37AC"/>
    <w:rsid w:val="00EF4062"/>
    <w:rsid w:val="00F12A30"/>
    <w:rsid w:val="00F436F1"/>
    <w:rsid w:val="00F4549F"/>
    <w:rsid w:val="00F661BE"/>
    <w:rsid w:val="00F6705B"/>
    <w:rsid w:val="00F9615A"/>
    <w:rsid w:val="00FE3B1D"/>
    <w:rsid w:val="00FF1E5F"/>
    <w:rsid w:val="00FF4A83"/>
    <w:rsid w:val="01044DCF"/>
    <w:rsid w:val="01FA65AD"/>
    <w:rsid w:val="02201D8C"/>
    <w:rsid w:val="02C65DB7"/>
    <w:rsid w:val="032F2286"/>
    <w:rsid w:val="0510665E"/>
    <w:rsid w:val="06462AA2"/>
    <w:rsid w:val="06C41DFD"/>
    <w:rsid w:val="077F653B"/>
    <w:rsid w:val="07FD1C3E"/>
    <w:rsid w:val="09182D4E"/>
    <w:rsid w:val="09E87633"/>
    <w:rsid w:val="09FE6E56"/>
    <w:rsid w:val="0A9E5F43"/>
    <w:rsid w:val="0AFF6C16"/>
    <w:rsid w:val="0B16483D"/>
    <w:rsid w:val="0B4E2869"/>
    <w:rsid w:val="0D0B5B12"/>
    <w:rsid w:val="0D10137A"/>
    <w:rsid w:val="0D721683"/>
    <w:rsid w:val="0DE33D37"/>
    <w:rsid w:val="0ED24AE4"/>
    <w:rsid w:val="0EE553D4"/>
    <w:rsid w:val="0F37979A"/>
    <w:rsid w:val="107F4121"/>
    <w:rsid w:val="116021A5"/>
    <w:rsid w:val="118E286E"/>
    <w:rsid w:val="1193299F"/>
    <w:rsid w:val="13760996"/>
    <w:rsid w:val="142D4B6F"/>
    <w:rsid w:val="16290DB7"/>
    <w:rsid w:val="166460E2"/>
    <w:rsid w:val="16CE42AA"/>
    <w:rsid w:val="17274944"/>
    <w:rsid w:val="17DE76E5"/>
    <w:rsid w:val="18556F97"/>
    <w:rsid w:val="188B0B51"/>
    <w:rsid w:val="1A0642F5"/>
    <w:rsid w:val="1A29697E"/>
    <w:rsid w:val="1A463CF8"/>
    <w:rsid w:val="1AC62302"/>
    <w:rsid w:val="1B1D4C62"/>
    <w:rsid w:val="1B495E35"/>
    <w:rsid w:val="1C47643B"/>
    <w:rsid w:val="1C7B7E93"/>
    <w:rsid w:val="1DDAD77C"/>
    <w:rsid w:val="1DDF4328"/>
    <w:rsid w:val="1DF923B4"/>
    <w:rsid w:val="1DFDF505"/>
    <w:rsid w:val="1E6F793F"/>
    <w:rsid w:val="1FB22C67"/>
    <w:rsid w:val="1FBFA56B"/>
    <w:rsid w:val="1FDC62F1"/>
    <w:rsid w:val="203C2688"/>
    <w:rsid w:val="230A01C2"/>
    <w:rsid w:val="234FDAD2"/>
    <w:rsid w:val="24C612E8"/>
    <w:rsid w:val="25FA1D9F"/>
    <w:rsid w:val="261555AE"/>
    <w:rsid w:val="26B1660A"/>
    <w:rsid w:val="26EA0009"/>
    <w:rsid w:val="27277595"/>
    <w:rsid w:val="28100029"/>
    <w:rsid w:val="28763D14"/>
    <w:rsid w:val="289C7B0E"/>
    <w:rsid w:val="295419DA"/>
    <w:rsid w:val="2A125727"/>
    <w:rsid w:val="2B3F715F"/>
    <w:rsid w:val="2B7803BF"/>
    <w:rsid w:val="2BEE5529"/>
    <w:rsid w:val="2DDFEB3A"/>
    <w:rsid w:val="2EB673AC"/>
    <w:rsid w:val="2EBE07DF"/>
    <w:rsid w:val="2EE713B8"/>
    <w:rsid w:val="2F4E1DE4"/>
    <w:rsid w:val="2FC22C54"/>
    <w:rsid w:val="31017184"/>
    <w:rsid w:val="334371EB"/>
    <w:rsid w:val="34AF2977"/>
    <w:rsid w:val="34B72319"/>
    <w:rsid w:val="34B72353"/>
    <w:rsid w:val="350729A5"/>
    <w:rsid w:val="35303AB8"/>
    <w:rsid w:val="35465977"/>
    <w:rsid w:val="35F96C40"/>
    <w:rsid w:val="366913AE"/>
    <w:rsid w:val="37922808"/>
    <w:rsid w:val="386544EC"/>
    <w:rsid w:val="38CD3E90"/>
    <w:rsid w:val="3993B2BB"/>
    <w:rsid w:val="39FD71D8"/>
    <w:rsid w:val="3A1F1733"/>
    <w:rsid w:val="3A7C32FC"/>
    <w:rsid w:val="3A971EE4"/>
    <w:rsid w:val="3B2E0CDB"/>
    <w:rsid w:val="3BB53AB8"/>
    <w:rsid w:val="3CD57E82"/>
    <w:rsid w:val="3CE90601"/>
    <w:rsid w:val="3CED6921"/>
    <w:rsid w:val="3D576C97"/>
    <w:rsid w:val="3EDAB837"/>
    <w:rsid w:val="3EF344A7"/>
    <w:rsid w:val="3F3B5F45"/>
    <w:rsid w:val="3F921AB4"/>
    <w:rsid w:val="40E5647B"/>
    <w:rsid w:val="4202058A"/>
    <w:rsid w:val="42186040"/>
    <w:rsid w:val="43C1690A"/>
    <w:rsid w:val="43D45F57"/>
    <w:rsid w:val="4467501D"/>
    <w:rsid w:val="44E03674"/>
    <w:rsid w:val="46D149CF"/>
    <w:rsid w:val="4A116313"/>
    <w:rsid w:val="4A17431C"/>
    <w:rsid w:val="4AA214C5"/>
    <w:rsid w:val="4B1530DD"/>
    <w:rsid w:val="4EE034C9"/>
    <w:rsid w:val="4FDC241B"/>
    <w:rsid w:val="50484841"/>
    <w:rsid w:val="52773352"/>
    <w:rsid w:val="53786570"/>
    <w:rsid w:val="54BE0992"/>
    <w:rsid w:val="55560F2F"/>
    <w:rsid w:val="557B05CF"/>
    <w:rsid w:val="55CC6FA7"/>
    <w:rsid w:val="577F6DCA"/>
    <w:rsid w:val="57EFE802"/>
    <w:rsid w:val="580E0EDA"/>
    <w:rsid w:val="58B009FF"/>
    <w:rsid w:val="59022AC3"/>
    <w:rsid w:val="59116466"/>
    <w:rsid w:val="59CE1E0D"/>
    <w:rsid w:val="59F719CE"/>
    <w:rsid w:val="5B1F44DA"/>
    <w:rsid w:val="5DD83C51"/>
    <w:rsid w:val="5DDDD1AE"/>
    <w:rsid w:val="5E9E55A3"/>
    <w:rsid w:val="5EFF5E8C"/>
    <w:rsid w:val="5F37833A"/>
    <w:rsid w:val="5F552B85"/>
    <w:rsid w:val="5FBA3DFB"/>
    <w:rsid w:val="5FBC711D"/>
    <w:rsid w:val="5FFF1137"/>
    <w:rsid w:val="60AF285C"/>
    <w:rsid w:val="61251748"/>
    <w:rsid w:val="616404C2"/>
    <w:rsid w:val="62895B4F"/>
    <w:rsid w:val="636522D0"/>
    <w:rsid w:val="63D95197"/>
    <w:rsid w:val="645A4292"/>
    <w:rsid w:val="64713380"/>
    <w:rsid w:val="647372F3"/>
    <w:rsid w:val="65815634"/>
    <w:rsid w:val="66467096"/>
    <w:rsid w:val="66BE54EE"/>
    <w:rsid w:val="674F1D53"/>
    <w:rsid w:val="677D5AD5"/>
    <w:rsid w:val="677DD853"/>
    <w:rsid w:val="683C5CF5"/>
    <w:rsid w:val="688E7189"/>
    <w:rsid w:val="69CE5072"/>
    <w:rsid w:val="6AC50223"/>
    <w:rsid w:val="6B625A72"/>
    <w:rsid w:val="6BEE7E03"/>
    <w:rsid w:val="6BF0AEA7"/>
    <w:rsid w:val="6C004506"/>
    <w:rsid w:val="6C6B0CB4"/>
    <w:rsid w:val="6C777A73"/>
    <w:rsid w:val="6C8F4993"/>
    <w:rsid w:val="6CF52732"/>
    <w:rsid w:val="6EDD3587"/>
    <w:rsid w:val="6F062BB9"/>
    <w:rsid w:val="6F186309"/>
    <w:rsid w:val="6F7982D7"/>
    <w:rsid w:val="6F7E6CC5"/>
    <w:rsid w:val="6FB72D71"/>
    <w:rsid w:val="6FBDD08D"/>
    <w:rsid w:val="6FFB46CD"/>
    <w:rsid w:val="704C5E63"/>
    <w:rsid w:val="70902D4D"/>
    <w:rsid w:val="719E532A"/>
    <w:rsid w:val="71AA1F21"/>
    <w:rsid w:val="71BB5EDC"/>
    <w:rsid w:val="71DD22F7"/>
    <w:rsid w:val="72DB1A31"/>
    <w:rsid w:val="73467A28"/>
    <w:rsid w:val="734C3909"/>
    <w:rsid w:val="7369357C"/>
    <w:rsid w:val="74697E0C"/>
    <w:rsid w:val="74C94DB4"/>
    <w:rsid w:val="753372F0"/>
    <w:rsid w:val="762D9037"/>
    <w:rsid w:val="76FBA969"/>
    <w:rsid w:val="777F4F1A"/>
    <w:rsid w:val="778D1CC1"/>
    <w:rsid w:val="77FF149C"/>
    <w:rsid w:val="77FF9A23"/>
    <w:rsid w:val="787F4385"/>
    <w:rsid w:val="79678688"/>
    <w:rsid w:val="796C7A34"/>
    <w:rsid w:val="79BF0EF1"/>
    <w:rsid w:val="79FF6EBD"/>
    <w:rsid w:val="7A3C4AA5"/>
    <w:rsid w:val="7A4F18B8"/>
    <w:rsid w:val="7AABBBF1"/>
    <w:rsid w:val="7B576BD0"/>
    <w:rsid w:val="7B6FA3CA"/>
    <w:rsid w:val="7BDCC440"/>
    <w:rsid w:val="7BDE471A"/>
    <w:rsid w:val="7BFFA6C2"/>
    <w:rsid w:val="7C2FFD15"/>
    <w:rsid w:val="7C370855"/>
    <w:rsid w:val="7C682EA5"/>
    <w:rsid w:val="7CFF90EC"/>
    <w:rsid w:val="7D5F19CD"/>
    <w:rsid w:val="7DD7F8E4"/>
    <w:rsid w:val="7DFFAF97"/>
    <w:rsid w:val="7E37281F"/>
    <w:rsid w:val="7EBA54E7"/>
    <w:rsid w:val="7EFC3F99"/>
    <w:rsid w:val="7F2F25A3"/>
    <w:rsid w:val="7F522E16"/>
    <w:rsid w:val="7F576837"/>
    <w:rsid w:val="7F5F6658"/>
    <w:rsid w:val="7F5F93A4"/>
    <w:rsid w:val="7F6DAFDB"/>
    <w:rsid w:val="7F7D9A0E"/>
    <w:rsid w:val="7F9FF291"/>
    <w:rsid w:val="7FADF2DE"/>
    <w:rsid w:val="7FAF5F02"/>
    <w:rsid w:val="7FBDE195"/>
    <w:rsid w:val="7FD7FDCB"/>
    <w:rsid w:val="7FD940B0"/>
    <w:rsid w:val="7FDEF47D"/>
    <w:rsid w:val="7FE3E953"/>
    <w:rsid w:val="7FF3A0CF"/>
    <w:rsid w:val="7FFB2682"/>
    <w:rsid w:val="7FFC8DAF"/>
    <w:rsid w:val="7FFD0E1F"/>
    <w:rsid w:val="7FFEFA04"/>
    <w:rsid w:val="8FFC37B2"/>
    <w:rsid w:val="90EFBF13"/>
    <w:rsid w:val="9BDF2E31"/>
    <w:rsid w:val="9FF7FEF9"/>
    <w:rsid w:val="AE7741B4"/>
    <w:rsid w:val="AFBEC28C"/>
    <w:rsid w:val="B73F0980"/>
    <w:rsid w:val="BBEEE344"/>
    <w:rsid w:val="BBF6E1E9"/>
    <w:rsid w:val="BCF11106"/>
    <w:rsid w:val="BED7A778"/>
    <w:rsid w:val="BEF57F3A"/>
    <w:rsid w:val="BEFF5C7F"/>
    <w:rsid w:val="BF7BC0EB"/>
    <w:rsid w:val="BFA965C1"/>
    <w:rsid w:val="BFADA259"/>
    <w:rsid w:val="BFE29DFA"/>
    <w:rsid w:val="BFFFE2CB"/>
    <w:rsid w:val="CB7F11A2"/>
    <w:rsid w:val="CBF7B74F"/>
    <w:rsid w:val="CDF7D17A"/>
    <w:rsid w:val="CF7D6150"/>
    <w:rsid w:val="CFBF687B"/>
    <w:rsid w:val="D5EEEC44"/>
    <w:rsid w:val="D777A155"/>
    <w:rsid w:val="D7AC45F7"/>
    <w:rsid w:val="D7BD2BFC"/>
    <w:rsid w:val="D7CE31E1"/>
    <w:rsid w:val="D7DA6C4F"/>
    <w:rsid w:val="D8D90789"/>
    <w:rsid w:val="D96F7141"/>
    <w:rsid w:val="DB7B5930"/>
    <w:rsid w:val="DDEB5AD5"/>
    <w:rsid w:val="DE7E3A84"/>
    <w:rsid w:val="DEEF5FC2"/>
    <w:rsid w:val="DF9F03B5"/>
    <w:rsid w:val="DFD91CBD"/>
    <w:rsid w:val="DFF5166E"/>
    <w:rsid w:val="DFFDDB58"/>
    <w:rsid w:val="DFFFDB07"/>
    <w:rsid w:val="E8FE4574"/>
    <w:rsid w:val="EAFD8CA6"/>
    <w:rsid w:val="EB1BC612"/>
    <w:rsid w:val="ECBE5F0F"/>
    <w:rsid w:val="EDEFC146"/>
    <w:rsid w:val="EDFDE8AC"/>
    <w:rsid w:val="EF3E5050"/>
    <w:rsid w:val="EF7EE5CC"/>
    <w:rsid w:val="EFC356D4"/>
    <w:rsid w:val="EFE0BDF0"/>
    <w:rsid w:val="EFFBD910"/>
    <w:rsid w:val="F1ED60D9"/>
    <w:rsid w:val="F3CF7A6C"/>
    <w:rsid w:val="F47B3D4A"/>
    <w:rsid w:val="F4EFE0F8"/>
    <w:rsid w:val="F5EA8304"/>
    <w:rsid w:val="F5EB89D4"/>
    <w:rsid w:val="F5F7CCCC"/>
    <w:rsid w:val="F5FBE6E9"/>
    <w:rsid w:val="F6FED836"/>
    <w:rsid w:val="F77D4D82"/>
    <w:rsid w:val="F7B7C165"/>
    <w:rsid w:val="F7BF0FE9"/>
    <w:rsid w:val="F7D36F9E"/>
    <w:rsid w:val="F7F3803F"/>
    <w:rsid w:val="F7FAFBA7"/>
    <w:rsid w:val="F7FF88D6"/>
    <w:rsid w:val="F9F24448"/>
    <w:rsid w:val="FA1BCF03"/>
    <w:rsid w:val="FACF3262"/>
    <w:rsid w:val="FB87BC1C"/>
    <w:rsid w:val="FC9FA4F0"/>
    <w:rsid w:val="FCFF5D45"/>
    <w:rsid w:val="FDE67736"/>
    <w:rsid w:val="FDF670F9"/>
    <w:rsid w:val="FDF67AE3"/>
    <w:rsid w:val="FEA6FAC5"/>
    <w:rsid w:val="FEF5409F"/>
    <w:rsid w:val="FEFABFC2"/>
    <w:rsid w:val="FEFF9757"/>
    <w:rsid w:val="FF9683C8"/>
    <w:rsid w:val="FFDDA1FB"/>
    <w:rsid w:val="FFEF4C14"/>
    <w:rsid w:val="FFF704DF"/>
    <w:rsid w:val="FFFDE055"/>
    <w:rsid w:val="FFFF9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left="105" w:firstLine="562" w:firstLineChars="200"/>
    </w:pPr>
    <w:rPr>
      <w:rFonts w:ascii="仿宋" w:hAnsi="仿宋" w:eastAsia="仿宋" w:cs="宋体"/>
      <w:kern w:val="2"/>
      <w:sz w:val="28"/>
      <w:szCs w:val="28"/>
      <w:shd w:val="clear" w:color="auto" w:fill="FFFFFF"/>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ind w:left="0"/>
    </w:pPr>
    <w:rPr>
      <w:rFonts w:cs="Times New Roman"/>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styleId="10">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11334</Words>
  <Characters>18905</Characters>
  <Lines>158</Lines>
  <Paragraphs>44</Paragraphs>
  <TotalTime>2</TotalTime>
  <ScaleCrop>false</ScaleCrop>
  <LinksUpToDate>false</LinksUpToDate>
  <CharactersWithSpaces>19742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2014-11-06T07:08:00Z</dcterms:created>
  <dc:creator>Administrator</dc:creator>
  <cp:lastModifiedBy>冯康康</cp:lastModifiedBy>
  <cp:lastPrinted>2025-12-14T00:53:00Z</cp:lastPrinted>
  <dcterms:modified xsi:type="dcterms:W3CDTF">2025-12-19T09:16:36Z</dcterms:modified>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eyJoZGlkIjoiMDkxZTNkYTE4MzcwZjBiNTE3ZTU5YTYxZWM3NjgzODMiLCJ1c2VySWQiOiIxNzI0ODE4NTk3In0=</vt:lpwstr>
  </property>
  <property fmtid="{D5CDD505-2E9C-101B-9397-08002B2CF9AE}" pid="4" name="ICV">
    <vt:lpwstr>18337DAADEAB40E394535F26758458AA_13</vt:lpwstr>
  </property>
</Properties>
</file>