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10482">
      <w:pPr>
        <w:widowControl/>
        <w:jc w:val="left"/>
        <w:textAlignment w:val="center"/>
        <w:rPr>
          <w:rFonts w:hint="default" w:ascii="黑体" w:hAnsi="宋体" w:eastAsia="黑体" w:cs="黑体"/>
          <w:b w:val="0"/>
          <w:bCs/>
          <w:color w:val="000000"/>
          <w:kern w:val="0"/>
          <w:sz w:val="22"/>
          <w:szCs w:val="22"/>
          <w:lang w:val="en-US" w:eastAsia="zh-CN" w:bidi="ar"/>
        </w:rPr>
      </w:pPr>
      <w:r>
        <w:rPr>
          <w:rFonts w:hint="eastAsia" w:ascii="黑体" w:hAnsi="宋体" w:eastAsia="黑体" w:cs="黑体"/>
          <w:b w:val="0"/>
          <w:bCs/>
          <w:color w:val="000000"/>
          <w:kern w:val="0"/>
          <w:sz w:val="22"/>
          <w:szCs w:val="22"/>
          <w:lang w:val="en-US" w:eastAsia="zh-CN" w:bidi="ar"/>
        </w:rPr>
        <w:t>附件8：</w:t>
      </w:r>
    </w:p>
    <w:p w14:paraId="57F8932B">
      <w:pPr>
        <w:widowControl/>
        <w:jc w:val="center"/>
        <w:textAlignment w:val="center"/>
        <w:rPr>
          <w:rFonts w:hint="eastAsia" w:ascii="黑体" w:hAnsi="宋体" w:eastAsia="黑体" w:cs="黑体"/>
          <w:b/>
          <w:color w:val="000000"/>
          <w:kern w:val="0"/>
          <w:sz w:val="22"/>
          <w:szCs w:val="22"/>
          <w:lang w:bidi="ar"/>
        </w:rPr>
      </w:pPr>
      <w:r>
        <w:rPr>
          <w:rFonts w:hint="eastAsia" w:ascii="黑体" w:hAnsi="宋体" w:eastAsia="黑体" w:cs="黑体"/>
          <w:b/>
          <w:color w:val="000000"/>
          <w:kern w:val="0"/>
          <w:sz w:val="22"/>
          <w:szCs w:val="22"/>
          <w:lang w:bidi="ar"/>
        </w:rPr>
        <w:t>跨学科专业门类各专业拟接收转专业学生名额及考核科目表（2024年）</w:t>
      </w:r>
    </w:p>
    <w:tbl>
      <w:tblPr>
        <w:tblStyle w:val="2"/>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
        <w:gridCol w:w="522"/>
        <w:gridCol w:w="829"/>
        <w:gridCol w:w="1085"/>
        <w:gridCol w:w="571"/>
        <w:gridCol w:w="1149"/>
        <w:gridCol w:w="2080"/>
        <w:gridCol w:w="953"/>
        <w:gridCol w:w="2355"/>
        <w:gridCol w:w="830"/>
      </w:tblGrid>
      <w:tr w14:paraId="2EC2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tcBorders>
              <w:tl2br w:val="nil"/>
              <w:tr2bl w:val="nil"/>
            </w:tcBorders>
            <w:tcMar>
              <w:top w:w="15" w:type="dxa"/>
              <w:left w:w="15" w:type="dxa"/>
              <w:right w:w="15" w:type="dxa"/>
            </w:tcMar>
            <w:vAlign w:val="center"/>
          </w:tcPr>
          <w:p w14:paraId="31F18C7B">
            <w:pPr>
              <w:widowControl/>
              <w:jc w:val="center"/>
              <w:textAlignment w:val="center"/>
              <w:rPr>
                <w:rFonts w:ascii="仿宋_GB2312" w:hAnsi="宋体" w:eastAsia="仿宋_GB2312" w:cs="仿宋_GB2312"/>
                <w:b/>
                <w:color w:val="000000"/>
                <w:sz w:val="20"/>
                <w:szCs w:val="20"/>
              </w:rPr>
            </w:pPr>
            <w:r>
              <w:rPr>
                <w:rFonts w:ascii="仿宋_GB2312" w:hAnsi="宋体" w:eastAsia="仿宋_GB2312" w:cs="仿宋_GB2312"/>
                <w:b/>
                <w:color w:val="000000"/>
                <w:kern w:val="0"/>
                <w:sz w:val="20"/>
                <w:szCs w:val="20"/>
                <w:lang w:bidi="ar"/>
              </w:rPr>
              <w:t>学院名称</w:t>
            </w:r>
          </w:p>
        </w:tc>
        <w:tc>
          <w:tcPr>
            <w:tcW w:w="399" w:type="pct"/>
            <w:tcBorders>
              <w:tl2br w:val="nil"/>
              <w:tr2bl w:val="nil"/>
            </w:tcBorders>
            <w:tcMar>
              <w:top w:w="15" w:type="dxa"/>
              <w:left w:w="15" w:type="dxa"/>
              <w:right w:w="15" w:type="dxa"/>
            </w:tcMar>
            <w:vAlign w:val="center"/>
          </w:tcPr>
          <w:p w14:paraId="2A58E835">
            <w:pPr>
              <w:widowControl/>
              <w:jc w:val="center"/>
              <w:textAlignment w:val="center"/>
              <w:rPr>
                <w:rFonts w:ascii="仿宋_GB2312" w:hAnsi="宋体" w:eastAsia="仿宋_GB2312" w:cs="仿宋_GB2312"/>
                <w:b/>
                <w:color w:val="000000"/>
                <w:sz w:val="20"/>
                <w:szCs w:val="20"/>
              </w:rPr>
            </w:pPr>
            <w:r>
              <w:rPr>
                <w:rFonts w:ascii="仿宋_GB2312" w:hAnsi="宋体" w:eastAsia="仿宋_GB2312" w:cs="仿宋_GB2312"/>
                <w:b/>
                <w:color w:val="000000"/>
                <w:kern w:val="0"/>
                <w:sz w:val="20"/>
                <w:szCs w:val="20"/>
                <w:lang w:bidi="ar"/>
              </w:rPr>
              <w:t>专业性质</w:t>
            </w:r>
          </w:p>
        </w:tc>
        <w:tc>
          <w:tcPr>
            <w:tcW w:w="522" w:type="pct"/>
            <w:tcBorders>
              <w:tl2br w:val="nil"/>
              <w:tr2bl w:val="nil"/>
            </w:tcBorders>
            <w:tcMar>
              <w:top w:w="15" w:type="dxa"/>
              <w:left w:w="15" w:type="dxa"/>
              <w:right w:w="15" w:type="dxa"/>
            </w:tcMar>
            <w:vAlign w:val="center"/>
          </w:tcPr>
          <w:p w14:paraId="77F31D00">
            <w:pPr>
              <w:widowControl/>
              <w:jc w:val="center"/>
              <w:textAlignment w:val="center"/>
              <w:rPr>
                <w:rFonts w:ascii="楷体_GB2312" w:hAnsi="宋体" w:eastAsia="楷体_GB2312" w:cs="楷体_GB2312"/>
                <w:b/>
                <w:color w:val="000000"/>
                <w:sz w:val="20"/>
                <w:szCs w:val="20"/>
              </w:rPr>
            </w:pPr>
            <w:r>
              <w:rPr>
                <w:rFonts w:ascii="楷体_GB2312" w:hAnsi="宋体" w:eastAsia="楷体_GB2312" w:cs="楷体_GB2312"/>
                <w:b/>
                <w:color w:val="000000"/>
                <w:kern w:val="0"/>
                <w:sz w:val="20"/>
                <w:szCs w:val="20"/>
                <w:lang w:bidi="ar"/>
              </w:rPr>
              <w:t>专业名称</w:t>
            </w:r>
          </w:p>
        </w:tc>
        <w:tc>
          <w:tcPr>
            <w:tcW w:w="275" w:type="pct"/>
            <w:tcBorders>
              <w:tl2br w:val="nil"/>
              <w:tr2bl w:val="nil"/>
            </w:tcBorders>
            <w:tcMar>
              <w:top w:w="15" w:type="dxa"/>
              <w:left w:w="15" w:type="dxa"/>
              <w:right w:w="15" w:type="dxa"/>
            </w:tcMar>
            <w:vAlign w:val="center"/>
          </w:tcPr>
          <w:p w14:paraId="4F07DCC6">
            <w:pPr>
              <w:widowControl/>
              <w:jc w:val="center"/>
              <w:textAlignment w:val="center"/>
              <w:rPr>
                <w:rFonts w:ascii="Times New Roman" w:hAnsi="Times New Roman" w:eastAsia="楷体_GB2312" w:cs="楷体_GB2312"/>
                <w:b/>
                <w:color w:val="000000"/>
                <w:sz w:val="20"/>
                <w:szCs w:val="20"/>
              </w:rPr>
            </w:pPr>
            <w:r>
              <w:rPr>
                <w:rFonts w:ascii="Times New Roman" w:hAnsi="Times New Roman" w:eastAsia="楷体_GB2312" w:cs="楷体_GB2312"/>
                <w:b/>
                <w:color w:val="000000"/>
                <w:kern w:val="0"/>
                <w:sz w:val="20"/>
                <w:szCs w:val="20"/>
                <w:lang w:bidi="ar"/>
              </w:rPr>
              <w:t>计划接收人数</w:t>
            </w:r>
          </w:p>
        </w:tc>
        <w:tc>
          <w:tcPr>
            <w:tcW w:w="553" w:type="pct"/>
            <w:tcBorders>
              <w:tl2br w:val="nil"/>
              <w:tr2bl w:val="nil"/>
            </w:tcBorders>
            <w:tcMar>
              <w:top w:w="15" w:type="dxa"/>
              <w:left w:w="15" w:type="dxa"/>
              <w:right w:w="15" w:type="dxa"/>
            </w:tcMar>
            <w:vAlign w:val="center"/>
          </w:tcPr>
          <w:p w14:paraId="25D83ED7">
            <w:pPr>
              <w:widowControl/>
              <w:jc w:val="center"/>
              <w:textAlignment w:val="center"/>
              <w:rPr>
                <w:rFonts w:ascii="楷体_GB2312" w:hAnsi="宋体" w:eastAsia="楷体_GB2312" w:cs="楷体_GB2312"/>
                <w:b/>
                <w:color w:val="000000"/>
                <w:sz w:val="20"/>
                <w:szCs w:val="20"/>
              </w:rPr>
            </w:pPr>
            <w:r>
              <w:rPr>
                <w:rFonts w:ascii="楷体_GB2312" w:hAnsi="宋体" w:eastAsia="楷体_GB2312" w:cs="楷体_GB2312"/>
                <w:b/>
                <w:color w:val="000000"/>
                <w:kern w:val="0"/>
                <w:sz w:val="20"/>
                <w:szCs w:val="20"/>
                <w:lang w:bidi="ar"/>
              </w:rPr>
              <w:t>考试科目</w:t>
            </w:r>
          </w:p>
        </w:tc>
        <w:tc>
          <w:tcPr>
            <w:tcW w:w="1002" w:type="pct"/>
            <w:tcBorders>
              <w:tl2br w:val="nil"/>
              <w:tr2bl w:val="nil"/>
            </w:tcBorders>
            <w:tcMar>
              <w:top w:w="15" w:type="dxa"/>
              <w:left w:w="15" w:type="dxa"/>
              <w:right w:w="15" w:type="dxa"/>
            </w:tcMar>
            <w:vAlign w:val="center"/>
          </w:tcPr>
          <w:p w14:paraId="188E6981">
            <w:pPr>
              <w:widowControl/>
              <w:jc w:val="center"/>
              <w:textAlignment w:val="center"/>
              <w:rPr>
                <w:rFonts w:ascii="楷体_GB2312" w:hAnsi="宋体" w:eastAsia="楷体_GB2312" w:cs="楷体_GB2312"/>
                <w:b/>
                <w:color w:val="000000"/>
                <w:sz w:val="20"/>
                <w:szCs w:val="20"/>
              </w:rPr>
            </w:pPr>
            <w:r>
              <w:rPr>
                <w:rFonts w:ascii="楷体_GB2312" w:hAnsi="宋体" w:eastAsia="楷体_GB2312" w:cs="楷体_GB2312"/>
                <w:b/>
                <w:color w:val="000000"/>
                <w:kern w:val="0"/>
                <w:sz w:val="20"/>
                <w:szCs w:val="20"/>
                <w:lang w:bidi="ar"/>
              </w:rPr>
              <w:t>参考教材（书名、作者、出版社等）</w:t>
            </w:r>
          </w:p>
        </w:tc>
        <w:tc>
          <w:tcPr>
            <w:tcW w:w="459" w:type="pct"/>
            <w:tcBorders>
              <w:tl2br w:val="nil"/>
              <w:tr2bl w:val="nil"/>
            </w:tcBorders>
            <w:tcMar>
              <w:top w:w="15" w:type="dxa"/>
              <w:left w:w="15" w:type="dxa"/>
              <w:right w:w="15" w:type="dxa"/>
            </w:tcMar>
            <w:vAlign w:val="center"/>
          </w:tcPr>
          <w:p w14:paraId="6DB31BEF">
            <w:pPr>
              <w:widowControl/>
              <w:jc w:val="center"/>
              <w:textAlignment w:val="center"/>
              <w:rPr>
                <w:rFonts w:ascii="楷体_GB2312" w:hAnsi="宋体" w:eastAsia="楷体_GB2312" w:cs="楷体_GB2312"/>
                <w:b/>
                <w:color w:val="000000"/>
                <w:sz w:val="20"/>
                <w:szCs w:val="20"/>
              </w:rPr>
            </w:pPr>
            <w:r>
              <w:rPr>
                <w:rFonts w:ascii="楷体_GB2312" w:hAnsi="宋体" w:eastAsia="楷体_GB2312" w:cs="楷体_GB2312"/>
                <w:b/>
                <w:color w:val="000000"/>
                <w:kern w:val="0"/>
                <w:sz w:val="20"/>
                <w:szCs w:val="20"/>
                <w:lang w:bidi="ar"/>
              </w:rPr>
              <w:t>考核方式</w:t>
            </w:r>
            <w:r>
              <w:rPr>
                <w:rFonts w:hint="eastAsia" w:ascii="楷体_GB2312" w:hAnsi="宋体" w:eastAsia="楷体_GB2312" w:cs="楷体_GB2312"/>
                <w:b/>
                <w:color w:val="000000"/>
                <w:kern w:val="0"/>
                <w:sz w:val="20"/>
                <w:szCs w:val="20"/>
                <w:lang w:bidi="ar"/>
              </w:rPr>
              <w:t>（笔试/面试）</w:t>
            </w:r>
          </w:p>
        </w:tc>
        <w:tc>
          <w:tcPr>
            <w:tcW w:w="1134" w:type="pct"/>
            <w:tcBorders>
              <w:tl2br w:val="nil"/>
              <w:tr2bl w:val="nil"/>
            </w:tcBorders>
            <w:tcMar>
              <w:top w:w="15" w:type="dxa"/>
              <w:left w:w="15" w:type="dxa"/>
              <w:right w:w="15" w:type="dxa"/>
            </w:tcMar>
            <w:vAlign w:val="center"/>
          </w:tcPr>
          <w:p w14:paraId="06B40C29">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备注（录取规则）</w:t>
            </w:r>
          </w:p>
        </w:tc>
        <w:tc>
          <w:tcPr>
            <w:tcW w:w="400" w:type="pct"/>
            <w:tcBorders>
              <w:tl2br w:val="nil"/>
              <w:tr2bl w:val="nil"/>
            </w:tcBorders>
            <w:vAlign w:val="center"/>
          </w:tcPr>
          <w:p w14:paraId="6B8BDAD5">
            <w:pPr>
              <w:widowControl/>
              <w:jc w:val="center"/>
              <w:textAlignment w:val="center"/>
              <w:rPr>
                <w:rFonts w:ascii="宋体" w:hAnsi="宋体" w:cs="宋体"/>
                <w:b/>
                <w:color w:val="000000"/>
                <w:kern w:val="0"/>
                <w:sz w:val="20"/>
                <w:szCs w:val="20"/>
                <w:lang w:bidi="ar"/>
              </w:rPr>
            </w:pPr>
            <w:r>
              <w:rPr>
                <w:rStyle w:val="4"/>
                <w:rFonts w:hint="eastAsia" w:ascii="楷体_GB2312" w:hAnsi="宋体" w:eastAsia="楷体_GB2312" w:cs="楷体_GB2312"/>
                <w:color w:val="000000"/>
                <w:kern w:val="0"/>
                <w:sz w:val="20"/>
                <w:szCs w:val="20"/>
                <w:lang w:bidi="ar"/>
              </w:rPr>
              <w:t>学院本科秘书办公电话</w:t>
            </w:r>
          </w:p>
        </w:tc>
      </w:tr>
      <w:tr w14:paraId="69EF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vMerge w:val="restart"/>
            <w:tcBorders>
              <w:tl2br w:val="nil"/>
              <w:tr2bl w:val="nil"/>
            </w:tcBorders>
            <w:tcMar>
              <w:top w:w="15" w:type="dxa"/>
              <w:left w:w="15" w:type="dxa"/>
              <w:right w:w="15" w:type="dxa"/>
            </w:tcMar>
            <w:vAlign w:val="center"/>
          </w:tcPr>
          <w:p w14:paraId="37EEE44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信息管理学院</w:t>
            </w:r>
          </w:p>
          <w:p w14:paraId="67218F93">
            <w:pPr>
              <w:widowControl/>
              <w:jc w:val="center"/>
              <w:textAlignment w:val="center"/>
              <w:rPr>
                <w:rFonts w:ascii="仿宋_GB2312" w:hAnsi="宋体" w:eastAsia="仿宋_GB2312" w:cs="仿宋_GB2312"/>
                <w:color w:val="000000"/>
                <w:kern w:val="0"/>
                <w:sz w:val="20"/>
                <w:szCs w:val="20"/>
                <w:lang w:bidi="ar"/>
              </w:rPr>
            </w:pPr>
          </w:p>
        </w:tc>
        <w:tc>
          <w:tcPr>
            <w:tcW w:w="399" w:type="pct"/>
            <w:vMerge w:val="restart"/>
            <w:tcBorders>
              <w:tl2br w:val="nil"/>
              <w:tr2bl w:val="nil"/>
            </w:tcBorders>
            <w:tcMar>
              <w:top w:w="15" w:type="dxa"/>
              <w:left w:w="15" w:type="dxa"/>
              <w:right w:w="15" w:type="dxa"/>
            </w:tcMar>
            <w:vAlign w:val="center"/>
          </w:tcPr>
          <w:p w14:paraId="6A54259F">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tcMar>
              <w:top w:w="15" w:type="dxa"/>
              <w:left w:w="15" w:type="dxa"/>
              <w:right w:w="15" w:type="dxa"/>
            </w:tcMar>
            <w:vAlign w:val="center"/>
          </w:tcPr>
          <w:p w14:paraId="640E04E3">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管理科学与工程类_228</w:t>
            </w:r>
          </w:p>
        </w:tc>
        <w:tc>
          <w:tcPr>
            <w:tcW w:w="275" w:type="pct"/>
            <w:vMerge w:val="restart"/>
            <w:tcBorders>
              <w:tl2br w:val="nil"/>
              <w:tr2bl w:val="nil"/>
            </w:tcBorders>
            <w:tcMar>
              <w:top w:w="15" w:type="dxa"/>
              <w:left w:w="15" w:type="dxa"/>
              <w:right w:w="15" w:type="dxa"/>
            </w:tcMar>
            <w:vAlign w:val="center"/>
          </w:tcPr>
          <w:p w14:paraId="62C811EB">
            <w:pPr>
              <w:jc w:val="center"/>
              <w:rPr>
                <w:rFonts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12</w:t>
            </w:r>
          </w:p>
        </w:tc>
        <w:tc>
          <w:tcPr>
            <w:tcW w:w="553" w:type="pct"/>
            <w:tcBorders>
              <w:tl2br w:val="nil"/>
              <w:tr2bl w:val="nil"/>
            </w:tcBorders>
            <w:tcMar>
              <w:top w:w="15" w:type="dxa"/>
              <w:left w:w="15" w:type="dxa"/>
              <w:right w:w="15" w:type="dxa"/>
            </w:tcMar>
            <w:vAlign w:val="center"/>
          </w:tcPr>
          <w:p w14:paraId="455ADFCF">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高等数学B1</w:t>
            </w:r>
          </w:p>
        </w:tc>
        <w:tc>
          <w:tcPr>
            <w:tcW w:w="1002" w:type="pct"/>
            <w:tcBorders>
              <w:tl2br w:val="nil"/>
              <w:tr2bl w:val="nil"/>
            </w:tcBorders>
            <w:tcMar>
              <w:top w:w="15" w:type="dxa"/>
              <w:left w:w="15" w:type="dxa"/>
              <w:right w:w="15" w:type="dxa"/>
            </w:tcMar>
            <w:vAlign w:val="center"/>
          </w:tcPr>
          <w:p w14:paraId="7994B2C1">
            <w:pPr>
              <w:jc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val="en-US" w:eastAsia="zh-CN" w:bidi="ar"/>
              </w:rPr>
              <w:t>，</w:t>
            </w:r>
            <w:r>
              <w:rPr>
                <w:rFonts w:hint="eastAsia" w:ascii="仿宋_GB2312" w:hAnsi="宋体" w:eastAsia="仿宋_GB2312" w:cs="仿宋_GB2312"/>
                <w:color w:val="000000"/>
                <w:kern w:val="0"/>
                <w:sz w:val="20"/>
                <w:szCs w:val="20"/>
                <w:lang w:bidi="ar"/>
              </w:rPr>
              <w:t>李书刚主编，科学出版社出版</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tcMar>
              <w:top w:w="15" w:type="dxa"/>
              <w:left w:w="15" w:type="dxa"/>
              <w:right w:w="15" w:type="dxa"/>
            </w:tcMar>
            <w:vAlign w:val="center"/>
          </w:tcPr>
          <w:p w14:paraId="5FA29E8A">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tcMar>
              <w:top w:w="15" w:type="dxa"/>
              <w:left w:w="15" w:type="dxa"/>
              <w:right w:w="15" w:type="dxa"/>
            </w:tcMar>
            <w:vAlign w:val="center"/>
          </w:tcPr>
          <w:p w14:paraId="01B9DF25">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笔试、面试各占50%；笔试成绩要达到学院划定的最低分数；“文科类考生”不能转入管理科学与工程类。</w:t>
            </w:r>
          </w:p>
        </w:tc>
        <w:tc>
          <w:tcPr>
            <w:tcW w:w="400" w:type="pct"/>
            <w:vMerge w:val="restart"/>
            <w:tcBorders>
              <w:tl2br w:val="nil"/>
              <w:tr2bl w:val="nil"/>
            </w:tcBorders>
            <w:vAlign w:val="center"/>
          </w:tcPr>
          <w:p w14:paraId="1905A735">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赵老师：67867646</w:t>
            </w:r>
          </w:p>
        </w:tc>
      </w:tr>
      <w:tr w14:paraId="2708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vMerge w:val="continue"/>
            <w:tcBorders>
              <w:tl2br w:val="nil"/>
              <w:tr2bl w:val="nil"/>
            </w:tcBorders>
            <w:tcMar>
              <w:top w:w="15" w:type="dxa"/>
              <w:left w:w="15" w:type="dxa"/>
              <w:right w:w="15" w:type="dxa"/>
            </w:tcMar>
            <w:vAlign w:val="center"/>
          </w:tcPr>
          <w:p w14:paraId="53D0985B">
            <w:pPr>
              <w:widowControl/>
              <w:jc w:val="center"/>
              <w:textAlignment w:val="center"/>
              <w:rPr>
                <w:rFonts w:ascii="仿宋_GB2312" w:hAnsi="宋体" w:eastAsia="仿宋_GB2312" w:cs="仿宋_GB2312"/>
                <w:color w:val="000000"/>
                <w:kern w:val="0"/>
                <w:sz w:val="20"/>
                <w:szCs w:val="20"/>
                <w:lang w:bidi="ar"/>
              </w:rPr>
            </w:pPr>
          </w:p>
        </w:tc>
        <w:tc>
          <w:tcPr>
            <w:tcW w:w="399" w:type="pct"/>
            <w:vMerge w:val="continue"/>
            <w:tcBorders>
              <w:tl2br w:val="nil"/>
              <w:tr2bl w:val="nil"/>
            </w:tcBorders>
            <w:tcMar>
              <w:top w:w="15" w:type="dxa"/>
              <w:left w:w="15" w:type="dxa"/>
              <w:right w:w="15" w:type="dxa"/>
            </w:tcMar>
            <w:vAlign w:val="center"/>
          </w:tcPr>
          <w:p w14:paraId="5E95CCC8">
            <w:pPr>
              <w:widowControl/>
              <w:jc w:val="center"/>
              <w:textAlignment w:val="center"/>
              <w:rPr>
                <w:rFonts w:ascii="仿宋_GB2312" w:hAnsi="宋体" w:eastAsia="仿宋_GB2312" w:cs="仿宋_GB2312"/>
                <w:color w:val="000000"/>
                <w:kern w:val="0"/>
                <w:sz w:val="20"/>
                <w:szCs w:val="20"/>
                <w:lang w:bidi="ar"/>
              </w:rPr>
            </w:pPr>
          </w:p>
        </w:tc>
        <w:tc>
          <w:tcPr>
            <w:tcW w:w="522" w:type="pct"/>
            <w:vMerge w:val="continue"/>
            <w:tcBorders>
              <w:tl2br w:val="nil"/>
              <w:tr2bl w:val="nil"/>
            </w:tcBorders>
            <w:tcMar>
              <w:top w:w="15" w:type="dxa"/>
              <w:left w:w="15" w:type="dxa"/>
              <w:right w:w="15" w:type="dxa"/>
            </w:tcMar>
            <w:vAlign w:val="center"/>
          </w:tcPr>
          <w:p w14:paraId="593568F7">
            <w:pPr>
              <w:widowControl/>
              <w:jc w:val="center"/>
              <w:textAlignment w:val="center"/>
              <w:rPr>
                <w:rFonts w:ascii="仿宋_GB2312" w:hAnsi="宋体" w:eastAsia="仿宋_GB2312" w:cs="仿宋_GB2312"/>
                <w:color w:val="000000"/>
                <w:kern w:val="0"/>
                <w:sz w:val="20"/>
                <w:szCs w:val="20"/>
                <w:lang w:bidi="ar"/>
              </w:rPr>
            </w:pPr>
          </w:p>
        </w:tc>
        <w:tc>
          <w:tcPr>
            <w:tcW w:w="275" w:type="pct"/>
            <w:vMerge w:val="continue"/>
            <w:tcBorders>
              <w:tl2br w:val="nil"/>
              <w:tr2bl w:val="nil"/>
            </w:tcBorders>
            <w:tcMar>
              <w:top w:w="15" w:type="dxa"/>
              <w:left w:w="15" w:type="dxa"/>
              <w:right w:w="15" w:type="dxa"/>
            </w:tcMar>
            <w:vAlign w:val="center"/>
          </w:tcPr>
          <w:p w14:paraId="3C004B79">
            <w:pPr>
              <w:widowControl/>
              <w:jc w:val="center"/>
              <w:textAlignment w:val="center"/>
              <w:rPr>
                <w:rFonts w:ascii="Times New Roman" w:hAnsi="Times New Roman" w:eastAsia="仿宋_GB2312" w:cs="仿宋_GB2312"/>
                <w:color w:val="000000"/>
                <w:kern w:val="0"/>
                <w:sz w:val="20"/>
                <w:szCs w:val="20"/>
                <w:lang w:bidi="ar"/>
              </w:rPr>
            </w:pPr>
          </w:p>
        </w:tc>
        <w:tc>
          <w:tcPr>
            <w:tcW w:w="553" w:type="pct"/>
            <w:tcBorders>
              <w:tl2br w:val="nil"/>
              <w:tr2bl w:val="nil"/>
            </w:tcBorders>
            <w:tcMar>
              <w:top w:w="15" w:type="dxa"/>
              <w:left w:w="15" w:type="dxa"/>
              <w:right w:w="15" w:type="dxa"/>
            </w:tcMar>
            <w:vAlign w:val="center"/>
          </w:tcPr>
          <w:p w14:paraId="66997A41">
            <w:pPr>
              <w:widowControl/>
              <w:jc w:val="center"/>
              <w:textAlignment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tcMar>
              <w:top w:w="15" w:type="dxa"/>
              <w:left w:w="15" w:type="dxa"/>
              <w:right w:w="15" w:type="dxa"/>
            </w:tcMar>
            <w:vAlign w:val="center"/>
          </w:tcPr>
          <w:p w14:paraId="268659CD">
            <w:pPr>
              <w:widowControl/>
              <w:jc w:val="center"/>
              <w:textAlignment w:val="center"/>
              <w:rPr>
                <w:rFonts w:ascii="仿宋_GB2312" w:hAnsi="宋体" w:eastAsia="仿宋_GB2312" w:cs="仿宋_GB2312"/>
                <w:color w:val="000000"/>
                <w:kern w:val="0"/>
                <w:sz w:val="20"/>
                <w:szCs w:val="20"/>
                <w:lang w:bidi="ar"/>
              </w:rPr>
            </w:pPr>
          </w:p>
        </w:tc>
        <w:tc>
          <w:tcPr>
            <w:tcW w:w="459" w:type="pct"/>
            <w:tcBorders>
              <w:tl2br w:val="nil"/>
              <w:tr2bl w:val="nil"/>
            </w:tcBorders>
            <w:tcMar>
              <w:top w:w="15" w:type="dxa"/>
              <w:left w:w="15" w:type="dxa"/>
              <w:right w:w="15" w:type="dxa"/>
            </w:tcMar>
            <w:vAlign w:val="center"/>
          </w:tcPr>
          <w:p w14:paraId="43FA3B28">
            <w:pPr>
              <w:widowControl/>
              <w:jc w:val="center"/>
              <w:textAlignment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tcMar>
              <w:top w:w="15" w:type="dxa"/>
              <w:left w:w="15" w:type="dxa"/>
              <w:right w:w="15" w:type="dxa"/>
            </w:tcMar>
            <w:vAlign w:val="center"/>
          </w:tcPr>
          <w:p w14:paraId="01238F9F">
            <w:pPr>
              <w:jc w:val="center"/>
              <w:rPr>
                <w:rFonts w:ascii="仿宋_GB2312" w:hAnsi="宋体" w:eastAsia="仿宋_GB2312" w:cs="仿宋_GB2312"/>
                <w:color w:val="000000"/>
                <w:kern w:val="0"/>
                <w:sz w:val="20"/>
                <w:szCs w:val="20"/>
                <w:lang w:bidi="ar"/>
              </w:rPr>
            </w:pPr>
          </w:p>
        </w:tc>
        <w:tc>
          <w:tcPr>
            <w:tcW w:w="400" w:type="pct"/>
            <w:vMerge w:val="continue"/>
            <w:tcBorders>
              <w:tl2br w:val="nil"/>
              <w:tr2bl w:val="nil"/>
            </w:tcBorders>
          </w:tcPr>
          <w:p w14:paraId="7473D01C">
            <w:pPr>
              <w:jc w:val="left"/>
              <w:rPr>
                <w:rFonts w:ascii="黑体" w:hAnsi="宋体" w:eastAsia="黑体" w:cs="黑体"/>
                <w:color w:val="000000"/>
                <w:sz w:val="20"/>
                <w:szCs w:val="20"/>
              </w:rPr>
            </w:pPr>
          </w:p>
        </w:tc>
      </w:tr>
      <w:tr w14:paraId="1366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vMerge w:val="continue"/>
            <w:tcBorders>
              <w:tl2br w:val="nil"/>
              <w:tr2bl w:val="nil"/>
            </w:tcBorders>
            <w:tcMar>
              <w:top w:w="15" w:type="dxa"/>
              <w:left w:w="15" w:type="dxa"/>
              <w:right w:w="15" w:type="dxa"/>
            </w:tcMar>
            <w:vAlign w:val="center"/>
          </w:tcPr>
          <w:p w14:paraId="4BD4F9C5">
            <w:pPr>
              <w:widowControl/>
              <w:jc w:val="center"/>
              <w:textAlignment w:val="center"/>
              <w:rPr>
                <w:rFonts w:ascii="仿宋_GB2312" w:hAnsi="宋体" w:eastAsia="仿宋_GB2312" w:cs="仿宋_GB2312"/>
                <w:color w:val="000000"/>
                <w:kern w:val="0"/>
                <w:sz w:val="20"/>
                <w:szCs w:val="20"/>
                <w:lang w:bidi="ar"/>
              </w:rPr>
            </w:pPr>
          </w:p>
        </w:tc>
        <w:tc>
          <w:tcPr>
            <w:tcW w:w="399" w:type="pct"/>
            <w:vMerge w:val="restart"/>
            <w:tcBorders>
              <w:tl2br w:val="nil"/>
              <w:tr2bl w:val="nil"/>
            </w:tcBorders>
            <w:tcMar>
              <w:top w:w="15" w:type="dxa"/>
              <w:left w:w="15" w:type="dxa"/>
              <w:right w:w="15" w:type="dxa"/>
            </w:tcMar>
            <w:vAlign w:val="center"/>
          </w:tcPr>
          <w:p w14:paraId="1522E483">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tcMar>
              <w:top w:w="15" w:type="dxa"/>
              <w:left w:w="15" w:type="dxa"/>
              <w:right w:w="15" w:type="dxa"/>
            </w:tcMar>
            <w:vAlign w:val="center"/>
          </w:tcPr>
          <w:p w14:paraId="1E7A4166">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电子商务_450</w:t>
            </w:r>
          </w:p>
        </w:tc>
        <w:tc>
          <w:tcPr>
            <w:tcW w:w="275" w:type="pct"/>
            <w:vMerge w:val="restart"/>
            <w:tcBorders>
              <w:tl2br w:val="nil"/>
              <w:tr2bl w:val="nil"/>
            </w:tcBorders>
            <w:tcMar>
              <w:top w:w="15" w:type="dxa"/>
              <w:left w:w="15" w:type="dxa"/>
              <w:right w:w="15" w:type="dxa"/>
            </w:tcMar>
            <w:vAlign w:val="center"/>
          </w:tcPr>
          <w:p w14:paraId="6325656E">
            <w:pPr>
              <w:jc w:val="center"/>
              <w:rPr>
                <w:rFonts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6</w:t>
            </w:r>
          </w:p>
        </w:tc>
        <w:tc>
          <w:tcPr>
            <w:tcW w:w="553" w:type="pct"/>
            <w:tcBorders>
              <w:tl2br w:val="nil"/>
              <w:tr2bl w:val="nil"/>
            </w:tcBorders>
            <w:tcMar>
              <w:top w:w="15" w:type="dxa"/>
              <w:left w:w="15" w:type="dxa"/>
              <w:right w:w="15" w:type="dxa"/>
            </w:tcMar>
            <w:vAlign w:val="center"/>
          </w:tcPr>
          <w:p w14:paraId="07E22149">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高等数学B1</w:t>
            </w:r>
          </w:p>
        </w:tc>
        <w:tc>
          <w:tcPr>
            <w:tcW w:w="1002" w:type="pct"/>
            <w:tcBorders>
              <w:tl2br w:val="nil"/>
              <w:tr2bl w:val="nil"/>
            </w:tcBorders>
            <w:tcMar>
              <w:top w:w="15" w:type="dxa"/>
              <w:left w:w="15" w:type="dxa"/>
              <w:right w:w="15" w:type="dxa"/>
            </w:tcMar>
            <w:vAlign w:val="center"/>
          </w:tcPr>
          <w:p w14:paraId="029A218D">
            <w:pPr>
              <w:jc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李书刚主编，科学出版社出版</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tcMar>
              <w:top w:w="15" w:type="dxa"/>
              <w:left w:w="15" w:type="dxa"/>
              <w:right w:w="15" w:type="dxa"/>
            </w:tcMar>
            <w:vAlign w:val="center"/>
          </w:tcPr>
          <w:p w14:paraId="54F73EFD">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continue"/>
            <w:tcBorders>
              <w:tl2br w:val="nil"/>
              <w:tr2bl w:val="nil"/>
            </w:tcBorders>
            <w:tcMar>
              <w:top w:w="15" w:type="dxa"/>
              <w:left w:w="15" w:type="dxa"/>
              <w:right w:w="15" w:type="dxa"/>
            </w:tcMar>
            <w:vAlign w:val="center"/>
          </w:tcPr>
          <w:p w14:paraId="3D63A5D2">
            <w:pPr>
              <w:jc w:val="center"/>
              <w:rPr>
                <w:rFonts w:ascii="仿宋_GB2312" w:hAnsi="宋体" w:eastAsia="仿宋_GB2312" w:cs="仿宋_GB2312"/>
                <w:color w:val="000000"/>
                <w:kern w:val="0"/>
                <w:sz w:val="20"/>
                <w:szCs w:val="20"/>
                <w:lang w:bidi="ar"/>
              </w:rPr>
            </w:pPr>
          </w:p>
        </w:tc>
        <w:tc>
          <w:tcPr>
            <w:tcW w:w="400" w:type="pct"/>
            <w:vMerge w:val="continue"/>
            <w:tcBorders>
              <w:tl2br w:val="nil"/>
              <w:tr2bl w:val="nil"/>
            </w:tcBorders>
          </w:tcPr>
          <w:p w14:paraId="14A87EDC">
            <w:pPr>
              <w:jc w:val="left"/>
              <w:rPr>
                <w:rFonts w:ascii="仿宋_GB2312" w:hAnsi="宋体" w:eastAsia="仿宋_GB2312" w:cs="仿宋_GB2312"/>
                <w:color w:val="000000"/>
                <w:kern w:val="0"/>
                <w:sz w:val="20"/>
                <w:szCs w:val="20"/>
                <w:lang w:bidi="ar"/>
              </w:rPr>
            </w:pPr>
          </w:p>
        </w:tc>
      </w:tr>
      <w:tr w14:paraId="284F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vMerge w:val="continue"/>
            <w:tcBorders>
              <w:tl2br w:val="nil"/>
              <w:tr2bl w:val="nil"/>
            </w:tcBorders>
            <w:tcMar>
              <w:top w:w="15" w:type="dxa"/>
              <w:left w:w="15" w:type="dxa"/>
              <w:right w:w="15" w:type="dxa"/>
            </w:tcMar>
            <w:vAlign w:val="center"/>
          </w:tcPr>
          <w:p w14:paraId="3906FC4E">
            <w:pPr>
              <w:widowControl/>
              <w:jc w:val="center"/>
              <w:textAlignment w:val="center"/>
              <w:rPr>
                <w:rFonts w:ascii="仿宋_GB2312" w:hAnsi="宋体" w:eastAsia="仿宋_GB2312" w:cs="仿宋_GB2312"/>
                <w:color w:val="000000"/>
                <w:kern w:val="0"/>
                <w:sz w:val="20"/>
                <w:szCs w:val="20"/>
                <w:lang w:bidi="ar"/>
              </w:rPr>
            </w:pPr>
          </w:p>
        </w:tc>
        <w:tc>
          <w:tcPr>
            <w:tcW w:w="399" w:type="pct"/>
            <w:vMerge w:val="continue"/>
            <w:tcBorders>
              <w:tl2br w:val="nil"/>
              <w:tr2bl w:val="nil"/>
            </w:tcBorders>
            <w:tcMar>
              <w:top w:w="15" w:type="dxa"/>
              <w:left w:w="15" w:type="dxa"/>
              <w:right w:w="15" w:type="dxa"/>
            </w:tcMar>
            <w:vAlign w:val="center"/>
          </w:tcPr>
          <w:p w14:paraId="4952FDF0">
            <w:pPr>
              <w:widowControl/>
              <w:jc w:val="center"/>
              <w:textAlignment w:val="center"/>
              <w:rPr>
                <w:rFonts w:ascii="仿宋_GB2312" w:hAnsi="宋体" w:eastAsia="仿宋_GB2312" w:cs="仿宋_GB2312"/>
                <w:color w:val="000000"/>
                <w:kern w:val="0"/>
                <w:sz w:val="20"/>
                <w:szCs w:val="20"/>
                <w:lang w:bidi="ar"/>
              </w:rPr>
            </w:pPr>
          </w:p>
        </w:tc>
        <w:tc>
          <w:tcPr>
            <w:tcW w:w="522" w:type="pct"/>
            <w:vMerge w:val="continue"/>
            <w:tcBorders>
              <w:tl2br w:val="nil"/>
              <w:tr2bl w:val="nil"/>
            </w:tcBorders>
            <w:tcMar>
              <w:top w:w="15" w:type="dxa"/>
              <w:left w:w="15" w:type="dxa"/>
              <w:right w:w="15" w:type="dxa"/>
            </w:tcMar>
          </w:tcPr>
          <w:p w14:paraId="31F216A0">
            <w:pPr>
              <w:widowControl/>
              <w:jc w:val="center"/>
              <w:textAlignment w:val="center"/>
              <w:rPr>
                <w:rFonts w:ascii="仿宋_GB2312" w:hAnsi="宋体" w:eastAsia="仿宋_GB2312" w:cs="仿宋_GB2312"/>
                <w:color w:val="000000"/>
                <w:kern w:val="0"/>
                <w:sz w:val="20"/>
                <w:szCs w:val="20"/>
                <w:lang w:bidi="ar"/>
              </w:rPr>
            </w:pPr>
          </w:p>
        </w:tc>
        <w:tc>
          <w:tcPr>
            <w:tcW w:w="275" w:type="pct"/>
            <w:vMerge w:val="continue"/>
            <w:tcBorders>
              <w:tl2br w:val="nil"/>
              <w:tr2bl w:val="nil"/>
            </w:tcBorders>
            <w:tcMar>
              <w:top w:w="15" w:type="dxa"/>
              <w:left w:w="15" w:type="dxa"/>
              <w:right w:w="15" w:type="dxa"/>
            </w:tcMar>
            <w:vAlign w:val="center"/>
          </w:tcPr>
          <w:p w14:paraId="7FEEE5B5">
            <w:pPr>
              <w:widowControl/>
              <w:jc w:val="center"/>
              <w:textAlignment w:val="center"/>
              <w:rPr>
                <w:rFonts w:ascii="Times New Roman" w:hAnsi="Times New Roman" w:eastAsia="仿宋_GB2312" w:cs="仿宋_GB2312"/>
                <w:color w:val="000000"/>
                <w:kern w:val="0"/>
                <w:sz w:val="20"/>
                <w:szCs w:val="20"/>
                <w:lang w:bidi="ar"/>
              </w:rPr>
            </w:pPr>
          </w:p>
        </w:tc>
        <w:tc>
          <w:tcPr>
            <w:tcW w:w="553" w:type="pct"/>
            <w:tcBorders>
              <w:tl2br w:val="nil"/>
              <w:tr2bl w:val="nil"/>
            </w:tcBorders>
            <w:tcMar>
              <w:top w:w="15" w:type="dxa"/>
              <w:left w:w="15" w:type="dxa"/>
              <w:right w:w="15" w:type="dxa"/>
            </w:tcMar>
            <w:vAlign w:val="center"/>
          </w:tcPr>
          <w:p w14:paraId="33657A3B">
            <w:pPr>
              <w:widowControl/>
              <w:jc w:val="center"/>
              <w:textAlignment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tcMar>
              <w:top w:w="15" w:type="dxa"/>
              <w:left w:w="15" w:type="dxa"/>
              <w:right w:w="15" w:type="dxa"/>
            </w:tcMar>
            <w:vAlign w:val="center"/>
          </w:tcPr>
          <w:p w14:paraId="16921B90">
            <w:pPr>
              <w:widowControl/>
              <w:jc w:val="center"/>
              <w:textAlignment w:val="center"/>
              <w:rPr>
                <w:rFonts w:ascii="仿宋_GB2312" w:hAnsi="宋体" w:eastAsia="仿宋_GB2312" w:cs="仿宋_GB2312"/>
                <w:color w:val="000000"/>
                <w:kern w:val="0"/>
                <w:sz w:val="20"/>
                <w:szCs w:val="20"/>
                <w:lang w:bidi="ar"/>
              </w:rPr>
            </w:pPr>
          </w:p>
        </w:tc>
        <w:tc>
          <w:tcPr>
            <w:tcW w:w="459" w:type="pct"/>
            <w:tcBorders>
              <w:tl2br w:val="nil"/>
              <w:tr2bl w:val="nil"/>
            </w:tcBorders>
            <w:tcMar>
              <w:top w:w="15" w:type="dxa"/>
              <w:left w:w="15" w:type="dxa"/>
              <w:right w:w="15" w:type="dxa"/>
            </w:tcMar>
            <w:vAlign w:val="center"/>
          </w:tcPr>
          <w:p w14:paraId="4F949853">
            <w:pPr>
              <w:widowControl/>
              <w:jc w:val="center"/>
              <w:textAlignment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tcMar>
              <w:top w:w="15" w:type="dxa"/>
              <w:left w:w="15" w:type="dxa"/>
              <w:right w:w="15" w:type="dxa"/>
            </w:tcMar>
            <w:vAlign w:val="center"/>
          </w:tcPr>
          <w:p w14:paraId="5052A8AD">
            <w:pPr>
              <w:jc w:val="center"/>
              <w:rPr>
                <w:rFonts w:ascii="仿宋_GB2312" w:hAnsi="宋体" w:eastAsia="仿宋_GB2312" w:cs="仿宋_GB2312"/>
                <w:color w:val="000000"/>
                <w:kern w:val="0"/>
                <w:sz w:val="20"/>
                <w:szCs w:val="20"/>
                <w:lang w:bidi="ar"/>
              </w:rPr>
            </w:pPr>
          </w:p>
        </w:tc>
        <w:tc>
          <w:tcPr>
            <w:tcW w:w="400" w:type="pct"/>
            <w:vMerge w:val="continue"/>
            <w:tcBorders>
              <w:tl2br w:val="nil"/>
              <w:tr2bl w:val="nil"/>
            </w:tcBorders>
          </w:tcPr>
          <w:p w14:paraId="494BDC25">
            <w:pPr>
              <w:jc w:val="left"/>
              <w:rPr>
                <w:rFonts w:ascii="黑体" w:hAnsi="宋体" w:eastAsia="黑体" w:cs="黑体"/>
                <w:color w:val="000000"/>
                <w:sz w:val="20"/>
                <w:szCs w:val="20"/>
              </w:rPr>
            </w:pPr>
          </w:p>
        </w:tc>
      </w:tr>
      <w:tr w14:paraId="6C4E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vMerge w:val="continue"/>
            <w:tcBorders>
              <w:tl2br w:val="nil"/>
              <w:tr2bl w:val="nil"/>
            </w:tcBorders>
            <w:tcMar>
              <w:top w:w="15" w:type="dxa"/>
              <w:left w:w="15" w:type="dxa"/>
              <w:right w:w="15" w:type="dxa"/>
            </w:tcMar>
            <w:vAlign w:val="center"/>
          </w:tcPr>
          <w:p w14:paraId="2DA17800">
            <w:pPr>
              <w:widowControl/>
              <w:jc w:val="center"/>
              <w:textAlignment w:val="center"/>
              <w:rPr>
                <w:rFonts w:ascii="仿宋_GB2312" w:hAnsi="宋体" w:eastAsia="仿宋_GB2312" w:cs="仿宋_GB2312"/>
                <w:color w:val="000000"/>
                <w:kern w:val="0"/>
                <w:sz w:val="20"/>
                <w:szCs w:val="20"/>
                <w:lang w:bidi="ar"/>
              </w:rPr>
            </w:pPr>
          </w:p>
        </w:tc>
        <w:tc>
          <w:tcPr>
            <w:tcW w:w="399" w:type="pct"/>
            <w:vMerge w:val="restart"/>
            <w:tcBorders>
              <w:tl2br w:val="nil"/>
              <w:tr2bl w:val="nil"/>
            </w:tcBorders>
            <w:tcMar>
              <w:top w:w="15" w:type="dxa"/>
              <w:left w:w="15" w:type="dxa"/>
              <w:right w:w="15" w:type="dxa"/>
            </w:tcMar>
            <w:vAlign w:val="center"/>
          </w:tcPr>
          <w:p w14:paraId="155E9ACE">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tcMar>
              <w:top w:w="15" w:type="dxa"/>
              <w:left w:w="15" w:type="dxa"/>
              <w:right w:w="15" w:type="dxa"/>
            </w:tcMar>
            <w:vAlign w:val="center"/>
          </w:tcPr>
          <w:p w14:paraId="0BE6B46D">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信息资源管理_462</w:t>
            </w:r>
          </w:p>
        </w:tc>
        <w:tc>
          <w:tcPr>
            <w:tcW w:w="275" w:type="pct"/>
            <w:vMerge w:val="restart"/>
            <w:tcBorders>
              <w:tl2br w:val="nil"/>
              <w:tr2bl w:val="nil"/>
            </w:tcBorders>
            <w:tcMar>
              <w:top w:w="15" w:type="dxa"/>
              <w:left w:w="15" w:type="dxa"/>
              <w:right w:w="15" w:type="dxa"/>
            </w:tcMar>
            <w:vAlign w:val="center"/>
          </w:tcPr>
          <w:p w14:paraId="3FEE88DF">
            <w:pPr>
              <w:jc w:val="center"/>
              <w:rPr>
                <w:rFonts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6</w:t>
            </w:r>
          </w:p>
        </w:tc>
        <w:tc>
          <w:tcPr>
            <w:tcW w:w="553" w:type="pct"/>
            <w:tcBorders>
              <w:tl2br w:val="nil"/>
              <w:tr2bl w:val="nil"/>
            </w:tcBorders>
            <w:tcMar>
              <w:top w:w="15" w:type="dxa"/>
              <w:left w:w="15" w:type="dxa"/>
              <w:right w:w="15" w:type="dxa"/>
            </w:tcMar>
            <w:vAlign w:val="center"/>
          </w:tcPr>
          <w:p w14:paraId="365DC1D5">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高等数学B1</w:t>
            </w:r>
          </w:p>
        </w:tc>
        <w:tc>
          <w:tcPr>
            <w:tcW w:w="1002" w:type="pct"/>
            <w:tcBorders>
              <w:tl2br w:val="nil"/>
              <w:tr2bl w:val="nil"/>
            </w:tcBorders>
            <w:tcMar>
              <w:top w:w="15" w:type="dxa"/>
              <w:left w:w="15" w:type="dxa"/>
              <w:right w:w="15" w:type="dxa"/>
            </w:tcMar>
            <w:vAlign w:val="center"/>
          </w:tcPr>
          <w:p w14:paraId="547CBDAD">
            <w:pPr>
              <w:jc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李书刚主编，科学出版社出版</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tcMar>
              <w:top w:w="15" w:type="dxa"/>
              <w:left w:w="15" w:type="dxa"/>
              <w:right w:w="15" w:type="dxa"/>
            </w:tcMar>
            <w:vAlign w:val="center"/>
          </w:tcPr>
          <w:p w14:paraId="16A37A30">
            <w:pPr>
              <w:jc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continue"/>
            <w:tcBorders>
              <w:tl2br w:val="nil"/>
              <w:tr2bl w:val="nil"/>
            </w:tcBorders>
            <w:tcMar>
              <w:top w:w="15" w:type="dxa"/>
              <w:left w:w="15" w:type="dxa"/>
              <w:right w:w="15" w:type="dxa"/>
            </w:tcMar>
            <w:vAlign w:val="center"/>
          </w:tcPr>
          <w:p w14:paraId="66CB7B2D">
            <w:pPr>
              <w:jc w:val="center"/>
              <w:rPr>
                <w:rFonts w:ascii="仿宋_GB2312" w:hAnsi="宋体" w:eastAsia="仿宋_GB2312" w:cs="仿宋_GB2312"/>
                <w:color w:val="000000"/>
                <w:kern w:val="0"/>
                <w:sz w:val="20"/>
                <w:szCs w:val="20"/>
                <w:lang w:bidi="ar"/>
              </w:rPr>
            </w:pPr>
          </w:p>
        </w:tc>
        <w:tc>
          <w:tcPr>
            <w:tcW w:w="400" w:type="pct"/>
            <w:vMerge w:val="continue"/>
            <w:tcBorders>
              <w:tl2br w:val="nil"/>
              <w:tr2bl w:val="nil"/>
            </w:tcBorders>
          </w:tcPr>
          <w:p w14:paraId="463DE984">
            <w:pPr>
              <w:jc w:val="left"/>
              <w:rPr>
                <w:rFonts w:ascii="仿宋_GB2312" w:hAnsi="宋体" w:eastAsia="仿宋_GB2312" w:cs="仿宋_GB2312"/>
                <w:color w:val="000000"/>
                <w:kern w:val="0"/>
                <w:sz w:val="20"/>
                <w:szCs w:val="20"/>
                <w:lang w:bidi="ar"/>
              </w:rPr>
            </w:pPr>
          </w:p>
        </w:tc>
      </w:tr>
      <w:tr w14:paraId="42C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2" w:type="pct"/>
            <w:gridSpan w:val="2"/>
            <w:vMerge w:val="continue"/>
            <w:tcBorders>
              <w:tl2br w:val="nil"/>
              <w:tr2bl w:val="nil"/>
            </w:tcBorders>
            <w:tcMar>
              <w:top w:w="15" w:type="dxa"/>
              <w:left w:w="15" w:type="dxa"/>
              <w:right w:w="15" w:type="dxa"/>
            </w:tcMar>
            <w:vAlign w:val="center"/>
          </w:tcPr>
          <w:p w14:paraId="759960E9">
            <w:pPr>
              <w:jc w:val="center"/>
              <w:rPr>
                <w:rFonts w:ascii="黑体" w:hAnsi="宋体" w:eastAsia="黑体" w:cs="黑体"/>
                <w:color w:val="000000"/>
                <w:sz w:val="20"/>
                <w:szCs w:val="20"/>
              </w:rPr>
            </w:pPr>
          </w:p>
        </w:tc>
        <w:tc>
          <w:tcPr>
            <w:tcW w:w="399" w:type="pct"/>
            <w:vMerge w:val="continue"/>
            <w:tcBorders>
              <w:tl2br w:val="nil"/>
              <w:tr2bl w:val="nil"/>
            </w:tcBorders>
            <w:tcMar>
              <w:top w:w="15" w:type="dxa"/>
              <w:left w:w="15" w:type="dxa"/>
              <w:right w:w="15" w:type="dxa"/>
            </w:tcMar>
            <w:vAlign w:val="center"/>
          </w:tcPr>
          <w:p w14:paraId="7F852159">
            <w:pPr>
              <w:jc w:val="center"/>
              <w:rPr>
                <w:rFonts w:ascii="黑体" w:hAnsi="宋体" w:eastAsia="黑体" w:cs="黑体"/>
                <w:color w:val="000000"/>
                <w:sz w:val="20"/>
                <w:szCs w:val="20"/>
              </w:rPr>
            </w:pPr>
          </w:p>
        </w:tc>
        <w:tc>
          <w:tcPr>
            <w:tcW w:w="522" w:type="pct"/>
            <w:vMerge w:val="continue"/>
            <w:tcBorders>
              <w:tl2br w:val="nil"/>
              <w:tr2bl w:val="nil"/>
            </w:tcBorders>
            <w:tcMar>
              <w:top w:w="15" w:type="dxa"/>
              <w:left w:w="15" w:type="dxa"/>
              <w:right w:w="15" w:type="dxa"/>
            </w:tcMar>
            <w:vAlign w:val="center"/>
          </w:tcPr>
          <w:p w14:paraId="71133A1D">
            <w:pPr>
              <w:jc w:val="center"/>
              <w:rPr>
                <w:rFonts w:ascii="黑体" w:hAnsi="宋体" w:eastAsia="黑体" w:cs="黑体"/>
                <w:color w:val="000000"/>
                <w:sz w:val="20"/>
                <w:szCs w:val="20"/>
              </w:rPr>
            </w:pPr>
          </w:p>
        </w:tc>
        <w:tc>
          <w:tcPr>
            <w:tcW w:w="275" w:type="pct"/>
            <w:vMerge w:val="continue"/>
            <w:tcBorders>
              <w:tl2br w:val="nil"/>
              <w:tr2bl w:val="nil"/>
            </w:tcBorders>
            <w:tcMar>
              <w:top w:w="15" w:type="dxa"/>
              <w:left w:w="15" w:type="dxa"/>
              <w:right w:w="15" w:type="dxa"/>
            </w:tcMar>
            <w:vAlign w:val="center"/>
          </w:tcPr>
          <w:p w14:paraId="59CA5650">
            <w:pPr>
              <w:jc w:val="center"/>
              <w:rPr>
                <w:rFonts w:ascii="Times New Roman" w:hAnsi="Times New Roman" w:eastAsia="黑体" w:cs="黑体"/>
                <w:color w:val="000000"/>
                <w:sz w:val="20"/>
                <w:szCs w:val="20"/>
              </w:rPr>
            </w:pPr>
          </w:p>
        </w:tc>
        <w:tc>
          <w:tcPr>
            <w:tcW w:w="553" w:type="pct"/>
            <w:tcBorders>
              <w:tl2br w:val="nil"/>
              <w:tr2bl w:val="nil"/>
            </w:tcBorders>
            <w:tcMar>
              <w:top w:w="15" w:type="dxa"/>
              <w:left w:w="15" w:type="dxa"/>
              <w:right w:w="15" w:type="dxa"/>
            </w:tcMar>
            <w:vAlign w:val="center"/>
          </w:tcPr>
          <w:p w14:paraId="6C38C043">
            <w:pPr>
              <w:widowControl/>
              <w:jc w:val="center"/>
              <w:textAlignment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tcMar>
              <w:top w:w="15" w:type="dxa"/>
              <w:left w:w="15" w:type="dxa"/>
              <w:right w:w="15" w:type="dxa"/>
            </w:tcMar>
            <w:vAlign w:val="center"/>
          </w:tcPr>
          <w:p w14:paraId="3AA66849">
            <w:pPr>
              <w:widowControl/>
              <w:jc w:val="center"/>
              <w:textAlignment w:val="center"/>
              <w:rPr>
                <w:rFonts w:ascii="仿宋_GB2312" w:hAnsi="宋体" w:eastAsia="仿宋_GB2312" w:cs="仿宋_GB2312"/>
                <w:color w:val="000000"/>
                <w:kern w:val="0"/>
                <w:sz w:val="20"/>
                <w:szCs w:val="20"/>
                <w:lang w:bidi="ar"/>
              </w:rPr>
            </w:pPr>
          </w:p>
        </w:tc>
        <w:tc>
          <w:tcPr>
            <w:tcW w:w="459" w:type="pct"/>
            <w:tcBorders>
              <w:tl2br w:val="nil"/>
              <w:tr2bl w:val="nil"/>
            </w:tcBorders>
            <w:tcMar>
              <w:top w:w="15" w:type="dxa"/>
              <w:left w:w="15" w:type="dxa"/>
              <w:right w:w="15" w:type="dxa"/>
            </w:tcMar>
            <w:vAlign w:val="center"/>
          </w:tcPr>
          <w:p w14:paraId="04DB33C5">
            <w:pPr>
              <w:widowControl/>
              <w:jc w:val="center"/>
              <w:textAlignment w:val="center"/>
              <w:rPr>
                <w:rFonts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tcMar>
              <w:top w:w="15" w:type="dxa"/>
              <w:left w:w="15" w:type="dxa"/>
              <w:right w:w="15" w:type="dxa"/>
            </w:tcMar>
            <w:vAlign w:val="center"/>
          </w:tcPr>
          <w:p w14:paraId="268ABB6B">
            <w:pPr>
              <w:jc w:val="left"/>
              <w:rPr>
                <w:rFonts w:ascii="黑体" w:hAnsi="宋体" w:eastAsia="黑体" w:cs="黑体"/>
                <w:color w:val="000000"/>
                <w:sz w:val="20"/>
                <w:szCs w:val="20"/>
              </w:rPr>
            </w:pPr>
          </w:p>
        </w:tc>
        <w:tc>
          <w:tcPr>
            <w:tcW w:w="400" w:type="pct"/>
            <w:vMerge w:val="continue"/>
            <w:tcBorders>
              <w:tl2br w:val="nil"/>
              <w:tr2bl w:val="nil"/>
            </w:tcBorders>
          </w:tcPr>
          <w:p w14:paraId="39C76482">
            <w:pPr>
              <w:jc w:val="left"/>
              <w:rPr>
                <w:rFonts w:ascii="黑体" w:hAnsi="宋体" w:eastAsia="黑体" w:cs="黑体"/>
                <w:color w:val="000000"/>
                <w:sz w:val="20"/>
                <w:szCs w:val="20"/>
              </w:rPr>
            </w:pPr>
          </w:p>
        </w:tc>
      </w:tr>
      <w:tr w14:paraId="6DCE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252" w:type="pct"/>
            <w:gridSpan w:val="2"/>
            <w:vMerge w:val="restart"/>
            <w:tcBorders>
              <w:tl2br w:val="nil"/>
              <w:tr2bl w:val="nil"/>
            </w:tcBorders>
            <w:shd w:val="clear" w:color="auto" w:fill="auto"/>
            <w:tcMar>
              <w:top w:w="15" w:type="dxa"/>
              <w:left w:w="15" w:type="dxa"/>
              <w:right w:w="15" w:type="dxa"/>
            </w:tcMar>
            <w:vAlign w:val="center"/>
          </w:tcPr>
          <w:p w14:paraId="68537094">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新闻传播学院</w:t>
            </w:r>
          </w:p>
        </w:tc>
        <w:tc>
          <w:tcPr>
            <w:tcW w:w="399" w:type="pct"/>
            <w:vMerge w:val="restart"/>
            <w:tcBorders>
              <w:tl2br w:val="nil"/>
              <w:tr2bl w:val="nil"/>
            </w:tcBorders>
            <w:shd w:val="clear" w:color="auto" w:fill="auto"/>
            <w:tcMar>
              <w:top w:w="15" w:type="dxa"/>
              <w:left w:w="15" w:type="dxa"/>
              <w:right w:w="15" w:type="dxa"/>
            </w:tcMar>
            <w:vAlign w:val="center"/>
          </w:tcPr>
          <w:p w14:paraId="03E2B791">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31D52620">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新闻传播学类_207</w:t>
            </w:r>
          </w:p>
        </w:tc>
        <w:tc>
          <w:tcPr>
            <w:tcW w:w="275" w:type="pct"/>
            <w:vMerge w:val="restart"/>
            <w:tcBorders>
              <w:tl2br w:val="nil"/>
              <w:tr2bl w:val="nil"/>
            </w:tcBorders>
            <w:shd w:val="clear" w:color="auto" w:fill="auto"/>
            <w:tcMar>
              <w:top w:w="15" w:type="dxa"/>
              <w:left w:w="15" w:type="dxa"/>
              <w:right w:w="15" w:type="dxa"/>
            </w:tcMar>
            <w:vAlign w:val="center"/>
          </w:tcPr>
          <w:p w14:paraId="2BDBC490">
            <w:pPr>
              <w:widowControl/>
              <w:jc w:val="center"/>
              <w:textAlignment w:val="center"/>
              <w:rPr>
                <w:rFonts w:hint="eastAsia" w:ascii="Times New Roman" w:hAnsi="Times New Roman" w:eastAsia="仿宋_GB2312" w:cs="仿宋_GB2312"/>
                <w:color w:val="000000"/>
                <w:kern w:val="0"/>
                <w:sz w:val="20"/>
                <w:szCs w:val="20"/>
                <w:shd w:val="clear" w:color="auto" w:fill="auto"/>
                <w:lang w:bidi="ar"/>
              </w:rPr>
            </w:pPr>
            <w:r>
              <w:rPr>
                <w:rFonts w:hint="eastAsia" w:ascii="Times New Roman" w:hAnsi="Times New Roman" w:eastAsia="仿宋_GB2312" w:cs="仿宋_GB2312"/>
                <w:color w:val="000000"/>
                <w:kern w:val="0"/>
                <w:sz w:val="20"/>
                <w:szCs w:val="20"/>
                <w:shd w:val="clear" w:color="auto" w:fill="auto"/>
                <w:lang w:bidi="ar"/>
              </w:rPr>
              <w:t>26</w:t>
            </w:r>
          </w:p>
        </w:tc>
        <w:tc>
          <w:tcPr>
            <w:tcW w:w="553" w:type="pct"/>
            <w:tcBorders>
              <w:tl2br w:val="nil"/>
              <w:tr2bl w:val="nil"/>
            </w:tcBorders>
            <w:shd w:val="clear" w:color="auto" w:fill="auto"/>
            <w:tcMar>
              <w:top w:w="15" w:type="dxa"/>
              <w:left w:w="15" w:type="dxa"/>
              <w:right w:w="15" w:type="dxa"/>
            </w:tcMar>
            <w:vAlign w:val="center"/>
          </w:tcPr>
          <w:p w14:paraId="41CA2A5E">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文史知识与写作</w:t>
            </w:r>
          </w:p>
        </w:tc>
        <w:tc>
          <w:tcPr>
            <w:tcW w:w="1002" w:type="pct"/>
            <w:tcBorders>
              <w:tl2br w:val="nil"/>
              <w:tr2bl w:val="nil"/>
            </w:tcBorders>
            <w:shd w:val="clear" w:color="auto" w:fill="auto"/>
            <w:tcMar>
              <w:top w:w="15" w:type="dxa"/>
              <w:left w:w="15" w:type="dxa"/>
              <w:right w:w="15" w:type="dxa"/>
            </w:tcMar>
            <w:vAlign w:val="center"/>
          </w:tcPr>
          <w:p w14:paraId="38FD91A3">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无</w:t>
            </w:r>
          </w:p>
        </w:tc>
        <w:tc>
          <w:tcPr>
            <w:tcW w:w="459" w:type="pct"/>
            <w:tcBorders>
              <w:tl2br w:val="nil"/>
              <w:tr2bl w:val="nil"/>
            </w:tcBorders>
            <w:shd w:val="clear" w:color="auto" w:fill="auto"/>
            <w:tcMar>
              <w:top w:w="15" w:type="dxa"/>
              <w:left w:w="15" w:type="dxa"/>
              <w:right w:w="15" w:type="dxa"/>
            </w:tcMar>
            <w:vAlign w:val="center"/>
          </w:tcPr>
          <w:p w14:paraId="1EDF17F2">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02ADDA0E">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专业笔试占40%、面试占60%。新闻传播学类含新闻学、广播电视学、网络与新媒体。</w:t>
            </w:r>
          </w:p>
        </w:tc>
        <w:tc>
          <w:tcPr>
            <w:tcW w:w="400" w:type="pct"/>
            <w:vMerge w:val="restart"/>
            <w:tcBorders>
              <w:tl2br w:val="nil"/>
              <w:tr2bl w:val="nil"/>
            </w:tcBorders>
            <w:shd w:val="clear" w:color="auto" w:fill="auto"/>
            <w:tcMar>
              <w:top w:w="15" w:type="dxa"/>
              <w:left w:w="15" w:type="dxa"/>
              <w:right w:w="15" w:type="dxa"/>
            </w:tcMar>
            <w:vAlign w:val="center"/>
          </w:tcPr>
          <w:p w14:paraId="398D7746">
            <w:pPr>
              <w:widowControl/>
              <w:jc w:val="center"/>
              <w:textAlignment w:val="center"/>
              <w:rPr>
                <w:rFonts w:hint="eastAsia" w:ascii="仿宋_GB2312" w:hAnsi="宋体" w:eastAsia="仿宋_GB2312" w:cs="仿宋_GB2312"/>
                <w:color w:val="000000"/>
                <w:kern w:val="0"/>
                <w:sz w:val="20"/>
                <w:szCs w:val="20"/>
                <w:shd w:val="clear" w:color="auto" w:fill="auto"/>
                <w:lang w:bidi="ar"/>
              </w:rPr>
            </w:pPr>
            <w:r>
              <w:rPr>
                <w:rFonts w:hint="eastAsia" w:ascii="仿宋_GB2312" w:hAnsi="宋体" w:eastAsia="仿宋_GB2312" w:cs="仿宋_GB2312"/>
                <w:color w:val="000000"/>
                <w:kern w:val="0"/>
                <w:sz w:val="20"/>
                <w:szCs w:val="20"/>
                <w:shd w:val="clear" w:color="auto" w:fill="auto"/>
                <w:lang w:bidi="ar"/>
              </w:rPr>
              <w:t>吴老师：67863965</w:t>
            </w:r>
          </w:p>
        </w:tc>
      </w:tr>
      <w:tr w14:paraId="4FAA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252" w:type="pct"/>
            <w:gridSpan w:val="2"/>
            <w:vMerge w:val="continue"/>
            <w:tcBorders>
              <w:tl2br w:val="nil"/>
              <w:tr2bl w:val="nil"/>
            </w:tcBorders>
            <w:shd w:val="clear" w:color="auto" w:fill="auto"/>
            <w:tcMar>
              <w:top w:w="15" w:type="dxa"/>
              <w:left w:w="15" w:type="dxa"/>
              <w:right w:w="15" w:type="dxa"/>
            </w:tcMar>
            <w:vAlign w:val="center"/>
          </w:tcPr>
          <w:p w14:paraId="3C8CA417">
            <w:pPr>
              <w:widowControl/>
              <w:spacing w:beforeAutospacing="1" w:afterAutospacing="1"/>
              <w:jc w:val="center"/>
              <w:textAlignment w:val="center"/>
              <w:rPr>
                <w:rFonts w:ascii="仿宋_GB2312" w:hAnsi="宋体" w:eastAsia="仿宋_GB2312" w:cs="仿宋_GB2312"/>
                <w:bCs/>
                <w:color w:val="000000"/>
                <w:kern w:val="0"/>
                <w:sz w:val="20"/>
                <w:szCs w:val="20"/>
              </w:rPr>
            </w:pPr>
          </w:p>
        </w:tc>
        <w:tc>
          <w:tcPr>
            <w:tcW w:w="399" w:type="pct"/>
            <w:vMerge w:val="continue"/>
            <w:tcBorders>
              <w:tl2br w:val="nil"/>
              <w:tr2bl w:val="nil"/>
            </w:tcBorders>
            <w:shd w:val="clear" w:color="auto" w:fill="auto"/>
            <w:tcMar>
              <w:top w:w="15" w:type="dxa"/>
              <w:left w:w="15" w:type="dxa"/>
              <w:right w:w="15" w:type="dxa"/>
            </w:tcMar>
            <w:vAlign w:val="center"/>
          </w:tcPr>
          <w:p w14:paraId="4773F215">
            <w:pPr>
              <w:widowControl/>
              <w:spacing w:beforeAutospacing="1" w:afterAutospacing="1"/>
              <w:jc w:val="center"/>
              <w:textAlignment w:val="center"/>
              <w:rPr>
                <w:rFonts w:ascii="仿宋_GB2312" w:hAnsi="宋体" w:eastAsia="仿宋_GB2312" w:cs="仿宋_GB2312"/>
                <w:b w:val="0"/>
                <w:bCs/>
                <w:color w:val="000000"/>
                <w:kern w:val="0"/>
                <w:sz w:val="20"/>
                <w:szCs w:val="20"/>
              </w:rPr>
            </w:pPr>
          </w:p>
        </w:tc>
        <w:tc>
          <w:tcPr>
            <w:tcW w:w="522" w:type="pct"/>
            <w:vMerge w:val="continue"/>
            <w:tcBorders>
              <w:tl2br w:val="nil"/>
              <w:tr2bl w:val="nil"/>
            </w:tcBorders>
            <w:shd w:val="clear" w:color="auto" w:fill="auto"/>
            <w:tcMar>
              <w:top w:w="15" w:type="dxa"/>
              <w:left w:w="15" w:type="dxa"/>
              <w:right w:w="15" w:type="dxa"/>
            </w:tcMar>
            <w:vAlign w:val="center"/>
          </w:tcPr>
          <w:p w14:paraId="799B6663">
            <w:pPr>
              <w:widowControl/>
              <w:spacing w:beforeAutospacing="1" w:afterAutospacing="1"/>
              <w:jc w:val="center"/>
              <w:textAlignment w:val="center"/>
              <w:rPr>
                <w:rFonts w:ascii="仿宋_GB2312" w:hAnsi="宋体" w:eastAsia="仿宋_GB2312" w:cs="仿宋_GB2312"/>
                <w:bCs/>
                <w:color w:val="000000"/>
                <w:kern w:val="0"/>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46F2A93E">
            <w:pPr>
              <w:widowControl/>
              <w:spacing w:beforeAutospacing="1" w:afterAutospacing="1"/>
              <w:jc w:val="center"/>
              <w:textAlignment w:val="center"/>
              <w:rPr>
                <w:rFonts w:ascii="Times New Roman" w:hAnsi="Times New Roman" w:eastAsia="宋体" w:cs="仿宋_GB2312"/>
                <w:b w:val="0"/>
                <w:bCs/>
                <w:color w:val="000000"/>
                <w:kern w:val="0"/>
                <w:sz w:val="20"/>
                <w:szCs w:val="20"/>
              </w:rPr>
            </w:pPr>
          </w:p>
        </w:tc>
        <w:tc>
          <w:tcPr>
            <w:tcW w:w="553" w:type="pct"/>
            <w:tcBorders>
              <w:tl2br w:val="nil"/>
              <w:tr2bl w:val="nil"/>
            </w:tcBorders>
            <w:shd w:val="clear" w:color="auto" w:fill="auto"/>
            <w:tcMar>
              <w:top w:w="15" w:type="dxa"/>
              <w:left w:w="15" w:type="dxa"/>
              <w:right w:w="15" w:type="dxa"/>
            </w:tcMar>
            <w:vAlign w:val="center"/>
          </w:tcPr>
          <w:p w14:paraId="4E00852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shd w:val="clear" w:color="auto" w:fill="auto"/>
            <w:tcMar>
              <w:top w:w="15" w:type="dxa"/>
              <w:left w:w="15" w:type="dxa"/>
              <w:right w:w="15" w:type="dxa"/>
            </w:tcMar>
            <w:vAlign w:val="center"/>
          </w:tcPr>
          <w:p w14:paraId="11D1C2C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无</w:t>
            </w:r>
          </w:p>
        </w:tc>
        <w:tc>
          <w:tcPr>
            <w:tcW w:w="459" w:type="pct"/>
            <w:tcBorders>
              <w:tl2br w:val="nil"/>
              <w:tr2bl w:val="nil"/>
            </w:tcBorders>
            <w:shd w:val="clear" w:color="auto" w:fill="auto"/>
            <w:tcMar>
              <w:top w:w="15" w:type="dxa"/>
              <w:left w:w="15" w:type="dxa"/>
              <w:right w:w="15" w:type="dxa"/>
            </w:tcMar>
            <w:vAlign w:val="center"/>
          </w:tcPr>
          <w:p w14:paraId="2BD038D5">
            <w:pPr>
              <w:widowControl/>
              <w:spacing w:beforeAutospacing="1" w:afterAutospacing="1"/>
              <w:jc w:val="center"/>
              <w:textAlignment w:val="center"/>
              <w:rPr>
                <w:rFonts w:ascii="Calibri" w:hAnsi="Calibri" w:eastAsia="仿宋_GB2312" w:cs="Times New Roman"/>
                <w:sz w:val="20"/>
                <w:szCs w:val="20"/>
              </w:rPr>
            </w:pPr>
            <w:r>
              <w:rPr>
                <w:rFonts w:hint="eastAsia" w:ascii="Calibri" w:hAnsi="Calibri" w:eastAsia="仿宋_GB2312" w:cs="Times New Roman"/>
                <w:sz w:val="20"/>
                <w:szCs w:val="20"/>
              </w:rPr>
              <w:t>面试</w:t>
            </w:r>
          </w:p>
        </w:tc>
        <w:tc>
          <w:tcPr>
            <w:tcW w:w="1134" w:type="pct"/>
            <w:vMerge w:val="continue"/>
            <w:tcBorders>
              <w:tl2br w:val="nil"/>
              <w:tr2bl w:val="nil"/>
            </w:tcBorders>
            <w:shd w:val="clear" w:color="auto" w:fill="auto"/>
            <w:tcMar>
              <w:top w:w="15" w:type="dxa"/>
              <w:left w:w="15" w:type="dxa"/>
              <w:right w:w="15" w:type="dxa"/>
            </w:tcMar>
            <w:vAlign w:val="center"/>
          </w:tcPr>
          <w:p w14:paraId="40FA607D">
            <w:pPr>
              <w:widowControl/>
              <w:spacing w:beforeAutospacing="1" w:afterAutospacing="1"/>
              <w:jc w:val="center"/>
              <w:textAlignment w:val="center"/>
              <w:rPr>
                <w:rFonts w:ascii="Calibri" w:hAnsi="Calibri" w:eastAsia="宋体" w:cs="Times New Roman"/>
                <w:sz w:val="20"/>
                <w:szCs w:val="20"/>
              </w:rPr>
            </w:pPr>
          </w:p>
        </w:tc>
        <w:tc>
          <w:tcPr>
            <w:tcW w:w="400" w:type="pct"/>
            <w:vMerge w:val="continue"/>
            <w:tcBorders>
              <w:tl2br w:val="nil"/>
              <w:tr2bl w:val="nil"/>
            </w:tcBorders>
            <w:shd w:val="clear" w:color="auto" w:fill="auto"/>
            <w:tcMar>
              <w:top w:w="15" w:type="dxa"/>
              <w:left w:w="15" w:type="dxa"/>
              <w:right w:w="15" w:type="dxa"/>
            </w:tcMar>
            <w:vAlign w:val="center"/>
          </w:tcPr>
          <w:p w14:paraId="138A94FA">
            <w:pPr>
              <w:widowControl/>
              <w:spacing w:beforeAutospacing="1" w:afterAutospacing="1"/>
              <w:jc w:val="center"/>
              <w:textAlignment w:val="center"/>
              <w:rPr>
                <w:rFonts w:ascii="仿宋_GB2312" w:hAnsi="宋体" w:eastAsia="仿宋_GB2312" w:cs="仿宋_GB2312"/>
                <w:b w:val="0"/>
                <w:bCs/>
                <w:color w:val="000000"/>
                <w:kern w:val="0"/>
                <w:sz w:val="20"/>
                <w:szCs w:val="20"/>
              </w:rPr>
            </w:pPr>
          </w:p>
        </w:tc>
      </w:tr>
      <w:tr w14:paraId="020F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34" w:hRule="atLeast"/>
          <w:jc w:val="center"/>
        </w:trPr>
        <w:tc>
          <w:tcPr>
            <w:tcW w:w="252" w:type="pct"/>
            <w:gridSpan w:val="2"/>
            <w:vMerge w:val="restart"/>
            <w:tcBorders>
              <w:tl2br w:val="nil"/>
              <w:tr2bl w:val="nil"/>
            </w:tcBorders>
            <w:shd w:val="clear" w:color="auto" w:fill="auto"/>
            <w:tcMar>
              <w:top w:w="15" w:type="dxa"/>
              <w:left w:w="15" w:type="dxa"/>
              <w:right w:w="15" w:type="dxa"/>
            </w:tcMar>
            <w:vAlign w:val="center"/>
          </w:tcPr>
          <w:p w14:paraId="78EA1F01">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历史文化学院</w:t>
            </w:r>
          </w:p>
        </w:tc>
        <w:tc>
          <w:tcPr>
            <w:tcW w:w="399" w:type="pct"/>
            <w:tcBorders>
              <w:tl2br w:val="nil"/>
              <w:tr2bl w:val="nil"/>
            </w:tcBorders>
            <w:shd w:val="clear" w:color="auto" w:fill="auto"/>
            <w:tcMar>
              <w:top w:w="15" w:type="dxa"/>
              <w:left w:w="15" w:type="dxa"/>
              <w:right w:w="15" w:type="dxa"/>
            </w:tcMar>
            <w:vAlign w:val="center"/>
          </w:tcPr>
          <w:p w14:paraId="4FE91198">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非师范、师范生(收费)</w:t>
            </w:r>
          </w:p>
        </w:tc>
        <w:tc>
          <w:tcPr>
            <w:tcW w:w="522" w:type="pct"/>
            <w:tcBorders>
              <w:tl2br w:val="nil"/>
              <w:tr2bl w:val="nil"/>
            </w:tcBorders>
            <w:shd w:val="clear" w:color="auto" w:fill="auto"/>
            <w:tcMar>
              <w:top w:w="15" w:type="dxa"/>
              <w:left w:w="15" w:type="dxa"/>
              <w:right w:w="15" w:type="dxa"/>
            </w:tcMar>
            <w:vAlign w:val="center"/>
          </w:tcPr>
          <w:p w14:paraId="026DF5CC">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历史学类_218</w:t>
            </w:r>
          </w:p>
        </w:tc>
        <w:tc>
          <w:tcPr>
            <w:tcW w:w="275" w:type="pct"/>
            <w:tcBorders>
              <w:tl2br w:val="nil"/>
              <w:tr2bl w:val="nil"/>
            </w:tcBorders>
            <w:shd w:val="clear" w:color="auto" w:fill="auto"/>
            <w:tcMar>
              <w:top w:w="15" w:type="dxa"/>
              <w:left w:w="15" w:type="dxa"/>
              <w:right w:w="15" w:type="dxa"/>
            </w:tcMar>
            <w:vAlign w:val="center"/>
          </w:tcPr>
          <w:p w14:paraId="0DC7B606">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11</w:t>
            </w:r>
          </w:p>
        </w:tc>
        <w:tc>
          <w:tcPr>
            <w:tcW w:w="553" w:type="pct"/>
            <w:vMerge w:val="restart"/>
            <w:tcBorders>
              <w:tl2br w:val="nil"/>
              <w:tr2bl w:val="nil"/>
            </w:tcBorders>
            <w:shd w:val="clear" w:color="auto" w:fill="auto"/>
            <w:tcMar>
              <w:top w:w="15" w:type="dxa"/>
              <w:left w:w="15" w:type="dxa"/>
              <w:right w:w="15" w:type="dxa"/>
            </w:tcMar>
            <w:vAlign w:val="center"/>
          </w:tcPr>
          <w:p w14:paraId="2BF1A2CC">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中国古代史</w:t>
            </w:r>
          </w:p>
        </w:tc>
        <w:tc>
          <w:tcPr>
            <w:tcW w:w="1002" w:type="pct"/>
            <w:vMerge w:val="restart"/>
            <w:tcBorders>
              <w:tl2br w:val="nil"/>
              <w:tr2bl w:val="nil"/>
            </w:tcBorders>
            <w:shd w:val="clear" w:color="auto" w:fill="auto"/>
            <w:tcMar>
              <w:top w:w="15" w:type="dxa"/>
              <w:left w:w="15" w:type="dxa"/>
              <w:right w:w="15" w:type="dxa"/>
            </w:tcMar>
            <w:vAlign w:val="center"/>
          </w:tcPr>
          <w:p w14:paraId="37B13F9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《中国古代史教程》，朱绍侯主编，河南大学出版社2010年8月1日出版。</w:t>
            </w:r>
          </w:p>
        </w:tc>
        <w:tc>
          <w:tcPr>
            <w:tcW w:w="459" w:type="pct"/>
            <w:vMerge w:val="restart"/>
            <w:tcBorders>
              <w:tl2br w:val="nil"/>
              <w:tr2bl w:val="nil"/>
            </w:tcBorders>
            <w:shd w:val="clear" w:color="auto" w:fill="auto"/>
            <w:tcMar>
              <w:top w:w="15" w:type="dxa"/>
              <w:left w:w="15" w:type="dxa"/>
              <w:right w:w="15" w:type="dxa"/>
            </w:tcMar>
            <w:vAlign w:val="center"/>
          </w:tcPr>
          <w:p w14:paraId="69A51CD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笔试面试各占50%</w:t>
            </w:r>
          </w:p>
        </w:tc>
        <w:tc>
          <w:tcPr>
            <w:tcW w:w="1134" w:type="pct"/>
            <w:vMerge w:val="restart"/>
            <w:tcBorders>
              <w:tl2br w:val="nil"/>
              <w:tr2bl w:val="nil"/>
            </w:tcBorders>
            <w:shd w:val="clear" w:color="auto" w:fill="auto"/>
            <w:tcMar>
              <w:top w:w="15" w:type="dxa"/>
              <w:left w:w="15" w:type="dxa"/>
              <w:right w:w="15" w:type="dxa"/>
            </w:tcMar>
            <w:vAlign w:val="center"/>
          </w:tcPr>
          <w:p w14:paraId="53928097">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报名考生首先必须参加由学院组织的笔试，根据笔试成绩，按1:1.5比例参加面试。</w:t>
            </w:r>
            <w:r>
              <w:rPr>
                <w:rFonts w:hint="eastAsia" w:ascii="仿宋_GB2312" w:hAnsi="宋体" w:eastAsia="仿宋_GB2312" w:cs="仿宋_GB2312"/>
                <w:color w:val="000000"/>
                <w:kern w:val="0"/>
                <w:sz w:val="20"/>
                <w:szCs w:val="20"/>
                <w:lang w:val="en-US" w:eastAsia="zh-CN" w:bidi="ar"/>
              </w:rPr>
              <w:br w:type="textWrapping"/>
            </w:r>
            <w:r>
              <w:rPr>
                <w:rFonts w:hint="eastAsia" w:ascii="仿宋_GB2312" w:hAnsi="宋体" w:eastAsia="仿宋_GB2312" w:cs="仿宋_GB2312"/>
                <w:color w:val="000000"/>
                <w:kern w:val="0"/>
                <w:sz w:val="20"/>
                <w:szCs w:val="20"/>
                <w:lang w:val="en-US" w:eastAsia="zh-CN" w:bidi="ar"/>
              </w:rPr>
              <w:t>笔试、面试成绩各占50%，以总分排序从高至低依次录取（笔试、面试成绩60分为及格，单科不及格者不予录取。）</w:t>
            </w:r>
          </w:p>
          <w:p w14:paraId="0D00965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0DE2AF65">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王老师：67868291</w:t>
            </w:r>
          </w:p>
        </w:tc>
      </w:tr>
      <w:tr w14:paraId="6A24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34" w:hRule="atLeast"/>
          <w:jc w:val="center"/>
        </w:trPr>
        <w:tc>
          <w:tcPr>
            <w:tcW w:w="252" w:type="pct"/>
            <w:gridSpan w:val="2"/>
            <w:vMerge w:val="continue"/>
            <w:tcBorders>
              <w:tl2br w:val="nil"/>
              <w:tr2bl w:val="nil"/>
            </w:tcBorders>
            <w:shd w:val="clear" w:color="auto" w:fill="auto"/>
            <w:tcMar>
              <w:top w:w="15" w:type="dxa"/>
              <w:left w:w="15" w:type="dxa"/>
              <w:right w:w="15" w:type="dxa"/>
            </w:tcMar>
            <w:vAlign w:val="center"/>
          </w:tcPr>
          <w:p w14:paraId="3A155F1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tcBorders>
              <w:tl2br w:val="nil"/>
              <w:tr2bl w:val="nil"/>
            </w:tcBorders>
            <w:shd w:val="clear" w:color="auto" w:fill="auto"/>
            <w:tcMar>
              <w:top w:w="15" w:type="dxa"/>
              <w:left w:w="15" w:type="dxa"/>
              <w:right w:w="15" w:type="dxa"/>
            </w:tcMar>
            <w:vAlign w:val="center"/>
          </w:tcPr>
          <w:p w14:paraId="7B22B84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师范生(公费)</w:t>
            </w:r>
          </w:p>
        </w:tc>
        <w:tc>
          <w:tcPr>
            <w:tcW w:w="522" w:type="pct"/>
            <w:tcBorders>
              <w:tl2br w:val="nil"/>
              <w:tr2bl w:val="nil"/>
            </w:tcBorders>
            <w:shd w:val="clear" w:color="auto" w:fill="auto"/>
            <w:tcMar>
              <w:top w:w="15" w:type="dxa"/>
              <w:left w:w="15" w:type="dxa"/>
              <w:right w:w="15" w:type="dxa"/>
            </w:tcMar>
            <w:vAlign w:val="center"/>
          </w:tcPr>
          <w:p w14:paraId="69FC9D9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历史学（师范）_432</w:t>
            </w:r>
          </w:p>
        </w:tc>
        <w:tc>
          <w:tcPr>
            <w:tcW w:w="275" w:type="pct"/>
            <w:tcBorders>
              <w:tl2br w:val="nil"/>
              <w:tr2bl w:val="nil"/>
            </w:tcBorders>
            <w:shd w:val="clear" w:color="auto" w:fill="auto"/>
            <w:tcMar>
              <w:top w:w="15" w:type="dxa"/>
              <w:left w:w="15" w:type="dxa"/>
              <w:right w:w="15" w:type="dxa"/>
            </w:tcMar>
            <w:vAlign w:val="center"/>
          </w:tcPr>
          <w:p w14:paraId="15A87D54">
            <w:pPr>
              <w:widowControl/>
              <w:jc w:val="center"/>
              <w:textAlignment w:val="center"/>
              <w:rPr>
                <w:rFonts w:hint="default" w:ascii="Times New Roman" w:hAnsi="Times New Roman" w:eastAsia="仿宋_GB2312" w:cs="仿宋_GB2312"/>
                <w:color w:val="000000"/>
                <w:kern w:val="0"/>
                <w:sz w:val="20"/>
                <w:szCs w:val="20"/>
                <w:lang w:val="en-US" w:eastAsia="zh-CN" w:bidi="ar"/>
              </w:rPr>
            </w:pPr>
          </w:p>
        </w:tc>
        <w:tc>
          <w:tcPr>
            <w:tcW w:w="553" w:type="pct"/>
            <w:vMerge w:val="continue"/>
            <w:tcBorders>
              <w:tl2br w:val="nil"/>
              <w:tr2bl w:val="nil"/>
            </w:tcBorders>
            <w:shd w:val="clear" w:color="auto" w:fill="auto"/>
            <w:tcMar>
              <w:top w:w="15" w:type="dxa"/>
              <w:left w:w="15" w:type="dxa"/>
              <w:right w:w="15" w:type="dxa"/>
            </w:tcMar>
            <w:vAlign w:val="center"/>
          </w:tcPr>
          <w:p w14:paraId="76D322B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002" w:type="pct"/>
            <w:vMerge w:val="continue"/>
            <w:tcBorders>
              <w:tl2br w:val="nil"/>
              <w:tr2bl w:val="nil"/>
            </w:tcBorders>
            <w:shd w:val="clear" w:color="auto" w:fill="auto"/>
            <w:tcMar>
              <w:top w:w="15" w:type="dxa"/>
              <w:left w:w="15" w:type="dxa"/>
              <w:right w:w="15" w:type="dxa"/>
            </w:tcMar>
            <w:vAlign w:val="center"/>
          </w:tcPr>
          <w:p w14:paraId="1A798D0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vMerge w:val="continue"/>
            <w:tcBorders>
              <w:tl2br w:val="nil"/>
              <w:tr2bl w:val="nil"/>
            </w:tcBorders>
            <w:shd w:val="clear" w:color="auto" w:fill="auto"/>
            <w:tcMar>
              <w:top w:w="15" w:type="dxa"/>
              <w:left w:w="15" w:type="dxa"/>
              <w:right w:w="15" w:type="dxa"/>
            </w:tcMar>
            <w:vAlign w:val="center"/>
          </w:tcPr>
          <w:p w14:paraId="6672E099">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134" w:type="pct"/>
            <w:vMerge w:val="continue"/>
            <w:tcBorders>
              <w:tl2br w:val="nil"/>
              <w:tr2bl w:val="nil"/>
            </w:tcBorders>
            <w:shd w:val="clear" w:color="auto" w:fill="auto"/>
            <w:tcMar>
              <w:top w:w="15" w:type="dxa"/>
              <w:left w:w="15" w:type="dxa"/>
              <w:right w:w="15" w:type="dxa"/>
            </w:tcMar>
            <w:vAlign w:val="center"/>
          </w:tcPr>
          <w:p w14:paraId="50E8273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34FAD649">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2EB6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58" w:hRule="atLeast"/>
          <w:jc w:val="center"/>
        </w:trPr>
        <w:tc>
          <w:tcPr>
            <w:tcW w:w="252" w:type="pct"/>
            <w:gridSpan w:val="2"/>
            <w:vMerge w:val="continue"/>
            <w:tcBorders>
              <w:tl2br w:val="nil"/>
              <w:tr2bl w:val="nil"/>
            </w:tcBorders>
            <w:shd w:val="clear" w:color="auto" w:fill="auto"/>
            <w:tcMar>
              <w:top w:w="15" w:type="dxa"/>
              <w:left w:w="15" w:type="dxa"/>
              <w:right w:w="15" w:type="dxa"/>
            </w:tcMar>
            <w:vAlign w:val="center"/>
          </w:tcPr>
          <w:p w14:paraId="1E23C69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tcBorders>
              <w:tl2br w:val="nil"/>
              <w:tr2bl w:val="nil"/>
            </w:tcBorders>
            <w:shd w:val="clear" w:color="auto" w:fill="auto"/>
            <w:tcMar>
              <w:top w:w="15" w:type="dxa"/>
              <w:left w:w="15" w:type="dxa"/>
              <w:right w:w="15" w:type="dxa"/>
            </w:tcMar>
            <w:vAlign w:val="center"/>
          </w:tcPr>
          <w:p w14:paraId="162AFD4B">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优师计划师范生</w:t>
            </w:r>
          </w:p>
        </w:tc>
        <w:tc>
          <w:tcPr>
            <w:tcW w:w="522" w:type="pct"/>
            <w:tcBorders>
              <w:tl2br w:val="nil"/>
              <w:tr2bl w:val="nil"/>
            </w:tcBorders>
            <w:shd w:val="clear" w:color="auto" w:fill="auto"/>
            <w:tcMar>
              <w:top w:w="15" w:type="dxa"/>
              <w:left w:w="15" w:type="dxa"/>
              <w:right w:w="15" w:type="dxa"/>
            </w:tcMar>
            <w:vAlign w:val="center"/>
          </w:tcPr>
          <w:p w14:paraId="7A7F461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历史学（师范）_432</w:t>
            </w:r>
          </w:p>
        </w:tc>
        <w:tc>
          <w:tcPr>
            <w:tcW w:w="275" w:type="pct"/>
            <w:tcBorders>
              <w:tl2br w:val="nil"/>
              <w:tr2bl w:val="nil"/>
            </w:tcBorders>
            <w:shd w:val="clear" w:color="auto" w:fill="auto"/>
            <w:tcMar>
              <w:top w:w="15" w:type="dxa"/>
              <w:left w:w="15" w:type="dxa"/>
              <w:right w:w="15" w:type="dxa"/>
            </w:tcMar>
            <w:vAlign w:val="center"/>
          </w:tcPr>
          <w:p w14:paraId="1C748180">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2</w:t>
            </w:r>
          </w:p>
        </w:tc>
        <w:tc>
          <w:tcPr>
            <w:tcW w:w="553" w:type="pct"/>
            <w:vMerge w:val="continue"/>
            <w:tcBorders>
              <w:tl2br w:val="nil"/>
              <w:tr2bl w:val="nil"/>
            </w:tcBorders>
            <w:shd w:val="clear" w:color="auto" w:fill="auto"/>
            <w:tcMar>
              <w:top w:w="15" w:type="dxa"/>
              <w:left w:w="15" w:type="dxa"/>
              <w:right w:w="15" w:type="dxa"/>
            </w:tcMar>
            <w:vAlign w:val="center"/>
          </w:tcPr>
          <w:p w14:paraId="5E4704C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002" w:type="pct"/>
            <w:vMerge w:val="continue"/>
            <w:tcBorders>
              <w:tl2br w:val="nil"/>
              <w:tr2bl w:val="nil"/>
            </w:tcBorders>
            <w:shd w:val="clear" w:color="auto" w:fill="auto"/>
            <w:tcMar>
              <w:top w:w="15" w:type="dxa"/>
              <w:left w:w="15" w:type="dxa"/>
              <w:right w:w="15" w:type="dxa"/>
            </w:tcMar>
            <w:vAlign w:val="center"/>
          </w:tcPr>
          <w:p w14:paraId="52806B1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vMerge w:val="continue"/>
            <w:tcBorders>
              <w:tl2br w:val="nil"/>
              <w:tr2bl w:val="nil"/>
            </w:tcBorders>
            <w:shd w:val="clear" w:color="auto" w:fill="auto"/>
            <w:tcMar>
              <w:top w:w="15" w:type="dxa"/>
              <w:left w:w="15" w:type="dxa"/>
              <w:right w:w="15" w:type="dxa"/>
            </w:tcMar>
            <w:vAlign w:val="center"/>
          </w:tcPr>
          <w:p w14:paraId="12C5DD3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134" w:type="pct"/>
            <w:vMerge w:val="continue"/>
            <w:tcBorders>
              <w:tl2br w:val="nil"/>
              <w:tr2bl w:val="nil"/>
            </w:tcBorders>
            <w:shd w:val="clear" w:color="auto" w:fill="auto"/>
            <w:tcMar>
              <w:top w:w="15" w:type="dxa"/>
              <w:left w:w="15" w:type="dxa"/>
              <w:right w:w="15" w:type="dxa"/>
            </w:tcMar>
            <w:vAlign w:val="center"/>
          </w:tcPr>
          <w:p w14:paraId="665B2178">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13594B0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1E8D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672"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4DA1241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外国语学院</w:t>
            </w:r>
          </w:p>
        </w:tc>
        <w:tc>
          <w:tcPr>
            <w:tcW w:w="399" w:type="pct"/>
            <w:tcBorders>
              <w:tl2br w:val="nil"/>
              <w:tr2bl w:val="nil"/>
            </w:tcBorders>
            <w:shd w:val="clear" w:color="auto" w:fill="auto"/>
            <w:tcMar>
              <w:top w:w="15" w:type="dxa"/>
              <w:left w:w="15" w:type="dxa"/>
              <w:right w:w="15" w:type="dxa"/>
            </w:tcMar>
            <w:vAlign w:val="center"/>
          </w:tcPr>
          <w:p w14:paraId="70E760E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公费师范</w:t>
            </w:r>
          </w:p>
        </w:tc>
        <w:tc>
          <w:tcPr>
            <w:tcW w:w="522" w:type="pct"/>
            <w:tcBorders>
              <w:tl2br w:val="nil"/>
              <w:tr2bl w:val="nil"/>
            </w:tcBorders>
            <w:shd w:val="clear" w:color="auto" w:fill="auto"/>
            <w:tcMar>
              <w:top w:w="15" w:type="dxa"/>
              <w:left w:w="15" w:type="dxa"/>
              <w:right w:w="15" w:type="dxa"/>
            </w:tcMar>
            <w:vAlign w:val="center"/>
          </w:tcPr>
          <w:p w14:paraId="5E3B98A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英语（师范） 425</w:t>
            </w:r>
          </w:p>
        </w:tc>
        <w:tc>
          <w:tcPr>
            <w:tcW w:w="275" w:type="pct"/>
            <w:tcBorders>
              <w:tl2br w:val="nil"/>
              <w:tr2bl w:val="nil"/>
            </w:tcBorders>
            <w:shd w:val="clear" w:color="auto" w:fill="auto"/>
            <w:tcMar>
              <w:top w:w="15" w:type="dxa"/>
              <w:left w:w="15" w:type="dxa"/>
              <w:right w:w="15" w:type="dxa"/>
            </w:tcMar>
            <w:vAlign w:val="center"/>
          </w:tcPr>
          <w:p w14:paraId="6E253699">
            <w:pPr>
              <w:widowControl/>
              <w:jc w:val="center"/>
              <w:textAlignment w:val="center"/>
              <w:rPr>
                <w:rFonts w:hint="eastAsia"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0C2B02CC">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基础英语</w:t>
            </w:r>
          </w:p>
        </w:tc>
        <w:tc>
          <w:tcPr>
            <w:tcW w:w="1002" w:type="pct"/>
            <w:tcBorders>
              <w:tl2br w:val="nil"/>
              <w:tr2bl w:val="nil"/>
            </w:tcBorders>
            <w:shd w:val="clear" w:color="auto" w:fill="auto"/>
            <w:tcMar>
              <w:top w:w="15" w:type="dxa"/>
              <w:left w:w="15" w:type="dxa"/>
              <w:right w:w="15" w:type="dxa"/>
            </w:tcMar>
            <w:vAlign w:val="center"/>
          </w:tcPr>
          <w:p w14:paraId="3D200D4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参考英语专业四级题型（不含听力）</w:t>
            </w:r>
          </w:p>
        </w:tc>
        <w:tc>
          <w:tcPr>
            <w:tcW w:w="459" w:type="pct"/>
            <w:tcBorders>
              <w:tl2br w:val="nil"/>
              <w:tr2bl w:val="nil"/>
            </w:tcBorders>
            <w:shd w:val="clear" w:color="auto" w:fill="auto"/>
            <w:tcMar>
              <w:top w:w="15" w:type="dxa"/>
              <w:left w:w="15" w:type="dxa"/>
              <w:right w:w="15" w:type="dxa"/>
            </w:tcMar>
            <w:vAlign w:val="center"/>
          </w:tcPr>
          <w:p w14:paraId="64A4F8A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w:t>
            </w:r>
          </w:p>
        </w:tc>
        <w:tc>
          <w:tcPr>
            <w:tcW w:w="1134" w:type="pct"/>
            <w:vMerge w:val="restart"/>
            <w:tcBorders>
              <w:tl2br w:val="nil"/>
              <w:tr2bl w:val="nil"/>
            </w:tcBorders>
            <w:shd w:val="clear" w:color="auto" w:fill="auto"/>
            <w:tcMar>
              <w:top w:w="15" w:type="dxa"/>
              <w:left w:w="15" w:type="dxa"/>
              <w:right w:w="15" w:type="dxa"/>
            </w:tcMar>
            <w:vAlign w:val="center"/>
          </w:tcPr>
          <w:p w14:paraId="2B326C4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高考英语成绩120分（总分150分）以上参加笔试，笔试60分合格，笔试合格后根据接收名额，按1:1.5比例参加面试，专业笔试面试各占50%（面试不合格不予录取）</w:t>
            </w:r>
          </w:p>
          <w:p w14:paraId="4857339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78741DB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陈老师：67863570</w:t>
            </w:r>
          </w:p>
        </w:tc>
      </w:tr>
      <w:tr w14:paraId="38B6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663"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1F985B81">
            <w:pPr>
              <w:widowControl/>
              <w:jc w:val="center"/>
              <w:textAlignment w:val="center"/>
              <w:rPr>
                <w:rFonts w:hint="eastAsia" w:ascii="仿宋_GB2312" w:hAnsi="宋体" w:eastAsia="仿宋_GB2312" w:cs="仿宋_GB2312"/>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554E49D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优师计划师范生</w:t>
            </w:r>
          </w:p>
        </w:tc>
        <w:tc>
          <w:tcPr>
            <w:tcW w:w="522" w:type="pct"/>
            <w:tcBorders>
              <w:tl2br w:val="nil"/>
              <w:tr2bl w:val="nil"/>
            </w:tcBorders>
            <w:shd w:val="clear" w:color="auto" w:fill="auto"/>
            <w:tcMar>
              <w:top w:w="15" w:type="dxa"/>
              <w:left w:w="15" w:type="dxa"/>
              <w:right w:w="15" w:type="dxa"/>
            </w:tcMar>
            <w:vAlign w:val="center"/>
          </w:tcPr>
          <w:p w14:paraId="160ACED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英语（师范） 425</w:t>
            </w:r>
          </w:p>
        </w:tc>
        <w:tc>
          <w:tcPr>
            <w:tcW w:w="275" w:type="pct"/>
            <w:tcBorders>
              <w:tl2br w:val="nil"/>
              <w:tr2bl w:val="nil"/>
            </w:tcBorders>
            <w:shd w:val="clear" w:color="auto" w:fill="auto"/>
            <w:tcMar>
              <w:top w:w="15" w:type="dxa"/>
              <w:left w:w="15" w:type="dxa"/>
              <w:right w:w="15" w:type="dxa"/>
            </w:tcMar>
            <w:vAlign w:val="center"/>
          </w:tcPr>
          <w:p w14:paraId="49437879">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1</w:t>
            </w:r>
          </w:p>
        </w:tc>
        <w:tc>
          <w:tcPr>
            <w:tcW w:w="553" w:type="pct"/>
            <w:tcBorders>
              <w:tl2br w:val="nil"/>
              <w:tr2bl w:val="nil"/>
            </w:tcBorders>
            <w:shd w:val="clear" w:color="auto" w:fill="auto"/>
            <w:tcMar>
              <w:top w:w="15" w:type="dxa"/>
              <w:left w:w="15" w:type="dxa"/>
              <w:right w:w="15" w:type="dxa"/>
            </w:tcMar>
            <w:vAlign w:val="center"/>
          </w:tcPr>
          <w:p w14:paraId="0988237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基础英语</w:t>
            </w:r>
          </w:p>
        </w:tc>
        <w:tc>
          <w:tcPr>
            <w:tcW w:w="1002" w:type="pct"/>
            <w:tcBorders>
              <w:tl2br w:val="nil"/>
              <w:tr2bl w:val="nil"/>
            </w:tcBorders>
            <w:shd w:val="clear" w:color="auto" w:fill="auto"/>
            <w:tcMar>
              <w:top w:w="15" w:type="dxa"/>
              <w:left w:w="15" w:type="dxa"/>
              <w:right w:w="15" w:type="dxa"/>
            </w:tcMar>
            <w:vAlign w:val="center"/>
          </w:tcPr>
          <w:p w14:paraId="308235C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参考英语专业四级题型（不含听力）</w:t>
            </w:r>
          </w:p>
        </w:tc>
        <w:tc>
          <w:tcPr>
            <w:tcW w:w="459" w:type="pct"/>
            <w:tcBorders>
              <w:tl2br w:val="nil"/>
              <w:tr2bl w:val="nil"/>
            </w:tcBorders>
            <w:shd w:val="clear" w:color="auto" w:fill="auto"/>
            <w:tcMar>
              <w:top w:w="15" w:type="dxa"/>
              <w:left w:w="15" w:type="dxa"/>
              <w:right w:w="15" w:type="dxa"/>
            </w:tcMar>
            <w:vAlign w:val="center"/>
          </w:tcPr>
          <w:p w14:paraId="6CD0DB6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w:t>
            </w:r>
          </w:p>
        </w:tc>
        <w:tc>
          <w:tcPr>
            <w:tcW w:w="1134" w:type="pct"/>
            <w:vMerge w:val="continue"/>
            <w:tcBorders>
              <w:tl2br w:val="nil"/>
              <w:tr2bl w:val="nil"/>
            </w:tcBorders>
            <w:shd w:val="clear" w:color="auto" w:fill="auto"/>
            <w:tcMar>
              <w:top w:w="15" w:type="dxa"/>
              <w:left w:w="15" w:type="dxa"/>
              <w:right w:w="15" w:type="dxa"/>
            </w:tcMar>
            <w:vAlign w:val="center"/>
          </w:tcPr>
          <w:p w14:paraId="06356326">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508966BA">
            <w:pPr>
              <w:widowControl/>
              <w:jc w:val="center"/>
              <w:textAlignment w:val="center"/>
              <w:rPr>
                <w:rFonts w:hint="eastAsia" w:ascii="仿宋_GB2312" w:hAnsi="宋体" w:eastAsia="仿宋_GB2312" w:cs="仿宋_GB2312"/>
                <w:color w:val="000000"/>
                <w:kern w:val="0"/>
                <w:sz w:val="20"/>
                <w:szCs w:val="20"/>
                <w:lang w:bidi="ar"/>
              </w:rPr>
            </w:pPr>
          </w:p>
        </w:tc>
      </w:tr>
      <w:tr w14:paraId="41DC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9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944392E">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03AB8166">
            <w:pPr>
              <w:widowControl/>
              <w:jc w:val="left"/>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非公费师范、非师范</w:t>
            </w:r>
          </w:p>
        </w:tc>
        <w:tc>
          <w:tcPr>
            <w:tcW w:w="522" w:type="pct"/>
            <w:tcBorders>
              <w:tl2br w:val="nil"/>
              <w:tr2bl w:val="nil"/>
            </w:tcBorders>
            <w:shd w:val="clear" w:color="auto" w:fill="auto"/>
            <w:tcMar>
              <w:top w:w="15" w:type="dxa"/>
              <w:left w:w="15" w:type="dxa"/>
              <w:right w:w="15" w:type="dxa"/>
            </w:tcMar>
            <w:vAlign w:val="center"/>
          </w:tcPr>
          <w:p w14:paraId="28B50CB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外国语言文学类 223</w:t>
            </w:r>
          </w:p>
        </w:tc>
        <w:tc>
          <w:tcPr>
            <w:tcW w:w="275" w:type="pct"/>
            <w:tcBorders>
              <w:tl2br w:val="nil"/>
              <w:tr2bl w:val="nil"/>
            </w:tcBorders>
            <w:shd w:val="clear" w:color="auto" w:fill="auto"/>
            <w:tcMar>
              <w:top w:w="15" w:type="dxa"/>
              <w:left w:w="15" w:type="dxa"/>
              <w:right w:w="15" w:type="dxa"/>
            </w:tcMar>
            <w:vAlign w:val="center"/>
          </w:tcPr>
          <w:p w14:paraId="0F5A8BD0">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7</w:t>
            </w:r>
          </w:p>
        </w:tc>
        <w:tc>
          <w:tcPr>
            <w:tcW w:w="553" w:type="pct"/>
            <w:tcBorders>
              <w:tl2br w:val="nil"/>
              <w:tr2bl w:val="nil"/>
            </w:tcBorders>
            <w:shd w:val="clear" w:color="auto" w:fill="auto"/>
            <w:tcMar>
              <w:top w:w="15" w:type="dxa"/>
              <w:left w:w="15" w:type="dxa"/>
              <w:right w:w="15" w:type="dxa"/>
            </w:tcMar>
            <w:vAlign w:val="center"/>
          </w:tcPr>
          <w:p w14:paraId="4E1AC1E8">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基础英语</w:t>
            </w:r>
          </w:p>
        </w:tc>
        <w:tc>
          <w:tcPr>
            <w:tcW w:w="1002" w:type="pct"/>
            <w:tcBorders>
              <w:tl2br w:val="nil"/>
              <w:tr2bl w:val="nil"/>
            </w:tcBorders>
            <w:shd w:val="clear" w:color="auto" w:fill="auto"/>
            <w:tcMar>
              <w:top w:w="15" w:type="dxa"/>
              <w:left w:w="15" w:type="dxa"/>
              <w:right w:w="15" w:type="dxa"/>
            </w:tcMar>
            <w:vAlign w:val="center"/>
          </w:tcPr>
          <w:p w14:paraId="63DD573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参考英语专业四级题型（不含听力）</w:t>
            </w:r>
          </w:p>
        </w:tc>
        <w:tc>
          <w:tcPr>
            <w:tcW w:w="459" w:type="pct"/>
            <w:tcBorders>
              <w:tl2br w:val="nil"/>
              <w:tr2bl w:val="nil"/>
            </w:tcBorders>
            <w:shd w:val="clear" w:color="auto" w:fill="auto"/>
            <w:tcMar>
              <w:top w:w="15" w:type="dxa"/>
              <w:left w:w="15" w:type="dxa"/>
              <w:right w:w="15" w:type="dxa"/>
            </w:tcMar>
            <w:vAlign w:val="center"/>
          </w:tcPr>
          <w:p w14:paraId="101F789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w:t>
            </w:r>
          </w:p>
        </w:tc>
        <w:tc>
          <w:tcPr>
            <w:tcW w:w="1134" w:type="pct"/>
            <w:vMerge w:val="continue"/>
            <w:tcBorders>
              <w:tl2br w:val="nil"/>
              <w:tr2bl w:val="nil"/>
            </w:tcBorders>
            <w:shd w:val="clear" w:color="auto" w:fill="auto"/>
            <w:tcMar>
              <w:top w:w="15" w:type="dxa"/>
              <w:left w:w="15" w:type="dxa"/>
              <w:right w:w="15" w:type="dxa"/>
            </w:tcMar>
            <w:vAlign w:val="center"/>
          </w:tcPr>
          <w:p w14:paraId="0D69A2B2">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5C3C0166">
            <w:pPr>
              <w:widowControl/>
              <w:spacing w:beforeAutospacing="1" w:afterAutospacing="1"/>
              <w:jc w:val="both"/>
              <w:textAlignment w:val="center"/>
              <w:rPr>
                <w:rStyle w:val="4"/>
                <w:rFonts w:ascii="仿宋_GB2312" w:hAnsi="宋体" w:eastAsia="仿宋_GB2312" w:cs="仿宋_GB2312"/>
                <w:bCs/>
                <w:color w:val="000000"/>
                <w:kern w:val="0"/>
                <w:sz w:val="20"/>
                <w:szCs w:val="20"/>
                <w:lang w:bidi="ar"/>
              </w:rPr>
            </w:pPr>
          </w:p>
        </w:tc>
      </w:tr>
      <w:tr w14:paraId="630A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821"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A5E296E">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77950FA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033A016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日语（涉外法治人才实验班）</w:t>
            </w:r>
          </w:p>
        </w:tc>
        <w:tc>
          <w:tcPr>
            <w:tcW w:w="275" w:type="pct"/>
            <w:tcBorders>
              <w:tl2br w:val="nil"/>
              <w:tr2bl w:val="nil"/>
            </w:tcBorders>
            <w:shd w:val="clear" w:color="auto" w:fill="auto"/>
            <w:tcMar>
              <w:top w:w="15" w:type="dxa"/>
              <w:left w:w="15" w:type="dxa"/>
              <w:right w:w="15" w:type="dxa"/>
            </w:tcMar>
            <w:vAlign w:val="center"/>
          </w:tcPr>
          <w:p w14:paraId="66AF04F4">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2</w:t>
            </w:r>
          </w:p>
        </w:tc>
        <w:tc>
          <w:tcPr>
            <w:tcW w:w="553" w:type="pct"/>
            <w:tcBorders>
              <w:tl2br w:val="nil"/>
              <w:tr2bl w:val="nil"/>
            </w:tcBorders>
            <w:shd w:val="clear" w:color="auto" w:fill="auto"/>
            <w:tcMar>
              <w:top w:w="15" w:type="dxa"/>
              <w:left w:w="15" w:type="dxa"/>
              <w:right w:w="15" w:type="dxa"/>
            </w:tcMar>
            <w:vAlign w:val="center"/>
          </w:tcPr>
          <w:p w14:paraId="3402EFAA">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1002" w:type="pct"/>
            <w:tcBorders>
              <w:tl2br w:val="nil"/>
              <w:tr2bl w:val="nil"/>
            </w:tcBorders>
            <w:shd w:val="clear" w:color="auto" w:fill="auto"/>
            <w:tcMar>
              <w:top w:w="15" w:type="dxa"/>
              <w:left w:w="15" w:type="dxa"/>
              <w:right w:w="15" w:type="dxa"/>
            </w:tcMar>
            <w:vAlign w:val="center"/>
          </w:tcPr>
          <w:p w14:paraId="525A93C0">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2437D42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restart"/>
            <w:tcBorders>
              <w:tl2br w:val="nil"/>
              <w:tr2bl w:val="nil"/>
            </w:tcBorders>
            <w:shd w:val="clear" w:color="auto" w:fill="auto"/>
            <w:tcMar>
              <w:top w:w="15" w:type="dxa"/>
              <w:left w:w="15" w:type="dxa"/>
              <w:right w:w="15" w:type="dxa"/>
            </w:tcMar>
            <w:vAlign w:val="center"/>
          </w:tcPr>
          <w:p w14:paraId="2D618AF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择优录取</w:t>
            </w:r>
          </w:p>
        </w:tc>
        <w:tc>
          <w:tcPr>
            <w:tcW w:w="400" w:type="pct"/>
            <w:vMerge w:val="restart"/>
            <w:tcBorders>
              <w:tl2br w:val="nil"/>
              <w:tr2bl w:val="nil"/>
            </w:tcBorders>
            <w:shd w:val="clear" w:color="auto" w:fill="auto"/>
            <w:tcMar>
              <w:top w:w="15" w:type="dxa"/>
              <w:left w:w="15" w:type="dxa"/>
              <w:right w:w="15" w:type="dxa"/>
            </w:tcMar>
            <w:vAlign w:val="center"/>
          </w:tcPr>
          <w:p w14:paraId="2D8B60A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周老师：67863570</w:t>
            </w:r>
          </w:p>
        </w:tc>
      </w:tr>
      <w:tr w14:paraId="66C6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28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1528D19B">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439DB88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16817A6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日语（日英复语班）</w:t>
            </w:r>
          </w:p>
        </w:tc>
        <w:tc>
          <w:tcPr>
            <w:tcW w:w="275" w:type="pct"/>
            <w:tcBorders>
              <w:tl2br w:val="nil"/>
              <w:tr2bl w:val="nil"/>
            </w:tcBorders>
            <w:shd w:val="clear" w:color="auto" w:fill="auto"/>
            <w:tcMar>
              <w:top w:w="15" w:type="dxa"/>
              <w:left w:w="15" w:type="dxa"/>
              <w:right w:w="15" w:type="dxa"/>
            </w:tcMar>
            <w:vAlign w:val="center"/>
          </w:tcPr>
          <w:p w14:paraId="5AE1BABB">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3</w:t>
            </w:r>
          </w:p>
        </w:tc>
        <w:tc>
          <w:tcPr>
            <w:tcW w:w="553" w:type="pct"/>
            <w:tcBorders>
              <w:tl2br w:val="nil"/>
              <w:tr2bl w:val="nil"/>
            </w:tcBorders>
            <w:shd w:val="clear" w:color="auto" w:fill="auto"/>
            <w:tcMar>
              <w:top w:w="15" w:type="dxa"/>
              <w:left w:w="15" w:type="dxa"/>
              <w:right w:w="15" w:type="dxa"/>
            </w:tcMar>
            <w:vAlign w:val="center"/>
          </w:tcPr>
          <w:p w14:paraId="5F554716">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1002" w:type="pct"/>
            <w:tcBorders>
              <w:tl2br w:val="nil"/>
              <w:tr2bl w:val="nil"/>
            </w:tcBorders>
            <w:shd w:val="clear" w:color="auto" w:fill="auto"/>
            <w:tcMar>
              <w:top w:w="15" w:type="dxa"/>
              <w:left w:w="15" w:type="dxa"/>
              <w:right w:w="15" w:type="dxa"/>
            </w:tcMar>
            <w:vAlign w:val="center"/>
          </w:tcPr>
          <w:p w14:paraId="5B78DFD0">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3543B59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615D565C">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37656495">
            <w:pPr>
              <w:widowControl/>
              <w:jc w:val="center"/>
              <w:textAlignment w:val="center"/>
              <w:rPr>
                <w:rFonts w:hint="eastAsia" w:ascii="仿宋_GB2312" w:hAnsi="宋体" w:eastAsia="仿宋_GB2312" w:cs="仿宋_GB2312"/>
                <w:color w:val="000000"/>
                <w:kern w:val="0"/>
                <w:sz w:val="20"/>
                <w:szCs w:val="20"/>
                <w:lang w:bidi="ar"/>
              </w:rPr>
            </w:pPr>
          </w:p>
        </w:tc>
      </w:tr>
      <w:tr w14:paraId="2F42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4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D613188">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32FDEF6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19B955E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西语（西英复语班）</w:t>
            </w:r>
          </w:p>
        </w:tc>
        <w:tc>
          <w:tcPr>
            <w:tcW w:w="275" w:type="pct"/>
            <w:tcBorders>
              <w:tl2br w:val="nil"/>
              <w:tr2bl w:val="nil"/>
            </w:tcBorders>
            <w:shd w:val="clear" w:color="auto" w:fill="auto"/>
            <w:tcMar>
              <w:top w:w="15" w:type="dxa"/>
              <w:left w:w="15" w:type="dxa"/>
              <w:right w:w="15" w:type="dxa"/>
            </w:tcMar>
            <w:vAlign w:val="center"/>
          </w:tcPr>
          <w:p w14:paraId="7E0C114E">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4</w:t>
            </w:r>
          </w:p>
        </w:tc>
        <w:tc>
          <w:tcPr>
            <w:tcW w:w="553" w:type="pct"/>
            <w:tcBorders>
              <w:tl2br w:val="nil"/>
              <w:tr2bl w:val="nil"/>
            </w:tcBorders>
            <w:shd w:val="clear" w:color="auto" w:fill="auto"/>
            <w:tcMar>
              <w:top w:w="15" w:type="dxa"/>
              <w:left w:w="15" w:type="dxa"/>
              <w:right w:w="15" w:type="dxa"/>
            </w:tcMar>
            <w:vAlign w:val="center"/>
          </w:tcPr>
          <w:p w14:paraId="3A708B04">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1002" w:type="pct"/>
            <w:tcBorders>
              <w:tl2br w:val="nil"/>
              <w:tr2bl w:val="nil"/>
            </w:tcBorders>
            <w:shd w:val="clear" w:color="auto" w:fill="auto"/>
            <w:tcMar>
              <w:top w:w="15" w:type="dxa"/>
              <w:left w:w="15" w:type="dxa"/>
              <w:right w:w="15" w:type="dxa"/>
            </w:tcMar>
            <w:vAlign w:val="center"/>
          </w:tcPr>
          <w:p w14:paraId="09C3E35C">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1C46E47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12271C5A">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2DE4F0CE">
            <w:pPr>
              <w:widowControl/>
              <w:jc w:val="center"/>
              <w:textAlignment w:val="center"/>
              <w:rPr>
                <w:rFonts w:hint="eastAsia" w:ascii="仿宋_GB2312" w:hAnsi="宋体" w:eastAsia="仿宋_GB2312" w:cs="仿宋_GB2312"/>
                <w:color w:val="000000"/>
                <w:kern w:val="0"/>
                <w:sz w:val="20"/>
                <w:szCs w:val="20"/>
                <w:lang w:bidi="ar"/>
              </w:rPr>
            </w:pPr>
          </w:p>
        </w:tc>
      </w:tr>
      <w:tr w14:paraId="29CB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832"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DE68905">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60B43A6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288791D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法语（法英复语班）</w:t>
            </w:r>
          </w:p>
        </w:tc>
        <w:tc>
          <w:tcPr>
            <w:tcW w:w="275" w:type="pct"/>
            <w:tcBorders>
              <w:tl2br w:val="nil"/>
              <w:tr2bl w:val="nil"/>
            </w:tcBorders>
            <w:shd w:val="clear" w:color="auto" w:fill="auto"/>
            <w:tcMar>
              <w:top w:w="15" w:type="dxa"/>
              <w:left w:w="15" w:type="dxa"/>
              <w:right w:w="15" w:type="dxa"/>
            </w:tcMar>
            <w:vAlign w:val="center"/>
          </w:tcPr>
          <w:p w14:paraId="551C5EF1">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4</w:t>
            </w:r>
          </w:p>
        </w:tc>
        <w:tc>
          <w:tcPr>
            <w:tcW w:w="553" w:type="pct"/>
            <w:tcBorders>
              <w:tl2br w:val="nil"/>
              <w:tr2bl w:val="nil"/>
            </w:tcBorders>
            <w:shd w:val="clear" w:color="auto" w:fill="auto"/>
            <w:tcMar>
              <w:top w:w="15" w:type="dxa"/>
              <w:left w:w="15" w:type="dxa"/>
              <w:right w:w="15" w:type="dxa"/>
            </w:tcMar>
            <w:vAlign w:val="center"/>
          </w:tcPr>
          <w:p w14:paraId="1F051235">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1002" w:type="pct"/>
            <w:tcBorders>
              <w:tl2br w:val="nil"/>
              <w:tr2bl w:val="nil"/>
            </w:tcBorders>
            <w:shd w:val="clear" w:color="auto" w:fill="auto"/>
            <w:tcMar>
              <w:top w:w="15" w:type="dxa"/>
              <w:left w:w="15" w:type="dxa"/>
              <w:right w:w="15" w:type="dxa"/>
            </w:tcMar>
            <w:vAlign w:val="center"/>
          </w:tcPr>
          <w:p w14:paraId="40EF7932">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0218453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665D133F">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606025DD">
            <w:pPr>
              <w:widowControl/>
              <w:jc w:val="center"/>
              <w:textAlignment w:val="center"/>
              <w:rPr>
                <w:rFonts w:hint="eastAsia" w:ascii="仿宋_GB2312" w:hAnsi="宋体" w:eastAsia="仿宋_GB2312" w:cs="仿宋_GB2312"/>
                <w:color w:val="000000"/>
                <w:kern w:val="0"/>
                <w:sz w:val="20"/>
                <w:szCs w:val="20"/>
                <w:lang w:bidi="ar"/>
              </w:rPr>
            </w:pPr>
          </w:p>
        </w:tc>
      </w:tr>
      <w:tr w14:paraId="0F6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35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7279063">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2BC1DE6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701C87B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俄语（俄英复语班）</w:t>
            </w:r>
          </w:p>
        </w:tc>
        <w:tc>
          <w:tcPr>
            <w:tcW w:w="275" w:type="pct"/>
            <w:tcBorders>
              <w:tl2br w:val="nil"/>
              <w:tr2bl w:val="nil"/>
            </w:tcBorders>
            <w:shd w:val="clear" w:color="auto" w:fill="auto"/>
            <w:tcMar>
              <w:top w:w="15" w:type="dxa"/>
              <w:left w:w="15" w:type="dxa"/>
              <w:right w:w="15" w:type="dxa"/>
            </w:tcMar>
            <w:vAlign w:val="center"/>
          </w:tcPr>
          <w:p w14:paraId="245DD79F">
            <w:pPr>
              <w:widowControl/>
              <w:spacing w:beforeAutospacing="1" w:afterAutospacing="1"/>
              <w:jc w:val="center"/>
              <w:textAlignment w:val="center"/>
              <w:rPr>
                <w:rFonts w:hint="eastAsia" w:ascii="Times New Roman" w:hAnsi="Times New Roman" w:eastAsia="仿宋_GB2312" w:cs="仿宋_GB2312"/>
                <w:color w:val="000000"/>
                <w:kern w:val="0"/>
                <w:sz w:val="20"/>
                <w:szCs w:val="20"/>
                <w:lang w:bidi="ar"/>
              </w:rPr>
            </w:pPr>
            <w:r>
              <w:rPr>
                <w:rStyle w:val="4"/>
                <w:rFonts w:ascii="Times New Roman" w:hAnsi="Times New Roman" w:cs="仿宋_GB2312"/>
                <w:bCs/>
                <w:color w:val="000000"/>
                <w:kern w:val="0"/>
                <w:sz w:val="20"/>
                <w:szCs w:val="20"/>
                <w:lang w:bidi="ar"/>
              </w:rPr>
              <w:t>3</w:t>
            </w:r>
          </w:p>
        </w:tc>
        <w:tc>
          <w:tcPr>
            <w:tcW w:w="553" w:type="pct"/>
            <w:tcBorders>
              <w:tl2br w:val="nil"/>
              <w:tr2bl w:val="nil"/>
            </w:tcBorders>
            <w:shd w:val="clear" w:color="auto" w:fill="auto"/>
            <w:tcMar>
              <w:top w:w="15" w:type="dxa"/>
              <w:left w:w="15" w:type="dxa"/>
              <w:right w:w="15" w:type="dxa"/>
            </w:tcMar>
            <w:vAlign w:val="center"/>
          </w:tcPr>
          <w:p w14:paraId="796B174C">
            <w:pPr>
              <w:widowControl/>
              <w:jc w:val="center"/>
              <w:textAlignment w:val="center"/>
              <w:rPr>
                <w:rFonts w:hint="eastAsia" w:ascii="仿宋_GB2312" w:hAnsi="宋体" w:eastAsia="仿宋_GB2312" w:cs="仿宋_GB2312"/>
                <w:color w:val="000000"/>
                <w:kern w:val="0"/>
                <w:sz w:val="20"/>
                <w:szCs w:val="20"/>
                <w:lang w:bidi="ar"/>
              </w:rPr>
            </w:pPr>
          </w:p>
        </w:tc>
        <w:tc>
          <w:tcPr>
            <w:tcW w:w="1002" w:type="pct"/>
            <w:tcBorders>
              <w:tl2br w:val="nil"/>
              <w:tr2bl w:val="nil"/>
            </w:tcBorders>
            <w:shd w:val="clear" w:color="auto" w:fill="auto"/>
            <w:tcMar>
              <w:top w:w="15" w:type="dxa"/>
              <w:left w:w="15" w:type="dxa"/>
              <w:right w:w="15" w:type="dxa"/>
            </w:tcMar>
            <w:vAlign w:val="center"/>
          </w:tcPr>
          <w:p w14:paraId="1EE4FEA9">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4A5C039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tcBorders>
              <w:tl2br w:val="nil"/>
              <w:tr2bl w:val="nil"/>
            </w:tcBorders>
            <w:shd w:val="clear" w:color="auto" w:fill="auto"/>
            <w:tcMar>
              <w:top w:w="15" w:type="dxa"/>
              <w:left w:w="15" w:type="dxa"/>
              <w:right w:w="15" w:type="dxa"/>
            </w:tcMar>
            <w:vAlign w:val="center"/>
          </w:tcPr>
          <w:p w14:paraId="091B7A3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择优录取</w:t>
            </w:r>
          </w:p>
        </w:tc>
        <w:tc>
          <w:tcPr>
            <w:tcW w:w="400" w:type="pct"/>
            <w:vMerge w:val="continue"/>
            <w:tcBorders>
              <w:tl2br w:val="nil"/>
              <w:tr2bl w:val="nil"/>
            </w:tcBorders>
            <w:shd w:val="clear" w:color="auto" w:fill="auto"/>
            <w:tcMar>
              <w:top w:w="15" w:type="dxa"/>
              <w:left w:w="15" w:type="dxa"/>
              <w:right w:w="15" w:type="dxa"/>
            </w:tcMar>
            <w:vAlign w:val="center"/>
          </w:tcPr>
          <w:p w14:paraId="09ECFA41">
            <w:pPr>
              <w:widowControl/>
              <w:spacing w:beforeAutospacing="1" w:afterAutospacing="1"/>
              <w:jc w:val="center"/>
              <w:textAlignment w:val="center"/>
              <w:rPr>
                <w:rStyle w:val="4"/>
                <w:rFonts w:ascii="仿宋_GB2312" w:hAnsi="宋体" w:eastAsia="仿宋_GB2312" w:cs="仿宋_GB2312"/>
                <w:bCs/>
                <w:color w:val="000000"/>
                <w:kern w:val="0"/>
                <w:sz w:val="20"/>
                <w:szCs w:val="20"/>
                <w:lang w:bidi="ar"/>
              </w:rPr>
            </w:pPr>
          </w:p>
        </w:tc>
      </w:tr>
      <w:tr w14:paraId="7292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710"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3DA7376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化学学院</w:t>
            </w:r>
          </w:p>
        </w:tc>
        <w:tc>
          <w:tcPr>
            <w:tcW w:w="399" w:type="pct"/>
            <w:tcBorders>
              <w:tl2br w:val="nil"/>
              <w:tr2bl w:val="nil"/>
            </w:tcBorders>
            <w:shd w:val="clear" w:color="auto" w:fill="auto"/>
            <w:tcMar>
              <w:top w:w="15" w:type="dxa"/>
              <w:left w:w="15" w:type="dxa"/>
              <w:right w:w="15" w:type="dxa"/>
            </w:tcMar>
            <w:vAlign w:val="center"/>
          </w:tcPr>
          <w:p w14:paraId="2D5F470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师范生(</w:t>
            </w:r>
            <w:r>
              <w:rPr>
                <w:rFonts w:hint="eastAsia" w:ascii="仿宋_GB2312" w:hAnsi="宋体" w:eastAsia="仿宋_GB2312" w:cs="仿宋_GB2312"/>
                <w:color w:val="000000"/>
                <w:kern w:val="0"/>
                <w:sz w:val="20"/>
                <w:szCs w:val="20"/>
                <w:lang w:val="en-US" w:eastAsia="zh-CN" w:bidi="ar"/>
              </w:rPr>
              <w:t>公费</w:t>
            </w:r>
            <w:r>
              <w:rPr>
                <w:rFonts w:hint="eastAsia" w:ascii="仿宋_GB2312" w:hAnsi="宋体" w:eastAsia="仿宋_GB2312" w:cs="仿宋_GB2312"/>
                <w:color w:val="000000"/>
                <w:kern w:val="0"/>
                <w:sz w:val="20"/>
                <w:szCs w:val="20"/>
                <w:lang w:bidi="ar"/>
              </w:rPr>
              <w:t>)</w:t>
            </w:r>
          </w:p>
        </w:tc>
        <w:tc>
          <w:tcPr>
            <w:tcW w:w="522" w:type="pct"/>
            <w:tcBorders>
              <w:tl2br w:val="nil"/>
              <w:tr2bl w:val="nil"/>
            </w:tcBorders>
            <w:shd w:val="clear" w:color="auto" w:fill="auto"/>
            <w:tcMar>
              <w:top w:w="15" w:type="dxa"/>
              <w:left w:w="15" w:type="dxa"/>
              <w:right w:w="15" w:type="dxa"/>
            </w:tcMar>
            <w:vAlign w:val="center"/>
          </w:tcPr>
          <w:p w14:paraId="0B00450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化学（师范）_441</w:t>
            </w:r>
          </w:p>
        </w:tc>
        <w:tc>
          <w:tcPr>
            <w:tcW w:w="275" w:type="pct"/>
            <w:tcBorders>
              <w:tl2br w:val="nil"/>
              <w:tr2bl w:val="nil"/>
            </w:tcBorders>
            <w:shd w:val="clear" w:color="auto" w:fill="auto"/>
            <w:tcMar>
              <w:top w:w="15" w:type="dxa"/>
              <w:left w:w="15" w:type="dxa"/>
              <w:right w:w="15" w:type="dxa"/>
            </w:tcMar>
            <w:vAlign w:val="center"/>
          </w:tcPr>
          <w:p w14:paraId="74AA70ED">
            <w:pPr>
              <w:widowControl/>
              <w:jc w:val="center"/>
              <w:textAlignment w:val="center"/>
              <w:rPr>
                <w:rFonts w:hint="eastAsia" w:ascii="Times New Roman" w:hAnsi="Times New Roman" w:eastAsia="仿宋_GB2312" w:cs="仿宋_GB2312"/>
                <w:color w:val="000000"/>
                <w:kern w:val="0"/>
                <w:sz w:val="20"/>
                <w:szCs w:val="20"/>
                <w:lang w:bidi="ar"/>
              </w:rPr>
            </w:pPr>
            <w:bookmarkStart w:id="1" w:name="_GoBack"/>
            <w:bookmarkEnd w:id="1"/>
          </w:p>
        </w:tc>
        <w:tc>
          <w:tcPr>
            <w:tcW w:w="553" w:type="pct"/>
            <w:vMerge w:val="restart"/>
            <w:tcBorders>
              <w:tl2br w:val="nil"/>
              <w:tr2bl w:val="nil"/>
            </w:tcBorders>
            <w:shd w:val="clear" w:color="auto" w:fill="auto"/>
            <w:tcMar>
              <w:top w:w="15" w:type="dxa"/>
              <w:left w:w="15" w:type="dxa"/>
              <w:right w:w="15" w:type="dxa"/>
            </w:tcMar>
            <w:vAlign w:val="center"/>
          </w:tcPr>
          <w:p w14:paraId="0E97550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1.高等数学B；</w:t>
            </w:r>
          </w:p>
          <w:p w14:paraId="6DE0D77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2.普通化学原理</w:t>
            </w:r>
          </w:p>
        </w:tc>
        <w:tc>
          <w:tcPr>
            <w:tcW w:w="1002" w:type="pct"/>
            <w:vMerge w:val="restart"/>
            <w:tcBorders>
              <w:tl2br w:val="nil"/>
              <w:tr2bl w:val="nil"/>
            </w:tcBorders>
            <w:shd w:val="clear" w:color="auto" w:fill="auto"/>
            <w:tcMar>
              <w:top w:w="15" w:type="dxa"/>
              <w:left w:w="15" w:type="dxa"/>
              <w:right w:w="15" w:type="dxa"/>
            </w:tcMar>
            <w:vAlign w:val="center"/>
          </w:tcPr>
          <w:p w14:paraId="5181CB66">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1.《高等数学》李书刚主编（1-3章），科学出版社</w:t>
            </w:r>
            <w:r>
              <w:rPr>
                <w:rFonts w:hint="eastAsia" w:ascii="仿宋_GB2312" w:hAnsi="宋体" w:eastAsia="仿宋_GB2312" w:cs="仿宋_GB2312"/>
                <w:color w:val="000000"/>
                <w:kern w:val="0"/>
                <w:sz w:val="20"/>
                <w:szCs w:val="20"/>
                <w:lang w:eastAsia="zh-CN" w:bidi="ar"/>
              </w:rPr>
              <w:t>。</w:t>
            </w:r>
          </w:p>
          <w:p w14:paraId="7B64E37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2.《无机化学》胡宗球，科学出版社；</w:t>
            </w:r>
          </w:p>
          <w:p w14:paraId="277F3666">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《普通化学原理》华彤文，北京大学出版社</w:t>
            </w:r>
            <w:r>
              <w:rPr>
                <w:rFonts w:hint="eastAsia" w:ascii="仿宋_GB2312" w:hAnsi="宋体" w:eastAsia="仿宋_GB2312" w:cs="仿宋_GB2312"/>
                <w:color w:val="000000"/>
                <w:kern w:val="0"/>
                <w:sz w:val="20"/>
                <w:szCs w:val="20"/>
                <w:lang w:eastAsia="zh-CN" w:bidi="ar"/>
              </w:rPr>
              <w:t>。</w:t>
            </w:r>
          </w:p>
        </w:tc>
        <w:tc>
          <w:tcPr>
            <w:tcW w:w="459" w:type="pct"/>
            <w:vMerge w:val="restart"/>
            <w:tcBorders>
              <w:tl2br w:val="nil"/>
              <w:tr2bl w:val="nil"/>
            </w:tcBorders>
            <w:shd w:val="clear" w:color="auto" w:fill="auto"/>
            <w:tcMar>
              <w:top w:w="15" w:type="dxa"/>
              <w:left w:w="15" w:type="dxa"/>
              <w:right w:w="15" w:type="dxa"/>
            </w:tcMar>
            <w:vAlign w:val="center"/>
          </w:tcPr>
          <w:p w14:paraId="2FF7E26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w:t>
            </w:r>
          </w:p>
        </w:tc>
        <w:tc>
          <w:tcPr>
            <w:tcW w:w="1134" w:type="pct"/>
            <w:vMerge w:val="restart"/>
            <w:tcBorders>
              <w:tl2br w:val="nil"/>
              <w:tr2bl w:val="nil"/>
            </w:tcBorders>
            <w:shd w:val="clear" w:color="auto" w:fill="auto"/>
            <w:tcMar>
              <w:top w:w="15" w:type="dxa"/>
              <w:left w:w="15" w:type="dxa"/>
              <w:right w:w="15" w:type="dxa"/>
            </w:tcMar>
            <w:vAlign w:val="center"/>
          </w:tcPr>
          <w:p w14:paraId="2F7B25F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1.无挂科记录，高考考试科目中选择物理、化学两门课程；</w:t>
            </w:r>
          </w:p>
          <w:p w14:paraId="226CD87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2.高等数学B、普通化学原理两门课程的单科笔试成绩60分及以上（笔试成绩高数、普化原理各占50%）；</w:t>
            </w:r>
          </w:p>
          <w:p w14:paraId="3407219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3.面试成绩80分及以上；总评成绩笔试、面试各占50%。</w:t>
            </w:r>
          </w:p>
          <w:p w14:paraId="0ABD1BE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177E208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陈老师：67867537</w:t>
            </w:r>
          </w:p>
        </w:tc>
      </w:tr>
      <w:tr w14:paraId="2540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03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5BE2C96E">
            <w:pPr>
              <w:widowControl/>
              <w:spacing w:beforeAutospacing="1" w:afterAutospacing="1"/>
              <w:jc w:val="center"/>
              <w:textAlignment w:val="center"/>
              <w:rPr>
                <w:rStyle w:val="4"/>
                <w:rFonts w:cs="仿宋_GB2312" w:asciiTheme="minorEastAsia" w:hAnsiTheme="minorEastAsia"/>
                <w:b w:val="0"/>
                <w:bCs/>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2656572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5959797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化学类</w:t>
            </w:r>
          </w:p>
        </w:tc>
        <w:tc>
          <w:tcPr>
            <w:tcW w:w="275" w:type="pct"/>
            <w:tcBorders>
              <w:tl2br w:val="nil"/>
              <w:tr2bl w:val="nil"/>
            </w:tcBorders>
            <w:shd w:val="clear" w:color="auto" w:fill="auto"/>
            <w:tcMar>
              <w:top w:w="15" w:type="dxa"/>
              <w:left w:w="15" w:type="dxa"/>
              <w:right w:w="15" w:type="dxa"/>
            </w:tcMar>
            <w:vAlign w:val="center"/>
          </w:tcPr>
          <w:p w14:paraId="5896647C">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20</w:t>
            </w:r>
          </w:p>
        </w:tc>
        <w:tc>
          <w:tcPr>
            <w:tcW w:w="553" w:type="pct"/>
            <w:vMerge w:val="continue"/>
            <w:tcBorders>
              <w:tl2br w:val="nil"/>
              <w:tr2bl w:val="nil"/>
            </w:tcBorders>
            <w:shd w:val="clear" w:color="auto" w:fill="auto"/>
            <w:tcMar>
              <w:top w:w="15" w:type="dxa"/>
              <w:left w:w="15" w:type="dxa"/>
              <w:right w:w="15" w:type="dxa"/>
            </w:tcMar>
            <w:vAlign w:val="center"/>
          </w:tcPr>
          <w:p w14:paraId="1C99CC1B">
            <w:pPr>
              <w:widowControl/>
              <w:spacing w:beforeAutospacing="1" w:afterAutospacing="1"/>
              <w:jc w:val="left"/>
              <w:textAlignment w:val="center"/>
              <w:rPr>
                <w:rStyle w:val="4"/>
                <w:rFonts w:cs="仿宋_GB2312" w:asciiTheme="minorEastAsia" w:hAnsiTheme="minorEastAsia"/>
                <w:b w:val="0"/>
                <w:bCs/>
                <w:color w:val="000000"/>
                <w:kern w:val="0"/>
                <w:sz w:val="20"/>
                <w:szCs w:val="20"/>
              </w:rPr>
            </w:pPr>
          </w:p>
        </w:tc>
        <w:tc>
          <w:tcPr>
            <w:tcW w:w="1002" w:type="pct"/>
            <w:vMerge w:val="continue"/>
            <w:tcBorders>
              <w:tl2br w:val="nil"/>
              <w:tr2bl w:val="nil"/>
            </w:tcBorders>
            <w:shd w:val="clear" w:color="auto" w:fill="auto"/>
            <w:tcMar>
              <w:top w:w="15" w:type="dxa"/>
              <w:left w:w="15" w:type="dxa"/>
              <w:right w:w="15" w:type="dxa"/>
            </w:tcMar>
            <w:vAlign w:val="center"/>
          </w:tcPr>
          <w:p w14:paraId="5337E03B">
            <w:pPr>
              <w:widowControl/>
              <w:spacing w:beforeAutospacing="1" w:afterAutospacing="1"/>
              <w:jc w:val="left"/>
              <w:textAlignment w:val="center"/>
              <w:rPr>
                <w:rStyle w:val="4"/>
                <w:rFonts w:cs="仿宋_GB2312" w:asciiTheme="minorEastAsia" w:hAnsiTheme="minorEastAsia"/>
                <w:b w:val="0"/>
                <w:bCs/>
                <w:color w:val="000000"/>
                <w:kern w:val="0"/>
                <w:sz w:val="20"/>
                <w:szCs w:val="20"/>
              </w:rPr>
            </w:pPr>
          </w:p>
        </w:tc>
        <w:tc>
          <w:tcPr>
            <w:tcW w:w="459" w:type="pct"/>
            <w:vMerge w:val="continue"/>
            <w:tcBorders>
              <w:tl2br w:val="nil"/>
              <w:tr2bl w:val="nil"/>
            </w:tcBorders>
            <w:shd w:val="clear" w:color="auto" w:fill="auto"/>
            <w:tcMar>
              <w:top w:w="15" w:type="dxa"/>
              <w:left w:w="15" w:type="dxa"/>
              <w:right w:w="15" w:type="dxa"/>
            </w:tcMar>
            <w:vAlign w:val="center"/>
          </w:tcPr>
          <w:p w14:paraId="21A208A8">
            <w:pPr>
              <w:widowControl/>
              <w:spacing w:beforeAutospacing="1" w:afterAutospacing="1"/>
              <w:jc w:val="center"/>
              <w:textAlignment w:val="center"/>
              <w:rPr>
                <w:rStyle w:val="4"/>
                <w:rFonts w:cs="仿宋_GB2312" w:asciiTheme="minorEastAsia" w:hAnsiTheme="minorEastAsia"/>
                <w:b w:val="0"/>
                <w:bCs/>
                <w:color w:val="000000"/>
                <w:kern w:val="0"/>
                <w:sz w:val="20"/>
                <w:szCs w:val="20"/>
              </w:rPr>
            </w:pPr>
          </w:p>
        </w:tc>
        <w:tc>
          <w:tcPr>
            <w:tcW w:w="1134" w:type="pct"/>
            <w:vMerge w:val="continue"/>
            <w:tcBorders>
              <w:tl2br w:val="nil"/>
              <w:tr2bl w:val="nil"/>
            </w:tcBorders>
            <w:shd w:val="clear" w:color="auto" w:fill="auto"/>
            <w:tcMar>
              <w:top w:w="15" w:type="dxa"/>
              <w:left w:w="15" w:type="dxa"/>
              <w:right w:w="15" w:type="dxa"/>
            </w:tcMar>
            <w:vAlign w:val="center"/>
          </w:tcPr>
          <w:p w14:paraId="6032EAF9">
            <w:pPr>
              <w:widowControl/>
              <w:spacing w:beforeAutospacing="1" w:afterAutospacing="1"/>
              <w:textAlignment w:val="center"/>
              <w:rPr>
                <w:rStyle w:val="4"/>
                <w:rFonts w:cs="仿宋_GB2312" w:asciiTheme="minorEastAsia" w:hAnsiTheme="minorEastAsia"/>
                <w:b w:val="0"/>
                <w:bCs/>
                <w:color w:val="000000"/>
                <w:kern w:val="0"/>
                <w:sz w:val="20"/>
                <w:szCs w:val="20"/>
              </w:rPr>
            </w:pPr>
          </w:p>
        </w:tc>
        <w:tc>
          <w:tcPr>
            <w:tcW w:w="400" w:type="pct"/>
            <w:vMerge w:val="continue"/>
            <w:tcBorders>
              <w:tl2br w:val="nil"/>
              <w:tr2bl w:val="nil"/>
            </w:tcBorders>
            <w:shd w:val="clear" w:color="auto" w:fill="auto"/>
            <w:tcMar>
              <w:top w:w="15" w:type="dxa"/>
              <w:left w:w="15" w:type="dxa"/>
              <w:right w:w="15" w:type="dxa"/>
            </w:tcMar>
            <w:vAlign w:val="center"/>
          </w:tcPr>
          <w:p w14:paraId="1C6D3969">
            <w:pPr>
              <w:widowControl/>
              <w:spacing w:beforeAutospacing="1" w:afterAutospacing="1"/>
              <w:jc w:val="center"/>
              <w:textAlignment w:val="center"/>
              <w:rPr>
                <w:rStyle w:val="4"/>
                <w:rFonts w:cs="仿宋_GB2312" w:asciiTheme="minorEastAsia" w:hAnsiTheme="minorEastAsia"/>
                <w:b w:val="0"/>
                <w:bCs/>
                <w:color w:val="000000"/>
                <w:kern w:val="0"/>
                <w:sz w:val="20"/>
                <w:szCs w:val="20"/>
              </w:rPr>
            </w:pPr>
          </w:p>
        </w:tc>
      </w:tr>
      <w:tr w14:paraId="41D0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358"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48CC95C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文学院</w:t>
            </w:r>
          </w:p>
        </w:tc>
        <w:tc>
          <w:tcPr>
            <w:tcW w:w="399" w:type="pct"/>
            <w:vMerge w:val="restart"/>
            <w:tcBorders>
              <w:tl2br w:val="nil"/>
              <w:tr2bl w:val="nil"/>
            </w:tcBorders>
            <w:shd w:val="clear" w:color="auto" w:fill="auto"/>
            <w:tcMar>
              <w:top w:w="15" w:type="dxa"/>
              <w:left w:w="15" w:type="dxa"/>
              <w:right w:w="15" w:type="dxa"/>
            </w:tcMar>
            <w:vAlign w:val="center"/>
          </w:tcPr>
          <w:p w14:paraId="6B99EAD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师范生(公费)</w:t>
            </w:r>
          </w:p>
        </w:tc>
        <w:tc>
          <w:tcPr>
            <w:tcW w:w="522" w:type="pct"/>
            <w:vMerge w:val="restart"/>
            <w:tcBorders>
              <w:tl2br w:val="nil"/>
              <w:tr2bl w:val="nil"/>
            </w:tcBorders>
            <w:shd w:val="clear" w:color="auto" w:fill="auto"/>
            <w:tcMar>
              <w:top w:w="15" w:type="dxa"/>
              <w:left w:w="15" w:type="dxa"/>
              <w:right w:w="15" w:type="dxa"/>
            </w:tcMar>
            <w:vAlign w:val="center"/>
          </w:tcPr>
          <w:p w14:paraId="0AD3699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汉语言文学（师范）_420</w:t>
            </w:r>
          </w:p>
        </w:tc>
        <w:tc>
          <w:tcPr>
            <w:tcW w:w="275" w:type="pct"/>
            <w:vMerge w:val="restart"/>
            <w:tcBorders>
              <w:tl2br w:val="nil"/>
              <w:tr2bl w:val="nil"/>
            </w:tcBorders>
            <w:shd w:val="clear" w:color="auto" w:fill="auto"/>
            <w:tcMar>
              <w:top w:w="15" w:type="dxa"/>
              <w:left w:w="15" w:type="dxa"/>
              <w:right w:w="15" w:type="dxa"/>
            </w:tcMar>
            <w:vAlign w:val="center"/>
          </w:tcPr>
          <w:p w14:paraId="6B8688EA">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233F68A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语文知识与写作</w:t>
            </w:r>
          </w:p>
        </w:tc>
        <w:tc>
          <w:tcPr>
            <w:tcW w:w="1002" w:type="pct"/>
            <w:tcBorders>
              <w:tl2br w:val="nil"/>
              <w:tr2bl w:val="nil"/>
            </w:tcBorders>
            <w:shd w:val="clear" w:color="auto" w:fill="auto"/>
            <w:tcMar>
              <w:top w:w="15" w:type="dxa"/>
              <w:left w:w="15" w:type="dxa"/>
              <w:right w:w="15" w:type="dxa"/>
            </w:tcMar>
            <w:vAlign w:val="center"/>
          </w:tcPr>
          <w:p w14:paraId="529E9B0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《大学语文》（第11版），徐中玉、齐森华、谭帆主编，华东师范大学出版社2018年11月第1版。</w:t>
            </w:r>
          </w:p>
        </w:tc>
        <w:tc>
          <w:tcPr>
            <w:tcW w:w="459" w:type="pct"/>
            <w:tcBorders>
              <w:tl2br w:val="nil"/>
              <w:tr2bl w:val="nil"/>
            </w:tcBorders>
            <w:shd w:val="clear" w:color="auto" w:fill="auto"/>
            <w:tcMar>
              <w:top w:w="15" w:type="dxa"/>
              <w:left w:w="15" w:type="dxa"/>
              <w:right w:w="15" w:type="dxa"/>
            </w:tcMar>
            <w:vAlign w:val="center"/>
          </w:tcPr>
          <w:p w14:paraId="29ADEC2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tcPr>
          <w:p w14:paraId="04DF8EA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笔试成绩75分以上者按学院接收转专业人数的1:1.5参加面试。专业笔试、综合面试各占50%，按总评成绩从高到低择优录取。笔试、面试单项成绩低于75分者不予录取。</w:t>
            </w:r>
          </w:p>
          <w:p w14:paraId="104A60A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1069B1A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陈老师：67863766</w:t>
            </w:r>
          </w:p>
        </w:tc>
      </w:tr>
      <w:tr w14:paraId="7ED1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205"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0726233">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3F2E0124">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62EE87E9">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73E0E609">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15E5D2C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语言文学综合能力</w:t>
            </w:r>
          </w:p>
        </w:tc>
        <w:tc>
          <w:tcPr>
            <w:tcW w:w="1002" w:type="pct"/>
            <w:tcBorders>
              <w:tl2br w:val="nil"/>
              <w:tr2bl w:val="nil"/>
            </w:tcBorders>
            <w:shd w:val="clear" w:color="auto" w:fill="auto"/>
            <w:tcMar>
              <w:top w:w="15" w:type="dxa"/>
              <w:left w:w="15" w:type="dxa"/>
              <w:right w:w="15" w:type="dxa"/>
            </w:tcMar>
            <w:vAlign w:val="center"/>
          </w:tcPr>
          <w:p w14:paraId="2CD48266">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6F9B55E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353C3AE4">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62AC15EB">
            <w:pPr>
              <w:spacing w:beforeAutospacing="1" w:afterAutospacing="1"/>
              <w:jc w:val="center"/>
              <w:textAlignment w:val="center"/>
              <w:rPr>
                <w:rStyle w:val="4"/>
                <w:rFonts w:ascii="黑体" w:hAnsi="黑体" w:eastAsia="黑体" w:cs="仿宋_GB2312"/>
                <w:b w:val="0"/>
                <w:bCs/>
                <w:color w:val="000000"/>
                <w:kern w:val="0"/>
                <w:sz w:val="20"/>
                <w:szCs w:val="20"/>
                <w:lang w:bidi="ar"/>
              </w:rPr>
            </w:pPr>
          </w:p>
        </w:tc>
      </w:tr>
      <w:tr w14:paraId="2339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379"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D83753A">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restart"/>
            <w:tcBorders>
              <w:tl2br w:val="nil"/>
              <w:tr2bl w:val="nil"/>
            </w:tcBorders>
            <w:shd w:val="clear" w:color="auto" w:fill="auto"/>
            <w:tcMar>
              <w:top w:w="15" w:type="dxa"/>
              <w:left w:w="15" w:type="dxa"/>
              <w:right w:w="15" w:type="dxa"/>
            </w:tcMar>
            <w:vAlign w:val="center"/>
          </w:tcPr>
          <w:p w14:paraId="473522F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非公费师范生</w:t>
            </w:r>
          </w:p>
        </w:tc>
        <w:tc>
          <w:tcPr>
            <w:tcW w:w="522" w:type="pct"/>
            <w:vMerge w:val="restart"/>
            <w:tcBorders>
              <w:tl2br w:val="nil"/>
              <w:tr2bl w:val="nil"/>
            </w:tcBorders>
            <w:shd w:val="clear" w:color="auto" w:fill="auto"/>
            <w:tcMar>
              <w:top w:w="15" w:type="dxa"/>
              <w:left w:w="15" w:type="dxa"/>
              <w:right w:w="15" w:type="dxa"/>
            </w:tcMar>
            <w:vAlign w:val="center"/>
          </w:tcPr>
          <w:p w14:paraId="5C8C137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中国语言文学类_208（含师范生（收费））</w:t>
            </w:r>
          </w:p>
        </w:tc>
        <w:tc>
          <w:tcPr>
            <w:tcW w:w="275" w:type="pct"/>
            <w:vMerge w:val="restart"/>
            <w:tcBorders>
              <w:tl2br w:val="nil"/>
              <w:tr2bl w:val="nil"/>
            </w:tcBorders>
            <w:shd w:val="clear" w:color="auto" w:fill="auto"/>
            <w:tcMar>
              <w:top w:w="15" w:type="dxa"/>
              <w:left w:w="15" w:type="dxa"/>
              <w:right w:w="15" w:type="dxa"/>
            </w:tcMar>
            <w:vAlign w:val="center"/>
          </w:tcPr>
          <w:p w14:paraId="04D45225">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16</w:t>
            </w:r>
          </w:p>
        </w:tc>
        <w:tc>
          <w:tcPr>
            <w:tcW w:w="553" w:type="pct"/>
            <w:tcBorders>
              <w:tl2br w:val="nil"/>
              <w:tr2bl w:val="nil"/>
            </w:tcBorders>
            <w:shd w:val="clear" w:color="auto" w:fill="auto"/>
            <w:tcMar>
              <w:top w:w="15" w:type="dxa"/>
              <w:left w:w="15" w:type="dxa"/>
              <w:right w:w="15" w:type="dxa"/>
            </w:tcMar>
            <w:vAlign w:val="center"/>
          </w:tcPr>
          <w:p w14:paraId="605FFD9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语文知识与写作</w:t>
            </w:r>
          </w:p>
        </w:tc>
        <w:tc>
          <w:tcPr>
            <w:tcW w:w="1002" w:type="pct"/>
            <w:tcBorders>
              <w:tl2br w:val="nil"/>
              <w:tr2bl w:val="nil"/>
            </w:tcBorders>
            <w:shd w:val="clear" w:color="auto" w:fill="auto"/>
            <w:tcMar>
              <w:top w:w="15" w:type="dxa"/>
              <w:left w:w="15" w:type="dxa"/>
              <w:right w:w="15" w:type="dxa"/>
            </w:tcMar>
            <w:vAlign w:val="center"/>
          </w:tcPr>
          <w:p w14:paraId="5D90E49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《大学语文》（第11版），徐中玉、齐森华、谭帆主编，华东师范大学出版社2018年11月第1版。</w:t>
            </w:r>
          </w:p>
        </w:tc>
        <w:tc>
          <w:tcPr>
            <w:tcW w:w="459" w:type="pct"/>
            <w:tcBorders>
              <w:tl2br w:val="nil"/>
              <w:tr2bl w:val="nil"/>
            </w:tcBorders>
            <w:shd w:val="clear" w:color="auto" w:fill="auto"/>
            <w:tcMar>
              <w:top w:w="15" w:type="dxa"/>
              <w:left w:w="15" w:type="dxa"/>
              <w:right w:w="15" w:type="dxa"/>
            </w:tcMar>
            <w:vAlign w:val="center"/>
          </w:tcPr>
          <w:p w14:paraId="1A9D96E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tcBorders>
              <w:tl2br w:val="nil"/>
              <w:tr2bl w:val="nil"/>
            </w:tcBorders>
            <w:shd w:val="clear" w:color="auto" w:fill="auto"/>
            <w:tcMar>
              <w:top w:w="15" w:type="dxa"/>
              <w:left w:w="15" w:type="dxa"/>
              <w:right w:w="15" w:type="dxa"/>
            </w:tcMar>
            <w:vAlign w:val="center"/>
          </w:tcPr>
          <w:p w14:paraId="2AB2B193">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24531AD6">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r>
      <w:tr w14:paraId="1899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51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694C7FDF">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36D26E4C">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41DE1CBF">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01019BA4">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35BC844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语言文学综合能力</w:t>
            </w:r>
          </w:p>
        </w:tc>
        <w:tc>
          <w:tcPr>
            <w:tcW w:w="1002" w:type="pct"/>
            <w:tcBorders>
              <w:tl2br w:val="nil"/>
              <w:tr2bl w:val="nil"/>
            </w:tcBorders>
            <w:shd w:val="clear" w:color="auto" w:fill="auto"/>
            <w:tcMar>
              <w:top w:w="15" w:type="dxa"/>
              <w:left w:w="15" w:type="dxa"/>
              <w:right w:w="15" w:type="dxa"/>
            </w:tcMar>
            <w:vAlign w:val="center"/>
          </w:tcPr>
          <w:p w14:paraId="1C2C2769">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64F0B73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tcBorders>
              <w:tl2br w:val="nil"/>
              <w:tr2bl w:val="nil"/>
            </w:tcBorders>
            <w:shd w:val="clear" w:color="auto" w:fill="auto"/>
            <w:tcMar>
              <w:top w:w="15" w:type="dxa"/>
              <w:left w:w="15" w:type="dxa"/>
              <w:right w:w="15" w:type="dxa"/>
            </w:tcMar>
            <w:vAlign w:val="center"/>
          </w:tcPr>
          <w:p w14:paraId="01B2A609">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3D9858F3">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r>
      <w:tr w14:paraId="7695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9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659F977">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restart"/>
            <w:tcBorders>
              <w:tl2br w:val="nil"/>
              <w:tr2bl w:val="nil"/>
            </w:tcBorders>
            <w:shd w:val="clear" w:color="auto" w:fill="auto"/>
            <w:tcMar>
              <w:top w:w="15" w:type="dxa"/>
              <w:left w:w="15" w:type="dxa"/>
              <w:right w:w="15" w:type="dxa"/>
            </w:tcMar>
            <w:vAlign w:val="center"/>
          </w:tcPr>
          <w:p w14:paraId="04C42CC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优师计划师范生</w:t>
            </w:r>
          </w:p>
        </w:tc>
        <w:tc>
          <w:tcPr>
            <w:tcW w:w="522" w:type="pct"/>
            <w:vMerge w:val="restart"/>
            <w:tcBorders>
              <w:tl2br w:val="nil"/>
              <w:tr2bl w:val="nil"/>
            </w:tcBorders>
            <w:shd w:val="clear" w:color="auto" w:fill="auto"/>
            <w:tcMar>
              <w:top w:w="15" w:type="dxa"/>
              <w:left w:w="15" w:type="dxa"/>
              <w:right w:w="15" w:type="dxa"/>
            </w:tcMar>
            <w:vAlign w:val="center"/>
          </w:tcPr>
          <w:p w14:paraId="74F6093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汉语言文学（师范）_420</w:t>
            </w:r>
          </w:p>
        </w:tc>
        <w:tc>
          <w:tcPr>
            <w:tcW w:w="275" w:type="pct"/>
            <w:vMerge w:val="restart"/>
            <w:tcBorders>
              <w:tl2br w:val="nil"/>
              <w:tr2bl w:val="nil"/>
            </w:tcBorders>
            <w:shd w:val="clear" w:color="auto" w:fill="auto"/>
            <w:tcMar>
              <w:top w:w="15" w:type="dxa"/>
              <w:left w:w="15" w:type="dxa"/>
              <w:right w:w="15" w:type="dxa"/>
            </w:tcMar>
            <w:vAlign w:val="center"/>
          </w:tcPr>
          <w:p w14:paraId="1DCC2453">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3</w:t>
            </w:r>
          </w:p>
        </w:tc>
        <w:tc>
          <w:tcPr>
            <w:tcW w:w="553" w:type="pct"/>
            <w:tcBorders>
              <w:tl2br w:val="nil"/>
              <w:tr2bl w:val="nil"/>
            </w:tcBorders>
            <w:shd w:val="clear" w:color="auto" w:fill="auto"/>
            <w:tcMar>
              <w:top w:w="15" w:type="dxa"/>
              <w:left w:w="15" w:type="dxa"/>
              <w:right w:w="15" w:type="dxa"/>
            </w:tcMar>
            <w:vAlign w:val="center"/>
          </w:tcPr>
          <w:p w14:paraId="3B9A578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语文知识与写作</w:t>
            </w:r>
          </w:p>
        </w:tc>
        <w:tc>
          <w:tcPr>
            <w:tcW w:w="1002" w:type="pct"/>
            <w:tcBorders>
              <w:tl2br w:val="nil"/>
              <w:tr2bl w:val="nil"/>
            </w:tcBorders>
            <w:shd w:val="clear" w:color="auto" w:fill="auto"/>
            <w:tcMar>
              <w:top w:w="15" w:type="dxa"/>
              <w:left w:w="15" w:type="dxa"/>
              <w:right w:w="15" w:type="dxa"/>
            </w:tcMar>
            <w:vAlign w:val="center"/>
          </w:tcPr>
          <w:p w14:paraId="2B1D761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《大学语文》（第11版），徐中玉、齐森华、谭帆主编，华东师范大学出版社2018年11月第1版。</w:t>
            </w:r>
          </w:p>
        </w:tc>
        <w:tc>
          <w:tcPr>
            <w:tcW w:w="459" w:type="pct"/>
            <w:tcBorders>
              <w:tl2br w:val="nil"/>
              <w:tr2bl w:val="nil"/>
            </w:tcBorders>
            <w:shd w:val="clear" w:color="auto" w:fill="auto"/>
            <w:tcMar>
              <w:top w:w="15" w:type="dxa"/>
              <w:left w:w="15" w:type="dxa"/>
              <w:right w:w="15" w:type="dxa"/>
            </w:tcMar>
            <w:vAlign w:val="center"/>
          </w:tcPr>
          <w:p w14:paraId="24474CB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tcBorders>
              <w:tl2br w:val="nil"/>
              <w:tr2bl w:val="nil"/>
            </w:tcBorders>
            <w:shd w:val="clear" w:color="auto" w:fill="auto"/>
            <w:tcMar>
              <w:top w:w="15" w:type="dxa"/>
              <w:left w:w="15" w:type="dxa"/>
              <w:right w:w="15" w:type="dxa"/>
            </w:tcMar>
            <w:vAlign w:val="center"/>
          </w:tcPr>
          <w:p w14:paraId="5E56901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限在“优师计划”招生专业内转（数学与统计学学院、外国语学院、物理科学与技术学院、历史文化学院各专业的优师计划）。笔试成绩70分以上者按学院接收转专业人数的1:1.5参加面试。专业笔试、综合面试各占50%，按总评成绩从高到低择优录取。笔试、面试单项成绩低于70分者不予录取。</w:t>
            </w:r>
          </w:p>
        </w:tc>
        <w:tc>
          <w:tcPr>
            <w:tcW w:w="400" w:type="pct"/>
            <w:vMerge w:val="continue"/>
            <w:tcBorders>
              <w:tl2br w:val="nil"/>
              <w:tr2bl w:val="nil"/>
            </w:tcBorders>
            <w:shd w:val="clear" w:color="auto" w:fill="auto"/>
            <w:tcMar>
              <w:top w:w="15" w:type="dxa"/>
              <w:left w:w="15" w:type="dxa"/>
              <w:right w:w="15" w:type="dxa"/>
            </w:tcMar>
            <w:vAlign w:val="center"/>
          </w:tcPr>
          <w:p w14:paraId="39E3E355">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r>
      <w:tr w14:paraId="6EF5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983"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E4208C4">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56572DEE">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6989DE6C">
            <w:pPr>
              <w:widowControl/>
              <w:spacing w:beforeAutospacing="1" w:afterAutospacing="1"/>
              <w:jc w:val="center"/>
              <w:textAlignment w:val="center"/>
              <w:rPr>
                <w:rFonts w:ascii="黑体" w:hAnsi="黑体" w:eastAsia="黑体"/>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6926C2B4">
            <w:pPr>
              <w:widowControl/>
              <w:spacing w:beforeAutospacing="1" w:afterAutospacing="1"/>
              <w:jc w:val="center"/>
              <w:textAlignment w:val="center"/>
              <w:rPr>
                <w:rStyle w:val="4"/>
                <w:rFonts w:ascii="Times New Roman" w:hAnsi="Times New Roman" w:eastAsia="黑体" w:cs="仿宋_GB2312"/>
                <w:b w:val="0"/>
                <w:bCs/>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0F085BB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语言文学综合能力</w:t>
            </w:r>
          </w:p>
        </w:tc>
        <w:tc>
          <w:tcPr>
            <w:tcW w:w="1002" w:type="pct"/>
            <w:tcBorders>
              <w:tl2br w:val="nil"/>
              <w:tr2bl w:val="nil"/>
            </w:tcBorders>
            <w:shd w:val="clear" w:color="auto" w:fill="auto"/>
            <w:tcMar>
              <w:top w:w="15" w:type="dxa"/>
              <w:left w:w="15" w:type="dxa"/>
              <w:right w:w="15" w:type="dxa"/>
            </w:tcMar>
            <w:vAlign w:val="center"/>
          </w:tcPr>
          <w:p w14:paraId="4EB26925">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2D78941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tcBorders>
              <w:tl2br w:val="nil"/>
              <w:tr2bl w:val="nil"/>
            </w:tcBorders>
            <w:shd w:val="clear" w:color="auto" w:fill="auto"/>
            <w:tcMar>
              <w:top w:w="15" w:type="dxa"/>
              <w:left w:w="15" w:type="dxa"/>
              <w:right w:w="15" w:type="dxa"/>
            </w:tcMar>
            <w:vAlign w:val="center"/>
          </w:tcPr>
          <w:p w14:paraId="05D64CE4">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09507716">
            <w:pPr>
              <w:widowControl/>
              <w:spacing w:beforeAutospacing="1" w:afterAutospacing="1"/>
              <w:jc w:val="center"/>
              <w:textAlignment w:val="center"/>
              <w:rPr>
                <w:rStyle w:val="4"/>
                <w:rFonts w:ascii="黑体" w:hAnsi="黑体" w:eastAsia="黑体" w:cs="仿宋_GB2312"/>
                <w:b w:val="0"/>
                <w:bCs/>
                <w:color w:val="000000"/>
                <w:kern w:val="0"/>
                <w:sz w:val="20"/>
                <w:szCs w:val="20"/>
                <w:lang w:bidi="ar"/>
              </w:rPr>
            </w:pPr>
          </w:p>
        </w:tc>
      </w:tr>
      <w:tr w14:paraId="65B0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945" w:hRule="atLeast"/>
          <w:jc w:val="center"/>
        </w:trPr>
        <w:tc>
          <w:tcPr>
            <w:tcW w:w="251" w:type="pct"/>
            <w:vMerge w:val="restart"/>
            <w:tcBorders>
              <w:tl2br w:val="nil"/>
              <w:tr2bl w:val="nil"/>
            </w:tcBorders>
            <w:tcMar>
              <w:top w:w="15" w:type="dxa"/>
              <w:left w:w="15" w:type="dxa"/>
              <w:right w:w="15" w:type="dxa"/>
            </w:tcMar>
            <w:vAlign w:val="center"/>
          </w:tcPr>
          <w:p w14:paraId="5B05630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经济与工商管理学院</w:t>
            </w:r>
          </w:p>
        </w:tc>
        <w:tc>
          <w:tcPr>
            <w:tcW w:w="399" w:type="pct"/>
            <w:vMerge w:val="restart"/>
            <w:tcBorders>
              <w:tl2br w:val="nil"/>
              <w:tr2bl w:val="nil"/>
            </w:tcBorders>
            <w:tcMar>
              <w:top w:w="15" w:type="dxa"/>
              <w:left w:w="15" w:type="dxa"/>
              <w:right w:w="15" w:type="dxa"/>
            </w:tcMar>
            <w:vAlign w:val="center"/>
          </w:tcPr>
          <w:p w14:paraId="139B828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tcBorders>
              <w:tl2br w:val="nil"/>
              <w:tr2bl w:val="nil"/>
            </w:tcBorders>
            <w:tcMar>
              <w:top w:w="15" w:type="dxa"/>
              <w:left w:w="15" w:type="dxa"/>
              <w:right w:w="15" w:type="dxa"/>
            </w:tcMar>
            <w:vAlign w:val="center"/>
          </w:tcPr>
          <w:p w14:paraId="60DD7DD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经济学类_202</w:t>
            </w:r>
          </w:p>
        </w:tc>
        <w:tc>
          <w:tcPr>
            <w:tcW w:w="275" w:type="pct"/>
            <w:tcBorders>
              <w:tl2br w:val="nil"/>
              <w:tr2bl w:val="nil"/>
            </w:tcBorders>
            <w:tcMar>
              <w:top w:w="15" w:type="dxa"/>
              <w:left w:w="15" w:type="dxa"/>
              <w:right w:w="15" w:type="dxa"/>
            </w:tcMar>
            <w:vAlign w:val="center"/>
          </w:tcPr>
          <w:p w14:paraId="4DF12C3E">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30</w:t>
            </w:r>
          </w:p>
        </w:tc>
        <w:tc>
          <w:tcPr>
            <w:tcW w:w="553" w:type="pct"/>
            <w:tcBorders>
              <w:tl2br w:val="nil"/>
              <w:tr2bl w:val="nil"/>
            </w:tcBorders>
            <w:tcMar>
              <w:top w:w="15" w:type="dxa"/>
              <w:left w:w="15" w:type="dxa"/>
              <w:right w:w="15" w:type="dxa"/>
            </w:tcMar>
            <w:vAlign w:val="center"/>
          </w:tcPr>
          <w:p w14:paraId="464E7D9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综合面试：</w:t>
            </w:r>
            <w:r>
              <w:rPr>
                <w:rFonts w:hint="eastAsia" w:ascii="仿宋_GB2312" w:hAnsi="宋体" w:eastAsia="仿宋_GB2312" w:cs="仿宋_GB2312"/>
                <w:color w:val="000000"/>
                <w:kern w:val="0"/>
                <w:sz w:val="20"/>
                <w:szCs w:val="20"/>
                <w:lang w:bidi="ar"/>
              </w:rPr>
              <w:t>政治经济学、思想政治、综合素质</w:t>
            </w:r>
          </w:p>
        </w:tc>
        <w:tc>
          <w:tcPr>
            <w:tcW w:w="1002" w:type="pct"/>
            <w:vMerge w:val="restart"/>
            <w:tcBorders>
              <w:tl2br w:val="nil"/>
              <w:tr2bl w:val="nil"/>
            </w:tcBorders>
            <w:tcMar>
              <w:top w:w="15" w:type="dxa"/>
              <w:left w:w="15" w:type="dxa"/>
              <w:right w:w="15" w:type="dxa"/>
            </w:tcMar>
            <w:vAlign w:val="center"/>
          </w:tcPr>
          <w:p w14:paraId="76F08DB2">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马克思主义理论研究和建设工程重点教材《马克思主义政治经济学概论》，人民出版社，2021年4月第2版，第1-12章</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tcMar>
              <w:top w:w="15" w:type="dxa"/>
              <w:left w:w="15" w:type="dxa"/>
              <w:right w:w="15" w:type="dxa"/>
            </w:tcMar>
            <w:vAlign w:val="center"/>
          </w:tcPr>
          <w:p w14:paraId="0BA2588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面试</w:t>
            </w:r>
          </w:p>
        </w:tc>
        <w:tc>
          <w:tcPr>
            <w:tcW w:w="1134" w:type="pct"/>
            <w:tcBorders>
              <w:tl2br w:val="nil"/>
              <w:tr2bl w:val="nil"/>
            </w:tcBorders>
            <w:tcMar>
              <w:top w:w="15" w:type="dxa"/>
              <w:left w:w="15" w:type="dxa"/>
              <w:right w:w="15" w:type="dxa"/>
            </w:tcMar>
            <w:vAlign w:val="center"/>
          </w:tcPr>
          <w:p w14:paraId="2194350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政治经济学占70%，思想政治和综合素质占30%</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按</w:t>
            </w:r>
            <w:r>
              <w:rPr>
                <w:rFonts w:hint="eastAsia" w:ascii="仿宋_GB2312" w:hAnsi="宋体" w:eastAsia="仿宋_GB2312" w:cs="仿宋_GB2312"/>
                <w:color w:val="000000"/>
                <w:kern w:val="0"/>
                <w:sz w:val="20"/>
                <w:szCs w:val="20"/>
                <w:lang w:val="en-US" w:eastAsia="zh-CN" w:bidi="ar"/>
              </w:rPr>
              <w:t>成绩</w:t>
            </w:r>
            <w:r>
              <w:rPr>
                <w:rFonts w:hint="eastAsia" w:ascii="仿宋_GB2312" w:hAnsi="宋体" w:eastAsia="仿宋_GB2312" w:cs="仿宋_GB2312"/>
                <w:color w:val="000000"/>
                <w:kern w:val="0"/>
                <w:sz w:val="20"/>
                <w:szCs w:val="20"/>
                <w:lang w:bidi="ar"/>
              </w:rPr>
              <w:t>从高到低</w:t>
            </w:r>
            <w:r>
              <w:rPr>
                <w:rFonts w:hint="eastAsia" w:ascii="仿宋_GB2312" w:hAnsi="宋体" w:eastAsia="仿宋_GB2312" w:cs="仿宋_GB2312"/>
                <w:color w:val="000000"/>
                <w:kern w:val="0"/>
                <w:sz w:val="20"/>
                <w:szCs w:val="20"/>
                <w:lang w:val="en-US" w:eastAsia="zh-CN" w:bidi="ar"/>
              </w:rPr>
              <w:t>择优</w:t>
            </w:r>
            <w:r>
              <w:rPr>
                <w:rFonts w:hint="eastAsia" w:ascii="仿宋_GB2312" w:hAnsi="宋体" w:eastAsia="仿宋_GB2312" w:cs="仿宋_GB2312"/>
                <w:color w:val="000000"/>
                <w:kern w:val="0"/>
                <w:sz w:val="20"/>
                <w:szCs w:val="20"/>
                <w:lang w:bidi="ar"/>
              </w:rPr>
              <w:t>录取</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val="en-US" w:eastAsia="zh-CN" w:bidi="ar"/>
              </w:rPr>
              <w:t>低于60分者</w:t>
            </w:r>
            <w:r>
              <w:rPr>
                <w:rFonts w:hint="eastAsia" w:ascii="仿宋_GB2312" w:hAnsi="宋体" w:eastAsia="仿宋_GB2312" w:cs="仿宋_GB2312"/>
                <w:color w:val="000000"/>
                <w:kern w:val="0"/>
                <w:sz w:val="20"/>
                <w:szCs w:val="20"/>
                <w:lang w:bidi="ar"/>
              </w:rPr>
              <w:t>不予录取。</w:t>
            </w:r>
          </w:p>
        </w:tc>
        <w:tc>
          <w:tcPr>
            <w:tcW w:w="400" w:type="pct"/>
            <w:vMerge w:val="restart"/>
            <w:tcBorders>
              <w:tl2br w:val="nil"/>
              <w:tr2bl w:val="nil"/>
            </w:tcBorders>
            <w:tcMar>
              <w:top w:w="15" w:type="dxa"/>
              <w:left w:w="15" w:type="dxa"/>
              <w:right w:w="15" w:type="dxa"/>
            </w:tcMar>
            <w:vAlign w:val="center"/>
          </w:tcPr>
          <w:p w14:paraId="0FC6E16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高老师：67861045</w:t>
            </w:r>
          </w:p>
        </w:tc>
      </w:tr>
      <w:tr w14:paraId="29C1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524" w:hRule="atLeast"/>
          <w:jc w:val="center"/>
        </w:trPr>
        <w:tc>
          <w:tcPr>
            <w:tcW w:w="251" w:type="pct"/>
            <w:vMerge w:val="continue"/>
            <w:tcBorders>
              <w:tl2br w:val="nil"/>
              <w:tr2bl w:val="nil"/>
            </w:tcBorders>
            <w:tcMar>
              <w:top w:w="15" w:type="dxa"/>
              <w:left w:w="15" w:type="dxa"/>
              <w:right w:w="15" w:type="dxa"/>
            </w:tcMar>
            <w:vAlign w:val="center"/>
          </w:tcPr>
          <w:p w14:paraId="432F8D35">
            <w:pPr>
              <w:widowControl/>
              <w:spacing w:beforeAutospacing="1" w:afterAutospacing="1"/>
              <w:jc w:val="center"/>
              <w:textAlignment w:val="center"/>
              <w:rPr>
                <w:rStyle w:val="4"/>
                <w:rFonts w:ascii="??_GB2312" w:hAnsi="宋体" w:eastAsia="Times New Roman" w:cs="??_GB2312"/>
                <w:b w:val="0"/>
                <w:bCs/>
                <w:color w:val="000000"/>
                <w:kern w:val="0"/>
                <w:sz w:val="20"/>
                <w:szCs w:val="20"/>
              </w:rPr>
            </w:pPr>
          </w:p>
        </w:tc>
        <w:tc>
          <w:tcPr>
            <w:tcW w:w="399" w:type="pct"/>
            <w:vMerge w:val="continue"/>
            <w:tcBorders>
              <w:tl2br w:val="nil"/>
              <w:tr2bl w:val="nil"/>
            </w:tcBorders>
            <w:tcMar>
              <w:top w:w="15" w:type="dxa"/>
              <w:left w:w="15" w:type="dxa"/>
              <w:right w:w="15" w:type="dxa"/>
            </w:tcMar>
            <w:vAlign w:val="center"/>
          </w:tcPr>
          <w:p w14:paraId="54FABC6F">
            <w:pPr>
              <w:widowControl/>
              <w:spacing w:beforeAutospacing="1" w:afterAutospacing="1"/>
              <w:jc w:val="center"/>
              <w:textAlignment w:val="center"/>
              <w:rPr>
                <w:rStyle w:val="4"/>
                <w:rFonts w:ascii="??_GB2312" w:hAnsi="宋体" w:eastAsia="Times New Roman" w:cs="??_GB2312"/>
                <w:b w:val="0"/>
                <w:bCs/>
                <w:color w:val="000000"/>
                <w:kern w:val="0"/>
                <w:sz w:val="20"/>
                <w:szCs w:val="20"/>
              </w:rPr>
            </w:pPr>
          </w:p>
        </w:tc>
        <w:tc>
          <w:tcPr>
            <w:tcW w:w="522" w:type="pct"/>
            <w:tcBorders>
              <w:tl2br w:val="nil"/>
              <w:tr2bl w:val="nil"/>
            </w:tcBorders>
            <w:tcMar>
              <w:top w:w="15" w:type="dxa"/>
              <w:left w:w="15" w:type="dxa"/>
              <w:right w:w="15" w:type="dxa"/>
            </w:tcMar>
            <w:vAlign w:val="center"/>
          </w:tcPr>
          <w:p w14:paraId="4597576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金融学类_232</w:t>
            </w:r>
          </w:p>
        </w:tc>
        <w:tc>
          <w:tcPr>
            <w:tcW w:w="275" w:type="pct"/>
            <w:tcBorders>
              <w:tl2br w:val="nil"/>
              <w:tr2bl w:val="nil"/>
            </w:tcBorders>
            <w:tcMar>
              <w:top w:w="15" w:type="dxa"/>
              <w:left w:w="15" w:type="dxa"/>
              <w:right w:w="15" w:type="dxa"/>
            </w:tcMar>
            <w:vAlign w:val="center"/>
          </w:tcPr>
          <w:p w14:paraId="40662331">
            <w:pPr>
              <w:widowControl/>
              <w:jc w:val="center"/>
              <w:textAlignment w:val="center"/>
              <w:rPr>
                <w:rFonts w:hint="default" w:ascii="Times New Roman" w:hAnsi="Times New Roman" w:eastAsia="仿宋_GB2312" w:cs="仿宋_GB2312"/>
                <w:color w:val="000000"/>
                <w:kern w:val="0"/>
                <w:sz w:val="20"/>
                <w:szCs w:val="20"/>
                <w:lang w:val="en-US" w:bidi="ar"/>
              </w:rPr>
            </w:pPr>
            <w:r>
              <w:rPr>
                <w:rFonts w:hint="eastAsia" w:ascii="Times New Roman" w:hAnsi="Times New Roman" w:eastAsia="仿宋_GB2312" w:cs="仿宋_GB2312"/>
                <w:color w:val="000000"/>
                <w:kern w:val="0"/>
                <w:sz w:val="20"/>
                <w:szCs w:val="20"/>
                <w:lang w:val="en-US" w:eastAsia="zh-CN" w:bidi="ar"/>
              </w:rPr>
              <w:t>30</w:t>
            </w:r>
          </w:p>
        </w:tc>
        <w:tc>
          <w:tcPr>
            <w:tcW w:w="553" w:type="pct"/>
            <w:tcBorders>
              <w:tl2br w:val="nil"/>
              <w:tr2bl w:val="nil"/>
            </w:tcBorders>
            <w:shd w:val="clear" w:color="auto" w:fill="auto"/>
            <w:tcMar>
              <w:top w:w="15" w:type="dxa"/>
              <w:left w:w="15" w:type="dxa"/>
              <w:right w:w="15" w:type="dxa"/>
            </w:tcMar>
            <w:vAlign w:val="center"/>
          </w:tcPr>
          <w:p w14:paraId="5553B07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r>
              <w:rPr>
                <w:rFonts w:hint="eastAsia" w:ascii="仿宋_GB2312" w:hAnsi="宋体" w:eastAsia="仿宋_GB2312" w:cs="仿宋_GB2312"/>
                <w:color w:val="000000"/>
                <w:kern w:val="0"/>
                <w:sz w:val="20"/>
                <w:szCs w:val="20"/>
                <w:lang w:bidi="ar"/>
              </w:rPr>
              <w:t>政治经济学、思想政治、综合素质</w:t>
            </w:r>
          </w:p>
        </w:tc>
        <w:tc>
          <w:tcPr>
            <w:tcW w:w="1002" w:type="pct"/>
            <w:vMerge w:val="continue"/>
            <w:tcBorders>
              <w:tl2br w:val="nil"/>
              <w:tr2bl w:val="nil"/>
            </w:tcBorders>
            <w:shd w:val="clear" w:color="auto" w:fill="auto"/>
            <w:tcMar>
              <w:top w:w="15" w:type="dxa"/>
              <w:left w:w="15" w:type="dxa"/>
              <w:right w:w="15" w:type="dxa"/>
            </w:tcMar>
            <w:vAlign w:val="center"/>
          </w:tcPr>
          <w:p w14:paraId="2165C7FE">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5A78A414">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tcBorders>
              <w:tl2br w:val="nil"/>
              <w:tr2bl w:val="nil"/>
            </w:tcBorders>
            <w:shd w:val="clear" w:color="auto" w:fill="auto"/>
            <w:tcMar>
              <w:top w:w="15" w:type="dxa"/>
              <w:left w:w="15" w:type="dxa"/>
              <w:right w:w="15" w:type="dxa"/>
            </w:tcMar>
            <w:vAlign w:val="center"/>
          </w:tcPr>
          <w:p w14:paraId="1C641138">
            <w:pPr>
              <w:keepNext w:val="0"/>
              <w:keepLines w:val="0"/>
              <w:widowControl/>
              <w:suppressLineNumbers w:val="0"/>
              <w:spacing w:before="0" w:beforeAutospacing="1" w:after="0" w:afterAutospacing="1"/>
              <w:ind w:left="0" w:leftChars="0" w:right="0" w:rightChars="0"/>
              <w:jc w:val="center"/>
              <w:textAlignment w:val="center"/>
              <w:rPr>
                <w:rFonts w:hint="eastAsia" w:ascii="??_GB2312" w:hAnsi="宋体" w:eastAsia="Times New Roman" w:cs="??_GB2312"/>
                <w:b w:val="0"/>
                <w:bCs/>
                <w:color w:val="000000"/>
                <w:kern w:val="0"/>
                <w:sz w:val="20"/>
                <w:szCs w:val="20"/>
                <w:lang w:val="en-US" w:eastAsia="zh-CN" w:bidi="ar-SA"/>
              </w:rPr>
            </w:pPr>
            <w:r>
              <w:rPr>
                <w:rFonts w:hint="eastAsia" w:ascii="仿宋_GB2312" w:hAnsi="宋体" w:eastAsia="仿宋_GB2312" w:cs="仿宋_GB2312"/>
                <w:color w:val="000000"/>
                <w:kern w:val="0"/>
                <w:sz w:val="20"/>
                <w:szCs w:val="20"/>
                <w:lang w:bidi="ar"/>
              </w:rPr>
              <w:t>政治经济学占70%，思想政治和综合素质占30%</w:t>
            </w:r>
          </w:p>
        </w:tc>
        <w:tc>
          <w:tcPr>
            <w:tcW w:w="400" w:type="pct"/>
            <w:vMerge w:val="continue"/>
            <w:tcBorders>
              <w:tl2br w:val="nil"/>
              <w:tr2bl w:val="nil"/>
            </w:tcBorders>
            <w:shd w:val="clear" w:color="auto" w:fill="auto"/>
            <w:tcMar>
              <w:top w:w="15" w:type="dxa"/>
              <w:left w:w="15" w:type="dxa"/>
              <w:right w:w="15" w:type="dxa"/>
            </w:tcMar>
            <w:vAlign w:val="center"/>
          </w:tcPr>
          <w:p w14:paraId="399AAF7F">
            <w:pPr>
              <w:keepNext w:val="0"/>
              <w:keepLines w:val="0"/>
              <w:widowControl/>
              <w:suppressLineNumbers w:val="0"/>
              <w:spacing w:before="0" w:beforeAutospacing="1" w:after="0" w:afterAutospacing="1"/>
              <w:ind w:left="0" w:leftChars="0" w:right="0" w:rightChars="0"/>
              <w:jc w:val="center"/>
              <w:textAlignment w:val="center"/>
              <w:rPr>
                <w:rFonts w:hint="eastAsia" w:ascii="??_GB2312" w:hAnsi="宋体" w:eastAsia="Times New Roman" w:cs="??_GB2312"/>
                <w:b w:val="0"/>
                <w:bCs/>
                <w:color w:val="000000"/>
                <w:kern w:val="0"/>
                <w:sz w:val="20"/>
                <w:szCs w:val="20"/>
                <w:lang w:val="en-US" w:eastAsia="zh-CN" w:bidi="ar-SA"/>
              </w:rPr>
            </w:pPr>
          </w:p>
        </w:tc>
      </w:tr>
      <w:tr w14:paraId="4ECA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934"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00B49C12">
            <w:pPr>
              <w:widowControl/>
              <w:jc w:val="center"/>
              <w:textAlignment w:val="center"/>
              <w:rPr>
                <w:rFonts w:hint="eastAsia" w:ascii="仿宋_GB2312" w:hAnsi="宋体" w:eastAsia="仿宋_GB2312" w:cs="仿宋_GB2312"/>
                <w:color w:val="000000"/>
                <w:kern w:val="0"/>
                <w:sz w:val="20"/>
                <w:szCs w:val="20"/>
                <w:lang w:bidi="ar"/>
              </w:rPr>
            </w:pPr>
            <w:bookmarkStart w:id="0" w:name="_Hlk151644550"/>
            <w:r>
              <w:rPr>
                <w:rFonts w:hint="eastAsia" w:ascii="仿宋_GB2312" w:hAnsi="宋体" w:eastAsia="仿宋_GB2312" w:cs="仿宋_GB2312"/>
                <w:color w:val="000000"/>
                <w:kern w:val="0"/>
                <w:sz w:val="20"/>
                <w:szCs w:val="20"/>
                <w:lang w:bidi="ar"/>
              </w:rPr>
              <w:t>马克思主义学院</w:t>
            </w:r>
          </w:p>
        </w:tc>
        <w:tc>
          <w:tcPr>
            <w:tcW w:w="399" w:type="pct"/>
            <w:tcBorders>
              <w:tl2br w:val="nil"/>
              <w:tr2bl w:val="nil"/>
            </w:tcBorders>
            <w:shd w:val="clear" w:color="auto" w:fill="auto"/>
            <w:tcMar>
              <w:top w:w="15" w:type="dxa"/>
              <w:left w:w="15" w:type="dxa"/>
              <w:right w:w="15" w:type="dxa"/>
            </w:tcMar>
            <w:vAlign w:val="center"/>
          </w:tcPr>
          <w:p w14:paraId="1B37C4B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 xml:space="preserve">师范生(公费) </w:t>
            </w:r>
          </w:p>
        </w:tc>
        <w:tc>
          <w:tcPr>
            <w:tcW w:w="522" w:type="pct"/>
            <w:tcBorders>
              <w:tl2br w:val="nil"/>
              <w:tr2bl w:val="nil"/>
            </w:tcBorders>
            <w:shd w:val="clear" w:color="auto" w:fill="auto"/>
            <w:tcMar>
              <w:top w:w="15" w:type="dxa"/>
              <w:left w:w="15" w:type="dxa"/>
              <w:right w:w="15" w:type="dxa"/>
            </w:tcMar>
            <w:vAlign w:val="center"/>
          </w:tcPr>
          <w:p w14:paraId="4671CD3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思想政治教育（师范）_401</w:t>
            </w:r>
          </w:p>
        </w:tc>
        <w:tc>
          <w:tcPr>
            <w:tcW w:w="275" w:type="pct"/>
            <w:tcBorders>
              <w:tl2br w:val="nil"/>
              <w:tr2bl w:val="nil"/>
            </w:tcBorders>
            <w:shd w:val="clear" w:color="auto" w:fill="auto"/>
            <w:tcMar>
              <w:top w:w="15" w:type="dxa"/>
              <w:left w:w="15" w:type="dxa"/>
              <w:right w:w="15" w:type="dxa"/>
            </w:tcMar>
            <w:vAlign w:val="center"/>
          </w:tcPr>
          <w:p w14:paraId="123D7B01">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7008F53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思想政治教育学原理</w:t>
            </w:r>
          </w:p>
        </w:tc>
        <w:tc>
          <w:tcPr>
            <w:tcW w:w="1002" w:type="pct"/>
            <w:tcBorders>
              <w:tl2br w:val="nil"/>
              <w:tr2bl w:val="nil"/>
            </w:tcBorders>
            <w:shd w:val="clear" w:color="auto" w:fill="auto"/>
            <w:tcMar>
              <w:top w:w="15" w:type="dxa"/>
              <w:left w:w="15" w:type="dxa"/>
              <w:right w:w="15" w:type="dxa"/>
            </w:tcMar>
            <w:vAlign w:val="center"/>
          </w:tcPr>
          <w:p w14:paraId="71EA9BD9">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本书编写组：《思想政治教育学原理》，高等教育出版社2018年版</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659AEC0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w:t>
            </w:r>
          </w:p>
        </w:tc>
        <w:tc>
          <w:tcPr>
            <w:tcW w:w="1134" w:type="pct"/>
            <w:vMerge w:val="restart"/>
            <w:tcBorders>
              <w:tl2br w:val="nil"/>
              <w:tr2bl w:val="nil"/>
            </w:tcBorders>
            <w:shd w:val="clear" w:color="auto" w:fill="auto"/>
            <w:tcMar>
              <w:top w:w="15" w:type="dxa"/>
              <w:left w:w="15" w:type="dxa"/>
              <w:right w:w="15" w:type="dxa"/>
            </w:tcMar>
            <w:vAlign w:val="center"/>
          </w:tcPr>
          <w:p w14:paraId="121ADAA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专业笔试面试各占50%。笔试后按1:1.5比例参加面试。按照综合成绩从高到低择优录取。请关注马克思主义学院官网，了解进一步信息。</w:t>
            </w:r>
          </w:p>
          <w:p w14:paraId="4F256C0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40E47B4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蒋老师：67865609</w:t>
            </w:r>
          </w:p>
        </w:tc>
      </w:tr>
      <w:tr w14:paraId="4C93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20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617BC92">
            <w:pPr>
              <w:widowControl/>
              <w:jc w:val="center"/>
              <w:textAlignment w:val="center"/>
              <w:rPr>
                <w:rFonts w:hint="eastAsia" w:ascii="仿宋_GB2312" w:hAnsi="宋体" w:eastAsia="仿宋_GB2312" w:cs="仿宋_GB2312"/>
                <w:color w:val="000000"/>
                <w:kern w:val="0"/>
                <w:sz w:val="20"/>
                <w:szCs w:val="20"/>
                <w:lang w:bidi="ar"/>
              </w:rPr>
            </w:pPr>
          </w:p>
        </w:tc>
        <w:tc>
          <w:tcPr>
            <w:tcW w:w="399" w:type="pct"/>
            <w:tcBorders>
              <w:tl2br w:val="nil"/>
              <w:tr2bl w:val="nil"/>
            </w:tcBorders>
            <w:shd w:val="clear" w:color="auto" w:fill="auto"/>
            <w:tcMar>
              <w:top w:w="15" w:type="dxa"/>
              <w:left w:w="15" w:type="dxa"/>
              <w:right w:w="15" w:type="dxa"/>
            </w:tcMar>
            <w:vAlign w:val="center"/>
          </w:tcPr>
          <w:p w14:paraId="599FBE0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 xml:space="preserve">非师范、师范生(收费) </w:t>
            </w:r>
          </w:p>
        </w:tc>
        <w:tc>
          <w:tcPr>
            <w:tcW w:w="522" w:type="pct"/>
            <w:tcBorders>
              <w:tl2br w:val="nil"/>
              <w:tr2bl w:val="nil"/>
            </w:tcBorders>
            <w:shd w:val="clear" w:color="auto" w:fill="auto"/>
            <w:tcMar>
              <w:top w:w="15" w:type="dxa"/>
              <w:left w:w="15" w:type="dxa"/>
              <w:right w:w="15" w:type="dxa"/>
            </w:tcMar>
            <w:vAlign w:val="center"/>
          </w:tcPr>
          <w:p w14:paraId="1F58109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马克思主义理论类_229</w:t>
            </w:r>
          </w:p>
        </w:tc>
        <w:tc>
          <w:tcPr>
            <w:tcW w:w="275" w:type="pct"/>
            <w:tcBorders>
              <w:tl2br w:val="nil"/>
              <w:tr2bl w:val="nil"/>
            </w:tcBorders>
            <w:shd w:val="clear" w:color="auto" w:fill="auto"/>
            <w:tcMar>
              <w:top w:w="15" w:type="dxa"/>
              <w:left w:w="15" w:type="dxa"/>
              <w:right w:w="15" w:type="dxa"/>
            </w:tcMar>
            <w:vAlign w:val="center"/>
          </w:tcPr>
          <w:p w14:paraId="33D1967F">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8</w:t>
            </w:r>
          </w:p>
        </w:tc>
        <w:tc>
          <w:tcPr>
            <w:tcW w:w="553" w:type="pct"/>
            <w:tcBorders>
              <w:tl2br w:val="nil"/>
              <w:tr2bl w:val="nil"/>
            </w:tcBorders>
            <w:shd w:val="clear" w:color="auto" w:fill="auto"/>
            <w:tcMar>
              <w:top w:w="15" w:type="dxa"/>
              <w:left w:w="15" w:type="dxa"/>
              <w:right w:w="15" w:type="dxa"/>
            </w:tcMar>
            <w:vAlign w:val="center"/>
          </w:tcPr>
          <w:p w14:paraId="2CFAF5B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马克思主义发展史</w:t>
            </w:r>
          </w:p>
        </w:tc>
        <w:tc>
          <w:tcPr>
            <w:tcW w:w="1002" w:type="pct"/>
            <w:tcBorders>
              <w:tl2br w:val="nil"/>
              <w:tr2bl w:val="nil"/>
            </w:tcBorders>
            <w:shd w:val="clear" w:color="auto" w:fill="auto"/>
            <w:tcMar>
              <w:top w:w="15" w:type="dxa"/>
              <w:left w:w="15" w:type="dxa"/>
              <w:right w:w="15" w:type="dxa"/>
            </w:tcMar>
            <w:vAlign w:val="center"/>
          </w:tcPr>
          <w:p w14:paraId="7D341693">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本书编写组：《马克思主义发展史》（第二版），高等教育出版社2021年版</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0C5B59D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笔试+面试</w:t>
            </w:r>
          </w:p>
        </w:tc>
        <w:tc>
          <w:tcPr>
            <w:tcW w:w="1134" w:type="pct"/>
            <w:vMerge w:val="continue"/>
            <w:tcBorders>
              <w:tl2br w:val="nil"/>
              <w:tr2bl w:val="nil"/>
            </w:tcBorders>
            <w:shd w:val="clear" w:color="auto" w:fill="auto"/>
            <w:tcMar>
              <w:top w:w="15" w:type="dxa"/>
              <w:left w:w="15" w:type="dxa"/>
              <w:right w:w="15" w:type="dxa"/>
            </w:tcMar>
            <w:vAlign w:val="center"/>
          </w:tcPr>
          <w:p w14:paraId="417C1CD2">
            <w:pPr>
              <w:widowControl/>
              <w:spacing w:beforeAutospacing="1" w:afterAutospacing="1"/>
              <w:jc w:val="center"/>
              <w:textAlignment w:val="center"/>
              <w:rPr>
                <w:rFonts w:ascii="仿宋_GB2312" w:hAnsi="宋体" w:eastAsia="仿宋_GB2312" w:cs="仿宋_GB2312"/>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4E02B7D2">
            <w:pPr>
              <w:widowControl/>
              <w:spacing w:beforeAutospacing="1" w:afterAutospacing="1"/>
              <w:jc w:val="center"/>
              <w:textAlignment w:val="center"/>
              <w:rPr>
                <w:rFonts w:ascii="仿宋_GB2312" w:hAnsi="宋体" w:eastAsia="仿宋_GB2312" w:cs="仿宋_GB2312"/>
                <w:bCs/>
                <w:color w:val="000000"/>
                <w:kern w:val="0"/>
                <w:sz w:val="20"/>
                <w:szCs w:val="20"/>
                <w:lang w:bidi="ar"/>
              </w:rPr>
            </w:pPr>
          </w:p>
        </w:tc>
      </w:tr>
      <w:bookmarkEnd w:id="0"/>
      <w:tr w14:paraId="78D8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798"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1A33294C">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人工智能教育学部</w:t>
            </w:r>
          </w:p>
        </w:tc>
        <w:tc>
          <w:tcPr>
            <w:tcW w:w="399" w:type="pct"/>
            <w:vMerge w:val="restart"/>
            <w:tcBorders>
              <w:tl2br w:val="nil"/>
              <w:tr2bl w:val="nil"/>
            </w:tcBorders>
            <w:shd w:val="clear" w:color="auto" w:fill="auto"/>
            <w:tcMar>
              <w:top w:w="15" w:type="dxa"/>
              <w:left w:w="15" w:type="dxa"/>
              <w:right w:w="15" w:type="dxa"/>
            </w:tcMar>
            <w:vAlign w:val="center"/>
          </w:tcPr>
          <w:p w14:paraId="62882CBB">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师范生(公费)</w:t>
            </w:r>
          </w:p>
        </w:tc>
        <w:tc>
          <w:tcPr>
            <w:tcW w:w="522" w:type="pct"/>
            <w:vMerge w:val="restart"/>
            <w:tcBorders>
              <w:tl2br w:val="nil"/>
              <w:tr2bl w:val="nil"/>
            </w:tcBorders>
            <w:shd w:val="clear" w:color="auto" w:fill="auto"/>
            <w:tcMar>
              <w:top w:w="15" w:type="dxa"/>
              <w:left w:w="15" w:type="dxa"/>
              <w:right w:w="15" w:type="dxa"/>
            </w:tcMar>
            <w:vAlign w:val="center"/>
          </w:tcPr>
          <w:p w14:paraId="681E635E">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教育技术学（师范）_507</w:t>
            </w:r>
          </w:p>
        </w:tc>
        <w:tc>
          <w:tcPr>
            <w:tcW w:w="275" w:type="pct"/>
            <w:vMerge w:val="restart"/>
            <w:tcBorders>
              <w:tl2br w:val="nil"/>
              <w:tr2bl w:val="nil"/>
            </w:tcBorders>
            <w:shd w:val="clear" w:color="auto" w:fill="auto"/>
            <w:tcMar>
              <w:top w:w="15" w:type="dxa"/>
              <w:left w:w="15" w:type="dxa"/>
              <w:right w:w="15" w:type="dxa"/>
            </w:tcMar>
            <w:vAlign w:val="center"/>
          </w:tcPr>
          <w:p w14:paraId="0C64BD27">
            <w:pPr>
              <w:widowControl/>
              <w:jc w:val="center"/>
              <w:textAlignment w:val="center"/>
              <w:rPr>
                <w:rFonts w:hint="default"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240FF4E4">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45C26452">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282F061E">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7156639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报考教育技术学（师范）、教育技术学（智能教育实验班）、数字媒体技术、科学教育（师范）专业，笔试成绩达到40分及以上，且总评成绩（笔试、面试各占50%）达到60分及以上方可录取。</w:t>
            </w:r>
          </w:p>
          <w:p w14:paraId="3F55A848">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5B2F8F70">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孙老师：67867600</w:t>
            </w:r>
          </w:p>
        </w:tc>
      </w:tr>
      <w:tr w14:paraId="5418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6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E72A9CE">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4104A9C1">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1FD571F6">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444EECEF">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76E1DE2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2A456AE8">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专业相关知识</w:t>
            </w:r>
          </w:p>
        </w:tc>
        <w:tc>
          <w:tcPr>
            <w:tcW w:w="459" w:type="pct"/>
            <w:tcBorders>
              <w:tl2br w:val="nil"/>
              <w:tr2bl w:val="nil"/>
            </w:tcBorders>
            <w:shd w:val="clear" w:color="auto" w:fill="auto"/>
            <w:tcMar>
              <w:top w:w="15" w:type="dxa"/>
              <w:left w:w="15" w:type="dxa"/>
              <w:right w:w="15" w:type="dxa"/>
            </w:tcMar>
            <w:vAlign w:val="center"/>
          </w:tcPr>
          <w:p w14:paraId="0FDEF5F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39C3DADD">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292F5040">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5BBA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6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61FBED1F">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1AA2F94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39AD57E7">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教育技术学（智能教育实验班）_526</w:t>
            </w:r>
          </w:p>
        </w:tc>
        <w:tc>
          <w:tcPr>
            <w:tcW w:w="275" w:type="pct"/>
            <w:vMerge w:val="restart"/>
            <w:tcBorders>
              <w:tl2br w:val="nil"/>
              <w:tr2bl w:val="nil"/>
            </w:tcBorders>
            <w:shd w:val="clear" w:color="auto" w:fill="auto"/>
            <w:tcMar>
              <w:top w:w="15" w:type="dxa"/>
              <w:left w:w="15" w:type="dxa"/>
              <w:right w:w="15" w:type="dxa"/>
            </w:tcMar>
            <w:vAlign w:val="center"/>
          </w:tcPr>
          <w:p w14:paraId="13E8C249">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3</w:t>
            </w:r>
          </w:p>
        </w:tc>
        <w:tc>
          <w:tcPr>
            <w:tcW w:w="553" w:type="pct"/>
            <w:tcBorders>
              <w:tl2br w:val="nil"/>
              <w:tr2bl w:val="nil"/>
            </w:tcBorders>
            <w:shd w:val="clear" w:color="auto" w:fill="auto"/>
            <w:tcMar>
              <w:top w:w="15" w:type="dxa"/>
              <w:left w:w="15" w:type="dxa"/>
              <w:right w:w="15" w:type="dxa"/>
            </w:tcMar>
            <w:vAlign w:val="center"/>
          </w:tcPr>
          <w:p w14:paraId="2BE80E9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3352DCC8">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6BF38631">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4C946849">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495121F8">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11C4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6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23091A7">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11490ED1">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4D2A8F1C">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3FB139DC">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0917386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2425B7C5">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专业相关知识</w:t>
            </w:r>
          </w:p>
        </w:tc>
        <w:tc>
          <w:tcPr>
            <w:tcW w:w="459" w:type="pct"/>
            <w:tcBorders>
              <w:tl2br w:val="nil"/>
              <w:tr2bl w:val="nil"/>
            </w:tcBorders>
            <w:shd w:val="clear" w:color="auto" w:fill="auto"/>
            <w:tcMar>
              <w:top w:w="15" w:type="dxa"/>
              <w:left w:w="15" w:type="dxa"/>
              <w:right w:w="15" w:type="dxa"/>
            </w:tcMar>
            <w:vAlign w:val="center"/>
          </w:tcPr>
          <w:p w14:paraId="6CF3E621">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3D1C61AB">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3C82A234">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3BFD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6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0D5E01C">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6553B06D">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2279822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数字媒体技术_506</w:t>
            </w:r>
          </w:p>
        </w:tc>
        <w:tc>
          <w:tcPr>
            <w:tcW w:w="275" w:type="pct"/>
            <w:vMerge w:val="restart"/>
            <w:tcBorders>
              <w:tl2br w:val="nil"/>
              <w:tr2bl w:val="nil"/>
            </w:tcBorders>
            <w:shd w:val="clear" w:color="auto" w:fill="auto"/>
            <w:tcMar>
              <w:top w:w="15" w:type="dxa"/>
              <w:left w:w="15" w:type="dxa"/>
              <w:right w:w="15" w:type="dxa"/>
            </w:tcMar>
            <w:vAlign w:val="center"/>
          </w:tcPr>
          <w:p w14:paraId="17B16C73">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5</w:t>
            </w:r>
          </w:p>
        </w:tc>
        <w:tc>
          <w:tcPr>
            <w:tcW w:w="553" w:type="pct"/>
            <w:tcBorders>
              <w:tl2br w:val="nil"/>
              <w:tr2bl w:val="nil"/>
            </w:tcBorders>
            <w:shd w:val="clear" w:color="auto" w:fill="auto"/>
            <w:tcMar>
              <w:top w:w="15" w:type="dxa"/>
              <w:left w:w="15" w:type="dxa"/>
              <w:right w:w="15" w:type="dxa"/>
            </w:tcMar>
            <w:vAlign w:val="center"/>
          </w:tcPr>
          <w:p w14:paraId="4655AFFC">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499DCDD3">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53573F94">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60214473">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2ADC8D5A">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60DF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6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22FE58F">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2E25426A">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4A797C1C">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126D4D40">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6BEBE3E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6B8502C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专业相关知识</w:t>
            </w:r>
          </w:p>
        </w:tc>
        <w:tc>
          <w:tcPr>
            <w:tcW w:w="459" w:type="pct"/>
            <w:tcBorders>
              <w:tl2br w:val="nil"/>
              <w:tr2bl w:val="nil"/>
            </w:tcBorders>
            <w:shd w:val="clear" w:color="auto" w:fill="auto"/>
            <w:tcMar>
              <w:top w:w="15" w:type="dxa"/>
              <w:left w:w="15" w:type="dxa"/>
              <w:right w:w="15" w:type="dxa"/>
            </w:tcMar>
            <w:vAlign w:val="center"/>
          </w:tcPr>
          <w:p w14:paraId="3DC09C2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01586765">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3656C521">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6F2E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6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7C6618B">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56381CAF">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师范生(公费)</w:t>
            </w:r>
          </w:p>
        </w:tc>
        <w:tc>
          <w:tcPr>
            <w:tcW w:w="522" w:type="pct"/>
            <w:vMerge w:val="restart"/>
            <w:tcBorders>
              <w:tl2br w:val="nil"/>
              <w:tr2bl w:val="nil"/>
            </w:tcBorders>
            <w:shd w:val="clear" w:color="auto" w:fill="auto"/>
            <w:tcMar>
              <w:top w:w="15" w:type="dxa"/>
              <w:left w:w="15" w:type="dxa"/>
              <w:right w:w="15" w:type="dxa"/>
            </w:tcMar>
            <w:vAlign w:val="center"/>
          </w:tcPr>
          <w:p w14:paraId="3D14BC8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科学教育（师范）_519</w:t>
            </w:r>
          </w:p>
        </w:tc>
        <w:tc>
          <w:tcPr>
            <w:tcW w:w="275" w:type="pct"/>
            <w:vMerge w:val="restart"/>
            <w:tcBorders>
              <w:tl2br w:val="nil"/>
              <w:tr2bl w:val="nil"/>
            </w:tcBorders>
            <w:shd w:val="clear" w:color="auto" w:fill="auto"/>
            <w:tcMar>
              <w:top w:w="15" w:type="dxa"/>
              <w:left w:w="15" w:type="dxa"/>
              <w:right w:w="15" w:type="dxa"/>
            </w:tcMar>
            <w:vAlign w:val="center"/>
          </w:tcPr>
          <w:p w14:paraId="5DC67944">
            <w:pPr>
              <w:widowControl/>
              <w:jc w:val="center"/>
              <w:textAlignment w:val="center"/>
              <w:rPr>
                <w:rFonts w:hint="default"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497A6FF4">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高等数学B</w:t>
            </w:r>
          </w:p>
        </w:tc>
        <w:tc>
          <w:tcPr>
            <w:tcW w:w="1002" w:type="pct"/>
            <w:tcBorders>
              <w:tl2br w:val="nil"/>
              <w:tr2bl w:val="nil"/>
            </w:tcBorders>
            <w:shd w:val="clear" w:color="auto" w:fill="auto"/>
            <w:tcMar>
              <w:top w:w="15" w:type="dxa"/>
              <w:left w:w="15" w:type="dxa"/>
              <w:right w:w="15" w:type="dxa"/>
            </w:tcMar>
            <w:vAlign w:val="center"/>
          </w:tcPr>
          <w:p w14:paraId="24FF69E2">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大学数学信息化教学丛书《高等数学》，李书刚主编，科学出版社（1-3章）。</w:t>
            </w:r>
          </w:p>
        </w:tc>
        <w:tc>
          <w:tcPr>
            <w:tcW w:w="459" w:type="pct"/>
            <w:tcBorders>
              <w:tl2br w:val="nil"/>
              <w:tr2bl w:val="nil"/>
            </w:tcBorders>
            <w:shd w:val="clear" w:color="auto" w:fill="auto"/>
            <w:tcMar>
              <w:top w:w="15" w:type="dxa"/>
              <w:left w:w="15" w:type="dxa"/>
              <w:right w:w="15" w:type="dxa"/>
            </w:tcMar>
            <w:vAlign w:val="center"/>
          </w:tcPr>
          <w:p w14:paraId="32717D4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4834BF8A">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43B3765C">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5262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6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55DEB63A">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057E6500">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2B705C7F">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65470E71">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72BBA1AF">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02C1EB2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专业相关知识</w:t>
            </w:r>
          </w:p>
        </w:tc>
        <w:tc>
          <w:tcPr>
            <w:tcW w:w="459" w:type="pct"/>
            <w:tcBorders>
              <w:tl2br w:val="nil"/>
              <w:tr2bl w:val="nil"/>
            </w:tcBorders>
            <w:shd w:val="clear" w:color="auto" w:fill="auto"/>
            <w:tcMar>
              <w:top w:w="15" w:type="dxa"/>
              <w:left w:w="15" w:type="dxa"/>
              <w:right w:w="15" w:type="dxa"/>
            </w:tcMar>
            <w:vAlign w:val="center"/>
          </w:tcPr>
          <w:p w14:paraId="3EC9C82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69F7C36D">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72AA3C87">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3495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11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82051FB">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2F5082F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0844EAA1">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计算机类_231</w:t>
            </w:r>
          </w:p>
        </w:tc>
        <w:tc>
          <w:tcPr>
            <w:tcW w:w="275" w:type="pct"/>
            <w:vMerge w:val="restart"/>
            <w:tcBorders>
              <w:tl2br w:val="nil"/>
              <w:tr2bl w:val="nil"/>
            </w:tcBorders>
            <w:shd w:val="clear" w:color="auto" w:fill="auto"/>
            <w:tcMar>
              <w:top w:w="15" w:type="dxa"/>
              <w:left w:w="15" w:type="dxa"/>
              <w:right w:w="15" w:type="dxa"/>
            </w:tcMar>
            <w:vAlign w:val="center"/>
          </w:tcPr>
          <w:p w14:paraId="5FD61E8F">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8</w:t>
            </w:r>
          </w:p>
        </w:tc>
        <w:tc>
          <w:tcPr>
            <w:tcW w:w="553" w:type="pct"/>
            <w:tcBorders>
              <w:tl2br w:val="nil"/>
              <w:tr2bl w:val="nil"/>
            </w:tcBorders>
            <w:shd w:val="clear" w:color="auto" w:fill="auto"/>
            <w:tcMar>
              <w:top w:w="15" w:type="dxa"/>
              <w:left w:w="15" w:type="dxa"/>
              <w:right w:w="15" w:type="dxa"/>
            </w:tcMar>
            <w:vAlign w:val="center"/>
          </w:tcPr>
          <w:p w14:paraId="4D618094">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757143D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354CFA1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6EE256E6">
            <w:pPr>
              <w:widowControl/>
              <w:jc w:val="center"/>
              <w:textAlignment w:val="center"/>
              <w:rPr>
                <w:rFonts w:hint="eastAsia" w:ascii="仿宋_GB2312" w:hAnsi="宋体" w:eastAsia="仿宋_GB2312" w:cs="仿宋_GB2312"/>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报考计算机类专业，笔试成绩达到60分及以上，且总评成绩（笔试、面试各占50%）达到60分及以上方可录取。</w:t>
            </w:r>
          </w:p>
        </w:tc>
        <w:tc>
          <w:tcPr>
            <w:tcW w:w="400" w:type="pct"/>
            <w:vMerge w:val="restart"/>
            <w:tcBorders>
              <w:tl2br w:val="nil"/>
              <w:tr2bl w:val="nil"/>
            </w:tcBorders>
            <w:shd w:val="clear" w:color="auto" w:fill="auto"/>
            <w:tcMar>
              <w:top w:w="15" w:type="dxa"/>
              <w:left w:w="15" w:type="dxa"/>
              <w:right w:w="15" w:type="dxa"/>
            </w:tcMar>
            <w:vAlign w:val="center"/>
          </w:tcPr>
          <w:p w14:paraId="352184E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卢老师：67867600</w:t>
            </w:r>
          </w:p>
        </w:tc>
      </w:tr>
      <w:tr w14:paraId="2266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762"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7750F55">
            <w:pPr>
              <w:keepNext w:val="0"/>
              <w:keepLines w:val="0"/>
              <w:widowControl/>
              <w:suppressLineNumbers w:val="0"/>
              <w:spacing w:before="0" w:beforeAutospacing="1" w:after="0" w:afterAutospacing="1"/>
              <w:ind w:left="0" w:right="0"/>
              <w:jc w:val="center"/>
              <w:textAlignment w:val="center"/>
              <w:rPr>
                <w:sz w:val="20"/>
                <w:szCs w:val="20"/>
              </w:rPr>
            </w:pPr>
          </w:p>
        </w:tc>
        <w:tc>
          <w:tcPr>
            <w:tcW w:w="399" w:type="pct"/>
            <w:vMerge w:val="continue"/>
            <w:tcBorders>
              <w:tl2br w:val="nil"/>
              <w:tr2bl w:val="nil"/>
            </w:tcBorders>
            <w:shd w:val="clear" w:color="auto" w:fill="auto"/>
            <w:tcMar>
              <w:top w:w="15" w:type="dxa"/>
              <w:left w:w="15" w:type="dxa"/>
              <w:right w:w="15" w:type="dxa"/>
            </w:tcMar>
            <w:vAlign w:val="center"/>
          </w:tcPr>
          <w:p w14:paraId="05B6BA8A">
            <w:pPr>
              <w:keepNext w:val="0"/>
              <w:keepLines w:val="0"/>
              <w:widowControl/>
              <w:suppressLineNumbers w:val="0"/>
              <w:spacing w:before="0" w:beforeAutospacing="1" w:after="0" w:afterAutospacing="1"/>
              <w:ind w:left="0" w:right="0"/>
              <w:jc w:val="center"/>
              <w:textAlignment w:val="center"/>
              <w:rPr>
                <w:sz w:val="20"/>
                <w:szCs w:val="20"/>
              </w:rPr>
            </w:pPr>
          </w:p>
        </w:tc>
        <w:tc>
          <w:tcPr>
            <w:tcW w:w="522" w:type="pct"/>
            <w:vMerge w:val="continue"/>
            <w:tcBorders>
              <w:tl2br w:val="nil"/>
              <w:tr2bl w:val="nil"/>
            </w:tcBorders>
            <w:shd w:val="clear" w:color="auto" w:fill="auto"/>
            <w:tcMar>
              <w:top w:w="15" w:type="dxa"/>
              <w:left w:w="15" w:type="dxa"/>
              <w:right w:w="15" w:type="dxa"/>
            </w:tcMar>
            <w:vAlign w:val="center"/>
          </w:tcPr>
          <w:p w14:paraId="2AA67745">
            <w:pPr>
              <w:keepNext w:val="0"/>
              <w:keepLines w:val="0"/>
              <w:widowControl/>
              <w:suppressLineNumbers w:val="0"/>
              <w:spacing w:before="0" w:beforeAutospacing="1" w:after="0" w:afterAutospacing="1"/>
              <w:ind w:left="0" w:right="0"/>
              <w:jc w:val="center"/>
              <w:textAlignment w:val="center"/>
              <w:rPr>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43ACDABE">
            <w:pPr>
              <w:keepNext w:val="0"/>
              <w:keepLines w:val="0"/>
              <w:widowControl/>
              <w:suppressLineNumbers w:val="0"/>
              <w:spacing w:before="0" w:beforeAutospacing="1" w:after="0" w:afterAutospacing="1"/>
              <w:ind w:left="0" w:right="0"/>
              <w:jc w:val="center"/>
              <w:textAlignment w:val="center"/>
              <w:rPr>
                <w:rFonts w:ascii="Times New Roman" w:hAnsi="Times New Roman"/>
                <w:sz w:val="20"/>
                <w:szCs w:val="20"/>
              </w:rPr>
            </w:pPr>
          </w:p>
        </w:tc>
        <w:tc>
          <w:tcPr>
            <w:tcW w:w="553" w:type="pct"/>
            <w:tcBorders>
              <w:tl2br w:val="nil"/>
              <w:tr2bl w:val="nil"/>
            </w:tcBorders>
            <w:shd w:val="clear" w:color="auto" w:fill="auto"/>
            <w:tcMar>
              <w:top w:w="15" w:type="dxa"/>
              <w:left w:w="15" w:type="dxa"/>
              <w:right w:w="15" w:type="dxa"/>
            </w:tcMar>
            <w:vAlign w:val="center"/>
          </w:tcPr>
          <w:p w14:paraId="6B8CB381">
            <w:pPr>
              <w:keepNext w:val="0"/>
              <w:keepLines w:val="0"/>
              <w:widowControl/>
              <w:suppressLineNumbers w:val="0"/>
              <w:spacing w:before="0" w:beforeAutospacing="1" w:after="0" w:afterAutospacing="1"/>
              <w:ind w:left="0" w:leftChars="0" w:right="0" w:rightChars="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1296AF04">
            <w:pPr>
              <w:keepNext w:val="0"/>
              <w:keepLines w:val="0"/>
              <w:widowControl/>
              <w:suppressLineNumbers w:val="0"/>
              <w:spacing w:before="0" w:beforeAutospacing="1" w:after="0" w:afterAutospacing="1"/>
              <w:ind w:left="0" w:leftChars="0" w:right="0" w:rightChars="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专业相关知识</w:t>
            </w:r>
          </w:p>
        </w:tc>
        <w:tc>
          <w:tcPr>
            <w:tcW w:w="459" w:type="pct"/>
            <w:tcBorders>
              <w:tl2br w:val="nil"/>
              <w:tr2bl w:val="nil"/>
            </w:tcBorders>
            <w:shd w:val="clear" w:color="auto" w:fill="auto"/>
            <w:tcMar>
              <w:top w:w="15" w:type="dxa"/>
              <w:left w:w="15" w:type="dxa"/>
              <w:right w:w="15" w:type="dxa"/>
            </w:tcMar>
            <w:vAlign w:val="center"/>
          </w:tcPr>
          <w:p w14:paraId="7CDE0663">
            <w:pPr>
              <w:keepNext w:val="0"/>
              <w:keepLines w:val="0"/>
              <w:widowControl/>
              <w:suppressLineNumbers w:val="0"/>
              <w:spacing w:before="0" w:beforeAutospacing="1" w:after="0" w:afterAutospacing="1"/>
              <w:ind w:left="0" w:leftChars="0" w:right="0" w:rightChars="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2BBA510E">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50F37BB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1014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45"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5E68049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心理</w:t>
            </w:r>
          </w:p>
          <w:p w14:paraId="378CFAE3">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学院</w:t>
            </w:r>
          </w:p>
        </w:tc>
        <w:tc>
          <w:tcPr>
            <w:tcW w:w="399" w:type="pct"/>
            <w:vMerge w:val="restart"/>
            <w:tcBorders>
              <w:tl2br w:val="nil"/>
              <w:tr2bl w:val="nil"/>
            </w:tcBorders>
            <w:shd w:val="clear" w:color="auto" w:fill="auto"/>
            <w:tcMar>
              <w:top w:w="15" w:type="dxa"/>
              <w:left w:w="15" w:type="dxa"/>
              <w:right w:w="15" w:type="dxa"/>
            </w:tcMar>
            <w:vAlign w:val="center"/>
          </w:tcPr>
          <w:p w14:paraId="486198E3">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师范生(公费)</w:t>
            </w:r>
          </w:p>
        </w:tc>
        <w:tc>
          <w:tcPr>
            <w:tcW w:w="522" w:type="pct"/>
            <w:vMerge w:val="restart"/>
            <w:tcBorders>
              <w:tl2br w:val="nil"/>
              <w:tr2bl w:val="nil"/>
            </w:tcBorders>
            <w:shd w:val="clear" w:color="auto" w:fill="auto"/>
            <w:tcMar>
              <w:top w:w="15" w:type="dxa"/>
              <w:left w:w="15" w:type="dxa"/>
              <w:right w:w="15" w:type="dxa"/>
            </w:tcMar>
            <w:vAlign w:val="center"/>
          </w:tcPr>
          <w:p w14:paraId="1BA45B61">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心理学（师范）_496</w:t>
            </w:r>
          </w:p>
        </w:tc>
        <w:tc>
          <w:tcPr>
            <w:tcW w:w="275" w:type="pct"/>
            <w:vMerge w:val="restart"/>
            <w:tcBorders>
              <w:tl2br w:val="nil"/>
              <w:tr2bl w:val="nil"/>
            </w:tcBorders>
            <w:shd w:val="clear" w:color="auto" w:fill="auto"/>
            <w:tcMar>
              <w:top w:w="15" w:type="dxa"/>
              <w:left w:w="15" w:type="dxa"/>
              <w:right w:w="15" w:type="dxa"/>
            </w:tcMar>
            <w:vAlign w:val="center"/>
          </w:tcPr>
          <w:p w14:paraId="6F400310">
            <w:pPr>
              <w:widowControl/>
              <w:jc w:val="center"/>
              <w:textAlignment w:val="center"/>
              <w:rPr>
                <w:rFonts w:hint="eastAsia"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4D3A2E23">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高等数学C</w:t>
            </w:r>
          </w:p>
        </w:tc>
        <w:tc>
          <w:tcPr>
            <w:tcW w:w="1002" w:type="pct"/>
            <w:tcBorders>
              <w:tl2br w:val="nil"/>
              <w:tr2bl w:val="nil"/>
            </w:tcBorders>
            <w:shd w:val="clear" w:color="auto" w:fill="auto"/>
            <w:tcMar>
              <w:top w:w="15" w:type="dxa"/>
              <w:left w:w="15" w:type="dxa"/>
              <w:right w:w="15" w:type="dxa"/>
            </w:tcMar>
            <w:vAlign w:val="center"/>
          </w:tcPr>
          <w:p w14:paraId="422E376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李书刚主编，科学出版社（1-3章）</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29AC4387">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5031F4CE">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高等数学和综合考查两项成绩有任何一项未达到60分者，均不予录取；高等数学和综合考查成绩均达到60分以上者，根据计划接收人数按总评成绩从高到低择优录取。高等数学C、综合考查各占总评成绩的50%。心理学类含心理学（非师范）、应用心理学（非师范）</w:t>
            </w:r>
            <w:r>
              <w:rPr>
                <w:rFonts w:hint="eastAsia" w:ascii="仿宋_GB2312" w:hAnsi="宋体" w:eastAsia="仿宋_GB2312" w:cs="仿宋_GB2312"/>
                <w:color w:val="000000"/>
                <w:kern w:val="0"/>
                <w:sz w:val="20"/>
                <w:szCs w:val="20"/>
                <w:lang w:val="en-US" w:eastAsia="zh-CN" w:bidi="ar"/>
              </w:rPr>
              <w:t>。</w:t>
            </w:r>
          </w:p>
          <w:p w14:paraId="5CA6334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4285564F">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杜老师：</w:t>
            </w:r>
          </w:p>
          <w:p w14:paraId="7BDBA8A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67868562</w:t>
            </w:r>
          </w:p>
        </w:tc>
      </w:tr>
      <w:tr w14:paraId="3B25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45"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3D90D6FC">
            <w:pPr>
              <w:widowControl/>
              <w:jc w:val="center"/>
              <w:textAlignment w:val="center"/>
              <w:rPr>
                <w:sz w:val="20"/>
                <w:szCs w:val="20"/>
              </w:rPr>
            </w:pPr>
          </w:p>
        </w:tc>
        <w:tc>
          <w:tcPr>
            <w:tcW w:w="399" w:type="pct"/>
            <w:vMerge w:val="continue"/>
            <w:tcBorders>
              <w:tl2br w:val="nil"/>
              <w:tr2bl w:val="nil"/>
            </w:tcBorders>
            <w:shd w:val="clear" w:color="auto" w:fill="auto"/>
            <w:tcMar>
              <w:top w:w="15" w:type="dxa"/>
              <w:left w:w="15" w:type="dxa"/>
              <w:right w:w="15" w:type="dxa"/>
            </w:tcMar>
            <w:vAlign w:val="center"/>
          </w:tcPr>
          <w:p w14:paraId="31B1FF8C">
            <w:pPr>
              <w:widowControl/>
              <w:jc w:val="center"/>
              <w:textAlignment w:val="center"/>
              <w:rPr>
                <w:sz w:val="20"/>
                <w:szCs w:val="20"/>
              </w:rPr>
            </w:pPr>
          </w:p>
        </w:tc>
        <w:tc>
          <w:tcPr>
            <w:tcW w:w="522" w:type="pct"/>
            <w:vMerge w:val="continue"/>
            <w:tcBorders>
              <w:tl2br w:val="nil"/>
              <w:tr2bl w:val="nil"/>
            </w:tcBorders>
            <w:shd w:val="clear" w:color="auto" w:fill="auto"/>
            <w:tcMar>
              <w:top w:w="15" w:type="dxa"/>
              <w:left w:w="15" w:type="dxa"/>
              <w:right w:w="15" w:type="dxa"/>
            </w:tcMar>
            <w:vAlign w:val="center"/>
          </w:tcPr>
          <w:p w14:paraId="682E4624">
            <w:pPr>
              <w:widowControl/>
              <w:jc w:val="center"/>
              <w:textAlignment w:val="center"/>
              <w:rPr>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7CCFEE5E">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7037D36F">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综合考查</w:t>
            </w:r>
          </w:p>
        </w:tc>
        <w:tc>
          <w:tcPr>
            <w:tcW w:w="1002" w:type="pct"/>
            <w:tcBorders>
              <w:tl2br w:val="nil"/>
              <w:tr2bl w:val="nil"/>
            </w:tcBorders>
            <w:shd w:val="clear" w:color="auto" w:fill="auto"/>
            <w:tcMar>
              <w:top w:w="15" w:type="dxa"/>
              <w:left w:w="15" w:type="dxa"/>
              <w:right w:w="15" w:type="dxa"/>
            </w:tcMar>
            <w:vAlign w:val="center"/>
          </w:tcPr>
          <w:p w14:paraId="1AA8976B">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153F5ABB">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笔试+面试</w:t>
            </w:r>
          </w:p>
        </w:tc>
        <w:tc>
          <w:tcPr>
            <w:tcW w:w="1134" w:type="pct"/>
            <w:vMerge w:val="continue"/>
            <w:tcBorders>
              <w:tl2br w:val="nil"/>
              <w:tr2bl w:val="nil"/>
            </w:tcBorders>
            <w:shd w:val="clear" w:color="auto" w:fill="auto"/>
            <w:tcMar>
              <w:top w:w="15" w:type="dxa"/>
              <w:left w:w="15" w:type="dxa"/>
              <w:right w:w="15" w:type="dxa"/>
            </w:tcMar>
            <w:vAlign w:val="center"/>
          </w:tcPr>
          <w:p w14:paraId="0F539EA2">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3788309C">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0A4F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227CA96">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70A241F5">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4B3EECC3">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心理学类_206</w:t>
            </w:r>
          </w:p>
        </w:tc>
        <w:tc>
          <w:tcPr>
            <w:tcW w:w="275" w:type="pct"/>
            <w:vMerge w:val="restart"/>
            <w:tcBorders>
              <w:tl2br w:val="nil"/>
              <w:tr2bl w:val="nil"/>
            </w:tcBorders>
            <w:shd w:val="clear" w:color="auto" w:fill="auto"/>
            <w:tcMar>
              <w:top w:w="15" w:type="dxa"/>
              <w:left w:w="15" w:type="dxa"/>
              <w:right w:w="15" w:type="dxa"/>
            </w:tcMar>
            <w:vAlign w:val="center"/>
          </w:tcPr>
          <w:p w14:paraId="39F72B55">
            <w:pPr>
              <w:widowControl/>
              <w:jc w:val="center"/>
              <w:textAlignment w:val="center"/>
              <w:rPr>
                <w:rFonts w:hint="eastAsia"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5</w:t>
            </w:r>
          </w:p>
        </w:tc>
        <w:tc>
          <w:tcPr>
            <w:tcW w:w="553" w:type="pct"/>
            <w:tcBorders>
              <w:tl2br w:val="nil"/>
              <w:tr2bl w:val="nil"/>
            </w:tcBorders>
            <w:shd w:val="clear" w:color="auto" w:fill="auto"/>
            <w:tcMar>
              <w:top w:w="15" w:type="dxa"/>
              <w:left w:w="15" w:type="dxa"/>
              <w:right w:w="15" w:type="dxa"/>
            </w:tcMar>
            <w:vAlign w:val="center"/>
          </w:tcPr>
          <w:p w14:paraId="16EFCC97">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高等数学C</w:t>
            </w:r>
          </w:p>
        </w:tc>
        <w:tc>
          <w:tcPr>
            <w:tcW w:w="1002" w:type="pct"/>
            <w:tcBorders>
              <w:tl2br w:val="nil"/>
              <w:tr2bl w:val="nil"/>
            </w:tcBorders>
            <w:shd w:val="clear" w:color="auto" w:fill="auto"/>
            <w:tcMar>
              <w:top w:w="15" w:type="dxa"/>
              <w:left w:w="15" w:type="dxa"/>
              <w:right w:w="15" w:type="dxa"/>
            </w:tcMar>
            <w:vAlign w:val="center"/>
          </w:tcPr>
          <w:p w14:paraId="4C388660">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李书刚主编，科学出版社（1-3章）</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0FFA321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42DDE53E">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72E48284">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176D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295B9E6">
            <w:pPr>
              <w:widowControl/>
              <w:jc w:val="center"/>
              <w:textAlignment w:val="center"/>
              <w:rPr>
                <w:sz w:val="20"/>
                <w:szCs w:val="20"/>
              </w:rPr>
            </w:pPr>
          </w:p>
        </w:tc>
        <w:tc>
          <w:tcPr>
            <w:tcW w:w="399" w:type="pct"/>
            <w:vMerge w:val="continue"/>
            <w:tcBorders>
              <w:tl2br w:val="nil"/>
              <w:tr2bl w:val="nil"/>
            </w:tcBorders>
            <w:shd w:val="clear" w:color="auto" w:fill="auto"/>
            <w:tcMar>
              <w:top w:w="15" w:type="dxa"/>
              <w:left w:w="15" w:type="dxa"/>
              <w:right w:w="15" w:type="dxa"/>
            </w:tcMar>
            <w:vAlign w:val="center"/>
          </w:tcPr>
          <w:p w14:paraId="68BF946A">
            <w:pPr>
              <w:widowControl/>
              <w:jc w:val="center"/>
              <w:textAlignment w:val="center"/>
              <w:rPr>
                <w:sz w:val="20"/>
                <w:szCs w:val="20"/>
              </w:rPr>
            </w:pPr>
          </w:p>
        </w:tc>
        <w:tc>
          <w:tcPr>
            <w:tcW w:w="522" w:type="pct"/>
            <w:vMerge w:val="continue"/>
            <w:tcBorders>
              <w:tl2br w:val="nil"/>
              <w:tr2bl w:val="nil"/>
            </w:tcBorders>
            <w:shd w:val="clear" w:color="auto" w:fill="auto"/>
            <w:tcMar>
              <w:top w:w="15" w:type="dxa"/>
              <w:left w:w="15" w:type="dxa"/>
              <w:right w:w="15" w:type="dxa"/>
            </w:tcMar>
            <w:vAlign w:val="center"/>
          </w:tcPr>
          <w:p w14:paraId="0D6D1C81">
            <w:pPr>
              <w:widowControl/>
              <w:jc w:val="center"/>
              <w:textAlignment w:val="center"/>
              <w:rPr>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3043FBB5">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6A69AC7B">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综合考查</w:t>
            </w:r>
          </w:p>
        </w:tc>
        <w:tc>
          <w:tcPr>
            <w:tcW w:w="1002" w:type="pct"/>
            <w:tcBorders>
              <w:tl2br w:val="nil"/>
              <w:tr2bl w:val="nil"/>
            </w:tcBorders>
            <w:shd w:val="clear" w:color="auto" w:fill="auto"/>
            <w:tcMar>
              <w:top w:w="15" w:type="dxa"/>
              <w:left w:w="15" w:type="dxa"/>
              <w:right w:w="15" w:type="dxa"/>
            </w:tcMar>
            <w:vAlign w:val="center"/>
          </w:tcPr>
          <w:p w14:paraId="29DDE552">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37EF9B41">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笔试+面试</w:t>
            </w:r>
          </w:p>
        </w:tc>
        <w:tc>
          <w:tcPr>
            <w:tcW w:w="1134" w:type="pct"/>
            <w:vMerge w:val="continue"/>
            <w:tcBorders>
              <w:tl2br w:val="nil"/>
              <w:tr2bl w:val="nil"/>
            </w:tcBorders>
            <w:shd w:val="clear" w:color="auto" w:fill="auto"/>
            <w:tcMar>
              <w:top w:w="15" w:type="dxa"/>
              <w:left w:w="15" w:type="dxa"/>
              <w:right w:w="15" w:type="dxa"/>
            </w:tcMar>
            <w:vAlign w:val="center"/>
          </w:tcPr>
          <w:p w14:paraId="5941DED7">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2C2D8094">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29A2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jc w:val="center"/>
        </w:trPr>
        <w:tc>
          <w:tcPr>
            <w:tcW w:w="251" w:type="pct"/>
            <w:vMerge w:val="restart"/>
            <w:tcBorders>
              <w:tl2br w:val="nil"/>
              <w:tr2bl w:val="nil"/>
            </w:tcBorders>
            <w:shd w:val="clear" w:color="auto" w:fill="auto"/>
            <w:tcMar>
              <w:top w:w="15" w:type="dxa"/>
              <w:left w:w="15" w:type="dxa"/>
              <w:right w:w="15" w:type="dxa"/>
            </w:tcMar>
            <w:vAlign w:val="center"/>
          </w:tcPr>
          <w:p w14:paraId="0060FC0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城市与环境科学学院</w:t>
            </w:r>
          </w:p>
        </w:tc>
        <w:tc>
          <w:tcPr>
            <w:tcW w:w="399" w:type="pct"/>
            <w:vMerge w:val="restart"/>
            <w:tcBorders>
              <w:tl2br w:val="nil"/>
              <w:tr2bl w:val="nil"/>
            </w:tcBorders>
            <w:shd w:val="clear" w:color="auto" w:fill="auto"/>
            <w:tcMar>
              <w:top w:w="15" w:type="dxa"/>
              <w:left w:w="15" w:type="dxa"/>
              <w:right w:w="15" w:type="dxa"/>
            </w:tcMar>
            <w:vAlign w:val="center"/>
          </w:tcPr>
          <w:p w14:paraId="23B03B6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 xml:space="preserve">师范生(公费) </w:t>
            </w:r>
          </w:p>
        </w:tc>
        <w:tc>
          <w:tcPr>
            <w:tcW w:w="522" w:type="pct"/>
            <w:vMerge w:val="restart"/>
            <w:tcBorders>
              <w:tl2br w:val="nil"/>
              <w:tr2bl w:val="nil"/>
            </w:tcBorders>
            <w:shd w:val="clear" w:color="auto" w:fill="auto"/>
            <w:tcMar>
              <w:top w:w="15" w:type="dxa"/>
              <w:left w:w="15" w:type="dxa"/>
              <w:right w:w="15" w:type="dxa"/>
            </w:tcMar>
            <w:vAlign w:val="center"/>
          </w:tcPr>
          <w:p w14:paraId="3AE4C3F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地理科学（师范）_445</w:t>
            </w:r>
          </w:p>
        </w:tc>
        <w:tc>
          <w:tcPr>
            <w:tcW w:w="275" w:type="pct"/>
            <w:vMerge w:val="restart"/>
            <w:tcBorders>
              <w:tl2br w:val="nil"/>
              <w:tr2bl w:val="nil"/>
            </w:tcBorders>
            <w:shd w:val="clear" w:color="auto" w:fill="auto"/>
            <w:tcMar>
              <w:top w:w="15" w:type="dxa"/>
              <w:left w:w="15" w:type="dxa"/>
              <w:right w:w="15" w:type="dxa"/>
            </w:tcMar>
            <w:vAlign w:val="center"/>
          </w:tcPr>
          <w:p w14:paraId="753F2DF3">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13D2C53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高等数学D</w:t>
            </w:r>
          </w:p>
        </w:tc>
        <w:tc>
          <w:tcPr>
            <w:tcW w:w="1002" w:type="pct"/>
            <w:tcBorders>
              <w:tl2br w:val="nil"/>
              <w:tr2bl w:val="nil"/>
            </w:tcBorders>
            <w:shd w:val="clear" w:color="auto" w:fill="auto"/>
            <w:tcMar>
              <w:top w:w="15" w:type="dxa"/>
              <w:left w:w="15" w:type="dxa"/>
              <w:right w:w="15" w:type="dxa"/>
            </w:tcMar>
            <w:vAlign w:val="center"/>
          </w:tcPr>
          <w:p w14:paraId="17E4348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李书刚主编，科学出版社，2017年6月第1版，第1-3章。</w:t>
            </w:r>
          </w:p>
        </w:tc>
        <w:tc>
          <w:tcPr>
            <w:tcW w:w="459" w:type="pct"/>
            <w:tcBorders>
              <w:tl2br w:val="nil"/>
              <w:tr2bl w:val="nil"/>
            </w:tcBorders>
            <w:shd w:val="clear" w:color="auto" w:fill="auto"/>
            <w:tcMar>
              <w:top w:w="15" w:type="dxa"/>
              <w:left w:w="15" w:type="dxa"/>
              <w:right w:w="15" w:type="dxa"/>
            </w:tcMar>
            <w:vAlign w:val="center"/>
          </w:tcPr>
          <w:p w14:paraId="28C01AA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1B0A4B6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专业笔试成绩60分（含60分），可参加专业面试，笔试、面试成绩各占50%。以总分排序从高至低依次录取，直至达到计划接收人数上限。</w:t>
            </w:r>
          </w:p>
          <w:p w14:paraId="6FF85D0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2614F377">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魏老师</w:t>
            </w:r>
            <w:r>
              <w:rPr>
                <w:rFonts w:hint="eastAsia" w:ascii="仿宋_GB2312" w:hAnsi="宋体" w:eastAsia="仿宋_GB2312" w:cs="仿宋_GB2312"/>
                <w:color w:val="000000"/>
                <w:kern w:val="0"/>
                <w:sz w:val="20"/>
                <w:szCs w:val="20"/>
                <w:lang w:eastAsia="zh-CN" w:bidi="ar"/>
              </w:rPr>
              <w:t>：</w:t>
            </w:r>
          </w:p>
          <w:p w14:paraId="0CCCD8B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67861443</w:t>
            </w:r>
          </w:p>
        </w:tc>
      </w:tr>
      <w:tr w14:paraId="513A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jc w:val="center"/>
        </w:trPr>
        <w:tc>
          <w:tcPr>
            <w:tcW w:w="251" w:type="pct"/>
            <w:vMerge w:val="continue"/>
            <w:tcBorders>
              <w:tl2br w:val="nil"/>
              <w:tr2bl w:val="nil"/>
            </w:tcBorders>
            <w:shd w:val="clear" w:color="auto" w:fill="auto"/>
            <w:tcMar>
              <w:top w:w="15" w:type="dxa"/>
              <w:left w:w="15" w:type="dxa"/>
              <w:right w:w="15" w:type="dxa"/>
            </w:tcMar>
            <w:vAlign w:val="center"/>
          </w:tcPr>
          <w:p w14:paraId="4A08E5DE">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52674A77">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5FA0A8BF">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31768858">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2B59737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shd w:val="clear" w:color="auto" w:fill="auto"/>
            <w:tcMar>
              <w:top w:w="15" w:type="dxa"/>
              <w:left w:w="15" w:type="dxa"/>
              <w:right w:w="15" w:type="dxa"/>
            </w:tcMar>
            <w:vAlign w:val="center"/>
          </w:tcPr>
          <w:p w14:paraId="21AF2107">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5692D4F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5A02111A">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1C5703D0">
            <w:pPr>
              <w:widowControl/>
              <w:spacing w:beforeAutospacing="1" w:afterAutospacing="1"/>
              <w:jc w:val="center"/>
              <w:textAlignment w:val="center"/>
              <w:rPr>
                <w:rStyle w:val="4"/>
                <w:rFonts w:hint="eastAsia" w:ascii="微软雅黑" w:hAnsi="微软雅黑" w:eastAsia="微软雅黑" w:cs="微软雅黑"/>
                <w:b w:val="0"/>
                <w:bCs/>
                <w:color w:val="000000"/>
                <w:kern w:val="0"/>
                <w:sz w:val="20"/>
                <w:szCs w:val="20"/>
                <w:lang w:bidi="ar"/>
              </w:rPr>
            </w:pPr>
          </w:p>
        </w:tc>
      </w:tr>
      <w:tr w14:paraId="5F18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jc w:val="center"/>
        </w:trPr>
        <w:tc>
          <w:tcPr>
            <w:tcW w:w="251" w:type="pct"/>
            <w:vMerge w:val="continue"/>
            <w:tcBorders>
              <w:tl2br w:val="nil"/>
              <w:tr2bl w:val="nil"/>
            </w:tcBorders>
            <w:shd w:val="clear" w:color="auto" w:fill="auto"/>
            <w:tcMar>
              <w:top w:w="15" w:type="dxa"/>
              <w:left w:w="15" w:type="dxa"/>
              <w:right w:w="15" w:type="dxa"/>
            </w:tcMar>
            <w:vAlign w:val="center"/>
          </w:tcPr>
          <w:p w14:paraId="3C5AD8DC">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restart"/>
            <w:tcBorders>
              <w:tl2br w:val="nil"/>
              <w:tr2bl w:val="nil"/>
            </w:tcBorders>
            <w:shd w:val="clear" w:color="auto" w:fill="auto"/>
            <w:tcMar>
              <w:top w:w="15" w:type="dxa"/>
              <w:left w:w="15" w:type="dxa"/>
              <w:right w:w="15" w:type="dxa"/>
            </w:tcMar>
            <w:vAlign w:val="center"/>
          </w:tcPr>
          <w:p w14:paraId="043E40B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非师范、师范生(收费)</w:t>
            </w:r>
          </w:p>
        </w:tc>
        <w:tc>
          <w:tcPr>
            <w:tcW w:w="522" w:type="pct"/>
            <w:vMerge w:val="restart"/>
            <w:tcBorders>
              <w:tl2br w:val="nil"/>
              <w:tr2bl w:val="nil"/>
            </w:tcBorders>
            <w:shd w:val="clear" w:color="auto" w:fill="auto"/>
            <w:tcMar>
              <w:top w:w="15" w:type="dxa"/>
              <w:left w:w="15" w:type="dxa"/>
              <w:right w:w="15" w:type="dxa"/>
            </w:tcMar>
            <w:vAlign w:val="center"/>
          </w:tcPr>
          <w:p w14:paraId="6344BF2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地理科学类_214</w:t>
            </w:r>
          </w:p>
        </w:tc>
        <w:tc>
          <w:tcPr>
            <w:tcW w:w="275" w:type="pct"/>
            <w:vMerge w:val="restart"/>
            <w:tcBorders>
              <w:tl2br w:val="nil"/>
              <w:tr2bl w:val="nil"/>
            </w:tcBorders>
            <w:shd w:val="clear" w:color="auto" w:fill="auto"/>
            <w:tcMar>
              <w:top w:w="15" w:type="dxa"/>
              <w:left w:w="15" w:type="dxa"/>
              <w:right w:w="15" w:type="dxa"/>
            </w:tcMar>
            <w:vAlign w:val="center"/>
          </w:tcPr>
          <w:p w14:paraId="5F666135">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4</w:t>
            </w:r>
          </w:p>
        </w:tc>
        <w:tc>
          <w:tcPr>
            <w:tcW w:w="553" w:type="pct"/>
            <w:tcBorders>
              <w:tl2br w:val="nil"/>
              <w:tr2bl w:val="nil"/>
            </w:tcBorders>
            <w:shd w:val="clear" w:color="auto" w:fill="auto"/>
            <w:tcMar>
              <w:top w:w="15" w:type="dxa"/>
              <w:left w:w="15" w:type="dxa"/>
              <w:right w:w="15" w:type="dxa"/>
            </w:tcMar>
            <w:vAlign w:val="center"/>
          </w:tcPr>
          <w:p w14:paraId="75AC1BD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高等数学D</w:t>
            </w:r>
          </w:p>
        </w:tc>
        <w:tc>
          <w:tcPr>
            <w:tcW w:w="1002" w:type="pct"/>
            <w:tcBorders>
              <w:tl2br w:val="nil"/>
              <w:tr2bl w:val="nil"/>
            </w:tcBorders>
            <w:shd w:val="clear" w:color="auto" w:fill="auto"/>
            <w:tcMar>
              <w:top w:w="15" w:type="dxa"/>
              <w:left w:w="15" w:type="dxa"/>
              <w:right w:w="15" w:type="dxa"/>
            </w:tcMar>
            <w:vAlign w:val="center"/>
          </w:tcPr>
          <w:p w14:paraId="66B6303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李书刚主编，科学出版社，2017年6月第1版，第1-3章。</w:t>
            </w:r>
          </w:p>
        </w:tc>
        <w:tc>
          <w:tcPr>
            <w:tcW w:w="459" w:type="pct"/>
            <w:tcBorders>
              <w:tl2br w:val="nil"/>
              <w:tr2bl w:val="nil"/>
            </w:tcBorders>
            <w:shd w:val="clear" w:color="auto" w:fill="auto"/>
            <w:tcMar>
              <w:top w:w="15" w:type="dxa"/>
              <w:left w:w="15" w:type="dxa"/>
              <w:right w:w="15" w:type="dxa"/>
            </w:tcMar>
            <w:vAlign w:val="center"/>
          </w:tcPr>
          <w:p w14:paraId="7665D30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1AD1AF7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专业笔试成绩60分（含60分），可参加专业面试，笔试、面试成绩各占50%。含人文地理与城乡规划、自然地理与资源环境、地理信息科学、地理科学（非免费师范）。以总分排序从高至低依次录取，直至达到计划接收人数上限。</w:t>
            </w:r>
          </w:p>
        </w:tc>
        <w:tc>
          <w:tcPr>
            <w:tcW w:w="400" w:type="pct"/>
            <w:vMerge w:val="continue"/>
            <w:tcBorders>
              <w:tl2br w:val="nil"/>
              <w:tr2bl w:val="nil"/>
            </w:tcBorders>
            <w:shd w:val="clear" w:color="auto" w:fill="auto"/>
            <w:tcMar>
              <w:top w:w="15" w:type="dxa"/>
              <w:left w:w="15" w:type="dxa"/>
              <w:right w:w="15" w:type="dxa"/>
            </w:tcMar>
            <w:vAlign w:val="center"/>
          </w:tcPr>
          <w:p w14:paraId="7944CA7B">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6C4F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jc w:val="center"/>
        </w:trPr>
        <w:tc>
          <w:tcPr>
            <w:tcW w:w="251" w:type="pct"/>
            <w:vMerge w:val="continue"/>
            <w:tcBorders>
              <w:tl2br w:val="nil"/>
              <w:tr2bl w:val="nil"/>
            </w:tcBorders>
            <w:shd w:val="clear" w:color="auto" w:fill="auto"/>
            <w:tcMar>
              <w:top w:w="15" w:type="dxa"/>
              <w:left w:w="15" w:type="dxa"/>
              <w:right w:w="15" w:type="dxa"/>
            </w:tcMar>
            <w:vAlign w:val="center"/>
          </w:tcPr>
          <w:p w14:paraId="1E04ADCB">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348C0BA1">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7BA6F2E1">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4EC0A84F">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5005C13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shd w:val="clear" w:color="auto" w:fill="auto"/>
            <w:tcMar>
              <w:top w:w="15" w:type="dxa"/>
              <w:left w:w="15" w:type="dxa"/>
              <w:right w:w="15" w:type="dxa"/>
            </w:tcMar>
            <w:vAlign w:val="center"/>
          </w:tcPr>
          <w:p w14:paraId="07D2C8CE">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3C6E4E8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6EC7FDD0">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0961142B">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596D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772"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556E8DA8">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restart"/>
            <w:tcBorders>
              <w:tl2br w:val="nil"/>
              <w:tr2bl w:val="nil"/>
            </w:tcBorders>
            <w:shd w:val="clear" w:color="auto" w:fill="auto"/>
            <w:tcMar>
              <w:top w:w="15" w:type="dxa"/>
              <w:left w:w="15" w:type="dxa"/>
              <w:right w:w="15" w:type="dxa"/>
            </w:tcMar>
            <w:vAlign w:val="center"/>
          </w:tcPr>
          <w:p w14:paraId="0D3D521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0482A04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旅游管理（创新实验班）_534</w:t>
            </w:r>
          </w:p>
        </w:tc>
        <w:tc>
          <w:tcPr>
            <w:tcW w:w="275" w:type="pct"/>
            <w:vMerge w:val="restart"/>
            <w:tcBorders>
              <w:tl2br w:val="nil"/>
              <w:tr2bl w:val="nil"/>
            </w:tcBorders>
            <w:shd w:val="clear" w:color="auto" w:fill="auto"/>
            <w:tcMar>
              <w:top w:w="15" w:type="dxa"/>
              <w:left w:w="15" w:type="dxa"/>
              <w:right w:w="15" w:type="dxa"/>
            </w:tcMar>
            <w:vAlign w:val="center"/>
          </w:tcPr>
          <w:p w14:paraId="224AD966">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2</w:t>
            </w:r>
          </w:p>
        </w:tc>
        <w:tc>
          <w:tcPr>
            <w:tcW w:w="553" w:type="pct"/>
            <w:tcBorders>
              <w:tl2br w:val="nil"/>
              <w:tr2bl w:val="nil"/>
            </w:tcBorders>
            <w:shd w:val="clear" w:color="auto" w:fill="auto"/>
            <w:tcMar>
              <w:top w:w="15" w:type="dxa"/>
              <w:left w:w="15" w:type="dxa"/>
              <w:right w:w="15" w:type="dxa"/>
            </w:tcMar>
            <w:vAlign w:val="center"/>
          </w:tcPr>
          <w:p w14:paraId="2C82D43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英语</w:t>
            </w:r>
          </w:p>
        </w:tc>
        <w:tc>
          <w:tcPr>
            <w:tcW w:w="1002" w:type="pct"/>
            <w:tcBorders>
              <w:tl2br w:val="nil"/>
              <w:tr2bl w:val="nil"/>
            </w:tcBorders>
            <w:shd w:val="clear" w:color="auto" w:fill="auto"/>
            <w:tcMar>
              <w:top w:w="15" w:type="dxa"/>
              <w:left w:w="15" w:type="dxa"/>
              <w:right w:w="15" w:type="dxa"/>
            </w:tcMar>
            <w:vAlign w:val="center"/>
          </w:tcPr>
          <w:p w14:paraId="32149B6C">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5B9B5CB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3D0D600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笔试成绩50分（含50分），可参加专业面试，笔试成绩占总分的40%、面试成绩占总分的60%。以总分排序从高至低依次录取，直至达到计划接收人数上限。</w:t>
            </w:r>
          </w:p>
        </w:tc>
        <w:tc>
          <w:tcPr>
            <w:tcW w:w="400" w:type="pct"/>
            <w:vMerge w:val="continue"/>
            <w:tcBorders>
              <w:tl2br w:val="nil"/>
              <w:tr2bl w:val="nil"/>
            </w:tcBorders>
            <w:shd w:val="clear" w:color="auto" w:fill="auto"/>
            <w:tcMar>
              <w:top w:w="15" w:type="dxa"/>
              <w:left w:w="15" w:type="dxa"/>
              <w:right w:w="15" w:type="dxa"/>
            </w:tcMar>
            <w:vAlign w:val="center"/>
          </w:tcPr>
          <w:p w14:paraId="4529389E">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227B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jc w:val="center"/>
        </w:trPr>
        <w:tc>
          <w:tcPr>
            <w:tcW w:w="251" w:type="pct"/>
            <w:vMerge w:val="continue"/>
            <w:tcBorders>
              <w:tl2br w:val="nil"/>
              <w:tr2bl w:val="nil"/>
            </w:tcBorders>
            <w:shd w:val="clear" w:color="auto" w:fill="auto"/>
            <w:tcMar>
              <w:top w:w="15" w:type="dxa"/>
              <w:left w:w="15" w:type="dxa"/>
              <w:right w:w="15" w:type="dxa"/>
            </w:tcMar>
            <w:vAlign w:val="center"/>
          </w:tcPr>
          <w:p w14:paraId="67CF10AF">
            <w:pPr>
              <w:widowControl/>
              <w:jc w:val="center"/>
              <w:textAlignment w:val="center"/>
              <w:rPr>
                <w:rFonts w:ascii="宋体" w:hAnsi="Times New Roman" w:eastAsia="宋体" w:cs="宋体"/>
                <w:sz w:val="20"/>
                <w:szCs w:val="20"/>
              </w:rPr>
            </w:pPr>
          </w:p>
        </w:tc>
        <w:tc>
          <w:tcPr>
            <w:tcW w:w="399" w:type="pct"/>
            <w:vMerge w:val="continue"/>
            <w:tcBorders>
              <w:tl2br w:val="nil"/>
              <w:tr2bl w:val="nil"/>
            </w:tcBorders>
            <w:shd w:val="clear" w:color="auto" w:fill="auto"/>
            <w:tcMar>
              <w:top w:w="15" w:type="dxa"/>
              <w:left w:w="15" w:type="dxa"/>
              <w:right w:w="15" w:type="dxa"/>
            </w:tcMar>
            <w:vAlign w:val="center"/>
          </w:tcPr>
          <w:p w14:paraId="0DBFEBE2">
            <w:pPr>
              <w:widowControl/>
              <w:jc w:val="center"/>
              <w:textAlignment w:val="center"/>
              <w:rPr>
                <w:rFonts w:ascii="宋体" w:hAnsi="Times New Roman" w:eastAsia="宋体" w:cs="宋体"/>
                <w:sz w:val="20"/>
                <w:szCs w:val="20"/>
              </w:rPr>
            </w:pPr>
          </w:p>
        </w:tc>
        <w:tc>
          <w:tcPr>
            <w:tcW w:w="522" w:type="pct"/>
            <w:vMerge w:val="continue"/>
            <w:tcBorders>
              <w:tl2br w:val="nil"/>
              <w:tr2bl w:val="nil"/>
            </w:tcBorders>
            <w:shd w:val="clear" w:color="auto" w:fill="auto"/>
            <w:tcMar>
              <w:top w:w="15" w:type="dxa"/>
              <w:left w:w="15" w:type="dxa"/>
              <w:right w:w="15" w:type="dxa"/>
            </w:tcMar>
            <w:vAlign w:val="center"/>
          </w:tcPr>
          <w:p w14:paraId="16C8FC92">
            <w:pPr>
              <w:widowControl/>
              <w:jc w:val="center"/>
              <w:rPr>
                <w:rFonts w:ascii="宋体" w:hAnsi="Times New Roman" w:eastAsia="宋体" w:cs="宋体"/>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378E1ABF">
            <w:pPr>
              <w:widowControl/>
              <w:spacing w:beforeAutospacing="1" w:afterAutospacing="1"/>
              <w:jc w:val="center"/>
              <w:textAlignment w:val="center"/>
              <w:rPr>
                <w:rFonts w:ascii="Times New Roman" w:hAnsi="Times New Roman" w:eastAsia="宋体" w:cs="宋体"/>
                <w:sz w:val="20"/>
                <w:szCs w:val="20"/>
              </w:rPr>
            </w:pPr>
          </w:p>
        </w:tc>
        <w:tc>
          <w:tcPr>
            <w:tcW w:w="553" w:type="pct"/>
            <w:tcBorders>
              <w:tl2br w:val="nil"/>
              <w:tr2bl w:val="nil"/>
            </w:tcBorders>
            <w:shd w:val="clear" w:color="auto" w:fill="auto"/>
            <w:tcMar>
              <w:top w:w="15" w:type="dxa"/>
              <w:left w:w="15" w:type="dxa"/>
              <w:right w:w="15" w:type="dxa"/>
            </w:tcMar>
            <w:vAlign w:val="center"/>
          </w:tcPr>
          <w:p w14:paraId="61A4E39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综合面试</w:t>
            </w:r>
          </w:p>
        </w:tc>
        <w:tc>
          <w:tcPr>
            <w:tcW w:w="1002" w:type="pct"/>
            <w:tcBorders>
              <w:tl2br w:val="nil"/>
              <w:tr2bl w:val="nil"/>
            </w:tcBorders>
            <w:shd w:val="clear" w:color="auto" w:fill="auto"/>
            <w:tcMar>
              <w:top w:w="15" w:type="dxa"/>
              <w:left w:w="15" w:type="dxa"/>
              <w:right w:w="15" w:type="dxa"/>
            </w:tcMar>
            <w:vAlign w:val="center"/>
          </w:tcPr>
          <w:p w14:paraId="0DBBAEF0">
            <w:pPr>
              <w:widowControl/>
              <w:jc w:val="center"/>
              <w:textAlignment w:val="center"/>
              <w:rPr>
                <w:rFonts w:hint="eastAsia" w:ascii="仿宋_GB2312" w:hAnsi="宋体" w:eastAsia="仿宋_GB2312" w:cs="仿宋_GB2312"/>
                <w:color w:val="000000"/>
                <w:kern w:val="0"/>
                <w:sz w:val="20"/>
                <w:szCs w:val="20"/>
                <w:lang w:bidi="ar"/>
              </w:rPr>
            </w:pPr>
          </w:p>
        </w:tc>
        <w:tc>
          <w:tcPr>
            <w:tcW w:w="459" w:type="pct"/>
            <w:tcBorders>
              <w:tl2br w:val="nil"/>
              <w:tr2bl w:val="nil"/>
            </w:tcBorders>
            <w:shd w:val="clear" w:color="auto" w:fill="auto"/>
            <w:tcMar>
              <w:top w:w="15" w:type="dxa"/>
              <w:left w:w="15" w:type="dxa"/>
              <w:right w:w="15" w:type="dxa"/>
            </w:tcMar>
            <w:vAlign w:val="center"/>
          </w:tcPr>
          <w:p w14:paraId="7432DE9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5E912F0D">
            <w:pPr>
              <w:pStyle w:val="5"/>
              <w:jc w:val="center"/>
              <w:rPr>
                <w:rFonts w:hint="eastAsia" w:ascii="仿宋" w:hAnsi="仿宋" w:eastAsia="仿宋"/>
                <w:sz w:val="20"/>
                <w:szCs w:val="20"/>
              </w:rPr>
            </w:pPr>
          </w:p>
        </w:tc>
        <w:tc>
          <w:tcPr>
            <w:tcW w:w="400" w:type="pct"/>
            <w:vMerge w:val="continue"/>
            <w:tcBorders>
              <w:tl2br w:val="nil"/>
              <w:tr2bl w:val="nil"/>
            </w:tcBorders>
            <w:shd w:val="clear" w:color="auto" w:fill="auto"/>
            <w:tcMar>
              <w:top w:w="15" w:type="dxa"/>
              <w:left w:w="15" w:type="dxa"/>
              <w:right w:w="15" w:type="dxa"/>
            </w:tcMar>
            <w:vAlign w:val="center"/>
          </w:tcPr>
          <w:p w14:paraId="02C6DF91">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5757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479"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673FB015">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法学院</w:t>
            </w:r>
          </w:p>
        </w:tc>
        <w:tc>
          <w:tcPr>
            <w:tcW w:w="399" w:type="pct"/>
            <w:vMerge w:val="restart"/>
            <w:tcBorders>
              <w:tl2br w:val="nil"/>
              <w:tr2bl w:val="nil"/>
            </w:tcBorders>
            <w:shd w:val="clear" w:color="auto" w:fill="auto"/>
            <w:tcMar>
              <w:top w:w="15" w:type="dxa"/>
              <w:left w:w="15" w:type="dxa"/>
              <w:right w:w="15" w:type="dxa"/>
            </w:tcMar>
            <w:vAlign w:val="center"/>
          </w:tcPr>
          <w:p w14:paraId="76B9D96F">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77BBB134">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法学类_203</w:t>
            </w:r>
          </w:p>
        </w:tc>
        <w:tc>
          <w:tcPr>
            <w:tcW w:w="275" w:type="pct"/>
            <w:vMerge w:val="restart"/>
            <w:tcBorders>
              <w:tl2br w:val="nil"/>
              <w:tr2bl w:val="nil"/>
            </w:tcBorders>
            <w:shd w:val="clear" w:color="auto" w:fill="auto"/>
            <w:tcMar>
              <w:top w:w="15" w:type="dxa"/>
              <w:left w:w="15" w:type="dxa"/>
              <w:right w:w="15" w:type="dxa"/>
            </w:tcMar>
            <w:vAlign w:val="center"/>
          </w:tcPr>
          <w:p w14:paraId="76EE2B0E">
            <w:pPr>
              <w:widowControl/>
              <w:spacing w:beforeAutospacing="1" w:afterAutospacing="1"/>
              <w:jc w:val="center"/>
              <w:textAlignment w:val="center"/>
              <w:rPr>
                <w:rStyle w:val="4"/>
                <w:rFonts w:hint="default" w:ascii="Times New Roman" w:hAnsi="Times New Roman" w:eastAsia="仿宋_GB2312" w:cs="Times New Roman"/>
                <w:b w:val="0"/>
                <w:bCs/>
                <w:color w:val="000000"/>
                <w:kern w:val="0"/>
                <w:sz w:val="20"/>
                <w:szCs w:val="20"/>
                <w:lang w:val="en-US" w:eastAsia="zh-CN" w:bidi="ar"/>
              </w:rPr>
            </w:pPr>
            <w:r>
              <w:rPr>
                <w:rStyle w:val="4"/>
                <w:rFonts w:hint="eastAsia" w:ascii="Times New Roman" w:hAnsi="Times New Roman" w:eastAsia="仿宋_GB2312" w:cs="Times New Roman"/>
                <w:b w:val="0"/>
                <w:bCs/>
                <w:color w:val="000000"/>
                <w:kern w:val="0"/>
                <w:sz w:val="20"/>
                <w:szCs w:val="20"/>
                <w:lang w:val="en-US" w:eastAsia="zh-CN" w:bidi="ar"/>
              </w:rPr>
              <w:t>15</w:t>
            </w:r>
          </w:p>
        </w:tc>
        <w:tc>
          <w:tcPr>
            <w:tcW w:w="553" w:type="pct"/>
            <w:tcBorders>
              <w:tl2br w:val="nil"/>
              <w:tr2bl w:val="nil"/>
            </w:tcBorders>
            <w:shd w:val="clear" w:color="auto" w:fill="auto"/>
            <w:tcMar>
              <w:top w:w="15" w:type="dxa"/>
              <w:left w:w="15" w:type="dxa"/>
              <w:right w:w="15" w:type="dxa"/>
            </w:tcMar>
            <w:vAlign w:val="center"/>
          </w:tcPr>
          <w:p w14:paraId="7B34F442">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法律基础</w:t>
            </w:r>
          </w:p>
        </w:tc>
        <w:tc>
          <w:tcPr>
            <w:tcW w:w="1002" w:type="pct"/>
            <w:tcBorders>
              <w:tl2br w:val="nil"/>
              <w:tr2bl w:val="nil"/>
            </w:tcBorders>
            <w:shd w:val="clear" w:color="auto" w:fill="auto"/>
            <w:tcMar>
              <w:top w:w="15" w:type="dxa"/>
              <w:left w:w="15" w:type="dxa"/>
              <w:right w:w="15" w:type="dxa"/>
            </w:tcMar>
            <w:vAlign w:val="center"/>
          </w:tcPr>
          <w:p w14:paraId="5851511F">
            <w:pPr>
              <w:widowControl/>
              <w:spacing w:beforeAutospacing="1" w:afterAutospacing="1"/>
              <w:textAlignment w:val="center"/>
              <w:rPr>
                <w:rStyle w:val="4"/>
                <w:rFonts w:hint="eastAsia" w:ascii="Times New Roman" w:hAnsi="Times New Roman" w:eastAsia="仿宋_GB2312" w:cs="Times New Roman"/>
                <w:b w:val="0"/>
                <w:bCs/>
                <w:color w:val="000000"/>
                <w:kern w:val="0"/>
                <w:sz w:val="20"/>
                <w:szCs w:val="20"/>
                <w:lang w:eastAsia="zh-CN" w:bidi="ar"/>
              </w:rPr>
            </w:pPr>
            <w:r>
              <w:rPr>
                <w:rStyle w:val="4"/>
                <w:rFonts w:hint="eastAsia" w:ascii="Times New Roman" w:hAnsi="Times New Roman" w:eastAsia="仿宋_GB2312" w:cs="Times New Roman"/>
                <w:b w:val="0"/>
                <w:bCs/>
                <w:color w:val="000000"/>
                <w:kern w:val="0"/>
                <w:sz w:val="20"/>
                <w:szCs w:val="20"/>
                <w:lang w:bidi="ar"/>
              </w:rPr>
              <w:t>吴祖谋、李双元</w:t>
            </w:r>
            <w:r>
              <w:rPr>
                <w:rStyle w:val="4"/>
                <w:rFonts w:ascii="Times New Roman" w:hAnsi="Times New Roman" w:eastAsia="仿宋_GB2312" w:cs="Times New Roman"/>
                <w:b w:val="0"/>
                <w:bCs/>
                <w:color w:val="000000"/>
                <w:kern w:val="0"/>
                <w:sz w:val="20"/>
                <w:szCs w:val="20"/>
                <w:lang w:bidi="ar"/>
              </w:rPr>
              <w:t>主编《法学概论》（第</w:t>
            </w:r>
            <w:r>
              <w:rPr>
                <w:rStyle w:val="4"/>
                <w:rFonts w:hint="eastAsia" w:ascii="Times New Roman" w:hAnsi="Times New Roman" w:eastAsia="仿宋_GB2312" w:cs="Times New Roman"/>
                <w:b w:val="0"/>
                <w:bCs/>
                <w:color w:val="000000"/>
                <w:kern w:val="0"/>
                <w:sz w:val="20"/>
                <w:szCs w:val="20"/>
                <w:lang w:bidi="ar"/>
              </w:rPr>
              <w:t>十四</w:t>
            </w:r>
            <w:r>
              <w:rPr>
                <w:rStyle w:val="4"/>
                <w:rFonts w:ascii="Times New Roman" w:hAnsi="Times New Roman" w:eastAsia="仿宋_GB2312" w:cs="Times New Roman"/>
                <w:b w:val="0"/>
                <w:bCs/>
                <w:color w:val="000000"/>
                <w:kern w:val="0"/>
                <w:sz w:val="20"/>
                <w:szCs w:val="20"/>
                <w:lang w:bidi="ar"/>
              </w:rPr>
              <w:t>版），</w:t>
            </w:r>
            <w:r>
              <w:rPr>
                <w:rStyle w:val="4"/>
                <w:rFonts w:hint="eastAsia" w:ascii="Times New Roman" w:hAnsi="Times New Roman" w:eastAsia="仿宋_GB2312" w:cs="Times New Roman"/>
                <w:b w:val="0"/>
                <w:bCs/>
                <w:color w:val="000000"/>
                <w:kern w:val="0"/>
                <w:sz w:val="20"/>
                <w:szCs w:val="20"/>
                <w:lang w:bidi="ar"/>
              </w:rPr>
              <w:t>法律</w:t>
            </w:r>
            <w:r>
              <w:rPr>
                <w:rStyle w:val="4"/>
                <w:rFonts w:ascii="Times New Roman" w:hAnsi="Times New Roman" w:eastAsia="仿宋_GB2312" w:cs="Times New Roman"/>
                <w:b w:val="0"/>
                <w:bCs/>
                <w:color w:val="000000"/>
                <w:kern w:val="0"/>
                <w:sz w:val="20"/>
                <w:szCs w:val="20"/>
                <w:lang w:bidi="ar"/>
              </w:rPr>
              <w:t>出版社20</w:t>
            </w:r>
            <w:r>
              <w:rPr>
                <w:rStyle w:val="4"/>
                <w:rFonts w:hint="eastAsia" w:ascii="Times New Roman" w:hAnsi="Times New Roman" w:eastAsia="仿宋_GB2312" w:cs="Times New Roman"/>
                <w:b w:val="0"/>
                <w:bCs/>
                <w:color w:val="000000"/>
                <w:kern w:val="0"/>
                <w:sz w:val="20"/>
                <w:szCs w:val="20"/>
                <w:lang w:bidi="ar"/>
              </w:rPr>
              <w:t>21</w:t>
            </w:r>
            <w:r>
              <w:rPr>
                <w:rStyle w:val="4"/>
                <w:rFonts w:ascii="Times New Roman" w:hAnsi="Times New Roman" w:eastAsia="仿宋_GB2312" w:cs="Times New Roman"/>
                <w:b w:val="0"/>
                <w:bCs/>
                <w:color w:val="000000"/>
                <w:kern w:val="0"/>
                <w:sz w:val="20"/>
                <w:szCs w:val="20"/>
                <w:lang w:bidi="ar"/>
              </w:rPr>
              <w:t>年版</w:t>
            </w:r>
            <w:r>
              <w:rPr>
                <w:rStyle w:val="4"/>
                <w:rFonts w:hint="eastAsia" w:ascii="Times New Roman" w:hAnsi="Times New Roman" w:eastAsia="仿宋_GB2312" w:cs="Times New Roman"/>
                <w:b w:val="0"/>
                <w:bCs/>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354CA671">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hint="eastAsia" w:ascii="Times New Roman" w:hAnsi="Times New Roman" w:eastAsia="仿宋_GB2312" w:cs="Times New Roman"/>
                <w:b w:val="0"/>
                <w:bCs/>
                <w:color w:val="000000"/>
                <w:kern w:val="0"/>
                <w:sz w:val="20"/>
                <w:szCs w:val="20"/>
                <w:lang w:bidi="ar"/>
              </w:rPr>
              <w:t>笔试</w:t>
            </w:r>
          </w:p>
        </w:tc>
        <w:tc>
          <w:tcPr>
            <w:tcW w:w="1134" w:type="pct"/>
            <w:tcBorders>
              <w:tl2br w:val="nil"/>
              <w:tr2bl w:val="nil"/>
            </w:tcBorders>
            <w:shd w:val="clear" w:color="auto" w:fill="auto"/>
            <w:tcMar>
              <w:top w:w="15" w:type="dxa"/>
              <w:left w:w="15" w:type="dxa"/>
              <w:right w:w="15" w:type="dxa"/>
            </w:tcMar>
            <w:vAlign w:val="center"/>
          </w:tcPr>
          <w:p w14:paraId="1C827351">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专业笔试面试各占50%</w:t>
            </w:r>
          </w:p>
        </w:tc>
        <w:tc>
          <w:tcPr>
            <w:tcW w:w="400" w:type="pct"/>
            <w:vMerge w:val="restart"/>
            <w:tcBorders>
              <w:tl2br w:val="nil"/>
              <w:tr2bl w:val="nil"/>
            </w:tcBorders>
            <w:shd w:val="clear" w:color="auto" w:fill="auto"/>
            <w:tcMar>
              <w:top w:w="15" w:type="dxa"/>
              <w:left w:w="15" w:type="dxa"/>
              <w:right w:w="15" w:type="dxa"/>
            </w:tcMar>
            <w:vAlign w:val="center"/>
          </w:tcPr>
          <w:p w14:paraId="12DD22DA">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hint="eastAsia" w:ascii="Times New Roman" w:hAnsi="Times New Roman" w:eastAsia="仿宋_GB2312" w:cs="Times New Roman"/>
                <w:b w:val="0"/>
                <w:bCs/>
                <w:color w:val="000000"/>
                <w:kern w:val="0"/>
                <w:sz w:val="20"/>
                <w:szCs w:val="20"/>
                <w:lang w:bidi="ar"/>
              </w:rPr>
              <w:t>王</w:t>
            </w:r>
            <w:r>
              <w:rPr>
                <w:rStyle w:val="4"/>
                <w:rFonts w:ascii="Times New Roman" w:hAnsi="Times New Roman" w:eastAsia="仿宋_GB2312" w:cs="Times New Roman"/>
                <w:b w:val="0"/>
                <w:bCs/>
                <w:color w:val="000000"/>
                <w:kern w:val="0"/>
                <w:sz w:val="20"/>
                <w:szCs w:val="20"/>
                <w:lang w:bidi="ar"/>
              </w:rPr>
              <w:t>老师：67865652</w:t>
            </w:r>
          </w:p>
        </w:tc>
      </w:tr>
      <w:tr w14:paraId="7D95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641"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389CC9E6">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4CE620FD">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0AAADFC1">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7E1DE26F">
            <w:pPr>
              <w:widowControl/>
              <w:spacing w:beforeAutospacing="1" w:afterAutospacing="1"/>
              <w:jc w:val="center"/>
              <w:textAlignment w:val="center"/>
              <w:rPr>
                <w:rStyle w:val="4"/>
                <w:rFonts w:ascii="Times New Roman" w:hAnsi="Times New Roman" w:eastAsia="仿宋_GB2312" w:cs="仿宋_GB2312"/>
                <w:b w:val="0"/>
                <w:bCs/>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10030B6A">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综合面试</w:t>
            </w:r>
          </w:p>
        </w:tc>
        <w:tc>
          <w:tcPr>
            <w:tcW w:w="1002" w:type="pct"/>
            <w:tcBorders>
              <w:tl2br w:val="nil"/>
              <w:tr2bl w:val="nil"/>
            </w:tcBorders>
            <w:shd w:val="clear" w:color="auto" w:fill="auto"/>
            <w:tcMar>
              <w:top w:w="15" w:type="dxa"/>
              <w:left w:w="15" w:type="dxa"/>
              <w:right w:w="15" w:type="dxa"/>
            </w:tcMar>
            <w:vAlign w:val="center"/>
          </w:tcPr>
          <w:p w14:paraId="28648936">
            <w:pPr>
              <w:widowControl/>
              <w:spacing w:beforeAutospacing="1" w:afterAutospacing="1"/>
              <w:textAlignment w:val="center"/>
              <w:rPr>
                <w:rStyle w:val="4"/>
                <w:rFonts w:ascii="Times New Roman" w:hAnsi="Times New Roman" w:eastAsia="仿宋_GB2312" w:cs="Times New Roman"/>
                <w:b w:val="0"/>
                <w:bCs/>
                <w:color w:val="000000"/>
                <w:kern w:val="0"/>
                <w:sz w:val="20"/>
                <w:szCs w:val="20"/>
                <w:lang w:bidi="ar"/>
              </w:rPr>
            </w:pPr>
            <w:r>
              <w:rPr>
                <w:rStyle w:val="4"/>
                <w:rFonts w:ascii="Times New Roman" w:hAnsi="Times New Roman" w:eastAsia="仿宋_GB2312" w:cs="Times New Roman"/>
                <w:b w:val="0"/>
                <w:bCs/>
                <w:color w:val="000000"/>
                <w:kern w:val="0"/>
                <w:sz w:val="20"/>
                <w:szCs w:val="20"/>
                <w:lang w:bidi="ar"/>
              </w:rPr>
              <w:t>面试主要考核思想政治、综合素质及专业常识。</w:t>
            </w:r>
          </w:p>
        </w:tc>
        <w:tc>
          <w:tcPr>
            <w:tcW w:w="459" w:type="pct"/>
            <w:tcBorders>
              <w:tl2br w:val="nil"/>
              <w:tr2bl w:val="nil"/>
            </w:tcBorders>
            <w:shd w:val="clear" w:color="auto" w:fill="auto"/>
            <w:tcMar>
              <w:top w:w="15" w:type="dxa"/>
              <w:left w:w="15" w:type="dxa"/>
              <w:right w:w="15" w:type="dxa"/>
            </w:tcMar>
            <w:vAlign w:val="center"/>
          </w:tcPr>
          <w:p w14:paraId="6E733456">
            <w:pPr>
              <w:widowControl/>
              <w:spacing w:beforeAutospacing="1" w:afterAutospacing="1"/>
              <w:jc w:val="center"/>
              <w:textAlignment w:val="center"/>
              <w:rPr>
                <w:rStyle w:val="4"/>
                <w:rFonts w:ascii="Times New Roman" w:hAnsi="Times New Roman" w:eastAsia="仿宋_GB2312" w:cs="Times New Roman"/>
                <w:b w:val="0"/>
                <w:bCs/>
                <w:color w:val="000000"/>
                <w:kern w:val="0"/>
                <w:sz w:val="20"/>
                <w:szCs w:val="20"/>
                <w:lang w:bidi="ar"/>
              </w:rPr>
            </w:pPr>
            <w:r>
              <w:rPr>
                <w:rStyle w:val="4"/>
                <w:rFonts w:hint="eastAsia" w:ascii="Times New Roman" w:hAnsi="Times New Roman" w:eastAsia="仿宋_GB2312" w:cs="Times New Roman"/>
                <w:b w:val="0"/>
                <w:bCs/>
                <w:color w:val="000000"/>
                <w:kern w:val="0"/>
                <w:sz w:val="20"/>
                <w:szCs w:val="20"/>
                <w:lang w:bidi="ar"/>
              </w:rPr>
              <w:t>面试</w:t>
            </w:r>
          </w:p>
        </w:tc>
        <w:tc>
          <w:tcPr>
            <w:tcW w:w="1134" w:type="pct"/>
            <w:tcBorders>
              <w:tl2br w:val="nil"/>
              <w:tr2bl w:val="nil"/>
            </w:tcBorders>
            <w:shd w:val="clear" w:color="auto" w:fill="auto"/>
            <w:tcMar>
              <w:top w:w="15" w:type="dxa"/>
              <w:left w:w="15" w:type="dxa"/>
              <w:right w:w="15" w:type="dxa"/>
            </w:tcMar>
            <w:vAlign w:val="center"/>
          </w:tcPr>
          <w:p w14:paraId="6925C4C2">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76A26A5C">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5A28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1161" w:hRule="atLeast"/>
          <w:jc w:val="center"/>
        </w:trPr>
        <w:tc>
          <w:tcPr>
            <w:tcW w:w="251" w:type="pct"/>
            <w:tcBorders>
              <w:tl2br w:val="nil"/>
              <w:tr2bl w:val="nil"/>
            </w:tcBorders>
            <w:shd w:val="clear" w:color="auto" w:fill="auto"/>
            <w:tcMar>
              <w:top w:w="15" w:type="dxa"/>
              <w:left w:w="15" w:type="dxa"/>
              <w:right w:w="15" w:type="dxa"/>
            </w:tcMar>
            <w:vAlign w:val="center"/>
          </w:tcPr>
          <w:p w14:paraId="6A315838">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社会</w:t>
            </w:r>
            <w:r>
              <w:rPr>
                <w:rStyle w:val="4"/>
                <w:rFonts w:hint="eastAsia" w:ascii="仿宋" w:hAnsi="仿宋" w:eastAsia="仿宋" w:cs="仿宋"/>
                <w:b w:val="0"/>
                <w:bCs/>
                <w:color w:val="000000"/>
                <w:kern w:val="0"/>
                <w:sz w:val="20"/>
                <w:szCs w:val="20"/>
                <w:lang w:bidi="ar"/>
              </w:rPr>
              <w:t>学院</w:t>
            </w:r>
          </w:p>
        </w:tc>
        <w:tc>
          <w:tcPr>
            <w:tcW w:w="399" w:type="pct"/>
            <w:tcBorders>
              <w:tl2br w:val="nil"/>
              <w:tr2bl w:val="nil"/>
            </w:tcBorders>
            <w:shd w:val="clear" w:color="auto" w:fill="auto"/>
            <w:tcMar>
              <w:top w:w="15" w:type="dxa"/>
              <w:left w:w="15" w:type="dxa"/>
              <w:right w:w="15" w:type="dxa"/>
            </w:tcMar>
            <w:vAlign w:val="center"/>
          </w:tcPr>
          <w:p w14:paraId="1F826E19">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bidi="ar"/>
              </w:rPr>
              <w:t>非师范</w:t>
            </w:r>
          </w:p>
        </w:tc>
        <w:tc>
          <w:tcPr>
            <w:tcW w:w="522" w:type="pct"/>
            <w:tcBorders>
              <w:tl2br w:val="nil"/>
              <w:tr2bl w:val="nil"/>
            </w:tcBorders>
            <w:shd w:val="clear" w:color="auto" w:fill="auto"/>
            <w:tcMar>
              <w:top w:w="15" w:type="dxa"/>
              <w:left w:w="15" w:type="dxa"/>
              <w:right w:w="15" w:type="dxa"/>
            </w:tcMar>
            <w:vAlign w:val="center"/>
          </w:tcPr>
          <w:p w14:paraId="466C49D0">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bidi="ar"/>
              </w:rPr>
              <w:t>社会学类_204</w:t>
            </w:r>
          </w:p>
        </w:tc>
        <w:tc>
          <w:tcPr>
            <w:tcW w:w="275" w:type="pct"/>
            <w:tcBorders>
              <w:tl2br w:val="nil"/>
              <w:tr2bl w:val="nil"/>
            </w:tcBorders>
            <w:shd w:val="clear" w:color="auto" w:fill="auto"/>
            <w:tcMar>
              <w:top w:w="15" w:type="dxa"/>
              <w:left w:w="15" w:type="dxa"/>
              <w:right w:w="15" w:type="dxa"/>
            </w:tcMar>
            <w:vAlign w:val="center"/>
          </w:tcPr>
          <w:p w14:paraId="7F68854A">
            <w:pPr>
              <w:widowControl/>
              <w:spacing w:beforeAutospacing="1" w:afterAutospacing="1"/>
              <w:jc w:val="center"/>
              <w:textAlignment w:val="center"/>
              <w:rPr>
                <w:rStyle w:val="4"/>
                <w:rFonts w:hint="eastAsia" w:ascii="Times New Roman" w:hAnsi="Times New Roman" w:eastAsia="仿宋" w:cs="仿宋"/>
                <w:b w:val="0"/>
                <w:bCs/>
                <w:color w:val="000000"/>
                <w:kern w:val="0"/>
                <w:sz w:val="20"/>
                <w:szCs w:val="20"/>
                <w:lang w:val="en-US" w:eastAsia="zh-CN" w:bidi="ar"/>
              </w:rPr>
            </w:pPr>
            <w:r>
              <w:rPr>
                <w:rStyle w:val="4"/>
                <w:rFonts w:hint="eastAsia" w:ascii="Times New Roman" w:hAnsi="Times New Roman" w:eastAsia="仿宋" w:cs="仿宋"/>
                <w:b w:val="0"/>
                <w:bCs/>
                <w:color w:val="000000"/>
                <w:kern w:val="0"/>
                <w:sz w:val="20"/>
                <w:szCs w:val="20"/>
                <w:lang w:bidi="ar"/>
              </w:rPr>
              <w:t>12</w:t>
            </w:r>
          </w:p>
        </w:tc>
        <w:tc>
          <w:tcPr>
            <w:tcW w:w="553" w:type="pct"/>
            <w:tcBorders>
              <w:tl2br w:val="nil"/>
              <w:tr2bl w:val="nil"/>
            </w:tcBorders>
            <w:shd w:val="clear" w:color="auto" w:fill="auto"/>
            <w:tcMar>
              <w:top w:w="15" w:type="dxa"/>
              <w:left w:w="15" w:type="dxa"/>
              <w:right w:w="15" w:type="dxa"/>
            </w:tcMar>
            <w:vAlign w:val="center"/>
          </w:tcPr>
          <w:p w14:paraId="4E103896">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bidi="ar"/>
              </w:rPr>
              <w:t>社会学概论</w:t>
            </w:r>
          </w:p>
        </w:tc>
        <w:tc>
          <w:tcPr>
            <w:tcW w:w="1002" w:type="pct"/>
            <w:tcBorders>
              <w:tl2br w:val="nil"/>
              <w:tr2bl w:val="nil"/>
            </w:tcBorders>
            <w:shd w:val="clear" w:color="auto" w:fill="auto"/>
            <w:tcMar>
              <w:top w:w="15" w:type="dxa"/>
              <w:left w:w="15" w:type="dxa"/>
              <w:right w:w="15" w:type="dxa"/>
            </w:tcMar>
            <w:vAlign w:val="center"/>
          </w:tcPr>
          <w:p w14:paraId="6F7F3733">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bidi="ar"/>
              </w:rPr>
              <w:t>《社会学概论》（第二版），《社会学概论》编写组，高等教育出版社</w:t>
            </w:r>
            <w:r>
              <w:rPr>
                <w:rStyle w:val="4"/>
                <w:rFonts w:hint="eastAsia" w:ascii="仿宋" w:hAnsi="仿宋" w:eastAsia="仿宋" w:cs="仿宋"/>
                <w:b w:val="0"/>
                <w:bCs/>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52D90786">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bidi="ar"/>
              </w:rPr>
              <w:t>面试</w:t>
            </w:r>
          </w:p>
        </w:tc>
        <w:tc>
          <w:tcPr>
            <w:tcW w:w="1134" w:type="pct"/>
            <w:tcBorders>
              <w:tl2br w:val="nil"/>
              <w:tr2bl w:val="nil"/>
            </w:tcBorders>
            <w:shd w:val="clear" w:color="auto" w:fill="auto"/>
            <w:tcMar>
              <w:top w:w="15" w:type="dxa"/>
              <w:left w:w="15" w:type="dxa"/>
              <w:right w:w="15" w:type="dxa"/>
            </w:tcMar>
            <w:vAlign w:val="center"/>
          </w:tcPr>
          <w:p w14:paraId="5653836A">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bidi="ar"/>
              </w:rPr>
              <w:t>专业面试、综合面试各占50%。社会学类含社会学、社会工作。</w:t>
            </w:r>
          </w:p>
        </w:tc>
        <w:tc>
          <w:tcPr>
            <w:tcW w:w="400" w:type="pct"/>
            <w:tcBorders>
              <w:tl2br w:val="nil"/>
              <w:tr2bl w:val="nil"/>
            </w:tcBorders>
            <w:shd w:val="clear" w:color="auto" w:fill="auto"/>
            <w:tcMar>
              <w:top w:w="15" w:type="dxa"/>
              <w:left w:w="15" w:type="dxa"/>
              <w:right w:w="15" w:type="dxa"/>
            </w:tcMar>
            <w:vAlign w:val="center"/>
          </w:tcPr>
          <w:p w14:paraId="10603820">
            <w:pPr>
              <w:widowControl/>
              <w:spacing w:beforeAutospacing="1" w:afterAutospacing="1"/>
              <w:jc w:val="center"/>
              <w:textAlignment w:val="center"/>
              <w:rPr>
                <w:rStyle w:val="4"/>
                <w:rFonts w:hint="eastAsia" w:ascii="仿宋" w:hAnsi="仿宋" w:eastAsia="仿宋" w:cs="仿宋"/>
                <w:b w:val="0"/>
                <w:bCs/>
                <w:color w:val="000000"/>
                <w:kern w:val="0"/>
                <w:sz w:val="20"/>
                <w:szCs w:val="20"/>
                <w:lang w:val="en-US" w:eastAsia="zh-CN" w:bidi="ar"/>
              </w:rPr>
            </w:pPr>
            <w:r>
              <w:rPr>
                <w:rStyle w:val="4"/>
                <w:rFonts w:hint="eastAsia" w:ascii="仿宋" w:hAnsi="仿宋" w:eastAsia="仿宋" w:cs="仿宋"/>
                <w:b w:val="0"/>
                <w:bCs/>
                <w:color w:val="000000"/>
                <w:kern w:val="0"/>
                <w:sz w:val="20"/>
                <w:szCs w:val="20"/>
                <w:lang w:val="en-US" w:eastAsia="zh-CN" w:bidi="ar"/>
              </w:rPr>
              <w:t>刘</w:t>
            </w:r>
            <w:r>
              <w:rPr>
                <w:rStyle w:val="4"/>
                <w:rFonts w:hint="eastAsia" w:ascii="仿宋" w:hAnsi="仿宋" w:eastAsia="仿宋" w:cs="仿宋"/>
                <w:b w:val="0"/>
                <w:bCs/>
                <w:color w:val="000000"/>
                <w:kern w:val="0"/>
                <w:sz w:val="20"/>
                <w:szCs w:val="20"/>
                <w:lang w:bidi="ar"/>
              </w:rPr>
              <w:t>老师：67868232</w:t>
            </w:r>
          </w:p>
        </w:tc>
      </w:tr>
      <w:tr w14:paraId="4293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1260"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1D8E54CC">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政治与国际关系学院</w:t>
            </w:r>
          </w:p>
        </w:tc>
        <w:tc>
          <w:tcPr>
            <w:tcW w:w="399" w:type="pct"/>
            <w:vMerge w:val="restart"/>
            <w:tcBorders>
              <w:tl2br w:val="nil"/>
              <w:tr2bl w:val="nil"/>
            </w:tcBorders>
            <w:shd w:val="clear" w:color="auto" w:fill="auto"/>
            <w:tcMar>
              <w:top w:w="15" w:type="dxa"/>
              <w:left w:w="15" w:type="dxa"/>
              <w:right w:w="15" w:type="dxa"/>
            </w:tcMar>
            <w:vAlign w:val="center"/>
          </w:tcPr>
          <w:p w14:paraId="74555AB5">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4C4E858D">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default" w:ascii="仿宋_GB2312" w:hAnsi="宋体" w:eastAsia="仿宋_GB2312" w:cs="仿宋_GB2312"/>
                <w:b w:val="0"/>
                <w:bCs/>
                <w:color w:val="000000"/>
                <w:kern w:val="0"/>
                <w:sz w:val="20"/>
                <w:szCs w:val="20"/>
                <w:lang w:val="en-US" w:eastAsia="zh-CN" w:bidi="ar"/>
              </w:rPr>
              <w:t>政治学类_201</w:t>
            </w:r>
          </w:p>
        </w:tc>
        <w:tc>
          <w:tcPr>
            <w:tcW w:w="275" w:type="pct"/>
            <w:vMerge w:val="restart"/>
            <w:tcBorders>
              <w:tl2br w:val="nil"/>
              <w:tr2bl w:val="nil"/>
            </w:tcBorders>
            <w:shd w:val="clear" w:color="auto" w:fill="auto"/>
            <w:tcMar>
              <w:top w:w="15" w:type="dxa"/>
              <w:left w:w="15" w:type="dxa"/>
              <w:right w:w="15" w:type="dxa"/>
            </w:tcMar>
            <w:vAlign w:val="center"/>
          </w:tcPr>
          <w:p w14:paraId="30DAE449">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r>
              <w:rPr>
                <w:rStyle w:val="4"/>
                <w:rFonts w:hint="eastAsia" w:ascii="Times New Roman" w:hAnsi="Times New Roman" w:eastAsia="仿宋_GB2312" w:cs="仿宋_GB2312"/>
                <w:b w:val="0"/>
                <w:bCs/>
                <w:color w:val="000000"/>
                <w:kern w:val="0"/>
                <w:sz w:val="20"/>
                <w:szCs w:val="20"/>
                <w:lang w:val="en-US" w:eastAsia="zh-CN" w:bidi="ar"/>
              </w:rPr>
              <w:t>10</w:t>
            </w:r>
          </w:p>
        </w:tc>
        <w:tc>
          <w:tcPr>
            <w:tcW w:w="553" w:type="pct"/>
            <w:tcBorders>
              <w:tl2br w:val="nil"/>
              <w:tr2bl w:val="nil"/>
            </w:tcBorders>
            <w:shd w:val="clear" w:color="auto" w:fill="auto"/>
            <w:tcMar>
              <w:top w:w="15" w:type="dxa"/>
              <w:left w:w="15" w:type="dxa"/>
              <w:right w:w="15" w:type="dxa"/>
            </w:tcMar>
            <w:vAlign w:val="center"/>
          </w:tcPr>
          <w:p w14:paraId="3D56B613">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政治学专业笔试</w:t>
            </w:r>
          </w:p>
        </w:tc>
        <w:tc>
          <w:tcPr>
            <w:tcW w:w="1002" w:type="pct"/>
            <w:vMerge w:val="restart"/>
            <w:tcBorders>
              <w:tl2br w:val="nil"/>
              <w:tr2bl w:val="nil"/>
            </w:tcBorders>
            <w:shd w:val="clear" w:color="auto" w:fill="auto"/>
            <w:tcMar>
              <w:top w:w="15" w:type="dxa"/>
              <w:left w:w="15" w:type="dxa"/>
              <w:right w:w="15" w:type="dxa"/>
            </w:tcMar>
            <w:vAlign w:val="center"/>
          </w:tcPr>
          <w:p w14:paraId="3FD956A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《政治学概论》（第二版）高等教育出版社，2020年9月第二版（马工程教材）。</w:t>
            </w:r>
          </w:p>
        </w:tc>
        <w:tc>
          <w:tcPr>
            <w:tcW w:w="459" w:type="pct"/>
            <w:tcBorders>
              <w:tl2br w:val="nil"/>
              <w:tr2bl w:val="nil"/>
            </w:tcBorders>
            <w:shd w:val="clear" w:color="auto" w:fill="auto"/>
            <w:tcMar>
              <w:top w:w="15" w:type="dxa"/>
              <w:left w:w="15" w:type="dxa"/>
              <w:right w:w="15" w:type="dxa"/>
            </w:tcMar>
            <w:vAlign w:val="center"/>
          </w:tcPr>
          <w:p w14:paraId="60E8C8B3">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030A1E0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政治学专业笔试满分100分，政治学专业面试满分100分。政治学专业笔试和专业面试各占比50%，按照总评成绩从高到低择优录取。</w:t>
            </w:r>
          </w:p>
        </w:tc>
        <w:tc>
          <w:tcPr>
            <w:tcW w:w="400" w:type="pct"/>
            <w:vMerge w:val="restart"/>
            <w:tcBorders>
              <w:tl2br w:val="nil"/>
              <w:tr2bl w:val="nil"/>
            </w:tcBorders>
            <w:shd w:val="clear" w:color="auto" w:fill="auto"/>
            <w:tcMar>
              <w:top w:w="15" w:type="dxa"/>
              <w:left w:w="15" w:type="dxa"/>
              <w:right w:w="15" w:type="dxa"/>
            </w:tcMar>
            <w:vAlign w:val="center"/>
          </w:tcPr>
          <w:p w14:paraId="15A1E1E0">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李老师：67867022</w:t>
            </w:r>
          </w:p>
        </w:tc>
      </w:tr>
      <w:tr w14:paraId="6976A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23"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5597F8CC">
            <w:pPr>
              <w:keepNext w:val="0"/>
              <w:keepLines w:val="0"/>
              <w:widowControl/>
              <w:suppressLineNumbers w:val="0"/>
              <w:spacing w:before="0" w:beforeAutospacing="1" w:after="0" w:afterAutospacing="1"/>
              <w:ind w:left="0" w:right="0"/>
              <w:jc w:val="center"/>
              <w:textAlignment w:val="center"/>
              <w:rPr>
                <w:sz w:val="20"/>
                <w:szCs w:val="20"/>
              </w:rPr>
            </w:pPr>
          </w:p>
        </w:tc>
        <w:tc>
          <w:tcPr>
            <w:tcW w:w="399" w:type="pct"/>
            <w:vMerge w:val="continue"/>
            <w:tcBorders>
              <w:tl2br w:val="nil"/>
              <w:tr2bl w:val="nil"/>
            </w:tcBorders>
            <w:shd w:val="clear" w:color="auto" w:fill="auto"/>
            <w:tcMar>
              <w:top w:w="15" w:type="dxa"/>
              <w:left w:w="15" w:type="dxa"/>
              <w:right w:w="15" w:type="dxa"/>
            </w:tcMar>
            <w:vAlign w:val="center"/>
          </w:tcPr>
          <w:p w14:paraId="6B05696B">
            <w:pPr>
              <w:keepNext w:val="0"/>
              <w:keepLines w:val="0"/>
              <w:widowControl/>
              <w:suppressLineNumbers w:val="0"/>
              <w:spacing w:before="0" w:beforeAutospacing="1" w:after="0" w:afterAutospacing="1"/>
              <w:ind w:left="0" w:right="0"/>
              <w:jc w:val="center"/>
              <w:textAlignment w:val="center"/>
              <w:rPr>
                <w:sz w:val="20"/>
                <w:szCs w:val="20"/>
              </w:rPr>
            </w:pPr>
          </w:p>
        </w:tc>
        <w:tc>
          <w:tcPr>
            <w:tcW w:w="522" w:type="pct"/>
            <w:vMerge w:val="continue"/>
            <w:tcBorders>
              <w:tl2br w:val="nil"/>
              <w:tr2bl w:val="nil"/>
            </w:tcBorders>
            <w:shd w:val="clear" w:color="auto" w:fill="auto"/>
            <w:tcMar>
              <w:top w:w="15" w:type="dxa"/>
              <w:left w:w="15" w:type="dxa"/>
              <w:right w:w="15" w:type="dxa"/>
            </w:tcMar>
            <w:vAlign w:val="center"/>
          </w:tcPr>
          <w:p w14:paraId="5D936463">
            <w:pPr>
              <w:keepNext w:val="0"/>
              <w:keepLines w:val="0"/>
              <w:widowControl/>
              <w:suppressLineNumbers w:val="0"/>
              <w:spacing w:before="0" w:beforeAutospacing="1" w:after="0" w:afterAutospacing="1"/>
              <w:ind w:left="0" w:right="0"/>
              <w:jc w:val="center"/>
              <w:textAlignment w:val="center"/>
              <w:rPr>
                <w:sz w:val="20"/>
                <w:szCs w:val="20"/>
              </w:rPr>
            </w:pPr>
          </w:p>
        </w:tc>
        <w:tc>
          <w:tcPr>
            <w:tcW w:w="275" w:type="pct"/>
            <w:vMerge w:val="continue"/>
            <w:tcBorders>
              <w:tl2br w:val="nil"/>
              <w:tr2bl w:val="nil"/>
            </w:tcBorders>
            <w:shd w:val="clear" w:color="auto" w:fill="auto"/>
            <w:tcMar>
              <w:top w:w="15" w:type="dxa"/>
              <w:left w:w="15" w:type="dxa"/>
              <w:right w:w="15" w:type="dxa"/>
            </w:tcMar>
            <w:vAlign w:val="center"/>
          </w:tcPr>
          <w:p w14:paraId="369ED29B">
            <w:pPr>
              <w:keepNext w:val="0"/>
              <w:keepLines w:val="0"/>
              <w:widowControl/>
              <w:suppressLineNumbers w:val="0"/>
              <w:spacing w:before="0" w:beforeAutospacing="1" w:after="0" w:afterAutospacing="1"/>
              <w:ind w:left="0" w:right="0"/>
              <w:jc w:val="center"/>
              <w:textAlignment w:val="center"/>
              <w:rPr>
                <w:rFonts w:ascii="Times New Roman" w:hAnsi="Times New Roman"/>
                <w:sz w:val="20"/>
                <w:szCs w:val="20"/>
              </w:rPr>
            </w:pPr>
          </w:p>
        </w:tc>
        <w:tc>
          <w:tcPr>
            <w:tcW w:w="553" w:type="pct"/>
            <w:tcBorders>
              <w:tl2br w:val="nil"/>
              <w:tr2bl w:val="nil"/>
            </w:tcBorders>
            <w:shd w:val="clear" w:color="auto" w:fill="auto"/>
            <w:tcMar>
              <w:top w:w="15" w:type="dxa"/>
              <w:left w:w="15" w:type="dxa"/>
              <w:right w:w="15" w:type="dxa"/>
            </w:tcMar>
            <w:vAlign w:val="center"/>
          </w:tcPr>
          <w:p w14:paraId="578F4B0E">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政治学专业面试</w:t>
            </w:r>
          </w:p>
        </w:tc>
        <w:tc>
          <w:tcPr>
            <w:tcW w:w="1002" w:type="pct"/>
            <w:vMerge w:val="continue"/>
            <w:tcBorders>
              <w:tl2br w:val="nil"/>
              <w:tr2bl w:val="nil"/>
            </w:tcBorders>
            <w:shd w:val="clear" w:color="auto" w:fill="auto"/>
            <w:tcMar>
              <w:top w:w="15" w:type="dxa"/>
              <w:left w:w="15" w:type="dxa"/>
              <w:right w:w="15" w:type="dxa"/>
            </w:tcMar>
            <w:vAlign w:val="center"/>
          </w:tcPr>
          <w:p w14:paraId="0DAC796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7CCA4605">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79C148B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2A77537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05EC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1080"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210CCF21">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计算机学院</w:t>
            </w:r>
          </w:p>
        </w:tc>
        <w:tc>
          <w:tcPr>
            <w:tcW w:w="399" w:type="pct"/>
            <w:vMerge w:val="restart"/>
            <w:tcBorders>
              <w:tl2br w:val="nil"/>
              <w:tr2bl w:val="nil"/>
            </w:tcBorders>
            <w:shd w:val="clear" w:color="auto" w:fill="auto"/>
            <w:tcMar>
              <w:top w:w="15" w:type="dxa"/>
              <w:left w:w="15" w:type="dxa"/>
              <w:right w:w="15" w:type="dxa"/>
            </w:tcMar>
            <w:vAlign w:val="center"/>
          </w:tcPr>
          <w:p w14:paraId="3FE72B7D">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7FE698C2">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计算机类_220</w:t>
            </w:r>
          </w:p>
        </w:tc>
        <w:tc>
          <w:tcPr>
            <w:tcW w:w="275" w:type="pct"/>
            <w:vMerge w:val="restart"/>
            <w:tcBorders>
              <w:tl2br w:val="nil"/>
              <w:tr2bl w:val="nil"/>
            </w:tcBorders>
            <w:shd w:val="clear" w:color="auto" w:fill="auto"/>
            <w:tcMar>
              <w:top w:w="15" w:type="dxa"/>
              <w:left w:w="15" w:type="dxa"/>
              <w:right w:w="15" w:type="dxa"/>
            </w:tcMar>
            <w:vAlign w:val="center"/>
          </w:tcPr>
          <w:p w14:paraId="1756725C">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r>
              <w:rPr>
                <w:rStyle w:val="4"/>
                <w:rFonts w:hint="eastAsia" w:ascii="Times New Roman" w:hAnsi="Times New Roman" w:eastAsia="仿宋_GB2312" w:cs="仿宋_GB2312"/>
                <w:b w:val="0"/>
                <w:bCs/>
                <w:color w:val="000000"/>
                <w:kern w:val="0"/>
                <w:sz w:val="20"/>
                <w:szCs w:val="20"/>
                <w:lang w:val="en-US" w:eastAsia="zh-CN" w:bidi="ar"/>
              </w:rPr>
              <w:t>25</w:t>
            </w:r>
          </w:p>
        </w:tc>
        <w:tc>
          <w:tcPr>
            <w:tcW w:w="553" w:type="pct"/>
            <w:tcBorders>
              <w:tl2br w:val="nil"/>
              <w:tr2bl w:val="nil"/>
            </w:tcBorders>
            <w:shd w:val="clear" w:color="auto" w:fill="auto"/>
            <w:tcMar>
              <w:top w:w="15" w:type="dxa"/>
              <w:left w:w="15" w:type="dxa"/>
              <w:right w:w="15" w:type="dxa"/>
            </w:tcMar>
            <w:vAlign w:val="center"/>
          </w:tcPr>
          <w:p w14:paraId="60B2880D">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35EC16D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4114262F">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4FB7B65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专业笔试面试各占50%。含计算机科学与技术、软件工程、物联网工程</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val="en-US" w:eastAsia="zh-CN" w:bidi="ar"/>
              </w:rPr>
              <w:t>信息安全</w:t>
            </w:r>
            <w:r>
              <w:rPr>
                <w:rFonts w:hint="eastAsia" w:ascii="仿宋_GB2312" w:hAnsi="宋体" w:eastAsia="仿宋_GB2312" w:cs="仿宋_GB2312"/>
                <w:color w:val="000000"/>
                <w:kern w:val="0"/>
                <w:sz w:val="20"/>
                <w:szCs w:val="20"/>
                <w:lang w:bidi="ar"/>
              </w:rPr>
              <w:t>。</w:t>
            </w:r>
          </w:p>
        </w:tc>
        <w:tc>
          <w:tcPr>
            <w:tcW w:w="400" w:type="pct"/>
            <w:vMerge w:val="restart"/>
            <w:tcBorders>
              <w:tl2br w:val="nil"/>
              <w:tr2bl w:val="nil"/>
            </w:tcBorders>
            <w:shd w:val="clear" w:color="auto" w:fill="auto"/>
            <w:tcMar>
              <w:top w:w="15" w:type="dxa"/>
              <w:left w:w="15" w:type="dxa"/>
              <w:right w:w="15" w:type="dxa"/>
            </w:tcMar>
            <w:vAlign w:val="center"/>
          </w:tcPr>
          <w:p w14:paraId="710869A3">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李老师：</w:t>
            </w:r>
          </w:p>
          <w:p w14:paraId="694C64BE">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67867052</w:t>
            </w:r>
          </w:p>
        </w:tc>
      </w:tr>
      <w:tr w14:paraId="0B0C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6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D7EE21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29909D0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5B2D9BFE">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72709B49">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val="0"/>
                <w:bCs/>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58C187C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041B296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C语言程序设计，计算机类等相关知识。</w:t>
            </w:r>
          </w:p>
        </w:tc>
        <w:tc>
          <w:tcPr>
            <w:tcW w:w="459" w:type="pct"/>
            <w:tcBorders>
              <w:tl2br w:val="nil"/>
              <w:tr2bl w:val="nil"/>
            </w:tcBorders>
            <w:shd w:val="clear" w:color="auto" w:fill="auto"/>
            <w:tcMar>
              <w:top w:w="15" w:type="dxa"/>
              <w:left w:w="15" w:type="dxa"/>
              <w:right w:w="15" w:type="dxa"/>
            </w:tcMar>
            <w:vAlign w:val="center"/>
          </w:tcPr>
          <w:p w14:paraId="4F64B9A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bottom w:val="single" w:color="000000" w:sz="4" w:space="0"/>
              <w:tl2br w:val="nil"/>
              <w:tr2bl w:val="nil"/>
            </w:tcBorders>
            <w:shd w:val="clear" w:color="auto" w:fill="auto"/>
            <w:tcMar>
              <w:top w:w="15" w:type="dxa"/>
              <w:left w:w="15" w:type="dxa"/>
              <w:right w:w="15" w:type="dxa"/>
            </w:tcMar>
            <w:vAlign w:val="center"/>
          </w:tcPr>
          <w:p w14:paraId="5C46C72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bottom w:val="single" w:color="000000" w:sz="4" w:space="0"/>
              <w:tl2br w:val="nil"/>
              <w:tr2bl w:val="nil"/>
            </w:tcBorders>
            <w:shd w:val="clear" w:color="auto" w:fill="auto"/>
            <w:tcMar>
              <w:top w:w="15" w:type="dxa"/>
              <w:left w:w="15" w:type="dxa"/>
              <w:right w:w="15" w:type="dxa"/>
            </w:tcMar>
            <w:vAlign w:val="center"/>
          </w:tcPr>
          <w:p w14:paraId="188CF61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49AE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415"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74CB312B">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数学与统计学学院</w:t>
            </w:r>
          </w:p>
        </w:tc>
        <w:tc>
          <w:tcPr>
            <w:tcW w:w="399" w:type="pct"/>
            <w:vMerge w:val="restart"/>
            <w:tcBorders>
              <w:tl2br w:val="nil"/>
              <w:tr2bl w:val="nil"/>
            </w:tcBorders>
            <w:shd w:val="clear" w:color="auto" w:fill="auto"/>
            <w:tcMar>
              <w:top w:w="15" w:type="dxa"/>
              <w:left w:w="15" w:type="dxa"/>
              <w:right w:w="15" w:type="dxa"/>
            </w:tcMar>
            <w:vAlign w:val="center"/>
          </w:tcPr>
          <w:p w14:paraId="4482145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公费师范</w:t>
            </w:r>
          </w:p>
        </w:tc>
        <w:tc>
          <w:tcPr>
            <w:tcW w:w="522" w:type="pct"/>
            <w:vMerge w:val="restart"/>
            <w:tcBorders>
              <w:tl2br w:val="nil"/>
              <w:tr2bl w:val="nil"/>
            </w:tcBorders>
            <w:shd w:val="clear" w:color="auto" w:fill="auto"/>
            <w:tcMar>
              <w:top w:w="15" w:type="dxa"/>
              <w:left w:w="15" w:type="dxa"/>
              <w:right w:w="15" w:type="dxa"/>
            </w:tcMar>
            <w:vAlign w:val="center"/>
          </w:tcPr>
          <w:p w14:paraId="5127268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数学与应用数学(师范)_434</w:t>
            </w:r>
          </w:p>
        </w:tc>
        <w:tc>
          <w:tcPr>
            <w:tcW w:w="275" w:type="pct"/>
            <w:vMerge w:val="restart"/>
            <w:tcBorders>
              <w:tl2br w:val="nil"/>
              <w:tr2bl w:val="nil"/>
            </w:tcBorders>
            <w:shd w:val="clear" w:color="auto" w:fill="auto"/>
            <w:tcMar>
              <w:top w:w="15" w:type="dxa"/>
              <w:left w:w="15" w:type="dxa"/>
              <w:right w:w="15" w:type="dxa"/>
            </w:tcMar>
            <w:vAlign w:val="center"/>
          </w:tcPr>
          <w:p w14:paraId="64B1E281">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51693D5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数学分析1</w:t>
            </w:r>
          </w:p>
        </w:tc>
        <w:tc>
          <w:tcPr>
            <w:tcW w:w="1002" w:type="pct"/>
            <w:tcBorders>
              <w:tl2br w:val="nil"/>
              <w:tr2bl w:val="nil"/>
            </w:tcBorders>
            <w:shd w:val="clear" w:color="auto" w:fill="auto"/>
            <w:tcMar>
              <w:top w:w="15" w:type="dxa"/>
              <w:left w:w="15" w:type="dxa"/>
              <w:right w:w="15" w:type="dxa"/>
            </w:tcMar>
            <w:vAlign w:val="center"/>
          </w:tcPr>
          <w:p w14:paraId="6CC89A5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《数学分析》第五版（上册1-6章），华东师范大学数学科学学院编，高等教育出版社。</w:t>
            </w:r>
          </w:p>
        </w:tc>
        <w:tc>
          <w:tcPr>
            <w:tcW w:w="459" w:type="pct"/>
            <w:tcBorders>
              <w:tl2br w:val="nil"/>
              <w:tr2bl w:val="nil"/>
            </w:tcBorders>
            <w:shd w:val="clear" w:color="auto" w:fill="auto"/>
            <w:tcMar>
              <w:top w:w="15" w:type="dxa"/>
              <w:left w:w="15" w:type="dxa"/>
              <w:right w:w="15" w:type="dxa"/>
            </w:tcMar>
            <w:vAlign w:val="center"/>
          </w:tcPr>
          <w:p w14:paraId="56301742">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restart"/>
            <w:tcBorders>
              <w:top w:val="single" w:color="000000" w:sz="4" w:space="0"/>
              <w:tl2br w:val="nil"/>
              <w:tr2bl w:val="nil"/>
            </w:tcBorders>
            <w:shd w:val="clear" w:color="auto" w:fill="auto"/>
            <w:tcMar>
              <w:top w:w="15" w:type="dxa"/>
              <w:left w:w="15" w:type="dxa"/>
              <w:right w:w="15" w:type="dxa"/>
            </w:tcMar>
            <w:vAlign w:val="center"/>
          </w:tcPr>
          <w:p w14:paraId="1898383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笔试成绩</w:t>
            </w:r>
            <w:r>
              <w:rPr>
                <w:rFonts w:hint="eastAsia" w:ascii="仿宋_GB2312" w:hAnsi="宋体" w:eastAsia="仿宋_GB2312" w:cs="仿宋_GB2312"/>
                <w:color w:val="000000"/>
                <w:kern w:val="0"/>
                <w:sz w:val="20"/>
                <w:szCs w:val="20"/>
                <w:lang w:val="en-US" w:eastAsia="zh-CN" w:bidi="ar"/>
              </w:rPr>
              <w:t>达到70分及以上且</w:t>
            </w:r>
            <w:r>
              <w:rPr>
                <w:rFonts w:hint="eastAsia" w:ascii="仿宋_GB2312" w:hAnsi="宋体" w:eastAsia="仿宋_GB2312" w:cs="仿宋_GB2312"/>
                <w:color w:val="000000"/>
                <w:kern w:val="0"/>
                <w:sz w:val="20"/>
                <w:szCs w:val="20"/>
                <w:lang w:bidi="ar"/>
              </w:rPr>
              <w:t>按计划接收人数1:1.</w:t>
            </w:r>
            <w:r>
              <w:rPr>
                <w:rFonts w:hint="eastAsia" w:ascii="仿宋_GB2312" w:hAnsi="宋体" w:eastAsia="仿宋_GB2312" w:cs="仿宋_GB2312"/>
                <w:color w:val="000000"/>
                <w:kern w:val="0"/>
                <w:sz w:val="20"/>
                <w:szCs w:val="20"/>
                <w:lang w:val="en-US" w:eastAsia="zh-CN" w:bidi="ar"/>
              </w:rPr>
              <w:t>2依次确定</w:t>
            </w:r>
            <w:r>
              <w:rPr>
                <w:rFonts w:hint="eastAsia" w:ascii="仿宋_GB2312" w:hAnsi="宋体" w:eastAsia="仿宋_GB2312" w:cs="仿宋_GB2312"/>
                <w:color w:val="000000"/>
                <w:kern w:val="0"/>
                <w:sz w:val="20"/>
                <w:szCs w:val="20"/>
                <w:lang w:bidi="ar"/>
              </w:rPr>
              <w:t>进入面试。笔试、面试成绩各占50%，按总评成绩择优录取。</w:t>
            </w:r>
            <w:r>
              <w:rPr>
                <w:rFonts w:hint="eastAsia" w:ascii="仿宋_GB2312" w:hAnsi="宋体" w:eastAsia="仿宋_GB2312" w:cs="仿宋_GB2312"/>
                <w:color w:val="000000"/>
                <w:kern w:val="0"/>
                <w:sz w:val="20"/>
                <w:szCs w:val="20"/>
                <w:lang w:val="en-US" w:eastAsia="zh-CN" w:bidi="ar"/>
              </w:rPr>
              <w:t>笔试成绩低于70分或</w:t>
            </w:r>
            <w:r>
              <w:rPr>
                <w:rFonts w:hint="eastAsia" w:ascii="仿宋_GB2312" w:hAnsi="宋体" w:eastAsia="仿宋_GB2312" w:cs="仿宋_GB2312"/>
                <w:color w:val="000000"/>
                <w:kern w:val="0"/>
                <w:sz w:val="20"/>
                <w:szCs w:val="20"/>
                <w:lang w:bidi="ar"/>
              </w:rPr>
              <w:t>面试成绩低于60分，不予录取。</w:t>
            </w:r>
          </w:p>
          <w:p w14:paraId="42E6AB1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p w14:paraId="6B76FEF1">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restart"/>
            <w:tcBorders>
              <w:top w:val="single" w:color="000000" w:sz="4" w:space="0"/>
              <w:tl2br w:val="nil"/>
              <w:tr2bl w:val="nil"/>
            </w:tcBorders>
            <w:shd w:val="clear" w:color="auto" w:fill="auto"/>
            <w:tcMar>
              <w:top w:w="15" w:type="dxa"/>
              <w:left w:w="15" w:type="dxa"/>
              <w:right w:w="15" w:type="dxa"/>
            </w:tcMar>
            <w:vAlign w:val="center"/>
          </w:tcPr>
          <w:p w14:paraId="058DE686">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丁老师：67862069</w:t>
            </w:r>
          </w:p>
          <w:p w14:paraId="5ABB8AF5">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46AB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109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0B5F04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5A13376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3A2DB3FF">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25230187">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val="0"/>
                <w:bCs/>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021DD14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高等代数1</w:t>
            </w:r>
          </w:p>
        </w:tc>
        <w:tc>
          <w:tcPr>
            <w:tcW w:w="1002" w:type="pct"/>
            <w:tcBorders>
              <w:tl2br w:val="nil"/>
              <w:tr2bl w:val="nil"/>
            </w:tcBorders>
            <w:shd w:val="clear" w:color="auto" w:fill="auto"/>
            <w:tcMar>
              <w:top w:w="15" w:type="dxa"/>
              <w:left w:w="15" w:type="dxa"/>
              <w:right w:w="15" w:type="dxa"/>
            </w:tcMar>
            <w:vAlign w:val="center"/>
          </w:tcPr>
          <w:p w14:paraId="638D950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《线性代数与解析几何教程》（上册3-5章），樊恽，刘宏伟编，科学出版社。</w:t>
            </w:r>
          </w:p>
        </w:tc>
        <w:tc>
          <w:tcPr>
            <w:tcW w:w="459" w:type="pct"/>
            <w:tcBorders>
              <w:tl2br w:val="nil"/>
              <w:tr2bl w:val="nil"/>
            </w:tcBorders>
            <w:shd w:val="clear" w:color="auto" w:fill="auto"/>
            <w:tcMar>
              <w:top w:w="15" w:type="dxa"/>
              <w:left w:w="15" w:type="dxa"/>
              <w:right w:w="15" w:type="dxa"/>
            </w:tcMar>
            <w:vAlign w:val="center"/>
          </w:tcPr>
          <w:p w14:paraId="1B74A261">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top"/>
          </w:tcPr>
          <w:p w14:paraId="387AD2D3">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top"/>
          </w:tcPr>
          <w:p w14:paraId="40FDF492">
            <w:pPr>
              <w:widowControl/>
              <w:jc w:val="center"/>
              <w:textAlignment w:val="center"/>
              <w:rPr>
                <w:rFonts w:hint="eastAsia" w:ascii="仿宋_GB2312" w:hAnsi="宋体" w:eastAsia="仿宋_GB2312" w:cs="仿宋_GB2312"/>
                <w:color w:val="000000"/>
                <w:kern w:val="0"/>
                <w:sz w:val="20"/>
                <w:szCs w:val="20"/>
                <w:lang w:val="en-US" w:eastAsia="zh-CN" w:bidi="ar"/>
              </w:rPr>
            </w:pPr>
          </w:p>
        </w:tc>
      </w:tr>
      <w:tr w14:paraId="46CD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336"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792358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5339B7A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2372BB7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50EFBD22">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val="0"/>
                <w:bCs/>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171258BA">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4C5CBB0E">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093C797C">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ind w:left="0" w:right="0"/>
              <w:jc w:val="center"/>
              <w:textAlignment w:val="center"/>
              <w:rPr>
                <w:rStyle w:val="4"/>
                <w:rFonts w:hint="default" w:ascii="仿宋_GB2312" w:hAnsi="宋体" w:eastAsia="仿宋_GB2312" w:cs="仿宋_GB2312"/>
                <w:b w:val="0"/>
                <w:bCs/>
                <w:color w:val="auto"/>
                <w:kern w:val="0"/>
                <w:sz w:val="20"/>
                <w:szCs w:val="20"/>
                <w:highlight w:val="none"/>
                <w:lang w:val="en-US" w:eastAsia="zh-CN" w:bidi="ar"/>
              </w:rPr>
            </w:pPr>
            <w:r>
              <w:rPr>
                <w:rStyle w:val="4"/>
                <w:rFonts w:hint="eastAsia" w:ascii="仿宋_GB2312" w:hAnsi="宋体" w:eastAsia="仿宋_GB2312" w:cs="仿宋_GB2312"/>
                <w:b w:val="0"/>
                <w:bCs/>
                <w:color w:val="auto"/>
                <w:kern w:val="0"/>
                <w:sz w:val="20"/>
                <w:szCs w:val="20"/>
                <w:highlight w:val="none"/>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top"/>
          </w:tcPr>
          <w:p w14:paraId="2DFF9C36">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top"/>
          </w:tcPr>
          <w:p w14:paraId="51C22ADE">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6EC0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472"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1B5386CE">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2FEF0C7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非师范、非公费师范</w:t>
            </w:r>
          </w:p>
        </w:tc>
        <w:tc>
          <w:tcPr>
            <w:tcW w:w="522" w:type="pct"/>
            <w:vMerge w:val="restart"/>
            <w:tcBorders>
              <w:tl2br w:val="nil"/>
              <w:tr2bl w:val="nil"/>
            </w:tcBorders>
            <w:shd w:val="clear" w:color="auto" w:fill="auto"/>
            <w:tcMar>
              <w:top w:w="15" w:type="dxa"/>
              <w:left w:w="15" w:type="dxa"/>
              <w:right w:w="15" w:type="dxa"/>
            </w:tcMar>
            <w:vAlign w:val="center"/>
          </w:tcPr>
          <w:p w14:paraId="7344C6D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数学类_210含数学与应用数学（非公费师范）和数学与应用数学（试验）</w:t>
            </w:r>
          </w:p>
        </w:tc>
        <w:tc>
          <w:tcPr>
            <w:tcW w:w="275" w:type="pct"/>
            <w:vMerge w:val="restart"/>
            <w:tcBorders>
              <w:tl2br w:val="nil"/>
              <w:tr2bl w:val="nil"/>
            </w:tcBorders>
            <w:shd w:val="clear" w:color="auto" w:fill="auto"/>
            <w:tcMar>
              <w:top w:w="15" w:type="dxa"/>
              <w:left w:w="15" w:type="dxa"/>
              <w:right w:w="15" w:type="dxa"/>
            </w:tcMar>
            <w:vAlign w:val="center"/>
          </w:tcPr>
          <w:p w14:paraId="212CDA81">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r>
              <w:rPr>
                <w:rStyle w:val="4"/>
                <w:rFonts w:hint="eastAsia" w:ascii="Times New Roman" w:hAnsi="Times New Roman" w:eastAsia="仿宋_GB2312" w:cs="仿宋_GB2312"/>
                <w:b w:val="0"/>
                <w:bCs/>
                <w:color w:val="000000"/>
                <w:kern w:val="0"/>
                <w:sz w:val="20"/>
                <w:szCs w:val="20"/>
                <w:lang w:val="en-US" w:eastAsia="zh-CN" w:bidi="ar"/>
              </w:rPr>
              <w:t>20人</w:t>
            </w:r>
          </w:p>
        </w:tc>
        <w:tc>
          <w:tcPr>
            <w:tcW w:w="553" w:type="pct"/>
            <w:tcBorders>
              <w:tl2br w:val="nil"/>
              <w:tr2bl w:val="nil"/>
            </w:tcBorders>
            <w:shd w:val="clear" w:color="auto" w:fill="auto"/>
            <w:tcMar>
              <w:top w:w="15" w:type="dxa"/>
              <w:left w:w="15" w:type="dxa"/>
              <w:right w:w="15" w:type="dxa"/>
            </w:tcMar>
            <w:vAlign w:val="center"/>
          </w:tcPr>
          <w:p w14:paraId="4886BE2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数学分析1</w:t>
            </w:r>
          </w:p>
        </w:tc>
        <w:tc>
          <w:tcPr>
            <w:tcW w:w="1002" w:type="pct"/>
            <w:tcBorders>
              <w:tl2br w:val="nil"/>
              <w:tr2bl w:val="nil"/>
            </w:tcBorders>
            <w:shd w:val="clear" w:color="auto" w:fill="auto"/>
            <w:tcMar>
              <w:top w:w="15" w:type="dxa"/>
              <w:left w:w="15" w:type="dxa"/>
              <w:right w:w="15" w:type="dxa"/>
            </w:tcMar>
            <w:vAlign w:val="center"/>
          </w:tcPr>
          <w:p w14:paraId="4669776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《数学分析》第五版（上册1-6章），华东师范大学数学科学学院编，高等教育出版社。</w:t>
            </w:r>
          </w:p>
        </w:tc>
        <w:tc>
          <w:tcPr>
            <w:tcW w:w="459" w:type="pct"/>
            <w:tcBorders>
              <w:tl2br w:val="nil"/>
              <w:tr2bl w:val="nil"/>
            </w:tcBorders>
            <w:shd w:val="clear" w:color="auto" w:fill="auto"/>
            <w:tcMar>
              <w:top w:w="15" w:type="dxa"/>
              <w:left w:w="15" w:type="dxa"/>
              <w:right w:w="15" w:type="dxa"/>
            </w:tcMar>
            <w:vAlign w:val="center"/>
          </w:tcPr>
          <w:p w14:paraId="090344C3">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auto"/>
                <w:kern w:val="0"/>
                <w:sz w:val="20"/>
                <w:szCs w:val="20"/>
                <w:highlight w:val="none"/>
                <w:lang w:val="en-US" w:eastAsia="zh-CN" w:bidi="ar"/>
              </w:rPr>
            </w:pPr>
            <w:r>
              <w:rPr>
                <w:rStyle w:val="4"/>
                <w:rFonts w:hint="eastAsia" w:ascii="仿宋_GB2312" w:hAnsi="宋体" w:eastAsia="仿宋_GB2312" w:cs="仿宋_GB2312"/>
                <w:b w:val="0"/>
                <w:bCs/>
                <w:color w:val="auto"/>
                <w:kern w:val="0"/>
                <w:sz w:val="20"/>
                <w:szCs w:val="20"/>
                <w:highlight w:val="none"/>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top"/>
          </w:tcPr>
          <w:p w14:paraId="47C307BB">
            <w:pPr>
              <w:keepNext w:val="0"/>
              <w:keepLines w:val="0"/>
              <w:widowControl/>
              <w:suppressLineNumbers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top"/>
          </w:tcPr>
          <w:p w14:paraId="7464D614">
            <w:pPr>
              <w:keepNext w:val="0"/>
              <w:keepLines w:val="0"/>
              <w:widowControl/>
              <w:suppressLineNumbers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5A22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465"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FD3F70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37F1983E">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3F897E0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07A39990">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val="0"/>
                <w:bCs/>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7B71BB6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高等代数1</w:t>
            </w:r>
          </w:p>
        </w:tc>
        <w:tc>
          <w:tcPr>
            <w:tcW w:w="1002" w:type="pct"/>
            <w:tcBorders>
              <w:tl2br w:val="nil"/>
              <w:tr2bl w:val="nil"/>
            </w:tcBorders>
            <w:shd w:val="clear" w:color="auto" w:fill="auto"/>
            <w:tcMar>
              <w:top w:w="15" w:type="dxa"/>
              <w:left w:w="15" w:type="dxa"/>
              <w:right w:w="15" w:type="dxa"/>
            </w:tcMar>
            <w:vAlign w:val="center"/>
          </w:tcPr>
          <w:p w14:paraId="37A2412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《线性代数与解析几何教程》（上册3-5章），樊恽，刘宏伟编，科学出版社。</w:t>
            </w:r>
          </w:p>
        </w:tc>
        <w:tc>
          <w:tcPr>
            <w:tcW w:w="459" w:type="pct"/>
            <w:tcBorders>
              <w:tl2br w:val="nil"/>
              <w:tr2bl w:val="nil"/>
            </w:tcBorders>
            <w:shd w:val="clear" w:color="auto" w:fill="auto"/>
            <w:tcMar>
              <w:top w:w="15" w:type="dxa"/>
              <w:left w:w="15" w:type="dxa"/>
              <w:right w:w="15" w:type="dxa"/>
            </w:tcMar>
            <w:vAlign w:val="center"/>
          </w:tcPr>
          <w:p w14:paraId="572E9105">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auto"/>
                <w:kern w:val="0"/>
                <w:sz w:val="20"/>
                <w:szCs w:val="20"/>
                <w:highlight w:val="none"/>
                <w:lang w:val="en-US" w:eastAsia="zh-CN" w:bidi="ar"/>
              </w:rPr>
            </w:pPr>
            <w:r>
              <w:rPr>
                <w:rStyle w:val="4"/>
                <w:rFonts w:hint="eastAsia" w:ascii="仿宋_GB2312" w:hAnsi="宋体" w:eastAsia="仿宋_GB2312" w:cs="仿宋_GB2312"/>
                <w:b w:val="0"/>
                <w:bCs/>
                <w:color w:val="auto"/>
                <w:kern w:val="0"/>
                <w:sz w:val="20"/>
                <w:szCs w:val="20"/>
                <w:highlight w:val="none"/>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top"/>
          </w:tcPr>
          <w:p w14:paraId="0D222C3F">
            <w:pPr>
              <w:keepNext w:val="0"/>
              <w:keepLines w:val="0"/>
              <w:widowControl/>
              <w:suppressLineNumbers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top"/>
          </w:tcPr>
          <w:p w14:paraId="31647BAD">
            <w:pPr>
              <w:keepNext w:val="0"/>
              <w:keepLines w:val="0"/>
              <w:widowControl/>
              <w:suppressLineNumbers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34BE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363"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D41538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78388C60">
            <w:pPr>
              <w:keepNext w:val="0"/>
              <w:keepLines w:val="0"/>
              <w:pageBreakBefore w:val="0"/>
              <w:widowControl/>
              <w:kinsoku/>
              <w:wordWrap/>
              <w:overflowPunct/>
              <w:topLinePunct w:val="0"/>
              <w:autoSpaceDE/>
              <w:autoSpaceDN/>
              <w:bidi w:val="0"/>
              <w:adjustRightInd w:val="0"/>
              <w:snapToGrid w:val="0"/>
              <w:spacing w:beforeAutospacing="1" w:afterAutospacing="1" w:line="240" w:lineRule="exact"/>
              <w:jc w:val="both"/>
              <w:textAlignment w:val="center"/>
              <w:rPr>
                <w:rStyle w:val="4"/>
                <w:rFonts w:hint="eastAsia" w:ascii="仿宋" w:hAnsi="仿宋" w:eastAsia="仿宋" w:cs="仿宋_GB2312"/>
                <w:b w:val="0"/>
                <w:bCs/>
                <w:color w:val="auto"/>
                <w:kern w:val="0"/>
                <w:sz w:val="20"/>
                <w:szCs w:val="20"/>
                <w:highlight w:val="none"/>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0C032840">
            <w:pPr>
              <w:keepNext w:val="0"/>
              <w:keepLines w:val="0"/>
              <w:pageBreakBefore w:val="0"/>
              <w:widowControl/>
              <w:kinsoku/>
              <w:wordWrap/>
              <w:overflowPunct/>
              <w:topLinePunct w:val="0"/>
              <w:autoSpaceDE/>
              <w:autoSpaceDN/>
              <w:bidi w:val="0"/>
              <w:adjustRightInd w:val="0"/>
              <w:snapToGrid w:val="0"/>
              <w:spacing w:beforeAutospacing="1" w:afterAutospacing="1" w:line="240" w:lineRule="exact"/>
              <w:jc w:val="both"/>
              <w:textAlignment w:val="center"/>
              <w:rPr>
                <w:rStyle w:val="4"/>
                <w:rFonts w:ascii="仿宋" w:hAnsi="仿宋" w:eastAsia="仿宋" w:cs="仿宋_GB2312"/>
                <w:b w:val="0"/>
                <w:bCs/>
                <w:color w:val="auto"/>
                <w:kern w:val="0"/>
                <w:sz w:val="20"/>
                <w:szCs w:val="20"/>
                <w:highlight w:val="none"/>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2EF188FF">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line="240" w:lineRule="exact"/>
              <w:ind w:left="0" w:right="0"/>
              <w:jc w:val="center"/>
              <w:textAlignment w:val="center"/>
              <w:rPr>
                <w:rStyle w:val="4"/>
                <w:rFonts w:hint="eastAsia" w:ascii="Times New Roman" w:hAnsi="Times New Roman" w:eastAsia="仿宋_GB2312" w:cs="仿宋_GB2312"/>
                <w:b w:val="0"/>
                <w:bCs/>
                <w:color w:val="auto"/>
                <w:kern w:val="0"/>
                <w:sz w:val="20"/>
                <w:szCs w:val="20"/>
                <w:highlight w:val="none"/>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741D51E1">
            <w:pPr>
              <w:keepNext w:val="0"/>
              <w:keepLines w:val="0"/>
              <w:pageBreakBefore w:val="0"/>
              <w:widowControl/>
              <w:kinsoku/>
              <w:wordWrap/>
              <w:overflowPunct/>
              <w:topLinePunct w:val="0"/>
              <w:autoSpaceDE/>
              <w:autoSpaceDN/>
              <w:bidi w:val="0"/>
              <w:adjustRightInd w:val="0"/>
              <w:snapToGrid w:val="0"/>
              <w:spacing w:beforeAutospacing="1" w:afterAutospacing="1" w:line="240" w:lineRule="exact"/>
              <w:jc w:val="center"/>
              <w:textAlignment w:val="center"/>
              <w:rPr>
                <w:rStyle w:val="4"/>
                <w:rFonts w:hint="eastAsia" w:ascii="仿宋" w:hAnsi="仿宋" w:eastAsia="仿宋" w:cs="仿宋_GB2312"/>
                <w:b w:val="0"/>
                <w:bCs/>
                <w:color w:val="auto"/>
                <w:kern w:val="0"/>
                <w:sz w:val="20"/>
                <w:szCs w:val="20"/>
                <w:highlight w:val="none"/>
                <w:lang w:val="en-US" w:eastAsia="zh-CN" w:bidi="ar"/>
              </w:rPr>
            </w:pPr>
            <w:r>
              <w:rPr>
                <w:rStyle w:val="4"/>
                <w:rFonts w:hint="eastAsia" w:ascii="仿宋" w:hAnsi="仿宋" w:eastAsia="仿宋" w:cs="仿宋_GB2312"/>
                <w:b w:val="0"/>
                <w:bCs/>
                <w:color w:val="auto"/>
                <w:kern w:val="0"/>
                <w:sz w:val="20"/>
                <w:szCs w:val="20"/>
                <w:highlight w:val="none"/>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12068904">
            <w:pPr>
              <w:keepNext w:val="0"/>
              <w:keepLines w:val="0"/>
              <w:pageBreakBefore w:val="0"/>
              <w:widowControl/>
              <w:kinsoku/>
              <w:wordWrap/>
              <w:overflowPunct/>
              <w:topLinePunct w:val="0"/>
              <w:autoSpaceDE/>
              <w:autoSpaceDN/>
              <w:bidi w:val="0"/>
              <w:adjustRightInd w:val="0"/>
              <w:snapToGrid w:val="0"/>
              <w:spacing w:beforeAutospacing="1" w:afterAutospacing="1" w:line="240" w:lineRule="exact"/>
              <w:jc w:val="both"/>
              <w:textAlignment w:val="center"/>
              <w:rPr>
                <w:rStyle w:val="4"/>
                <w:rFonts w:hint="eastAsia" w:ascii="仿宋" w:hAnsi="仿宋" w:eastAsia="仿宋" w:cs="仿宋_GB2312"/>
                <w:b w:val="0"/>
                <w:bCs/>
                <w:color w:val="auto"/>
                <w:kern w:val="0"/>
                <w:sz w:val="20"/>
                <w:szCs w:val="20"/>
                <w:highlight w:val="none"/>
                <w:lang w:bidi="ar"/>
              </w:rPr>
            </w:pPr>
          </w:p>
        </w:tc>
        <w:tc>
          <w:tcPr>
            <w:tcW w:w="459" w:type="pct"/>
            <w:tcBorders>
              <w:tl2br w:val="nil"/>
              <w:tr2bl w:val="nil"/>
            </w:tcBorders>
            <w:shd w:val="clear" w:color="auto" w:fill="auto"/>
            <w:tcMar>
              <w:top w:w="15" w:type="dxa"/>
              <w:left w:w="15" w:type="dxa"/>
              <w:right w:w="15" w:type="dxa"/>
            </w:tcMar>
            <w:vAlign w:val="center"/>
          </w:tcPr>
          <w:p w14:paraId="46D79F00">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auto"/>
                <w:kern w:val="0"/>
                <w:sz w:val="20"/>
                <w:szCs w:val="20"/>
                <w:highlight w:val="none"/>
                <w:lang w:val="en-US" w:eastAsia="zh-CN" w:bidi="ar"/>
              </w:rPr>
            </w:pPr>
            <w:r>
              <w:rPr>
                <w:rStyle w:val="4"/>
                <w:rFonts w:hint="eastAsia" w:ascii="仿宋_GB2312" w:hAnsi="宋体" w:eastAsia="仿宋_GB2312" w:cs="仿宋_GB2312"/>
                <w:b w:val="0"/>
                <w:bCs/>
                <w:color w:val="auto"/>
                <w:kern w:val="0"/>
                <w:sz w:val="20"/>
                <w:szCs w:val="20"/>
                <w:highlight w:val="none"/>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top"/>
          </w:tcPr>
          <w:p w14:paraId="14A42CDC">
            <w:pPr>
              <w:keepNext w:val="0"/>
              <w:keepLines w:val="0"/>
              <w:widowControl/>
              <w:suppressLineNumbers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top"/>
          </w:tcPr>
          <w:p w14:paraId="7A22A011">
            <w:pPr>
              <w:keepNext w:val="0"/>
              <w:keepLines w:val="0"/>
              <w:widowControl/>
              <w:suppressLineNumbers w:val="0"/>
              <w:spacing w:before="0" w:beforeAutospacing="1" w:after="0" w:afterAutospacing="1"/>
              <w:ind w:left="0" w:right="0"/>
              <w:jc w:val="both"/>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7ECE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455"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E198CA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4DD5F03B">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42F0C34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统计学_436</w:t>
            </w:r>
          </w:p>
        </w:tc>
        <w:tc>
          <w:tcPr>
            <w:tcW w:w="275" w:type="pct"/>
            <w:vMerge w:val="restart"/>
            <w:tcBorders>
              <w:tl2br w:val="nil"/>
              <w:tr2bl w:val="nil"/>
            </w:tcBorders>
            <w:shd w:val="clear" w:color="auto" w:fill="auto"/>
            <w:tcMar>
              <w:top w:w="15" w:type="dxa"/>
              <w:left w:w="15" w:type="dxa"/>
              <w:right w:w="15" w:type="dxa"/>
            </w:tcMar>
            <w:vAlign w:val="center"/>
          </w:tcPr>
          <w:p w14:paraId="631B432C">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4</w:t>
            </w:r>
          </w:p>
        </w:tc>
        <w:tc>
          <w:tcPr>
            <w:tcW w:w="553" w:type="pct"/>
            <w:tcBorders>
              <w:tl2br w:val="nil"/>
              <w:tr2bl w:val="nil"/>
            </w:tcBorders>
            <w:shd w:val="clear" w:color="auto" w:fill="auto"/>
            <w:tcMar>
              <w:top w:w="15" w:type="dxa"/>
              <w:left w:w="15" w:type="dxa"/>
              <w:right w:w="15" w:type="dxa"/>
            </w:tcMar>
            <w:vAlign w:val="center"/>
          </w:tcPr>
          <w:p w14:paraId="49F36492">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数学分析1</w:t>
            </w:r>
          </w:p>
        </w:tc>
        <w:tc>
          <w:tcPr>
            <w:tcW w:w="1002" w:type="pct"/>
            <w:tcBorders>
              <w:tl2br w:val="nil"/>
              <w:tr2bl w:val="nil"/>
            </w:tcBorders>
            <w:shd w:val="clear" w:color="auto" w:fill="auto"/>
            <w:tcMar>
              <w:top w:w="15" w:type="dxa"/>
              <w:left w:w="15" w:type="dxa"/>
              <w:right w:w="15" w:type="dxa"/>
            </w:tcMar>
            <w:vAlign w:val="center"/>
          </w:tcPr>
          <w:p w14:paraId="665CC8A4">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数学分析</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第五版（上册1-6章），华东师范大学数学科学学院编，高等教育出版社。</w:t>
            </w:r>
          </w:p>
        </w:tc>
        <w:tc>
          <w:tcPr>
            <w:tcW w:w="459" w:type="pct"/>
            <w:tcBorders>
              <w:tl2br w:val="nil"/>
              <w:tr2bl w:val="nil"/>
            </w:tcBorders>
            <w:shd w:val="clear" w:color="auto" w:fill="auto"/>
            <w:tcMar>
              <w:top w:w="15" w:type="dxa"/>
              <w:left w:w="15" w:type="dxa"/>
              <w:right w:w="15" w:type="dxa"/>
            </w:tcMar>
            <w:vAlign w:val="center"/>
          </w:tcPr>
          <w:p w14:paraId="6ACC1B3E">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tcBorders>
              <w:tl2br w:val="nil"/>
              <w:tr2bl w:val="nil"/>
            </w:tcBorders>
            <w:shd w:val="clear" w:color="auto" w:fill="auto"/>
            <w:tcMar>
              <w:top w:w="15" w:type="dxa"/>
              <w:left w:w="15" w:type="dxa"/>
              <w:right w:w="15" w:type="dxa"/>
            </w:tcMar>
            <w:vAlign w:val="center"/>
          </w:tcPr>
          <w:p w14:paraId="0879F93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7C424E4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3396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496"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401413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205739BB">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7F725B93">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7A724780">
            <w:pPr>
              <w:widowControl/>
              <w:jc w:val="center"/>
              <w:textAlignment w:val="center"/>
              <w:rPr>
                <w:rFonts w:hint="eastAsia"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051D777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高等代数1</w:t>
            </w:r>
          </w:p>
        </w:tc>
        <w:tc>
          <w:tcPr>
            <w:tcW w:w="1002" w:type="pct"/>
            <w:tcBorders>
              <w:tl2br w:val="nil"/>
              <w:tr2bl w:val="nil"/>
            </w:tcBorders>
            <w:shd w:val="clear" w:color="auto" w:fill="auto"/>
            <w:tcMar>
              <w:top w:w="15" w:type="dxa"/>
              <w:left w:w="15" w:type="dxa"/>
              <w:right w:w="15" w:type="dxa"/>
            </w:tcMar>
            <w:vAlign w:val="center"/>
          </w:tcPr>
          <w:p w14:paraId="1D07F7D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线性代数与解析几何教程</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（上册3-5章），樊恽，刘宏伟编，科学出版社。</w:t>
            </w:r>
          </w:p>
        </w:tc>
        <w:tc>
          <w:tcPr>
            <w:tcW w:w="459" w:type="pct"/>
            <w:tcBorders>
              <w:tl2br w:val="nil"/>
              <w:tr2bl w:val="nil"/>
            </w:tcBorders>
            <w:shd w:val="clear" w:color="auto" w:fill="auto"/>
            <w:tcMar>
              <w:top w:w="15" w:type="dxa"/>
              <w:left w:w="15" w:type="dxa"/>
              <w:right w:w="15" w:type="dxa"/>
            </w:tcMar>
            <w:vAlign w:val="center"/>
          </w:tcPr>
          <w:p w14:paraId="0E09060D">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tcBorders>
              <w:tl2br w:val="nil"/>
              <w:tr2bl w:val="nil"/>
            </w:tcBorders>
            <w:shd w:val="clear" w:color="auto" w:fill="auto"/>
            <w:tcMar>
              <w:top w:w="15" w:type="dxa"/>
              <w:left w:w="15" w:type="dxa"/>
              <w:right w:w="15" w:type="dxa"/>
            </w:tcMar>
            <w:vAlign w:val="center"/>
          </w:tcPr>
          <w:p w14:paraId="58A2583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6F8F068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6F57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259"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9FC5DB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4AF4247A">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5ECAE178">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534AE7B3">
            <w:pPr>
              <w:widowControl/>
              <w:jc w:val="center"/>
              <w:textAlignment w:val="center"/>
              <w:rPr>
                <w:rFonts w:hint="eastAsia"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4BAE0E00">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5D4957A8">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4CAC6A69">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vMerge w:val="restart"/>
            <w:tcBorders>
              <w:tl2br w:val="nil"/>
              <w:tr2bl w:val="nil"/>
            </w:tcBorders>
            <w:shd w:val="clear" w:color="auto" w:fill="auto"/>
            <w:tcMar>
              <w:top w:w="15" w:type="dxa"/>
              <w:left w:w="15" w:type="dxa"/>
              <w:right w:w="15" w:type="dxa"/>
            </w:tcMar>
            <w:vAlign w:val="center"/>
          </w:tcPr>
          <w:p w14:paraId="4CA5CC2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4B9D44D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3928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17"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64E000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4F6C987B">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优师计划师范生</w:t>
            </w:r>
          </w:p>
        </w:tc>
        <w:tc>
          <w:tcPr>
            <w:tcW w:w="522" w:type="pct"/>
            <w:vMerge w:val="restart"/>
            <w:tcBorders>
              <w:tl2br w:val="nil"/>
              <w:tr2bl w:val="nil"/>
            </w:tcBorders>
            <w:shd w:val="clear" w:color="auto" w:fill="auto"/>
            <w:tcMar>
              <w:top w:w="15" w:type="dxa"/>
              <w:left w:w="15" w:type="dxa"/>
              <w:right w:w="15" w:type="dxa"/>
            </w:tcMar>
            <w:vAlign w:val="center"/>
          </w:tcPr>
          <w:p w14:paraId="0BF7FD02">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数学与应用数学(师范)_434</w:t>
            </w:r>
          </w:p>
        </w:tc>
        <w:tc>
          <w:tcPr>
            <w:tcW w:w="275" w:type="pct"/>
            <w:vMerge w:val="restart"/>
            <w:tcBorders>
              <w:tl2br w:val="nil"/>
              <w:tr2bl w:val="nil"/>
            </w:tcBorders>
            <w:shd w:val="clear" w:color="auto" w:fill="auto"/>
            <w:tcMar>
              <w:top w:w="15" w:type="dxa"/>
              <w:left w:w="15" w:type="dxa"/>
              <w:right w:w="15" w:type="dxa"/>
            </w:tcMar>
            <w:vAlign w:val="center"/>
          </w:tcPr>
          <w:p w14:paraId="4B1C6391">
            <w:pPr>
              <w:widowControl/>
              <w:jc w:val="center"/>
              <w:textAlignment w:val="center"/>
              <w:rPr>
                <w:rFonts w:hint="default" w:ascii="Times New Roman" w:hAnsi="Times New Roman" w:eastAsia="仿宋_GB2312" w:cs="仿宋_GB2312"/>
                <w:color w:val="000000"/>
                <w:kern w:val="0"/>
                <w:sz w:val="20"/>
                <w:szCs w:val="20"/>
                <w:lang w:val="en-US" w:eastAsia="zh-CN" w:bidi="ar"/>
              </w:rPr>
            </w:pPr>
            <w:r>
              <w:rPr>
                <w:rFonts w:hint="eastAsia" w:ascii="Times New Roman" w:hAnsi="Times New Roman" w:eastAsia="仿宋_GB2312" w:cs="仿宋_GB2312"/>
                <w:color w:val="000000"/>
                <w:kern w:val="0"/>
                <w:sz w:val="20"/>
                <w:szCs w:val="20"/>
                <w:lang w:val="en-US" w:eastAsia="zh-CN" w:bidi="ar"/>
              </w:rPr>
              <w:t>4</w:t>
            </w:r>
          </w:p>
        </w:tc>
        <w:tc>
          <w:tcPr>
            <w:tcW w:w="553" w:type="pct"/>
            <w:tcBorders>
              <w:tl2br w:val="nil"/>
              <w:tr2bl w:val="nil"/>
            </w:tcBorders>
            <w:shd w:val="clear" w:color="auto" w:fill="auto"/>
            <w:tcMar>
              <w:top w:w="15" w:type="dxa"/>
              <w:left w:w="15" w:type="dxa"/>
              <w:right w:w="15" w:type="dxa"/>
            </w:tcMar>
            <w:vAlign w:val="center"/>
          </w:tcPr>
          <w:p w14:paraId="63447B02">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bidi="ar"/>
              </w:rPr>
              <w:t>数学分析1</w:t>
            </w:r>
          </w:p>
        </w:tc>
        <w:tc>
          <w:tcPr>
            <w:tcW w:w="1002" w:type="pct"/>
            <w:tcBorders>
              <w:tl2br w:val="nil"/>
              <w:tr2bl w:val="nil"/>
            </w:tcBorders>
            <w:shd w:val="clear" w:color="auto" w:fill="auto"/>
            <w:tcMar>
              <w:top w:w="15" w:type="dxa"/>
              <w:left w:w="15" w:type="dxa"/>
              <w:right w:w="15" w:type="dxa"/>
            </w:tcMar>
            <w:vAlign w:val="center"/>
          </w:tcPr>
          <w:p w14:paraId="6C1D184E">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数学分析</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第五版（上册1-6章），华东师范大学数学科学学院编，高等教育出版社。</w:t>
            </w:r>
          </w:p>
        </w:tc>
        <w:tc>
          <w:tcPr>
            <w:tcW w:w="459" w:type="pct"/>
            <w:tcBorders>
              <w:tl2br w:val="nil"/>
              <w:tr2bl w:val="nil"/>
            </w:tcBorders>
            <w:shd w:val="clear" w:color="auto" w:fill="auto"/>
            <w:tcMar>
              <w:top w:w="15" w:type="dxa"/>
              <w:left w:w="15" w:type="dxa"/>
              <w:right w:w="15" w:type="dxa"/>
            </w:tcMar>
            <w:vAlign w:val="center"/>
          </w:tcPr>
          <w:p w14:paraId="4D4D4FEC">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0E94D96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top"/>
          </w:tcPr>
          <w:p w14:paraId="25FC3B1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42FF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451"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35F5F4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7D1675B5">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4F9D73B4">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50B1EC1D">
            <w:pPr>
              <w:widowControl/>
              <w:jc w:val="center"/>
              <w:textAlignment w:val="center"/>
              <w:rPr>
                <w:rFonts w:hint="eastAsia"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1FCD9EE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高等代数1</w:t>
            </w:r>
          </w:p>
        </w:tc>
        <w:tc>
          <w:tcPr>
            <w:tcW w:w="1002" w:type="pct"/>
            <w:tcBorders>
              <w:tl2br w:val="nil"/>
              <w:tr2bl w:val="nil"/>
            </w:tcBorders>
            <w:shd w:val="clear" w:color="auto" w:fill="auto"/>
            <w:tcMar>
              <w:top w:w="15" w:type="dxa"/>
              <w:left w:w="15" w:type="dxa"/>
              <w:right w:w="15" w:type="dxa"/>
            </w:tcMar>
            <w:vAlign w:val="center"/>
          </w:tcPr>
          <w:p w14:paraId="7D54F21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线性代数与解析几何教程</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（上册3-5章），樊恽，刘宏伟编，科学出版社。</w:t>
            </w:r>
          </w:p>
        </w:tc>
        <w:tc>
          <w:tcPr>
            <w:tcW w:w="459" w:type="pct"/>
            <w:tcBorders>
              <w:tl2br w:val="nil"/>
              <w:tr2bl w:val="nil"/>
            </w:tcBorders>
            <w:shd w:val="clear" w:color="auto" w:fill="auto"/>
            <w:tcMar>
              <w:top w:w="15" w:type="dxa"/>
              <w:left w:w="15" w:type="dxa"/>
              <w:right w:w="15" w:type="dxa"/>
            </w:tcMar>
            <w:vAlign w:val="center"/>
          </w:tcPr>
          <w:p w14:paraId="0C17DE19">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tc>
        <w:tc>
          <w:tcPr>
            <w:tcW w:w="1134" w:type="pct"/>
            <w:tcBorders>
              <w:tl2br w:val="nil"/>
              <w:tr2bl w:val="nil"/>
            </w:tcBorders>
            <w:shd w:val="clear" w:color="auto" w:fill="auto"/>
            <w:tcMar>
              <w:top w:w="15" w:type="dxa"/>
              <w:left w:w="15" w:type="dxa"/>
              <w:right w:w="15" w:type="dxa"/>
            </w:tcMar>
            <w:vAlign w:val="center"/>
          </w:tcPr>
          <w:p w14:paraId="758EB90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4C684778">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6082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31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10DCDF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5CD8DDCD">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680F5948">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4A40172D">
            <w:pPr>
              <w:widowControl/>
              <w:jc w:val="center"/>
              <w:textAlignment w:val="center"/>
              <w:rPr>
                <w:rFonts w:hint="eastAsia" w:ascii="Times New Roman" w:hAnsi="Times New Roman" w:eastAsia="仿宋_GB2312" w:cs="仿宋_GB2312"/>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2E9CA4C6">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0BCC9A5C">
            <w:pPr>
              <w:widowControl/>
              <w:jc w:val="center"/>
              <w:textAlignment w:val="center"/>
              <w:rPr>
                <w:rFonts w:hint="eastAsia" w:ascii="仿宋_GB2312" w:hAnsi="宋体" w:eastAsia="仿宋_GB2312" w:cs="仿宋_GB2312"/>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19DFCABF">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面试</w:t>
            </w:r>
          </w:p>
        </w:tc>
        <w:tc>
          <w:tcPr>
            <w:tcW w:w="1134" w:type="pct"/>
            <w:tcBorders>
              <w:tl2br w:val="nil"/>
              <w:tr2bl w:val="nil"/>
            </w:tcBorders>
            <w:shd w:val="clear" w:color="auto" w:fill="auto"/>
            <w:tcMar>
              <w:top w:w="15" w:type="dxa"/>
              <w:left w:w="15" w:type="dxa"/>
              <w:right w:w="15" w:type="dxa"/>
            </w:tcMar>
            <w:vAlign w:val="center"/>
          </w:tcPr>
          <w:p w14:paraId="22DBF70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12E67F1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auto"/>
                <w:kern w:val="0"/>
                <w:sz w:val="20"/>
                <w:szCs w:val="20"/>
                <w:highlight w:val="none"/>
                <w:lang w:val="en-US" w:eastAsia="zh-CN" w:bidi="ar"/>
              </w:rPr>
            </w:pPr>
          </w:p>
        </w:tc>
      </w:tr>
      <w:tr w14:paraId="5667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395"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0009508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公</w:t>
            </w:r>
            <w:r>
              <w:rPr>
                <w:rFonts w:hint="eastAsia" w:ascii="仿宋_GB2312" w:hAnsi="宋体" w:eastAsia="仿宋_GB2312" w:cs="仿宋_GB2312"/>
                <w:color w:val="000000"/>
                <w:kern w:val="0"/>
                <w:sz w:val="20"/>
                <w:szCs w:val="20"/>
                <w:lang w:bidi="ar"/>
              </w:rPr>
              <w:t>共管理学院</w:t>
            </w:r>
          </w:p>
        </w:tc>
        <w:tc>
          <w:tcPr>
            <w:tcW w:w="399" w:type="pct"/>
            <w:vMerge w:val="restart"/>
            <w:tcBorders>
              <w:tl2br w:val="nil"/>
              <w:tr2bl w:val="nil"/>
            </w:tcBorders>
            <w:shd w:val="clear" w:color="auto" w:fill="auto"/>
            <w:tcMar>
              <w:top w:w="15" w:type="dxa"/>
              <w:left w:w="15" w:type="dxa"/>
              <w:right w:w="15" w:type="dxa"/>
            </w:tcMar>
            <w:vAlign w:val="center"/>
          </w:tcPr>
          <w:p w14:paraId="046E8DC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56A55D8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公共管理类_224</w:t>
            </w:r>
          </w:p>
          <w:p w14:paraId="2102DBE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1.行政管理_460</w:t>
            </w:r>
          </w:p>
          <w:p w14:paraId="05BA825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2.劳动与社会保障_520</w:t>
            </w:r>
          </w:p>
          <w:p w14:paraId="3C37917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3.土地资源管理_503</w:t>
            </w:r>
          </w:p>
        </w:tc>
        <w:tc>
          <w:tcPr>
            <w:tcW w:w="275" w:type="pct"/>
            <w:vMerge w:val="restart"/>
            <w:tcBorders>
              <w:tl2br w:val="nil"/>
              <w:tr2bl w:val="nil"/>
            </w:tcBorders>
            <w:shd w:val="clear" w:color="auto" w:fill="auto"/>
            <w:tcMar>
              <w:top w:w="15" w:type="dxa"/>
              <w:left w:w="15" w:type="dxa"/>
              <w:right w:w="15" w:type="dxa"/>
            </w:tcMar>
            <w:vAlign w:val="center"/>
          </w:tcPr>
          <w:p w14:paraId="43A3C55A">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15</w:t>
            </w:r>
          </w:p>
        </w:tc>
        <w:tc>
          <w:tcPr>
            <w:tcW w:w="553" w:type="pct"/>
            <w:tcBorders>
              <w:tl2br w:val="nil"/>
              <w:tr2bl w:val="nil"/>
            </w:tcBorders>
            <w:shd w:val="clear" w:color="auto" w:fill="auto"/>
            <w:tcMar>
              <w:top w:w="15" w:type="dxa"/>
              <w:left w:w="15" w:type="dxa"/>
              <w:right w:w="15" w:type="dxa"/>
            </w:tcMar>
            <w:vAlign w:val="center"/>
          </w:tcPr>
          <w:p w14:paraId="324FBDB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 xml:space="preserve">高等数学D </w:t>
            </w:r>
          </w:p>
          <w:p w14:paraId="578F7D6F">
            <w:pPr>
              <w:widowControl/>
              <w:jc w:val="center"/>
              <w:textAlignment w:val="center"/>
              <w:rPr>
                <w:rFonts w:hint="eastAsia" w:ascii="仿宋_GB2312" w:hAnsi="宋体" w:eastAsia="仿宋_GB2312" w:cs="仿宋_GB2312"/>
                <w:color w:val="000000"/>
                <w:kern w:val="0"/>
                <w:sz w:val="20"/>
                <w:szCs w:val="20"/>
                <w:lang w:bidi="ar"/>
              </w:rPr>
            </w:pPr>
          </w:p>
        </w:tc>
        <w:tc>
          <w:tcPr>
            <w:tcW w:w="1002" w:type="pct"/>
            <w:tcBorders>
              <w:tl2br w:val="nil"/>
              <w:tr2bl w:val="nil"/>
            </w:tcBorders>
            <w:shd w:val="clear" w:color="auto" w:fill="auto"/>
            <w:tcMar>
              <w:top w:w="15" w:type="dxa"/>
              <w:left w:w="15" w:type="dxa"/>
              <w:right w:w="15" w:type="dxa"/>
            </w:tcMar>
            <w:vAlign w:val="center"/>
          </w:tcPr>
          <w:p w14:paraId="1C6FF1D6">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大学数学信息化教学丛书《 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4AAD173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7086EFE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按排名依次录取，笔试面试各占 50%（笔试面试分数不低于60分），取总分前 15名</w:t>
            </w:r>
          </w:p>
        </w:tc>
        <w:tc>
          <w:tcPr>
            <w:tcW w:w="400" w:type="pct"/>
            <w:vMerge w:val="restart"/>
            <w:tcBorders>
              <w:tl2br w:val="nil"/>
              <w:tr2bl w:val="nil"/>
            </w:tcBorders>
            <w:shd w:val="clear" w:color="auto" w:fill="auto"/>
            <w:tcMar>
              <w:top w:w="15" w:type="dxa"/>
              <w:left w:w="15" w:type="dxa"/>
              <w:right w:w="15" w:type="dxa"/>
            </w:tcMar>
            <w:vAlign w:val="center"/>
          </w:tcPr>
          <w:p w14:paraId="2943FB75">
            <w:pPr>
              <w:widowControl/>
              <w:jc w:val="both"/>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王老师：67868189</w:t>
            </w:r>
          </w:p>
        </w:tc>
      </w:tr>
      <w:tr w14:paraId="3CC6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668"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7100BB6">
            <w:pPr>
              <w:widowControl/>
              <w:jc w:val="center"/>
              <w:textAlignment w:val="center"/>
              <w:rPr>
                <w:rFonts w:hint="eastAsia" w:ascii="仿宋_GB2312" w:hAnsi="宋体" w:eastAsia="仿宋_GB2312" w:cs="仿宋_GB2312"/>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0D9DF227">
            <w:pPr>
              <w:widowControl/>
              <w:jc w:val="center"/>
              <w:textAlignment w:val="center"/>
              <w:rPr>
                <w:rFonts w:hint="eastAsia" w:ascii="仿宋_GB2312" w:hAnsi="宋体" w:eastAsia="仿宋_GB2312" w:cs="仿宋_GB2312"/>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7F5F7C02">
            <w:pPr>
              <w:widowControl/>
              <w:jc w:val="center"/>
              <w:textAlignment w:val="center"/>
              <w:rPr>
                <w:rFonts w:hint="eastAsia" w:ascii="仿宋_GB2312" w:hAnsi="宋体" w:eastAsia="仿宋_GB2312" w:cs="仿宋_GB2312"/>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0D2561A0">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tcBorders>
              <w:tl2br w:val="nil"/>
              <w:tr2bl w:val="nil"/>
            </w:tcBorders>
            <w:shd w:val="clear" w:color="auto" w:fill="auto"/>
            <w:tcMar>
              <w:top w:w="15" w:type="dxa"/>
              <w:left w:w="15" w:type="dxa"/>
              <w:right w:w="15" w:type="dxa"/>
            </w:tcMar>
            <w:vAlign w:val="center"/>
          </w:tcPr>
          <w:p w14:paraId="6E1EE53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公共管理学</w:t>
            </w:r>
          </w:p>
        </w:tc>
        <w:tc>
          <w:tcPr>
            <w:tcW w:w="1002" w:type="pct"/>
            <w:tcBorders>
              <w:tl2br w:val="nil"/>
              <w:tr2bl w:val="nil"/>
            </w:tcBorders>
            <w:shd w:val="clear" w:color="auto" w:fill="auto"/>
            <w:tcMar>
              <w:top w:w="15" w:type="dxa"/>
              <w:left w:w="15" w:type="dxa"/>
              <w:right w:w="15" w:type="dxa"/>
            </w:tcMar>
            <w:vAlign w:val="center"/>
          </w:tcPr>
          <w:p w14:paraId="324BF0EE">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陈振明</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《公共管理学》，中国人民大学出版社，2017年版</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2666A9D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4B8D51C0">
            <w:pPr>
              <w:widowControl/>
              <w:spacing w:beforeAutospacing="1" w:afterAutospacing="1"/>
              <w:jc w:val="center"/>
              <w:textAlignment w:val="center"/>
              <w:rPr>
                <w:rFonts w:ascii="仿宋_GB2312" w:hAnsi="宋体" w:eastAsia="仿宋_GB2312" w:cs="仿宋_GB2312"/>
                <w:bCs/>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07860DA4">
            <w:pPr>
              <w:widowControl/>
              <w:spacing w:beforeAutospacing="1" w:afterAutospacing="1"/>
              <w:jc w:val="center"/>
              <w:textAlignment w:val="center"/>
              <w:rPr>
                <w:rStyle w:val="4"/>
                <w:rFonts w:hint="eastAsia" w:cs="仿宋_GB2312" w:asciiTheme="minorEastAsia" w:hAnsiTheme="minorEastAsia"/>
                <w:b w:val="0"/>
                <w:bCs/>
                <w:color w:val="000000"/>
                <w:kern w:val="0"/>
                <w:sz w:val="20"/>
                <w:szCs w:val="20"/>
                <w:lang w:bidi="ar"/>
              </w:rPr>
            </w:pPr>
          </w:p>
        </w:tc>
      </w:tr>
      <w:tr w14:paraId="114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34"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37530778">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教育学院</w:t>
            </w:r>
          </w:p>
        </w:tc>
        <w:tc>
          <w:tcPr>
            <w:tcW w:w="399" w:type="pct"/>
            <w:tcBorders>
              <w:tl2br w:val="nil"/>
              <w:tr2bl w:val="nil"/>
            </w:tcBorders>
            <w:shd w:val="clear" w:color="auto" w:fill="auto"/>
            <w:tcMar>
              <w:top w:w="15" w:type="dxa"/>
              <w:left w:w="15" w:type="dxa"/>
              <w:right w:w="15" w:type="dxa"/>
            </w:tcMar>
            <w:vAlign w:val="center"/>
          </w:tcPr>
          <w:p w14:paraId="5DBE00DA">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师范生(公费)</w:t>
            </w:r>
          </w:p>
        </w:tc>
        <w:tc>
          <w:tcPr>
            <w:tcW w:w="522" w:type="pct"/>
            <w:tcBorders>
              <w:tl2br w:val="nil"/>
              <w:tr2bl w:val="nil"/>
            </w:tcBorders>
            <w:shd w:val="clear" w:color="auto" w:fill="auto"/>
            <w:tcMar>
              <w:top w:w="15" w:type="dxa"/>
              <w:left w:w="15" w:type="dxa"/>
              <w:right w:w="15" w:type="dxa"/>
            </w:tcMar>
            <w:vAlign w:val="center"/>
          </w:tcPr>
          <w:p w14:paraId="01B8C43C">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学前教育(师范)_411</w:t>
            </w:r>
          </w:p>
        </w:tc>
        <w:tc>
          <w:tcPr>
            <w:tcW w:w="275" w:type="pct"/>
            <w:tcBorders>
              <w:tl2br w:val="nil"/>
              <w:tr2bl w:val="nil"/>
            </w:tcBorders>
            <w:shd w:val="clear" w:color="auto" w:fill="auto"/>
            <w:tcMar>
              <w:top w:w="15" w:type="dxa"/>
              <w:left w:w="15" w:type="dxa"/>
              <w:right w:w="15" w:type="dxa"/>
            </w:tcMar>
            <w:vAlign w:val="center"/>
          </w:tcPr>
          <w:p w14:paraId="152BAC16">
            <w:pPr>
              <w:widowControl/>
              <w:jc w:val="center"/>
              <w:textAlignment w:val="center"/>
              <w:rPr>
                <w:rFonts w:hint="default" w:ascii="Times New Roman" w:hAnsi="Times New Roman" w:eastAsia="仿宋_GB2312" w:cs="仿宋_GB2312"/>
                <w:color w:val="000000"/>
                <w:kern w:val="0"/>
                <w:sz w:val="20"/>
                <w:szCs w:val="20"/>
                <w:lang w:val="en-US" w:eastAsia="zh-CN" w:bidi="ar"/>
              </w:rPr>
            </w:pPr>
          </w:p>
        </w:tc>
        <w:tc>
          <w:tcPr>
            <w:tcW w:w="553" w:type="pct"/>
            <w:vMerge w:val="restart"/>
            <w:tcBorders>
              <w:tl2br w:val="nil"/>
              <w:tr2bl w:val="nil"/>
            </w:tcBorders>
            <w:shd w:val="clear" w:color="auto" w:fill="auto"/>
            <w:tcMar>
              <w:top w:w="15" w:type="dxa"/>
              <w:left w:w="15" w:type="dxa"/>
              <w:right w:w="15" w:type="dxa"/>
            </w:tcMar>
            <w:vAlign w:val="center"/>
          </w:tcPr>
          <w:p w14:paraId="72834986">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w:t>
            </w:r>
          </w:p>
          <w:p w14:paraId="653006B7">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教育学</w:t>
            </w:r>
          </w:p>
        </w:tc>
        <w:tc>
          <w:tcPr>
            <w:tcW w:w="1002" w:type="pct"/>
            <w:vMerge w:val="restart"/>
            <w:tcBorders>
              <w:tl2br w:val="nil"/>
              <w:tr2bl w:val="nil"/>
            </w:tcBorders>
            <w:shd w:val="clear" w:color="auto" w:fill="auto"/>
            <w:tcMar>
              <w:top w:w="15" w:type="dxa"/>
              <w:left w:w="15" w:type="dxa"/>
              <w:right w:w="15" w:type="dxa"/>
            </w:tcMar>
            <w:vAlign w:val="center"/>
          </w:tcPr>
          <w:p w14:paraId="5494F0ED">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《教育学原理》，（项贤明/冯建军，高等教育出版社，2019年1月第1版，2019年7月第4次印刷）。</w:t>
            </w:r>
          </w:p>
          <w:p w14:paraId="1F839809">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（学前教育面试：参考教材《学前教育原理》，蔡迎旗，华中师范大学出版社，2017年12月第1版，2021年9月第2次印刷）。</w:t>
            </w:r>
          </w:p>
        </w:tc>
        <w:tc>
          <w:tcPr>
            <w:tcW w:w="459" w:type="pct"/>
            <w:vMerge w:val="restart"/>
            <w:tcBorders>
              <w:tl2br w:val="nil"/>
              <w:tr2bl w:val="nil"/>
            </w:tcBorders>
            <w:shd w:val="clear" w:color="auto" w:fill="auto"/>
            <w:tcMar>
              <w:top w:w="15" w:type="dxa"/>
              <w:left w:w="15" w:type="dxa"/>
              <w:right w:w="15" w:type="dxa"/>
            </w:tcMar>
            <w:vAlign w:val="center"/>
          </w:tcPr>
          <w:p w14:paraId="05653762">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笔试+面试</w:t>
            </w:r>
          </w:p>
        </w:tc>
        <w:tc>
          <w:tcPr>
            <w:tcW w:w="1134" w:type="pct"/>
            <w:vMerge w:val="restart"/>
            <w:tcBorders>
              <w:tl2br w:val="nil"/>
              <w:tr2bl w:val="nil"/>
            </w:tcBorders>
            <w:shd w:val="clear" w:color="auto" w:fill="auto"/>
            <w:tcMar>
              <w:top w:w="15" w:type="dxa"/>
              <w:left w:w="15" w:type="dxa"/>
              <w:right w:w="15" w:type="dxa"/>
            </w:tcMar>
            <w:vAlign w:val="center"/>
          </w:tcPr>
          <w:p w14:paraId="0F5A531C">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笔试面试成绩各占50%</w:t>
            </w:r>
          </w:p>
          <w:p w14:paraId="1BD2F258">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（笔试或面试成绩有任何一项低于60分，不予录取）注：公费师范专业在教育部等部门和学校核定的公费师范生招生计划内确定接收名额。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4C7BDDBF">
            <w:pPr>
              <w:widowControl/>
              <w:jc w:val="center"/>
              <w:textAlignment w:val="center"/>
              <w:rPr>
                <w:rFonts w:hint="eastAsia"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高老师：67865321</w:t>
            </w:r>
          </w:p>
          <w:p w14:paraId="4AA214A9">
            <w:pPr>
              <w:widowControl/>
              <w:jc w:val="center"/>
              <w:textAlignment w:val="center"/>
              <w:rPr>
                <w:rFonts w:hint="eastAsia" w:ascii="仿宋_GB2312" w:hAnsi="宋体" w:eastAsia="仿宋_GB2312" w:cs="仿宋_GB2312"/>
                <w:color w:val="000000"/>
                <w:kern w:val="0"/>
                <w:sz w:val="20"/>
                <w:szCs w:val="20"/>
                <w:lang w:val="en-US" w:eastAsia="zh-CN" w:bidi="ar"/>
              </w:rPr>
            </w:pPr>
          </w:p>
          <w:p w14:paraId="2885DC2E">
            <w:pPr>
              <w:widowControl/>
              <w:jc w:val="center"/>
              <w:textAlignment w:val="center"/>
              <w:rPr>
                <w:rFonts w:hint="default" w:ascii="仿宋_GB2312" w:hAnsi="宋体" w:eastAsia="仿宋_GB2312" w:cs="仿宋_GB2312"/>
                <w:color w:val="000000"/>
                <w:kern w:val="0"/>
                <w:sz w:val="20"/>
                <w:szCs w:val="20"/>
                <w:lang w:val="en-US" w:eastAsia="zh-CN" w:bidi="ar"/>
              </w:rPr>
            </w:pPr>
            <w:r>
              <w:rPr>
                <w:rFonts w:hint="eastAsia" w:ascii="仿宋_GB2312" w:hAnsi="宋体" w:eastAsia="仿宋_GB2312" w:cs="仿宋_GB2312"/>
                <w:color w:val="000000"/>
                <w:kern w:val="0"/>
                <w:sz w:val="20"/>
                <w:szCs w:val="20"/>
                <w:lang w:val="en-US" w:eastAsia="zh-CN" w:bidi="ar"/>
              </w:rPr>
              <w:t>张老师：67865321</w:t>
            </w:r>
          </w:p>
        </w:tc>
      </w:tr>
      <w:tr w14:paraId="3CF3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E7414D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tcBorders>
              <w:tl2br w:val="nil"/>
              <w:tr2bl w:val="nil"/>
            </w:tcBorders>
            <w:shd w:val="clear" w:color="auto" w:fill="auto"/>
            <w:tcMar>
              <w:top w:w="15" w:type="dxa"/>
              <w:left w:w="15" w:type="dxa"/>
              <w:right w:w="15" w:type="dxa"/>
            </w:tcMar>
            <w:vAlign w:val="center"/>
          </w:tcPr>
          <w:p w14:paraId="653BFEB2">
            <w:pPr>
              <w:keepNext w:val="0"/>
              <w:keepLines w:val="0"/>
              <w:widowControl/>
              <w:suppressLineNumbers w:val="0"/>
              <w:spacing w:before="0" w:beforeAutospacing="1" w:after="0" w:afterAutospacing="1"/>
              <w:ind w:left="0" w:leftChars="0" w:right="0" w:rightChars="0"/>
              <w:jc w:val="center"/>
              <w:textAlignment w:val="center"/>
              <w:rPr>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师范生(公费)</w:t>
            </w:r>
          </w:p>
        </w:tc>
        <w:tc>
          <w:tcPr>
            <w:tcW w:w="522" w:type="pct"/>
            <w:tcBorders>
              <w:tl2br w:val="nil"/>
              <w:tr2bl w:val="nil"/>
            </w:tcBorders>
            <w:shd w:val="clear" w:color="auto" w:fill="auto"/>
            <w:tcMar>
              <w:top w:w="15" w:type="dxa"/>
              <w:left w:w="15" w:type="dxa"/>
              <w:right w:w="15" w:type="dxa"/>
            </w:tcMar>
            <w:vAlign w:val="center"/>
          </w:tcPr>
          <w:p w14:paraId="6F95C91F">
            <w:pPr>
              <w:keepNext w:val="0"/>
              <w:keepLines w:val="0"/>
              <w:widowControl/>
              <w:suppressLineNumbers w:val="0"/>
              <w:spacing w:before="0" w:beforeAutospacing="1" w:after="0" w:afterAutospacing="1"/>
              <w:ind w:left="0" w:leftChars="0" w:right="0" w:rightChars="0"/>
              <w:jc w:val="center"/>
              <w:textAlignment w:val="center"/>
              <w:rPr>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特殊教育（师范）_412</w:t>
            </w:r>
          </w:p>
        </w:tc>
        <w:tc>
          <w:tcPr>
            <w:tcW w:w="275" w:type="pct"/>
            <w:tcBorders>
              <w:tl2br w:val="nil"/>
              <w:tr2bl w:val="nil"/>
            </w:tcBorders>
            <w:shd w:val="clear" w:color="auto" w:fill="auto"/>
            <w:tcMar>
              <w:top w:w="15" w:type="dxa"/>
              <w:left w:w="15" w:type="dxa"/>
              <w:right w:w="15" w:type="dxa"/>
            </w:tcMar>
            <w:vAlign w:val="center"/>
          </w:tcPr>
          <w:p w14:paraId="70FEEF37">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p>
        </w:tc>
        <w:tc>
          <w:tcPr>
            <w:tcW w:w="553" w:type="pct"/>
            <w:vMerge w:val="continue"/>
            <w:tcBorders>
              <w:tl2br w:val="nil"/>
              <w:tr2bl w:val="nil"/>
            </w:tcBorders>
            <w:shd w:val="clear" w:color="auto" w:fill="auto"/>
            <w:tcMar>
              <w:top w:w="15" w:type="dxa"/>
              <w:left w:w="15" w:type="dxa"/>
              <w:right w:w="15" w:type="dxa"/>
            </w:tcMar>
            <w:vAlign w:val="center"/>
          </w:tcPr>
          <w:p w14:paraId="7D136E0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002" w:type="pct"/>
            <w:vMerge w:val="continue"/>
            <w:tcBorders>
              <w:tl2br w:val="nil"/>
              <w:tr2bl w:val="nil"/>
            </w:tcBorders>
            <w:shd w:val="clear" w:color="auto" w:fill="auto"/>
            <w:tcMar>
              <w:top w:w="15" w:type="dxa"/>
              <w:left w:w="15" w:type="dxa"/>
              <w:right w:w="15" w:type="dxa"/>
            </w:tcMar>
            <w:vAlign w:val="center"/>
          </w:tcPr>
          <w:p w14:paraId="305C7C08">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vMerge w:val="continue"/>
            <w:tcBorders>
              <w:tl2br w:val="nil"/>
              <w:tr2bl w:val="nil"/>
            </w:tcBorders>
            <w:shd w:val="clear" w:color="auto" w:fill="auto"/>
            <w:tcMar>
              <w:top w:w="15" w:type="dxa"/>
              <w:left w:w="15" w:type="dxa"/>
              <w:right w:w="15" w:type="dxa"/>
            </w:tcMar>
            <w:vAlign w:val="center"/>
          </w:tcPr>
          <w:p w14:paraId="1C85AC49">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134" w:type="pct"/>
            <w:vMerge w:val="continue"/>
            <w:tcBorders>
              <w:tl2br w:val="nil"/>
              <w:tr2bl w:val="nil"/>
            </w:tcBorders>
            <w:shd w:val="clear" w:color="auto" w:fill="auto"/>
            <w:tcMar>
              <w:top w:w="15" w:type="dxa"/>
              <w:left w:w="15" w:type="dxa"/>
              <w:right w:w="15" w:type="dxa"/>
            </w:tcMar>
            <w:vAlign w:val="center"/>
          </w:tcPr>
          <w:p w14:paraId="458B70A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7A89E35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0D04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1CD4F9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tcBorders>
              <w:tl2br w:val="nil"/>
              <w:tr2bl w:val="nil"/>
            </w:tcBorders>
            <w:shd w:val="clear" w:color="auto" w:fill="auto"/>
            <w:tcMar>
              <w:top w:w="15" w:type="dxa"/>
              <w:left w:w="15" w:type="dxa"/>
              <w:right w:w="15" w:type="dxa"/>
            </w:tcMar>
            <w:vAlign w:val="center"/>
          </w:tcPr>
          <w:p w14:paraId="5DF305CA">
            <w:pPr>
              <w:keepNext w:val="0"/>
              <w:keepLines w:val="0"/>
              <w:widowControl/>
              <w:suppressLineNumbers w:val="0"/>
              <w:spacing w:before="0" w:beforeAutospacing="1" w:after="0" w:afterAutospacing="1"/>
              <w:ind w:left="0" w:leftChars="0" w:right="0" w:rightChars="0"/>
              <w:jc w:val="center"/>
              <w:textAlignment w:val="center"/>
              <w:rPr>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非师范、师范生(收费)</w:t>
            </w:r>
          </w:p>
        </w:tc>
        <w:tc>
          <w:tcPr>
            <w:tcW w:w="522" w:type="pct"/>
            <w:tcBorders>
              <w:tl2br w:val="nil"/>
              <w:tr2bl w:val="nil"/>
            </w:tcBorders>
            <w:shd w:val="clear" w:color="auto" w:fill="auto"/>
            <w:tcMar>
              <w:top w:w="15" w:type="dxa"/>
              <w:left w:w="15" w:type="dxa"/>
              <w:right w:w="15" w:type="dxa"/>
            </w:tcMar>
            <w:vAlign w:val="center"/>
          </w:tcPr>
          <w:p w14:paraId="31FFED4A">
            <w:pPr>
              <w:keepNext w:val="0"/>
              <w:keepLines w:val="0"/>
              <w:widowControl/>
              <w:suppressLineNumbers w:val="0"/>
              <w:spacing w:before="0" w:beforeAutospacing="1" w:after="0" w:afterAutospacing="1"/>
              <w:ind w:left="0" w:leftChars="0" w:right="0" w:rightChars="0"/>
              <w:jc w:val="center"/>
              <w:textAlignment w:val="center"/>
              <w:rPr>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教育学类_205</w:t>
            </w:r>
          </w:p>
        </w:tc>
        <w:tc>
          <w:tcPr>
            <w:tcW w:w="275" w:type="pct"/>
            <w:tcBorders>
              <w:tl2br w:val="nil"/>
              <w:tr2bl w:val="nil"/>
            </w:tcBorders>
            <w:shd w:val="clear" w:color="auto" w:fill="auto"/>
            <w:tcMar>
              <w:top w:w="15" w:type="dxa"/>
              <w:left w:w="15" w:type="dxa"/>
              <w:right w:w="15" w:type="dxa"/>
            </w:tcMar>
            <w:vAlign w:val="center"/>
          </w:tcPr>
          <w:p w14:paraId="4165D5CD">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r>
              <w:rPr>
                <w:rStyle w:val="4"/>
                <w:rFonts w:hint="eastAsia" w:ascii="Times New Roman" w:hAnsi="Times New Roman" w:eastAsia="仿宋_GB2312" w:cs="仿宋_GB2312"/>
                <w:b w:val="0"/>
                <w:bCs/>
                <w:color w:val="000000"/>
                <w:kern w:val="0"/>
                <w:sz w:val="20"/>
                <w:szCs w:val="20"/>
                <w:lang w:val="en-US" w:eastAsia="zh-CN" w:bidi="ar"/>
              </w:rPr>
              <w:t>13</w:t>
            </w:r>
          </w:p>
        </w:tc>
        <w:tc>
          <w:tcPr>
            <w:tcW w:w="553" w:type="pct"/>
            <w:vMerge w:val="continue"/>
            <w:tcBorders>
              <w:tl2br w:val="nil"/>
              <w:tr2bl w:val="nil"/>
            </w:tcBorders>
            <w:shd w:val="clear" w:color="auto" w:fill="auto"/>
            <w:tcMar>
              <w:top w:w="15" w:type="dxa"/>
              <w:left w:w="15" w:type="dxa"/>
              <w:right w:w="15" w:type="dxa"/>
            </w:tcMar>
            <w:vAlign w:val="center"/>
          </w:tcPr>
          <w:p w14:paraId="7CD2436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002" w:type="pct"/>
            <w:vMerge w:val="continue"/>
            <w:tcBorders>
              <w:tl2br w:val="nil"/>
              <w:tr2bl w:val="nil"/>
            </w:tcBorders>
            <w:shd w:val="clear" w:color="auto" w:fill="auto"/>
            <w:tcMar>
              <w:top w:w="15" w:type="dxa"/>
              <w:left w:w="15" w:type="dxa"/>
              <w:right w:w="15" w:type="dxa"/>
            </w:tcMar>
            <w:vAlign w:val="center"/>
          </w:tcPr>
          <w:p w14:paraId="640DBE6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vMerge w:val="continue"/>
            <w:tcBorders>
              <w:tl2br w:val="nil"/>
              <w:tr2bl w:val="nil"/>
            </w:tcBorders>
            <w:shd w:val="clear" w:color="auto" w:fill="auto"/>
            <w:tcMar>
              <w:top w:w="15" w:type="dxa"/>
              <w:left w:w="15" w:type="dxa"/>
              <w:right w:w="15" w:type="dxa"/>
            </w:tcMar>
            <w:vAlign w:val="center"/>
          </w:tcPr>
          <w:p w14:paraId="6304E66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1134" w:type="pct"/>
            <w:vMerge w:val="continue"/>
            <w:tcBorders>
              <w:tl2br w:val="nil"/>
              <w:tr2bl w:val="nil"/>
            </w:tcBorders>
            <w:shd w:val="clear" w:color="auto" w:fill="auto"/>
            <w:tcMar>
              <w:top w:w="15" w:type="dxa"/>
              <w:left w:w="15" w:type="dxa"/>
              <w:right w:w="15" w:type="dxa"/>
            </w:tcMar>
            <w:vAlign w:val="center"/>
          </w:tcPr>
          <w:p w14:paraId="78E591F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5CCC0854">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r>
      <w:tr w14:paraId="7766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922"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57D08071">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r>
              <w:rPr>
                <w:rStyle w:val="4"/>
                <w:rFonts w:hint="eastAsia" w:ascii="仿宋_GB2312" w:hAnsi="宋体" w:eastAsia="仿宋_GB2312" w:cs="仿宋_GB2312"/>
                <w:b w:val="0"/>
                <w:bCs/>
                <w:color w:val="000000"/>
                <w:kern w:val="0"/>
                <w:sz w:val="20"/>
                <w:szCs w:val="20"/>
                <w:lang w:bidi="ar"/>
              </w:rPr>
              <w:t>生命科学学院</w:t>
            </w:r>
          </w:p>
        </w:tc>
        <w:tc>
          <w:tcPr>
            <w:tcW w:w="399" w:type="pct"/>
            <w:vMerge w:val="restart"/>
            <w:tcBorders>
              <w:tl2br w:val="nil"/>
              <w:tr2bl w:val="nil"/>
            </w:tcBorders>
            <w:shd w:val="clear" w:color="auto" w:fill="auto"/>
            <w:tcMar>
              <w:top w:w="15" w:type="dxa"/>
              <w:left w:w="15" w:type="dxa"/>
              <w:right w:w="15" w:type="dxa"/>
            </w:tcMar>
            <w:vAlign w:val="center"/>
          </w:tcPr>
          <w:p w14:paraId="55EA70F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师范生（公费）</w:t>
            </w:r>
          </w:p>
        </w:tc>
        <w:tc>
          <w:tcPr>
            <w:tcW w:w="522" w:type="pct"/>
            <w:vMerge w:val="restart"/>
            <w:tcBorders>
              <w:tl2br w:val="nil"/>
              <w:tr2bl w:val="nil"/>
            </w:tcBorders>
            <w:shd w:val="clear" w:color="auto" w:fill="auto"/>
            <w:tcMar>
              <w:top w:w="15" w:type="dxa"/>
              <w:left w:w="15" w:type="dxa"/>
              <w:right w:w="15" w:type="dxa"/>
            </w:tcMar>
            <w:vAlign w:val="center"/>
          </w:tcPr>
          <w:p w14:paraId="1A3B887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生物科学（师范）_443</w:t>
            </w:r>
          </w:p>
        </w:tc>
        <w:tc>
          <w:tcPr>
            <w:tcW w:w="275" w:type="pct"/>
            <w:vMerge w:val="restart"/>
            <w:tcBorders>
              <w:tl2br w:val="nil"/>
              <w:tr2bl w:val="nil"/>
            </w:tcBorders>
            <w:shd w:val="clear" w:color="auto" w:fill="auto"/>
            <w:tcMar>
              <w:top w:w="15" w:type="dxa"/>
              <w:left w:w="15" w:type="dxa"/>
              <w:right w:w="15" w:type="dxa"/>
            </w:tcMar>
            <w:vAlign w:val="center"/>
          </w:tcPr>
          <w:p w14:paraId="7426B3BA">
            <w:pPr>
              <w:widowControl/>
              <w:jc w:val="center"/>
              <w:textAlignment w:val="center"/>
              <w:rPr>
                <w:rFonts w:hint="eastAsia" w:ascii="Times New Roman" w:hAnsi="Times New Roman" w:eastAsia="仿宋_GB2312" w:cs="仿宋_GB2312"/>
                <w:color w:val="000000"/>
                <w:kern w:val="0"/>
                <w:sz w:val="20"/>
                <w:szCs w:val="20"/>
                <w:lang w:bidi="ar"/>
              </w:rPr>
            </w:pPr>
          </w:p>
        </w:tc>
        <w:tc>
          <w:tcPr>
            <w:tcW w:w="553" w:type="pct"/>
            <w:vMerge w:val="restart"/>
            <w:tcBorders>
              <w:tl2br w:val="nil"/>
              <w:tr2bl w:val="nil"/>
            </w:tcBorders>
            <w:shd w:val="clear" w:color="auto" w:fill="auto"/>
            <w:tcMar>
              <w:top w:w="15" w:type="dxa"/>
              <w:left w:w="15" w:type="dxa"/>
              <w:right w:w="15" w:type="dxa"/>
            </w:tcMar>
            <w:vAlign w:val="center"/>
          </w:tcPr>
          <w:p w14:paraId="6F833EC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高等数学C</w:t>
            </w:r>
          </w:p>
        </w:tc>
        <w:tc>
          <w:tcPr>
            <w:tcW w:w="1002" w:type="pct"/>
            <w:vMerge w:val="restart"/>
            <w:tcBorders>
              <w:tl2br w:val="nil"/>
              <w:tr2bl w:val="nil"/>
            </w:tcBorders>
            <w:shd w:val="clear" w:color="auto" w:fill="auto"/>
            <w:tcMar>
              <w:top w:w="15" w:type="dxa"/>
              <w:left w:w="15" w:type="dxa"/>
              <w:right w:w="15" w:type="dxa"/>
            </w:tcMar>
          </w:tcPr>
          <w:p w14:paraId="5FC10AF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李书刚主编，科学出版社，2017年6月第1版，第1－3章。</w:t>
            </w:r>
          </w:p>
        </w:tc>
        <w:tc>
          <w:tcPr>
            <w:tcW w:w="459" w:type="pct"/>
            <w:tcBorders>
              <w:tl2br w:val="nil"/>
              <w:tr2bl w:val="nil"/>
            </w:tcBorders>
            <w:shd w:val="clear" w:color="auto" w:fill="auto"/>
            <w:tcMar>
              <w:top w:w="15" w:type="dxa"/>
              <w:left w:w="15" w:type="dxa"/>
              <w:right w:w="15" w:type="dxa"/>
            </w:tcMar>
            <w:vAlign w:val="center"/>
          </w:tcPr>
          <w:p w14:paraId="241A021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 xml:space="preserve">笔试 </w:t>
            </w:r>
          </w:p>
        </w:tc>
        <w:tc>
          <w:tcPr>
            <w:tcW w:w="1134" w:type="pct"/>
            <w:vMerge w:val="restart"/>
            <w:tcBorders>
              <w:tl2br w:val="nil"/>
              <w:tr2bl w:val="nil"/>
            </w:tcBorders>
            <w:shd w:val="clear" w:color="auto" w:fill="auto"/>
            <w:tcMar>
              <w:top w:w="15" w:type="dxa"/>
              <w:left w:w="15" w:type="dxa"/>
              <w:right w:w="15" w:type="dxa"/>
            </w:tcMar>
            <w:vAlign w:val="center"/>
          </w:tcPr>
          <w:p w14:paraId="0940EA0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高考考试科目中选择物理课程方可参加笔试；</w:t>
            </w:r>
          </w:p>
          <w:p w14:paraId="6C67F46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笔试成绩60分及以上且按计划接收人数的1:1.2进入面试；</w:t>
            </w:r>
          </w:p>
          <w:p w14:paraId="2F3F5BB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笔试、综合考查成绩各占50%，根据总评成绩按接收名额择优录取。</w:t>
            </w:r>
          </w:p>
          <w:p w14:paraId="1AEAB1D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1B187342">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r>
              <w:rPr>
                <w:rStyle w:val="4"/>
                <w:rFonts w:hint="eastAsia" w:ascii="仿宋_GB2312" w:hAnsi="宋体" w:eastAsia="仿宋_GB2312" w:cs="仿宋_GB2312"/>
                <w:b w:val="0"/>
                <w:bCs/>
                <w:color w:val="000000"/>
                <w:kern w:val="0"/>
                <w:sz w:val="20"/>
                <w:szCs w:val="20"/>
                <w:lang w:bidi="ar"/>
              </w:rPr>
              <w:t>刘老师：6</w:t>
            </w:r>
            <w:r>
              <w:rPr>
                <w:rStyle w:val="4"/>
                <w:rFonts w:ascii="仿宋_GB2312" w:hAnsi="宋体" w:eastAsia="仿宋_GB2312" w:cs="仿宋_GB2312"/>
                <w:b w:val="0"/>
                <w:bCs/>
                <w:color w:val="000000"/>
                <w:kern w:val="0"/>
                <w:sz w:val="20"/>
                <w:szCs w:val="20"/>
                <w:lang w:bidi="ar"/>
              </w:rPr>
              <w:t>7867223</w:t>
            </w:r>
          </w:p>
        </w:tc>
      </w:tr>
      <w:tr w14:paraId="3DE4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158"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0C217E3">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3E5D772E">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5559F2A1">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23CCC832">
            <w:pPr>
              <w:widowControl/>
              <w:spacing w:beforeAutospacing="1" w:afterAutospacing="1"/>
              <w:jc w:val="center"/>
              <w:textAlignment w:val="center"/>
              <w:rPr>
                <w:rStyle w:val="4"/>
                <w:rFonts w:ascii="Times New Roman" w:hAnsi="Times New Roman" w:eastAsia="仿宋_GB2312" w:cs="仿宋_GB2312"/>
                <w:b w:val="0"/>
                <w:bCs/>
                <w:color w:val="000000"/>
                <w:kern w:val="0"/>
                <w:sz w:val="20"/>
                <w:szCs w:val="20"/>
                <w:lang w:bidi="ar"/>
              </w:rPr>
            </w:pPr>
          </w:p>
        </w:tc>
        <w:tc>
          <w:tcPr>
            <w:tcW w:w="553" w:type="pct"/>
            <w:vMerge w:val="continue"/>
            <w:tcBorders>
              <w:tl2br w:val="nil"/>
              <w:tr2bl w:val="nil"/>
            </w:tcBorders>
            <w:shd w:val="clear" w:color="auto" w:fill="auto"/>
            <w:tcMar>
              <w:top w:w="15" w:type="dxa"/>
              <w:left w:w="15" w:type="dxa"/>
              <w:right w:w="15" w:type="dxa"/>
            </w:tcMar>
            <w:vAlign w:val="center"/>
          </w:tcPr>
          <w:p w14:paraId="37322260">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1002" w:type="pct"/>
            <w:vMerge w:val="continue"/>
            <w:tcBorders>
              <w:tl2br w:val="nil"/>
              <w:tr2bl w:val="nil"/>
            </w:tcBorders>
            <w:shd w:val="clear" w:color="auto" w:fill="auto"/>
            <w:tcMar>
              <w:top w:w="15" w:type="dxa"/>
              <w:left w:w="15" w:type="dxa"/>
              <w:right w:w="15" w:type="dxa"/>
            </w:tcMar>
          </w:tcPr>
          <w:p w14:paraId="0A189382">
            <w:pPr>
              <w:rPr>
                <w:sz w:val="20"/>
                <w:szCs w:val="20"/>
              </w:rPr>
            </w:pPr>
          </w:p>
        </w:tc>
        <w:tc>
          <w:tcPr>
            <w:tcW w:w="459" w:type="pct"/>
            <w:tcBorders>
              <w:tl2br w:val="nil"/>
              <w:tr2bl w:val="nil"/>
            </w:tcBorders>
            <w:shd w:val="clear" w:color="auto" w:fill="auto"/>
            <w:tcMar>
              <w:top w:w="15" w:type="dxa"/>
              <w:left w:w="15" w:type="dxa"/>
              <w:right w:w="15" w:type="dxa"/>
            </w:tcMar>
            <w:vAlign w:val="center"/>
          </w:tcPr>
          <w:p w14:paraId="4389714D">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r>
              <w:rPr>
                <w:rStyle w:val="4"/>
                <w:rFonts w:hint="eastAsia" w:ascii="仿宋_GB2312" w:hAnsi="宋体" w:eastAsia="仿宋_GB2312" w:cs="仿宋_GB2312"/>
                <w:b w:val="0"/>
                <w:bCs/>
                <w:color w:val="000000"/>
                <w:kern w:val="0"/>
                <w:sz w:val="20"/>
                <w:szCs w:val="20"/>
                <w:lang w:bidi="ar"/>
              </w:rPr>
              <w:t>综合面试</w:t>
            </w:r>
          </w:p>
        </w:tc>
        <w:tc>
          <w:tcPr>
            <w:tcW w:w="1134" w:type="pct"/>
            <w:vMerge w:val="continue"/>
            <w:tcBorders>
              <w:tl2br w:val="nil"/>
              <w:tr2bl w:val="nil"/>
            </w:tcBorders>
            <w:shd w:val="clear" w:color="auto" w:fill="auto"/>
            <w:tcMar>
              <w:top w:w="15" w:type="dxa"/>
              <w:left w:w="15" w:type="dxa"/>
              <w:right w:w="15" w:type="dxa"/>
            </w:tcMar>
          </w:tcPr>
          <w:p w14:paraId="049438C7">
            <w:pPr>
              <w:pStyle w:val="5"/>
              <w:rPr>
                <w:sz w:val="20"/>
                <w:szCs w:val="20"/>
              </w:rPr>
            </w:pPr>
          </w:p>
        </w:tc>
        <w:tc>
          <w:tcPr>
            <w:tcW w:w="400" w:type="pct"/>
            <w:vMerge w:val="continue"/>
            <w:tcBorders>
              <w:tl2br w:val="nil"/>
              <w:tr2bl w:val="nil"/>
            </w:tcBorders>
            <w:shd w:val="clear" w:color="auto" w:fill="auto"/>
            <w:tcMar>
              <w:top w:w="15" w:type="dxa"/>
              <w:left w:w="15" w:type="dxa"/>
              <w:right w:w="15" w:type="dxa"/>
            </w:tcMar>
            <w:vAlign w:val="center"/>
          </w:tcPr>
          <w:p w14:paraId="3CFDC204">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17A6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76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1BA9C795">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399" w:type="pct"/>
            <w:vMerge w:val="restart"/>
            <w:tcBorders>
              <w:tl2br w:val="nil"/>
              <w:tr2bl w:val="nil"/>
            </w:tcBorders>
            <w:shd w:val="clear" w:color="auto" w:fill="auto"/>
            <w:tcMar>
              <w:top w:w="15" w:type="dxa"/>
              <w:left w:w="15" w:type="dxa"/>
              <w:right w:w="15" w:type="dxa"/>
            </w:tcMar>
            <w:vAlign w:val="center"/>
          </w:tcPr>
          <w:p w14:paraId="1F56CA9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611C8F7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生物科学类（生物科学类_213）</w:t>
            </w:r>
          </w:p>
        </w:tc>
        <w:tc>
          <w:tcPr>
            <w:tcW w:w="275" w:type="pct"/>
            <w:vMerge w:val="restart"/>
            <w:tcBorders>
              <w:tl2br w:val="nil"/>
              <w:tr2bl w:val="nil"/>
            </w:tcBorders>
            <w:shd w:val="clear" w:color="auto" w:fill="auto"/>
            <w:tcMar>
              <w:top w:w="15" w:type="dxa"/>
              <w:left w:w="15" w:type="dxa"/>
              <w:right w:w="15" w:type="dxa"/>
            </w:tcMar>
            <w:vAlign w:val="center"/>
          </w:tcPr>
          <w:p w14:paraId="4DF2794A">
            <w:pPr>
              <w:widowControl/>
              <w:jc w:val="center"/>
              <w:textAlignment w:val="center"/>
              <w:rPr>
                <w:rFonts w:hint="eastAsia" w:ascii="Times New Roman" w:hAnsi="Times New Roman" w:eastAsia="仿宋_GB2312" w:cs="仿宋_GB2312"/>
                <w:color w:val="000000"/>
                <w:kern w:val="0"/>
                <w:sz w:val="20"/>
                <w:szCs w:val="20"/>
                <w:lang w:bidi="ar"/>
              </w:rPr>
            </w:pPr>
            <w:r>
              <w:rPr>
                <w:rFonts w:hint="eastAsia" w:ascii="Times New Roman" w:hAnsi="Times New Roman" w:eastAsia="仿宋_GB2312" w:cs="仿宋_GB2312"/>
                <w:color w:val="000000"/>
                <w:kern w:val="0"/>
                <w:sz w:val="20"/>
                <w:szCs w:val="20"/>
                <w:lang w:bidi="ar"/>
              </w:rPr>
              <w:t>12</w:t>
            </w:r>
          </w:p>
        </w:tc>
        <w:tc>
          <w:tcPr>
            <w:tcW w:w="553" w:type="pct"/>
            <w:vMerge w:val="restart"/>
            <w:tcBorders>
              <w:tl2br w:val="nil"/>
              <w:tr2bl w:val="nil"/>
            </w:tcBorders>
            <w:shd w:val="clear" w:color="auto" w:fill="auto"/>
            <w:tcMar>
              <w:top w:w="15" w:type="dxa"/>
              <w:left w:w="15" w:type="dxa"/>
              <w:right w:w="15" w:type="dxa"/>
            </w:tcMar>
            <w:vAlign w:val="center"/>
          </w:tcPr>
          <w:p w14:paraId="737AE64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高等数学C</w:t>
            </w:r>
          </w:p>
        </w:tc>
        <w:tc>
          <w:tcPr>
            <w:tcW w:w="1002" w:type="pct"/>
            <w:vMerge w:val="restart"/>
            <w:tcBorders>
              <w:tl2br w:val="nil"/>
              <w:tr2bl w:val="nil"/>
            </w:tcBorders>
            <w:shd w:val="clear" w:color="auto" w:fill="auto"/>
            <w:tcMar>
              <w:top w:w="15" w:type="dxa"/>
              <w:left w:w="15" w:type="dxa"/>
              <w:right w:w="15" w:type="dxa"/>
            </w:tcMar>
          </w:tcPr>
          <w:p w14:paraId="0D292D4D">
            <w:pPr>
              <w:widowControl/>
              <w:jc w:val="center"/>
              <w:textAlignment w:val="center"/>
              <w:rPr>
                <w:rFonts w:hint="eastAsia" w:ascii="仿宋_GB2312" w:hAnsi="宋体" w:eastAsia="仿宋_GB2312" w:cs="仿宋_GB2312"/>
                <w:color w:val="000000"/>
                <w:kern w:val="0"/>
                <w:sz w:val="20"/>
                <w:szCs w:val="20"/>
                <w:lang w:eastAsia="zh-CN" w:bidi="ar"/>
              </w:rPr>
            </w:pPr>
            <w:r>
              <w:rPr>
                <w:rFonts w:hint="eastAsia" w:ascii="仿宋_GB2312" w:hAnsi="宋体" w:eastAsia="仿宋_GB2312" w:cs="仿宋_GB2312"/>
                <w:color w:val="000000"/>
                <w:kern w:val="0"/>
                <w:sz w:val="20"/>
                <w:szCs w:val="20"/>
                <w:lang w:bidi="ar"/>
              </w:rPr>
              <w:t>大学数学信息化教学丛书《高等数学》</w:t>
            </w:r>
            <w:r>
              <w:rPr>
                <w:rFonts w:hint="eastAsia" w:ascii="仿宋_GB2312" w:hAnsi="宋体" w:eastAsia="仿宋_GB2312" w:cs="仿宋_GB2312"/>
                <w:color w:val="000000"/>
                <w:kern w:val="0"/>
                <w:sz w:val="20"/>
                <w:szCs w:val="20"/>
                <w:lang w:eastAsia="zh-CN" w:bidi="ar"/>
              </w:rPr>
              <w:t>，</w:t>
            </w:r>
            <w:r>
              <w:rPr>
                <w:rFonts w:hint="eastAsia" w:ascii="仿宋_GB2312" w:hAnsi="宋体" w:eastAsia="仿宋_GB2312" w:cs="仿宋_GB2312"/>
                <w:color w:val="000000"/>
                <w:kern w:val="0"/>
                <w:sz w:val="20"/>
                <w:szCs w:val="20"/>
                <w:lang w:bidi="ar"/>
              </w:rPr>
              <w:t>李书刚主编，科学出版社第1版，第1</w:t>
            </w:r>
            <w:r>
              <w:rPr>
                <w:rFonts w:hint="eastAsia" w:ascii="仿宋_GB2312" w:hAnsi="宋体" w:eastAsia="仿宋_GB2312" w:cs="仿宋_GB2312"/>
                <w:color w:val="000000"/>
                <w:kern w:val="0"/>
                <w:sz w:val="20"/>
                <w:szCs w:val="20"/>
                <w:lang w:val="en-US" w:eastAsia="zh-CN" w:bidi="ar"/>
              </w:rPr>
              <w:t>-</w:t>
            </w:r>
            <w:r>
              <w:rPr>
                <w:rFonts w:hint="eastAsia" w:ascii="仿宋_GB2312" w:hAnsi="宋体" w:eastAsia="仿宋_GB2312" w:cs="仿宋_GB2312"/>
                <w:color w:val="000000"/>
                <w:kern w:val="0"/>
                <w:sz w:val="20"/>
                <w:szCs w:val="20"/>
                <w:lang w:bidi="ar"/>
              </w:rPr>
              <w:t>3章</w:t>
            </w:r>
            <w:r>
              <w:rPr>
                <w:rFonts w:hint="eastAsia" w:ascii="仿宋_GB2312" w:hAnsi="宋体" w:eastAsia="仿宋_GB2312" w:cs="仿宋_GB2312"/>
                <w:color w:val="000000"/>
                <w:kern w:val="0"/>
                <w:sz w:val="20"/>
                <w:szCs w:val="20"/>
                <w:lang w:eastAsia="zh-CN" w:bidi="ar"/>
              </w:rPr>
              <w:t>。</w:t>
            </w:r>
          </w:p>
        </w:tc>
        <w:tc>
          <w:tcPr>
            <w:tcW w:w="459" w:type="pct"/>
            <w:tcBorders>
              <w:tl2br w:val="nil"/>
              <w:tr2bl w:val="nil"/>
            </w:tcBorders>
            <w:shd w:val="clear" w:color="auto" w:fill="auto"/>
            <w:tcMar>
              <w:top w:w="15" w:type="dxa"/>
              <w:left w:w="15" w:type="dxa"/>
              <w:right w:w="15" w:type="dxa"/>
            </w:tcMar>
            <w:vAlign w:val="center"/>
          </w:tcPr>
          <w:p w14:paraId="22A257B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笔试</w:t>
            </w:r>
          </w:p>
        </w:tc>
        <w:tc>
          <w:tcPr>
            <w:tcW w:w="1134" w:type="pct"/>
            <w:vMerge w:val="continue"/>
            <w:tcBorders>
              <w:tl2br w:val="nil"/>
              <w:tr2bl w:val="nil"/>
            </w:tcBorders>
            <w:shd w:val="clear" w:color="auto" w:fill="auto"/>
            <w:tcMar>
              <w:top w:w="15" w:type="dxa"/>
              <w:left w:w="15" w:type="dxa"/>
              <w:right w:w="15" w:type="dxa"/>
            </w:tcMar>
          </w:tcPr>
          <w:p w14:paraId="6598ABD0">
            <w:pPr>
              <w:widowControl/>
              <w:jc w:val="center"/>
              <w:textAlignment w:val="center"/>
              <w:rPr>
                <w:rFonts w:hint="eastAsia" w:ascii="仿宋_GB2312" w:hAnsi="宋体" w:eastAsia="仿宋_GB2312" w:cs="仿宋_GB2312"/>
                <w:color w:val="000000"/>
                <w:kern w:val="0"/>
                <w:sz w:val="20"/>
                <w:szCs w:val="20"/>
                <w:lang w:bidi="ar"/>
              </w:rPr>
            </w:pPr>
          </w:p>
        </w:tc>
        <w:tc>
          <w:tcPr>
            <w:tcW w:w="400" w:type="pct"/>
            <w:vMerge w:val="continue"/>
            <w:tcBorders>
              <w:tl2br w:val="nil"/>
              <w:tr2bl w:val="nil"/>
            </w:tcBorders>
            <w:shd w:val="clear" w:color="auto" w:fill="auto"/>
            <w:tcMar>
              <w:top w:w="15" w:type="dxa"/>
              <w:left w:w="15" w:type="dxa"/>
              <w:right w:w="15" w:type="dxa"/>
            </w:tcMar>
            <w:vAlign w:val="center"/>
          </w:tcPr>
          <w:p w14:paraId="60ED6E7A">
            <w:pPr>
              <w:widowControl/>
              <w:jc w:val="center"/>
              <w:textAlignment w:val="center"/>
              <w:rPr>
                <w:rFonts w:hint="eastAsia" w:ascii="仿宋_GB2312" w:hAnsi="宋体" w:eastAsia="仿宋_GB2312" w:cs="仿宋_GB2312"/>
                <w:color w:val="000000"/>
                <w:kern w:val="0"/>
                <w:sz w:val="20"/>
                <w:szCs w:val="20"/>
                <w:lang w:bidi="ar"/>
              </w:rPr>
            </w:pPr>
          </w:p>
        </w:tc>
      </w:tr>
      <w:tr w14:paraId="0F0D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0" w:type="pct"/>
          <w:trHeight w:val="278"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516F472">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399" w:type="pct"/>
            <w:vMerge w:val="continue"/>
            <w:tcBorders>
              <w:tl2br w:val="nil"/>
              <w:tr2bl w:val="nil"/>
            </w:tcBorders>
            <w:shd w:val="clear" w:color="auto" w:fill="auto"/>
            <w:tcMar>
              <w:top w:w="15" w:type="dxa"/>
              <w:left w:w="15" w:type="dxa"/>
              <w:right w:w="15" w:type="dxa"/>
            </w:tcMar>
            <w:vAlign w:val="center"/>
          </w:tcPr>
          <w:p w14:paraId="6EB12993">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7E89B995">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2141C1A1">
            <w:pPr>
              <w:widowControl/>
              <w:spacing w:beforeAutospacing="1" w:afterAutospacing="1"/>
              <w:jc w:val="center"/>
              <w:textAlignment w:val="center"/>
              <w:rPr>
                <w:rStyle w:val="4"/>
                <w:rFonts w:ascii="Times New Roman" w:hAnsi="Times New Roman" w:eastAsia="仿宋_GB2312" w:cs="仿宋_GB2312"/>
                <w:b w:val="0"/>
                <w:bCs/>
                <w:color w:val="000000"/>
                <w:kern w:val="0"/>
                <w:sz w:val="20"/>
                <w:szCs w:val="20"/>
                <w:lang w:bidi="ar"/>
              </w:rPr>
            </w:pPr>
          </w:p>
        </w:tc>
        <w:tc>
          <w:tcPr>
            <w:tcW w:w="553" w:type="pct"/>
            <w:vMerge w:val="continue"/>
            <w:tcBorders>
              <w:tl2br w:val="nil"/>
              <w:tr2bl w:val="nil"/>
            </w:tcBorders>
            <w:shd w:val="clear" w:color="auto" w:fill="auto"/>
            <w:tcMar>
              <w:top w:w="15" w:type="dxa"/>
              <w:left w:w="15" w:type="dxa"/>
              <w:right w:w="15" w:type="dxa"/>
            </w:tcMar>
            <w:vAlign w:val="center"/>
          </w:tcPr>
          <w:p w14:paraId="1790CE58">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c>
          <w:tcPr>
            <w:tcW w:w="1002" w:type="pct"/>
            <w:vMerge w:val="continue"/>
            <w:tcBorders>
              <w:tl2br w:val="nil"/>
              <w:tr2bl w:val="nil"/>
            </w:tcBorders>
            <w:shd w:val="clear" w:color="auto" w:fill="auto"/>
            <w:tcMar>
              <w:top w:w="15" w:type="dxa"/>
              <w:left w:w="15" w:type="dxa"/>
              <w:right w:w="15" w:type="dxa"/>
            </w:tcMar>
          </w:tcPr>
          <w:p w14:paraId="3A1167BD">
            <w:pPr>
              <w:rPr>
                <w:sz w:val="20"/>
                <w:szCs w:val="20"/>
              </w:rPr>
            </w:pPr>
          </w:p>
        </w:tc>
        <w:tc>
          <w:tcPr>
            <w:tcW w:w="459" w:type="pct"/>
            <w:tcBorders>
              <w:tl2br w:val="nil"/>
              <w:tr2bl w:val="nil"/>
            </w:tcBorders>
            <w:shd w:val="clear" w:color="auto" w:fill="auto"/>
            <w:tcMar>
              <w:top w:w="15" w:type="dxa"/>
              <w:left w:w="15" w:type="dxa"/>
              <w:right w:w="15" w:type="dxa"/>
            </w:tcMar>
            <w:vAlign w:val="center"/>
          </w:tcPr>
          <w:p w14:paraId="71B89DFF">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r>
              <w:rPr>
                <w:rStyle w:val="4"/>
                <w:rFonts w:hint="eastAsia" w:ascii="仿宋_GB2312" w:hAnsi="宋体" w:eastAsia="仿宋_GB2312" w:cs="仿宋_GB2312"/>
                <w:b w:val="0"/>
                <w:bCs/>
                <w:color w:val="000000"/>
                <w:kern w:val="0"/>
                <w:sz w:val="20"/>
                <w:szCs w:val="20"/>
                <w:lang w:bidi="ar"/>
              </w:rPr>
              <w:t>综合面试</w:t>
            </w:r>
          </w:p>
        </w:tc>
        <w:tc>
          <w:tcPr>
            <w:tcW w:w="1134" w:type="pct"/>
            <w:vMerge w:val="continue"/>
            <w:tcBorders>
              <w:tl2br w:val="nil"/>
              <w:tr2bl w:val="nil"/>
            </w:tcBorders>
            <w:shd w:val="clear" w:color="auto" w:fill="auto"/>
            <w:tcMar>
              <w:top w:w="15" w:type="dxa"/>
              <w:left w:w="15" w:type="dxa"/>
              <w:right w:w="15" w:type="dxa"/>
            </w:tcMar>
          </w:tcPr>
          <w:p w14:paraId="7E8255EB">
            <w:pPr>
              <w:pStyle w:val="5"/>
              <w:rPr>
                <w:sz w:val="20"/>
                <w:szCs w:val="20"/>
              </w:rPr>
            </w:pPr>
          </w:p>
        </w:tc>
        <w:tc>
          <w:tcPr>
            <w:tcW w:w="400" w:type="pct"/>
            <w:vMerge w:val="continue"/>
            <w:tcBorders>
              <w:tl2br w:val="nil"/>
              <w:tr2bl w:val="nil"/>
            </w:tcBorders>
            <w:shd w:val="clear" w:color="auto" w:fill="auto"/>
            <w:tcMar>
              <w:top w:w="15" w:type="dxa"/>
              <w:left w:w="15" w:type="dxa"/>
              <w:right w:w="15" w:type="dxa"/>
            </w:tcMar>
            <w:vAlign w:val="center"/>
          </w:tcPr>
          <w:p w14:paraId="1E58A3B7">
            <w:pPr>
              <w:widowControl/>
              <w:spacing w:beforeAutospacing="1" w:afterAutospacing="1"/>
              <w:jc w:val="center"/>
              <w:textAlignment w:val="center"/>
              <w:rPr>
                <w:rStyle w:val="4"/>
                <w:rFonts w:ascii="仿宋_GB2312" w:hAnsi="宋体" w:eastAsia="仿宋_GB2312" w:cs="仿宋_GB2312"/>
                <w:b w:val="0"/>
                <w:bCs/>
                <w:color w:val="000000"/>
                <w:kern w:val="0"/>
                <w:sz w:val="20"/>
                <w:szCs w:val="20"/>
                <w:lang w:bidi="ar"/>
              </w:rPr>
            </w:pPr>
          </w:p>
        </w:tc>
      </w:tr>
      <w:tr w14:paraId="2FCA1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1001" w:hRule="atLeast"/>
          <w:jc w:val="center"/>
        </w:trPr>
        <w:tc>
          <w:tcPr>
            <w:tcW w:w="251" w:type="pct"/>
            <w:vMerge w:val="restart"/>
            <w:tcBorders>
              <w:tl2br w:val="nil"/>
              <w:tr2bl w:val="nil"/>
            </w:tcBorders>
            <w:shd w:val="clear" w:color="auto" w:fill="auto"/>
            <w:tcMar>
              <w:top w:w="15" w:type="dxa"/>
              <w:left w:w="15" w:type="dxa"/>
              <w:right w:w="15" w:type="dxa"/>
            </w:tcMar>
            <w:vAlign w:val="center"/>
          </w:tcPr>
          <w:p w14:paraId="4A5C62DD">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物理科学与技术学院</w:t>
            </w:r>
          </w:p>
        </w:tc>
        <w:tc>
          <w:tcPr>
            <w:tcW w:w="399" w:type="pct"/>
            <w:vMerge w:val="restart"/>
            <w:tcBorders>
              <w:tl2br w:val="nil"/>
              <w:tr2bl w:val="nil"/>
            </w:tcBorders>
            <w:shd w:val="clear" w:color="auto" w:fill="auto"/>
            <w:tcMar>
              <w:top w:w="15" w:type="dxa"/>
              <w:left w:w="15" w:type="dxa"/>
              <w:right w:w="15" w:type="dxa"/>
            </w:tcMar>
            <w:vAlign w:val="center"/>
          </w:tcPr>
          <w:p w14:paraId="1E24817E">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公费师范</w:t>
            </w:r>
          </w:p>
        </w:tc>
        <w:tc>
          <w:tcPr>
            <w:tcW w:w="522" w:type="pct"/>
            <w:vMerge w:val="restart"/>
            <w:tcBorders>
              <w:tl2br w:val="nil"/>
              <w:tr2bl w:val="nil"/>
            </w:tcBorders>
            <w:shd w:val="clear" w:color="auto" w:fill="auto"/>
            <w:tcMar>
              <w:top w:w="15" w:type="dxa"/>
              <w:left w:w="15" w:type="dxa"/>
              <w:right w:w="15" w:type="dxa"/>
            </w:tcMar>
            <w:vAlign w:val="center"/>
          </w:tcPr>
          <w:p w14:paraId="17CE72E1">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物理学（师范）_438</w:t>
            </w:r>
          </w:p>
        </w:tc>
        <w:tc>
          <w:tcPr>
            <w:tcW w:w="275" w:type="pct"/>
            <w:vMerge w:val="restart"/>
            <w:tcBorders>
              <w:tl2br w:val="nil"/>
              <w:tr2bl w:val="nil"/>
            </w:tcBorders>
            <w:shd w:val="clear" w:color="auto" w:fill="auto"/>
            <w:tcMar>
              <w:top w:w="15" w:type="dxa"/>
              <w:left w:w="15" w:type="dxa"/>
              <w:right w:w="15" w:type="dxa"/>
            </w:tcMar>
            <w:vAlign w:val="center"/>
          </w:tcPr>
          <w:p w14:paraId="01F0729F">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bCs/>
                <w:color w:val="FF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0B29362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7709B8A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4FD0441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3BF38B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高考未考物理科目不允许参加笔试。笔试成绩达到75分及以上且按计划接收人数的1：1.2进入面试。笔试、面试成绩各占50%，按总评成绩择优录取。笔试成绩低于75分或面试成绩低于60分，不予录取。</w:t>
            </w:r>
          </w:p>
          <w:p w14:paraId="1E5F11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注：公费师范专业在教育部等部门和学校核定的公费师范生招生计划内确定接收名额。</w:t>
            </w:r>
          </w:p>
        </w:tc>
        <w:tc>
          <w:tcPr>
            <w:tcW w:w="400" w:type="pct"/>
            <w:vMerge w:val="restart"/>
            <w:tcBorders>
              <w:tl2br w:val="nil"/>
              <w:tr2bl w:val="nil"/>
            </w:tcBorders>
            <w:shd w:val="clear" w:color="auto" w:fill="auto"/>
            <w:tcMar>
              <w:top w:w="15" w:type="dxa"/>
              <w:left w:w="15" w:type="dxa"/>
              <w:right w:w="15" w:type="dxa"/>
            </w:tcMar>
            <w:vAlign w:val="center"/>
          </w:tcPr>
          <w:p w14:paraId="6064F30D">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艾老师：67867937</w:t>
            </w:r>
          </w:p>
        </w:tc>
      </w:tr>
      <w:tr w14:paraId="046D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319"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FF2A419">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15D0E5AD">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5420C5C8">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552E9970">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bCs/>
                <w:color w:val="FF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592106E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6DF16D6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35FC425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7172637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6F479A0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3E56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0EF5027F">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0F731A19">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非公费师范</w:t>
            </w:r>
          </w:p>
        </w:tc>
        <w:tc>
          <w:tcPr>
            <w:tcW w:w="522" w:type="pct"/>
            <w:vMerge w:val="restart"/>
            <w:tcBorders>
              <w:tl2br w:val="nil"/>
              <w:tr2bl w:val="nil"/>
            </w:tcBorders>
            <w:shd w:val="clear" w:color="auto" w:fill="auto"/>
            <w:tcMar>
              <w:top w:w="15" w:type="dxa"/>
              <w:left w:w="15" w:type="dxa"/>
              <w:right w:w="15" w:type="dxa"/>
            </w:tcMar>
            <w:vAlign w:val="center"/>
          </w:tcPr>
          <w:p w14:paraId="5CD01E51">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物理学（师范）_438</w:t>
            </w:r>
          </w:p>
        </w:tc>
        <w:tc>
          <w:tcPr>
            <w:tcW w:w="275" w:type="pct"/>
            <w:vMerge w:val="restart"/>
            <w:tcBorders>
              <w:tl2br w:val="nil"/>
              <w:tr2bl w:val="nil"/>
            </w:tcBorders>
            <w:shd w:val="clear" w:color="auto" w:fill="auto"/>
            <w:tcMar>
              <w:top w:w="15" w:type="dxa"/>
              <w:left w:w="15" w:type="dxa"/>
              <w:right w:w="15" w:type="dxa"/>
            </w:tcMar>
            <w:vAlign w:val="center"/>
          </w:tcPr>
          <w:p w14:paraId="359B80D5">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bCs/>
                <w:color w:val="FF0000"/>
                <w:kern w:val="0"/>
                <w:sz w:val="20"/>
                <w:szCs w:val="20"/>
                <w:lang w:val="en-US" w:eastAsia="zh-CN" w:bidi="ar"/>
              </w:rPr>
            </w:pPr>
            <w:r>
              <w:rPr>
                <w:rStyle w:val="4"/>
                <w:rFonts w:hint="eastAsia" w:ascii="Times New Roman" w:hAnsi="Times New Roman" w:eastAsia="仿宋_GB2312" w:cs="仿宋_GB2312"/>
                <w:b/>
                <w:bCs/>
                <w:color w:val="auto"/>
                <w:kern w:val="0"/>
                <w:sz w:val="20"/>
                <w:szCs w:val="20"/>
                <w:lang w:val="en-US" w:eastAsia="zh-CN" w:bidi="ar"/>
              </w:rPr>
              <w:t>9</w:t>
            </w:r>
          </w:p>
        </w:tc>
        <w:tc>
          <w:tcPr>
            <w:tcW w:w="553" w:type="pct"/>
            <w:tcBorders>
              <w:tl2br w:val="nil"/>
              <w:tr2bl w:val="nil"/>
            </w:tcBorders>
            <w:shd w:val="clear" w:color="auto" w:fill="auto"/>
            <w:tcMar>
              <w:top w:w="15" w:type="dxa"/>
              <w:left w:w="15" w:type="dxa"/>
              <w:right w:w="15" w:type="dxa"/>
            </w:tcMar>
            <w:vAlign w:val="center"/>
          </w:tcPr>
          <w:p w14:paraId="162BF0C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4A3F165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73A93C1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183651B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5FFA1F5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20B3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17F3D28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3A76818F">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2DAE70E4">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72C0DA0E">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bCs/>
                <w:color w:val="FF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0D47C68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15D0974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084B326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1426862B">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0F50369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3EC4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34"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4DBC823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793E0635">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6E858F16">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物理学（国家拔尖人才培养基地班）_518</w:t>
            </w:r>
          </w:p>
        </w:tc>
        <w:tc>
          <w:tcPr>
            <w:tcW w:w="275" w:type="pct"/>
            <w:vMerge w:val="restart"/>
            <w:tcBorders>
              <w:tl2br w:val="nil"/>
              <w:tr2bl w:val="nil"/>
            </w:tcBorders>
            <w:shd w:val="clear" w:color="auto" w:fill="auto"/>
            <w:tcMar>
              <w:top w:w="15" w:type="dxa"/>
              <w:left w:w="15" w:type="dxa"/>
              <w:right w:w="15" w:type="dxa"/>
            </w:tcMar>
            <w:vAlign w:val="center"/>
          </w:tcPr>
          <w:p w14:paraId="66E97E5B">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bCs/>
                <w:color w:val="auto"/>
                <w:kern w:val="0"/>
                <w:sz w:val="20"/>
                <w:szCs w:val="20"/>
                <w:lang w:val="en-US" w:eastAsia="zh-CN" w:bidi="ar"/>
              </w:rPr>
            </w:pPr>
            <w:r>
              <w:rPr>
                <w:rStyle w:val="4"/>
                <w:rFonts w:hint="eastAsia" w:ascii="Times New Roman" w:hAnsi="Times New Roman" w:eastAsia="仿宋_GB2312" w:cs="仿宋_GB2312"/>
                <w:b/>
                <w:bCs/>
                <w:color w:val="auto"/>
                <w:kern w:val="0"/>
                <w:sz w:val="20"/>
                <w:szCs w:val="20"/>
                <w:lang w:val="en-US" w:eastAsia="zh-CN" w:bidi="ar"/>
              </w:rPr>
              <w:t>7</w:t>
            </w:r>
          </w:p>
        </w:tc>
        <w:tc>
          <w:tcPr>
            <w:tcW w:w="553" w:type="pct"/>
            <w:tcBorders>
              <w:tl2br w:val="nil"/>
              <w:tr2bl w:val="nil"/>
            </w:tcBorders>
            <w:shd w:val="clear" w:color="auto" w:fill="auto"/>
            <w:tcMar>
              <w:top w:w="15" w:type="dxa"/>
              <w:left w:w="15" w:type="dxa"/>
              <w:right w:w="15" w:type="dxa"/>
            </w:tcMar>
            <w:vAlign w:val="center"/>
          </w:tcPr>
          <w:p w14:paraId="3A49648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76C9FFB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375BAD0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634E7A96">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高考未考物理科目不允许参加笔试。笔试成绩达到80分及以上且按计划接收人数的1：1.2进入面试。笔试、面试成绩各占50%，按总评成绩择优录取。笔试成绩低于80分或面试成绩低于60分，不予录取。</w:t>
            </w:r>
          </w:p>
        </w:tc>
        <w:tc>
          <w:tcPr>
            <w:tcW w:w="400" w:type="pct"/>
            <w:vMerge w:val="continue"/>
            <w:tcBorders>
              <w:tl2br w:val="nil"/>
              <w:tr2bl w:val="nil"/>
            </w:tcBorders>
            <w:shd w:val="clear" w:color="auto" w:fill="auto"/>
            <w:tcMar>
              <w:top w:w="15" w:type="dxa"/>
              <w:left w:w="15" w:type="dxa"/>
              <w:right w:w="15" w:type="dxa"/>
            </w:tcMar>
            <w:vAlign w:val="center"/>
          </w:tcPr>
          <w:p w14:paraId="2417972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5566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2A96462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4744824F">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71E54B3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0FA02E8A">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bCs/>
                <w:color w:val="auto"/>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2415D58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28F170E2">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7181B8BD">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658F09C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4ED1D22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37EC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528"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282B8F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686C8CC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优师计划</w:t>
            </w:r>
          </w:p>
          <w:p w14:paraId="0E38BC43">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师范生</w:t>
            </w:r>
          </w:p>
        </w:tc>
        <w:tc>
          <w:tcPr>
            <w:tcW w:w="522" w:type="pct"/>
            <w:vMerge w:val="restart"/>
            <w:tcBorders>
              <w:tl2br w:val="nil"/>
              <w:tr2bl w:val="nil"/>
            </w:tcBorders>
            <w:shd w:val="clear" w:color="auto" w:fill="auto"/>
            <w:tcMar>
              <w:top w:w="15" w:type="dxa"/>
              <w:left w:w="15" w:type="dxa"/>
              <w:right w:w="15" w:type="dxa"/>
            </w:tcMar>
            <w:vAlign w:val="center"/>
          </w:tcPr>
          <w:p w14:paraId="2B89E93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物理学</w:t>
            </w:r>
          </w:p>
          <w:p w14:paraId="38F7DC63">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（师范）_438</w:t>
            </w:r>
          </w:p>
        </w:tc>
        <w:tc>
          <w:tcPr>
            <w:tcW w:w="275" w:type="pct"/>
            <w:vMerge w:val="restart"/>
            <w:tcBorders>
              <w:tl2br w:val="nil"/>
              <w:tr2bl w:val="nil"/>
            </w:tcBorders>
            <w:shd w:val="clear" w:color="auto" w:fill="auto"/>
            <w:tcMar>
              <w:top w:w="15" w:type="dxa"/>
              <w:left w:w="15" w:type="dxa"/>
              <w:right w:w="15" w:type="dxa"/>
            </w:tcMar>
            <w:vAlign w:val="center"/>
          </w:tcPr>
          <w:p w14:paraId="65D9BDE4">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bCs/>
                <w:color w:val="auto"/>
                <w:kern w:val="0"/>
                <w:sz w:val="20"/>
                <w:szCs w:val="20"/>
                <w:lang w:val="en-US" w:eastAsia="zh-CN" w:bidi="ar"/>
              </w:rPr>
            </w:pPr>
            <w:r>
              <w:rPr>
                <w:rStyle w:val="4"/>
                <w:rFonts w:hint="eastAsia" w:ascii="Times New Roman" w:hAnsi="Times New Roman" w:eastAsia="仿宋_GB2312" w:cs="仿宋_GB2312"/>
                <w:b/>
                <w:bCs/>
                <w:color w:val="auto"/>
                <w:kern w:val="0"/>
                <w:sz w:val="20"/>
                <w:szCs w:val="20"/>
                <w:lang w:val="en-US" w:eastAsia="zh-CN" w:bidi="ar"/>
              </w:rPr>
              <w:t>2</w:t>
            </w:r>
          </w:p>
        </w:tc>
        <w:tc>
          <w:tcPr>
            <w:tcW w:w="553" w:type="pct"/>
            <w:tcBorders>
              <w:tl2br w:val="nil"/>
              <w:tr2bl w:val="nil"/>
            </w:tcBorders>
            <w:shd w:val="clear" w:color="auto" w:fill="auto"/>
            <w:tcMar>
              <w:top w:w="15" w:type="dxa"/>
              <w:left w:w="15" w:type="dxa"/>
              <w:right w:w="15" w:type="dxa"/>
            </w:tcMar>
            <w:vAlign w:val="center"/>
          </w:tcPr>
          <w:p w14:paraId="6DEAA330">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092942A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32DF428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笔试</w:t>
            </w:r>
          </w:p>
        </w:tc>
        <w:tc>
          <w:tcPr>
            <w:tcW w:w="1134" w:type="pct"/>
            <w:vMerge w:val="restart"/>
            <w:tcBorders>
              <w:tl2br w:val="nil"/>
              <w:tr2bl w:val="nil"/>
            </w:tcBorders>
            <w:shd w:val="clear" w:color="auto" w:fill="auto"/>
            <w:tcMar>
              <w:top w:w="15" w:type="dxa"/>
              <w:left w:w="15" w:type="dxa"/>
              <w:right w:w="15" w:type="dxa"/>
            </w:tcMar>
            <w:vAlign w:val="center"/>
          </w:tcPr>
          <w:p w14:paraId="2C43EA08">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高考未考物理科目不允许参加笔试。笔试成绩达到75分及以上且按计划接收人数的1：1.2进入面试。笔试、面试成绩各占50%，按总评成绩择优录取。笔试成绩低于75分或面试成绩低于60分，不予录取。</w:t>
            </w:r>
          </w:p>
        </w:tc>
        <w:tc>
          <w:tcPr>
            <w:tcW w:w="400" w:type="pct"/>
            <w:vMerge w:val="continue"/>
            <w:tcBorders>
              <w:tl2br w:val="nil"/>
              <w:tr2bl w:val="nil"/>
            </w:tcBorders>
            <w:shd w:val="clear" w:color="auto" w:fill="auto"/>
            <w:tcMar>
              <w:top w:w="15" w:type="dxa"/>
              <w:left w:w="15" w:type="dxa"/>
              <w:right w:w="15" w:type="dxa"/>
            </w:tcMar>
            <w:vAlign w:val="center"/>
          </w:tcPr>
          <w:p w14:paraId="422A0F3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77DF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352"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732D838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58467AD4">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c>
          <w:tcPr>
            <w:tcW w:w="522" w:type="pct"/>
            <w:vMerge w:val="continue"/>
            <w:tcBorders>
              <w:tl2br w:val="nil"/>
              <w:tr2bl w:val="nil"/>
            </w:tcBorders>
            <w:shd w:val="clear" w:color="auto" w:fill="auto"/>
            <w:tcMar>
              <w:top w:w="15" w:type="dxa"/>
              <w:left w:w="15" w:type="dxa"/>
              <w:right w:w="15" w:type="dxa"/>
            </w:tcMar>
            <w:vAlign w:val="center"/>
          </w:tcPr>
          <w:p w14:paraId="3A4FD7B6">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p>
        </w:tc>
        <w:tc>
          <w:tcPr>
            <w:tcW w:w="275" w:type="pct"/>
            <w:vMerge w:val="continue"/>
            <w:tcBorders>
              <w:tl2br w:val="nil"/>
              <w:tr2bl w:val="nil"/>
            </w:tcBorders>
            <w:shd w:val="clear" w:color="auto" w:fill="auto"/>
            <w:tcMar>
              <w:top w:w="15" w:type="dxa"/>
              <w:left w:w="15" w:type="dxa"/>
              <w:right w:w="15" w:type="dxa"/>
            </w:tcMar>
            <w:vAlign w:val="center"/>
          </w:tcPr>
          <w:p w14:paraId="40CC9B78">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bCs/>
                <w:color w:val="FF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0EAEFE3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323A0BD7">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6CE969A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26FA4B2A">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2244E0C3">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3C92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775"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149AB768">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restart"/>
            <w:tcBorders>
              <w:tl2br w:val="nil"/>
              <w:tr2bl w:val="nil"/>
            </w:tcBorders>
            <w:shd w:val="clear" w:color="auto" w:fill="auto"/>
            <w:tcMar>
              <w:top w:w="15" w:type="dxa"/>
              <w:left w:w="15" w:type="dxa"/>
              <w:right w:w="15" w:type="dxa"/>
            </w:tcMar>
            <w:vAlign w:val="center"/>
          </w:tcPr>
          <w:p w14:paraId="45E1F1E1">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非师范</w:t>
            </w:r>
          </w:p>
        </w:tc>
        <w:tc>
          <w:tcPr>
            <w:tcW w:w="522" w:type="pct"/>
            <w:vMerge w:val="restart"/>
            <w:tcBorders>
              <w:tl2br w:val="nil"/>
              <w:tr2bl w:val="nil"/>
            </w:tcBorders>
            <w:shd w:val="clear" w:color="auto" w:fill="auto"/>
            <w:tcMar>
              <w:top w:w="15" w:type="dxa"/>
              <w:left w:w="15" w:type="dxa"/>
              <w:right w:w="15" w:type="dxa"/>
            </w:tcMar>
            <w:vAlign w:val="center"/>
          </w:tcPr>
          <w:p w14:paraId="4001CE52">
            <w:pPr>
              <w:keepNext w:val="0"/>
              <w:keepLines w:val="0"/>
              <w:widowControl/>
              <w:suppressLineNumbers w:val="0"/>
              <w:spacing w:before="0" w:beforeAutospacing="1" w:after="0" w:afterAutospacing="1"/>
              <w:ind w:left="0" w:right="0"/>
              <w:jc w:val="center"/>
              <w:textAlignment w:val="center"/>
              <w:rPr>
                <w:rStyle w:val="4"/>
                <w:rFonts w:hint="default"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电子信息类_211</w:t>
            </w:r>
          </w:p>
        </w:tc>
        <w:tc>
          <w:tcPr>
            <w:tcW w:w="275" w:type="pct"/>
            <w:vMerge w:val="restart"/>
            <w:tcBorders>
              <w:tl2br w:val="nil"/>
              <w:tr2bl w:val="nil"/>
            </w:tcBorders>
            <w:shd w:val="clear" w:color="auto" w:fill="auto"/>
            <w:tcMar>
              <w:top w:w="15" w:type="dxa"/>
              <w:left w:w="15" w:type="dxa"/>
              <w:right w:w="15" w:type="dxa"/>
            </w:tcMar>
            <w:vAlign w:val="center"/>
          </w:tcPr>
          <w:p w14:paraId="2B1A089D">
            <w:pPr>
              <w:keepNext w:val="0"/>
              <w:keepLines w:val="0"/>
              <w:widowControl/>
              <w:suppressLineNumbers w:val="0"/>
              <w:spacing w:before="0" w:beforeAutospacing="1" w:after="0" w:afterAutospacing="1"/>
              <w:ind w:left="0" w:right="0"/>
              <w:jc w:val="center"/>
              <w:textAlignment w:val="center"/>
              <w:rPr>
                <w:rStyle w:val="4"/>
                <w:rFonts w:hint="eastAsia" w:ascii="Times New Roman" w:hAnsi="Times New Roman" w:eastAsia="仿宋_GB2312" w:cs="仿宋_GB2312"/>
                <w:b/>
                <w:bCs/>
                <w:color w:val="FF0000"/>
                <w:kern w:val="0"/>
                <w:sz w:val="20"/>
                <w:szCs w:val="20"/>
                <w:lang w:val="en-US" w:eastAsia="zh-CN" w:bidi="ar"/>
              </w:rPr>
            </w:pPr>
            <w:r>
              <w:rPr>
                <w:rStyle w:val="4"/>
                <w:rFonts w:hint="eastAsia" w:ascii="Times New Roman" w:hAnsi="Times New Roman" w:eastAsia="仿宋_GB2312" w:cs="仿宋_GB2312"/>
                <w:b/>
                <w:bCs/>
                <w:color w:val="000000" w:themeColor="text1"/>
                <w:kern w:val="0"/>
                <w:sz w:val="20"/>
                <w:szCs w:val="20"/>
                <w:lang w:val="en-US" w:eastAsia="zh-CN" w:bidi="ar"/>
                <w14:textFill>
                  <w14:solidFill>
                    <w14:schemeClr w14:val="tx1"/>
                  </w14:solidFill>
                </w14:textFill>
              </w:rPr>
              <w:t>27</w:t>
            </w:r>
          </w:p>
        </w:tc>
        <w:tc>
          <w:tcPr>
            <w:tcW w:w="553" w:type="pct"/>
            <w:tcBorders>
              <w:tl2br w:val="nil"/>
              <w:tr2bl w:val="nil"/>
            </w:tcBorders>
            <w:shd w:val="clear" w:color="auto" w:fill="auto"/>
            <w:tcMar>
              <w:top w:w="15" w:type="dxa"/>
              <w:left w:w="15" w:type="dxa"/>
              <w:right w:w="15" w:type="dxa"/>
            </w:tcMar>
            <w:vAlign w:val="center"/>
          </w:tcPr>
          <w:p w14:paraId="1D1DAF89">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高等数学A</w:t>
            </w:r>
          </w:p>
        </w:tc>
        <w:tc>
          <w:tcPr>
            <w:tcW w:w="1002" w:type="pct"/>
            <w:tcBorders>
              <w:tl2br w:val="nil"/>
              <w:tr2bl w:val="nil"/>
            </w:tcBorders>
            <w:shd w:val="clear" w:color="auto" w:fill="auto"/>
            <w:tcMar>
              <w:top w:w="15" w:type="dxa"/>
              <w:left w:w="15" w:type="dxa"/>
              <w:right w:w="15" w:type="dxa"/>
            </w:tcMar>
            <w:vAlign w:val="center"/>
          </w:tcPr>
          <w:p w14:paraId="691ED93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《高等数学（第八版）》上册，同济大学数学科学学院编，高等教育出版社（1-3章）。</w:t>
            </w:r>
          </w:p>
        </w:tc>
        <w:tc>
          <w:tcPr>
            <w:tcW w:w="459" w:type="pct"/>
            <w:tcBorders>
              <w:tl2br w:val="nil"/>
              <w:tr2bl w:val="nil"/>
            </w:tcBorders>
            <w:shd w:val="clear" w:color="auto" w:fill="auto"/>
            <w:tcMar>
              <w:top w:w="15" w:type="dxa"/>
              <w:left w:w="15" w:type="dxa"/>
              <w:right w:w="15" w:type="dxa"/>
            </w:tcMar>
            <w:vAlign w:val="center"/>
          </w:tcPr>
          <w:p w14:paraId="182E7C0F">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笔试</w:t>
            </w:r>
          </w:p>
        </w:tc>
        <w:tc>
          <w:tcPr>
            <w:tcW w:w="1134" w:type="pct"/>
            <w:vMerge w:val="continue"/>
            <w:tcBorders>
              <w:tl2br w:val="nil"/>
              <w:tr2bl w:val="nil"/>
            </w:tcBorders>
            <w:shd w:val="clear" w:color="auto" w:fill="auto"/>
            <w:tcMar>
              <w:top w:w="15" w:type="dxa"/>
              <w:left w:w="15" w:type="dxa"/>
              <w:right w:w="15" w:type="dxa"/>
            </w:tcMar>
            <w:vAlign w:val="center"/>
          </w:tcPr>
          <w:p w14:paraId="55DE7695">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7CC00CD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r w14:paraId="3C60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0" w:type="pct"/>
          <w:trHeight w:val="90" w:hRule="atLeast"/>
          <w:jc w:val="center"/>
        </w:trPr>
        <w:tc>
          <w:tcPr>
            <w:tcW w:w="251" w:type="pct"/>
            <w:vMerge w:val="continue"/>
            <w:tcBorders>
              <w:tl2br w:val="nil"/>
              <w:tr2bl w:val="nil"/>
            </w:tcBorders>
            <w:shd w:val="clear" w:color="auto" w:fill="auto"/>
            <w:tcMar>
              <w:top w:w="15" w:type="dxa"/>
              <w:left w:w="15" w:type="dxa"/>
              <w:right w:w="15" w:type="dxa"/>
            </w:tcMar>
            <w:vAlign w:val="center"/>
          </w:tcPr>
          <w:p w14:paraId="5E454F1F">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399" w:type="pct"/>
            <w:vMerge w:val="continue"/>
            <w:tcBorders>
              <w:tl2br w:val="nil"/>
              <w:tr2bl w:val="nil"/>
            </w:tcBorders>
            <w:shd w:val="clear" w:color="auto" w:fill="auto"/>
            <w:tcMar>
              <w:top w:w="15" w:type="dxa"/>
              <w:left w:w="15" w:type="dxa"/>
              <w:right w:w="15" w:type="dxa"/>
            </w:tcMar>
            <w:vAlign w:val="center"/>
          </w:tcPr>
          <w:p w14:paraId="51E7CB2E">
            <w:pPr>
              <w:widowControl/>
              <w:spacing w:line="200" w:lineRule="exact"/>
              <w:jc w:val="center"/>
              <w:rPr>
                <w:rFonts w:hint="eastAsia" w:ascii="宋体" w:hAnsi="宋体" w:eastAsia="宋体" w:cs="宋体"/>
                <w:color w:val="000000"/>
                <w:kern w:val="0"/>
                <w:sz w:val="20"/>
                <w:szCs w:val="20"/>
                <w:lang w:bidi="ar"/>
              </w:rPr>
            </w:pPr>
          </w:p>
        </w:tc>
        <w:tc>
          <w:tcPr>
            <w:tcW w:w="522" w:type="pct"/>
            <w:vMerge w:val="continue"/>
            <w:tcBorders>
              <w:tl2br w:val="nil"/>
              <w:tr2bl w:val="nil"/>
            </w:tcBorders>
            <w:shd w:val="clear" w:color="auto" w:fill="auto"/>
            <w:tcMar>
              <w:top w:w="15" w:type="dxa"/>
              <w:left w:w="15" w:type="dxa"/>
              <w:right w:w="15" w:type="dxa"/>
            </w:tcMar>
            <w:vAlign w:val="center"/>
          </w:tcPr>
          <w:p w14:paraId="1C28F363">
            <w:pPr>
              <w:widowControl/>
              <w:spacing w:line="200" w:lineRule="exact"/>
              <w:jc w:val="center"/>
              <w:rPr>
                <w:rFonts w:hint="eastAsia" w:ascii="宋体" w:hAnsi="宋体" w:eastAsia="宋体" w:cs="宋体"/>
                <w:color w:val="000000"/>
                <w:kern w:val="0"/>
                <w:sz w:val="20"/>
                <w:szCs w:val="20"/>
                <w:lang w:bidi="ar"/>
              </w:rPr>
            </w:pPr>
          </w:p>
        </w:tc>
        <w:tc>
          <w:tcPr>
            <w:tcW w:w="275" w:type="pct"/>
            <w:vMerge w:val="continue"/>
            <w:tcBorders>
              <w:tl2br w:val="nil"/>
              <w:tr2bl w:val="nil"/>
            </w:tcBorders>
            <w:shd w:val="clear" w:color="auto" w:fill="auto"/>
            <w:tcMar>
              <w:top w:w="15" w:type="dxa"/>
              <w:left w:w="15" w:type="dxa"/>
              <w:right w:w="15" w:type="dxa"/>
            </w:tcMar>
            <w:vAlign w:val="center"/>
          </w:tcPr>
          <w:p w14:paraId="4AB57AB7">
            <w:pPr>
              <w:keepNext w:val="0"/>
              <w:keepLines w:val="0"/>
              <w:widowControl/>
              <w:suppressLineNumbers w:val="0"/>
              <w:spacing w:before="0" w:beforeAutospacing="1" w:after="0" w:afterAutospacing="1"/>
              <w:ind w:left="0" w:right="0"/>
              <w:jc w:val="center"/>
              <w:textAlignment w:val="center"/>
              <w:rPr>
                <w:rStyle w:val="4"/>
                <w:rFonts w:hint="default" w:ascii="Times New Roman" w:hAnsi="Times New Roman" w:eastAsia="仿宋_GB2312" w:cs="仿宋_GB2312"/>
                <w:b w:val="0"/>
                <w:bCs/>
                <w:color w:val="000000"/>
                <w:kern w:val="0"/>
                <w:sz w:val="20"/>
                <w:szCs w:val="20"/>
                <w:lang w:val="en-US" w:eastAsia="zh-CN" w:bidi="ar"/>
              </w:rPr>
            </w:pPr>
          </w:p>
        </w:tc>
        <w:tc>
          <w:tcPr>
            <w:tcW w:w="553" w:type="pct"/>
            <w:tcBorders>
              <w:tl2br w:val="nil"/>
              <w:tr2bl w:val="nil"/>
            </w:tcBorders>
            <w:shd w:val="clear" w:color="auto" w:fill="auto"/>
            <w:tcMar>
              <w:top w:w="15" w:type="dxa"/>
              <w:left w:w="15" w:type="dxa"/>
              <w:right w:w="15" w:type="dxa"/>
            </w:tcMar>
            <w:vAlign w:val="center"/>
          </w:tcPr>
          <w:p w14:paraId="6473DB41">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综合面试</w:t>
            </w:r>
          </w:p>
        </w:tc>
        <w:tc>
          <w:tcPr>
            <w:tcW w:w="1002" w:type="pct"/>
            <w:tcBorders>
              <w:tl2br w:val="nil"/>
              <w:tr2bl w:val="nil"/>
            </w:tcBorders>
            <w:shd w:val="clear" w:color="auto" w:fill="auto"/>
            <w:tcMar>
              <w:top w:w="15" w:type="dxa"/>
              <w:left w:w="15" w:type="dxa"/>
              <w:right w:w="15" w:type="dxa"/>
            </w:tcMar>
            <w:vAlign w:val="center"/>
          </w:tcPr>
          <w:p w14:paraId="332547C4">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59" w:type="pct"/>
            <w:tcBorders>
              <w:tl2br w:val="nil"/>
              <w:tr2bl w:val="nil"/>
            </w:tcBorders>
            <w:shd w:val="clear" w:color="auto" w:fill="auto"/>
            <w:tcMar>
              <w:top w:w="15" w:type="dxa"/>
              <w:left w:w="15" w:type="dxa"/>
              <w:right w:w="15" w:type="dxa"/>
            </w:tcMar>
            <w:vAlign w:val="center"/>
          </w:tcPr>
          <w:p w14:paraId="271CEF68">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r>
              <w:rPr>
                <w:rStyle w:val="4"/>
                <w:rFonts w:hint="eastAsia" w:ascii="仿宋_GB2312" w:hAnsi="宋体" w:eastAsia="仿宋_GB2312" w:cs="仿宋_GB2312"/>
                <w:b w:val="0"/>
                <w:bCs/>
                <w:color w:val="000000"/>
                <w:kern w:val="0"/>
                <w:sz w:val="20"/>
                <w:szCs w:val="20"/>
                <w:lang w:val="en-US" w:eastAsia="zh-CN" w:bidi="ar"/>
              </w:rPr>
              <w:t>面试</w:t>
            </w:r>
          </w:p>
        </w:tc>
        <w:tc>
          <w:tcPr>
            <w:tcW w:w="1134" w:type="pct"/>
            <w:vMerge w:val="continue"/>
            <w:tcBorders>
              <w:tl2br w:val="nil"/>
              <w:tr2bl w:val="nil"/>
            </w:tcBorders>
            <w:shd w:val="clear" w:color="auto" w:fill="auto"/>
            <w:tcMar>
              <w:top w:w="15" w:type="dxa"/>
              <w:left w:w="15" w:type="dxa"/>
              <w:right w:w="15" w:type="dxa"/>
            </w:tcMar>
            <w:vAlign w:val="center"/>
          </w:tcPr>
          <w:p w14:paraId="2EA021A6">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c>
          <w:tcPr>
            <w:tcW w:w="400" w:type="pct"/>
            <w:vMerge w:val="continue"/>
            <w:tcBorders>
              <w:tl2br w:val="nil"/>
              <w:tr2bl w:val="nil"/>
            </w:tcBorders>
            <w:shd w:val="clear" w:color="auto" w:fill="auto"/>
            <w:tcMar>
              <w:top w:w="15" w:type="dxa"/>
              <w:left w:w="15" w:type="dxa"/>
              <w:right w:w="15" w:type="dxa"/>
            </w:tcMar>
            <w:vAlign w:val="center"/>
          </w:tcPr>
          <w:p w14:paraId="673E152C">
            <w:pPr>
              <w:keepNext w:val="0"/>
              <w:keepLines w:val="0"/>
              <w:widowControl/>
              <w:suppressLineNumbers w:val="0"/>
              <w:spacing w:before="0" w:beforeAutospacing="1" w:after="0" w:afterAutospacing="1"/>
              <w:ind w:left="0" w:right="0"/>
              <w:jc w:val="center"/>
              <w:textAlignment w:val="center"/>
              <w:rPr>
                <w:rStyle w:val="4"/>
                <w:rFonts w:hint="eastAsia" w:ascii="仿宋_GB2312" w:hAnsi="宋体" w:eastAsia="仿宋_GB2312" w:cs="仿宋_GB2312"/>
                <w:b w:val="0"/>
                <w:bCs/>
                <w:color w:val="000000"/>
                <w:kern w:val="0"/>
                <w:sz w:val="20"/>
                <w:szCs w:val="20"/>
                <w:lang w:val="en-US" w:eastAsia="zh-CN" w:bidi="ar"/>
              </w:rPr>
            </w:pPr>
          </w:p>
        </w:tc>
      </w:tr>
    </w:tbl>
    <w:p w14:paraId="3AB6A50F">
      <w:pPr>
        <w:rPr>
          <w:rFonts w:ascii="Calibri" w:hAnsi="Calibri" w:eastAsia="宋体" w:cs="Times New Roman"/>
        </w:rPr>
      </w:pPr>
    </w:p>
    <w:tbl>
      <w:tblPr>
        <w:tblStyle w:val="2"/>
        <w:tblW w:w="499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6"/>
        <w:gridCol w:w="2666"/>
        <w:gridCol w:w="2666"/>
        <w:gridCol w:w="2667"/>
      </w:tblGrid>
      <w:tr w14:paraId="33B9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4"/>
            <w:tcBorders>
              <w:top w:val="single" w:color="000000" w:sz="4" w:space="0"/>
              <w:left w:val="single" w:color="000000" w:sz="4" w:space="0"/>
              <w:bottom w:val="single" w:color="000000" w:sz="4" w:space="0"/>
              <w:right w:val="single" w:color="000000" w:sz="4" w:space="0"/>
            </w:tcBorders>
            <w:noWrap/>
            <w:vAlign w:val="center"/>
          </w:tcPr>
          <w:p w14:paraId="40198314">
            <w:pPr>
              <w:keepNext w:val="0"/>
              <w:keepLines w:val="0"/>
              <w:widowControl/>
              <w:suppressLineNumbers w:val="0"/>
              <w:jc w:val="center"/>
              <w:textAlignment w:val="center"/>
              <w:rPr>
                <w:rFonts w:hint="default"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2024级公费师范生缺额信息表</w:t>
            </w:r>
          </w:p>
        </w:tc>
      </w:tr>
      <w:tr w14:paraId="7DAD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41C1C70F">
            <w:pPr>
              <w:keepNext w:val="0"/>
              <w:keepLines w:val="0"/>
              <w:widowControl/>
              <w:suppressLineNumbers w:val="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专业</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7E35F63D">
            <w:pPr>
              <w:keepNext w:val="0"/>
              <w:keepLines w:val="0"/>
              <w:widowControl/>
              <w:suppressLineNumbers w:val="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专业性质</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7EBCA550">
            <w:pPr>
              <w:keepNext w:val="0"/>
              <w:keepLines w:val="0"/>
              <w:widowControl/>
              <w:suppressLineNumbers w:val="0"/>
              <w:jc w:val="center"/>
              <w:textAlignment w:val="bottom"/>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省份</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33508C21">
            <w:pPr>
              <w:keepNext w:val="0"/>
              <w:keepLines w:val="0"/>
              <w:widowControl/>
              <w:suppressLineNumbers w:val="0"/>
              <w:jc w:val="center"/>
              <w:textAlignment w:val="bottom"/>
              <w:rPr>
                <w:rFonts w:hint="default"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缺额人数</w:t>
            </w:r>
          </w:p>
        </w:tc>
      </w:tr>
      <w:tr w14:paraId="2D308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7F36894B">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物理学</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6554AA86">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公费师范</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79196273">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陕西</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2E29F119">
            <w:pPr>
              <w:keepNext w:val="0"/>
              <w:keepLines w:val="0"/>
              <w:widowControl/>
              <w:suppressLineNumbers w:val="0"/>
              <w:jc w:val="center"/>
              <w:textAlignment w:val="bottom"/>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02D7C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326AE6E2">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学前教育</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1E742ECE">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公费师范</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52148F56">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福建</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0C916EE7">
            <w:pPr>
              <w:keepNext w:val="0"/>
              <w:keepLines w:val="0"/>
              <w:widowControl/>
              <w:suppressLineNumbers w:val="0"/>
              <w:jc w:val="center"/>
              <w:textAlignment w:val="bottom"/>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2A26C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4F6BE3B4">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数学与应用数学</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35972CA7">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公费师范</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1E8581E3">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重庆</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14D2CB48">
            <w:pPr>
              <w:keepNext w:val="0"/>
              <w:keepLines w:val="0"/>
              <w:widowControl/>
              <w:suppressLineNumbers w:val="0"/>
              <w:jc w:val="center"/>
              <w:textAlignment w:val="bottom"/>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71798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2F4AFBFF">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物理学</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5A894B12">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公费师范</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2A9DC2E9">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重庆</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14F06FDA">
            <w:pPr>
              <w:keepNext w:val="0"/>
              <w:keepLines w:val="0"/>
              <w:widowControl/>
              <w:suppressLineNumbers w:val="0"/>
              <w:jc w:val="center"/>
              <w:textAlignment w:val="bottom"/>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7AB0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211507C7">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音乐学</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37349440">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公费师范</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7853ED98">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湖北</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20C5CD2A">
            <w:pPr>
              <w:keepNext w:val="0"/>
              <w:keepLines w:val="0"/>
              <w:widowControl/>
              <w:suppressLineNumbers w:val="0"/>
              <w:jc w:val="center"/>
              <w:textAlignment w:val="bottom"/>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r w14:paraId="27617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pct"/>
            <w:tcBorders>
              <w:top w:val="single" w:color="000000" w:sz="4" w:space="0"/>
              <w:left w:val="single" w:color="000000" w:sz="4" w:space="0"/>
              <w:bottom w:val="single" w:color="000000" w:sz="4" w:space="0"/>
              <w:right w:val="single" w:color="000000" w:sz="4" w:space="0"/>
            </w:tcBorders>
            <w:noWrap/>
            <w:vAlign w:val="bottom"/>
          </w:tcPr>
          <w:p w14:paraId="4C88317B">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学前教育</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244E2060">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公费师范</w:t>
            </w:r>
          </w:p>
        </w:tc>
        <w:tc>
          <w:tcPr>
            <w:tcW w:w="1249" w:type="pct"/>
            <w:tcBorders>
              <w:top w:val="single" w:color="000000" w:sz="4" w:space="0"/>
              <w:left w:val="single" w:color="000000" w:sz="4" w:space="0"/>
              <w:bottom w:val="single" w:color="000000" w:sz="4" w:space="0"/>
              <w:right w:val="single" w:color="000000" w:sz="4" w:space="0"/>
            </w:tcBorders>
            <w:noWrap/>
            <w:vAlign w:val="bottom"/>
          </w:tcPr>
          <w:p w14:paraId="48C5842C">
            <w:pPr>
              <w:keepNext w:val="0"/>
              <w:keepLines w:val="0"/>
              <w:widowControl/>
              <w:suppressLineNumbers w:val="0"/>
              <w:jc w:val="center"/>
              <w:textAlignment w:val="bottom"/>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陕西</w:t>
            </w:r>
          </w:p>
        </w:tc>
        <w:tc>
          <w:tcPr>
            <w:tcW w:w="1250" w:type="pct"/>
            <w:tcBorders>
              <w:top w:val="single" w:color="000000" w:sz="4" w:space="0"/>
              <w:left w:val="single" w:color="000000" w:sz="4" w:space="0"/>
              <w:bottom w:val="single" w:color="000000" w:sz="4" w:space="0"/>
              <w:right w:val="single" w:color="000000" w:sz="4" w:space="0"/>
            </w:tcBorders>
            <w:noWrap/>
            <w:vAlign w:val="bottom"/>
          </w:tcPr>
          <w:p w14:paraId="47587293">
            <w:pPr>
              <w:keepNext w:val="0"/>
              <w:keepLines w:val="0"/>
              <w:widowControl/>
              <w:suppressLineNumbers w:val="0"/>
              <w:jc w:val="center"/>
              <w:textAlignment w:val="bottom"/>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r>
    </w:tbl>
    <w:p w14:paraId="3EDD7503">
      <w:pPr>
        <w:rPr>
          <w:rFonts w:ascii="Calibri" w:hAnsi="Calibri" w:eastAsia="宋体" w:cs="Times New Roman"/>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D70C7"/>
    <w:rsid w:val="006D6F3B"/>
    <w:rsid w:val="06A71919"/>
    <w:rsid w:val="0A393451"/>
    <w:rsid w:val="0AE309F0"/>
    <w:rsid w:val="0DD8040B"/>
    <w:rsid w:val="0E250E55"/>
    <w:rsid w:val="0E7867FA"/>
    <w:rsid w:val="0F646881"/>
    <w:rsid w:val="104A3643"/>
    <w:rsid w:val="111766B0"/>
    <w:rsid w:val="147026FF"/>
    <w:rsid w:val="14844F36"/>
    <w:rsid w:val="15F31839"/>
    <w:rsid w:val="215427C5"/>
    <w:rsid w:val="232F19D7"/>
    <w:rsid w:val="23A96F22"/>
    <w:rsid w:val="291C3242"/>
    <w:rsid w:val="2AE455F8"/>
    <w:rsid w:val="2DD94794"/>
    <w:rsid w:val="31CA32EE"/>
    <w:rsid w:val="36B81FB7"/>
    <w:rsid w:val="37A4078E"/>
    <w:rsid w:val="3C7626F9"/>
    <w:rsid w:val="3FC75019"/>
    <w:rsid w:val="407D3AFF"/>
    <w:rsid w:val="41514E6F"/>
    <w:rsid w:val="434D7F2B"/>
    <w:rsid w:val="43A417F6"/>
    <w:rsid w:val="4769028B"/>
    <w:rsid w:val="4D8B58D8"/>
    <w:rsid w:val="50AC44E3"/>
    <w:rsid w:val="54DE4E87"/>
    <w:rsid w:val="56566E6D"/>
    <w:rsid w:val="57E17FE9"/>
    <w:rsid w:val="59E169F3"/>
    <w:rsid w:val="5EF7731D"/>
    <w:rsid w:val="60D17728"/>
    <w:rsid w:val="6278415A"/>
    <w:rsid w:val="63534F55"/>
    <w:rsid w:val="67D83060"/>
    <w:rsid w:val="6D6261FE"/>
    <w:rsid w:val="745D70C7"/>
    <w:rsid w:val="7D240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2269</Words>
  <Characters>2515</Characters>
  <Lines>0</Lines>
  <Paragraphs>0</Paragraphs>
  <TotalTime>3</TotalTime>
  <ScaleCrop>false</ScaleCrop>
  <LinksUpToDate>false</LinksUpToDate>
  <CharactersWithSpaces>2520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2024-11-21T06:40:00Z</dcterms:created>
  <dc:creator>Administrator</dc:creator>
  <cp:lastModifiedBy>纤纤凌</cp:lastModifiedBy>
  <cp:lastPrinted>2024-12-03T09:15:00Z</cp:lastPrinted>
  <dcterms:modified xsi:type="dcterms:W3CDTF">2024-12-04T04:36:09Z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F0EE375E648E4464AC22D4703BAEEFC0_13</vt:lpwstr>
  </property>
</Properties>
</file>