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4EF73">
      <w:pPr>
        <w:spacing w:line="360" w:lineRule="auto"/>
        <w:jc w:val="center"/>
        <w:outlineLvl w:val="0"/>
        <w:rPr>
          <w:rFonts w:ascii="黑体" w:hAnsi="黑体" w:eastAsia="黑体" w:cs="黑体"/>
          <w:b/>
          <w:bCs/>
          <w:spacing w:val="5"/>
          <w:sz w:val="43"/>
          <w:szCs w:val="43"/>
          <w:lang w:eastAsia="zh-CN"/>
        </w:rPr>
      </w:pPr>
      <w:r>
        <w:rPr>
          <w:rFonts w:hint="eastAsia" w:ascii="黑体" w:hAnsi="黑体" w:eastAsia="黑体" w:cs="黑体"/>
          <w:b/>
          <w:bCs/>
          <w:spacing w:val="3"/>
          <w:sz w:val="43"/>
          <w:szCs w:val="43"/>
          <w:lang w:val="en-US" w:eastAsia="zh-CN"/>
        </w:rPr>
        <w:t>地矿全</w:t>
      </w:r>
      <w:r>
        <w:rPr>
          <w:rFonts w:ascii="黑体" w:hAnsi="黑体" w:eastAsia="黑体" w:cs="黑体"/>
          <w:b/>
          <w:bCs/>
          <w:spacing w:val="3"/>
          <w:sz w:val="43"/>
          <w:szCs w:val="43"/>
          <w:lang w:eastAsia="zh-CN"/>
        </w:rPr>
        <w:t>重关于面向全校202</w:t>
      </w:r>
      <w:r>
        <w:rPr>
          <w:rFonts w:hint="eastAsia" w:ascii="黑体" w:hAnsi="黑体" w:eastAsia="黑体" w:cs="黑体"/>
          <w:b/>
          <w:bCs/>
          <w:spacing w:val="3"/>
          <w:sz w:val="43"/>
          <w:szCs w:val="43"/>
          <w:lang w:val="en-US" w:eastAsia="zh-CN"/>
        </w:rPr>
        <w:t>3</w:t>
      </w:r>
      <w:r>
        <w:rPr>
          <w:rFonts w:ascii="黑体" w:hAnsi="黑体" w:eastAsia="黑体" w:cs="黑体"/>
          <w:b/>
          <w:bCs/>
          <w:spacing w:val="3"/>
          <w:sz w:val="43"/>
          <w:szCs w:val="43"/>
          <w:lang w:eastAsia="zh-CN"/>
        </w:rPr>
        <w:t>级本科生</w:t>
      </w:r>
      <w:r>
        <w:rPr>
          <w:rFonts w:ascii="黑体" w:hAnsi="黑体" w:eastAsia="黑体" w:cs="黑体"/>
          <w:b/>
          <w:bCs/>
          <w:spacing w:val="5"/>
          <w:sz w:val="43"/>
          <w:szCs w:val="43"/>
          <w:lang w:eastAsia="zh-CN"/>
        </w:rPr>
        <w:t>开展“本-硕-博”贯通培养高层次人才计划</w:t>
      </w:r>
    </w:p>
    <w:p w14:paraId="2463EA5B">
      <w:pPr>
        <w:tabs>
          <w:tab w:val="center" w:pos="4412"/>
          <w:tab w:val="left" w:pos="6516"/>
        </w:tabs>
        <w:spacing w:line="360" w:lineRule="auto"/>
        <w:outlineLvl w:val="0"/>
        <w:rPr>
          <w:rFonts w:ascii="黑体" w:hAnsi="黑体" w:eastAsia="黑体" w:cs="黑体"/>
          <w:sz w:val="43"/>
          <w:szCs w:val="43"/>
          <w:lang w:eastAsia="zh-CN"/>
        </w:rPr>
      </w:pPr>
      <w:r>
        <w:rPr>
          <w:rFonts w:ascii="黑体" w:hAnsi="黑体" w:eastAsia="黑体" w:cs="黑体"/>
          <w:b/>
          <w:bCs/>
          <w:spacing w:val="3"/>
          <w:sz w:val="43"/>
          <w:szCs w:val="43"/>
          <w:lang w:eastAsia="zh-CN"/>
        </w:rPr>
        <w:tab/>
      </w:r>
      <w:r>
        <w:rPr>
          <w:rFonts w:ascii="黑体" w:hAnsi="黑体" w:eastAsia="黑体" w:cs="黑体"/>
          <w:b/>
          <w:bCs/>
          <w:spacing w:val="3"/>
          <w:sz w:val="43"/>
          <w:szCs w:val="43"/>
          <w:lang w:eastAsia="zh-CN"/>
        </w:rPr>
        <w:t>选拔工作的通知</w:t>
      </w:r>
      <w:r>
        <w:rPr>
          <w:rFonts w:ascii="黑体" w:hAnsi="黑体" w:eastAsia="黑体" w:cs="黑体"/>
          <w:b/>
          <w:bCs/>
          <w:spacing w:val="3"/>
          <w:sz w:val="43"/>
          <w:szCs w:val="43"/>
          <w:lang w:eastAsia="zh-CN"/>
        </w:rPr>
        <w:tab/>
      </w:r>
    </w:p>
    <w:p w14:paraId="5C879947">
      <w:pPr>
        <w:pStyle w:val="2"/>
        <w:spacing w:line="360" w:lineRule="auto"/>
        <w:ind w:firstLine="670"/>
        <w:rPr>
          <w:rFonts w:hint="eastAsia"/>
          <w:spacing w:val="4"/>
          <w:lang w:eastAsia="zh-CN"/>
        </w:rPr>
      </w:pPr>
      <w:r>
        <w:rPr>
          <w:rFonts w:hint="eastAsia"/>
          <w:spacing w:val="4"/>
          <w:lang w:eastAsia="zh-CN"/>
        </w:rPr>
        <w:t>为支撑学校“双一流”建设，培养拔尖创新人才，根据学校《“本-硕-博”贯通培养高水平人才计划实施方案》、《“本-硕-博”贯通培养高水平人才计划实施细则》、《本科生院 研究生院关于实施课程互选和学分认定的管理规定》等文件精神，现面向学校2023级优秀本科生启动“本-硕-博”贯通培养高层次人才计划（简称“本-硕-博”计划，下同）选拔工作。有关工作安排通知如下：</w:t>
      </w:r>
    </w:p>
    <w:p w14:paraId="1E934558">
      <w:pPr>
        <w:spacing w:line="360" w:lineRule="auto"/>
        <w:ind w:left="657"/>
        <w:outlineLvl w:val="1"/>
        <w:rPr>
          <w:rFonts w:ascii="黑体" w:hAnsi="黑体" w:eastAsia="黑体" w:cs="黑体"/>
          <w:sz w:val="31"/>
          <w:szCs w:val="31"/>
          <w:lang w:eastAsia="zh-CN"/>
        </w:rPr>
      </w:pPr>
      <w:r>
        <w:rPr>
          <w:rFonts w:ascii="黑体" w:hAnsi="黑体" w:eastAsia="黑体" w:cs="黑体"/>
          <w:b/>
          <w:bCs/>
          <w:spacing w:val="3"/>
          <w:sz w:val="31"/>
          <w:szCs w:val="31"/>
          <w:lang w:eastAsia="zh-CN"/>
        </w:rPr>
        <w:t>一、组织机构</w:t>
      </w:r>
    </w:p>
    <w:p w14:paraId="3638ED61">
      <w:pPr>
        <w:pStyle w:val="2"/>
        <w:spacing w:line="360" w:lineRule="auto"/>
        <w:ind w:left="20" w:right="1" w:firstLine="651"/>
        <w:jc w:val="both"/>
        <w:rPr>
          <w:lang w:eastAsia="zh-CN"/>
        </w:rPr>
      </w:pPr>
      <w:r>
        <w:rPr>
          <w:rFonts w:hint="eastAsia"/>
          <w:spacing w:val="4"/>
          <w:lang w:eastAsia="zh-CN"/>
        </w:rPr>
        <w:t>实验室</w:t>
      </w:r>
      <w:r>
        <w:rPr>
          <w:spacing w:val="4"/>
          <w:lang w:eastAsia="zh-CN"/>
        </w:rPr>
        <w:t>成立“本-硕-博”贯通培养高层次人才计划选拔</w:t>
      </w:r>
      <w:r>
        <w:rPr>
          <w:spacing w:val="3"/>
          <w:lang w:eastAsia="zh-CN"/>
        </w:rPr>
        <w:t>工作领</w:t>
      </w:r>
      <w:r>
        <w:rPr>
          <w:spacing w:val="5"/>
          <w:lang w:eastAsia="zh-CN"/>
        </w:rPr>
        <w:t>导小组和选拔考核小组，负责学生选拔、指导教师</w:t>
      </w:r>
      <w:r>
        <w:rPr>
          <w:spacing w:val="4"/>
          <w:lang w:eastAsia="zh-CN"/>
        </w:rPr>
        <w:t>资格审核等工</w:t>
      </w:r>
      <w:r>
        <w:rPr>
          <w:spacing w:val="-8"/>
          <w:lang w:eastAsia="zh-CN"/>
        </w:rPr>
        <w:t>作。</w:t>
      </w:r>
    </w:p>
    <w:p w14:paraId="593FAC0A">
      <w:pPr>
        <w:spacing w:line="360" w:lineRule="auto"/>
        <w:ind w:left="657"/>
        <w:outlineLvl w:val="1"/>
        <w:rPr>
          <w:rFonts w:ascii="黑体" w:hAnsi="黑体" w:eastAsia="黑体" w:cs="黑体"/>
          <w:sz w:val="31"/>
          <w:szCs w:val="31"/>
          <w:lang w:eastAsia="zh-CN"/>
        </w:rPr>
      </w:pPr>
      <w:r>
        <w:rPr>
          <w:rFonts w:ascii="黑体" w:hAnsi="黑体" w:eastAsia="黑体" w:cs="黑体"/>
          <w:b/>
          <w:bCs/>
          <w:spacing w:val="5"/>
          <w:sz w:val="31"/>
          <w:szCs w:val="31"/>
          <w:lang w:eastAsia="zh-CN"/>
        </w:rPr>
        <w:t>二、选拔对象及条件</w:t>
      </w:r>
    </w:p>
    <w:p w14:paraId="5FF8270B">
      <w:pPr>
        <w:spacing w:line="360" w:lineRule="auto"/>
        <w:ind w:left="668"/>
        <w:outlineLvl w:val="2"/>
        <w:rPr>
          <w:rFonts w:ascii="楷体" w:hAnsi="楷体" w:eastAsia="楷体" w:cs="楷体"/>
          <w:sz w:val="31"/>
          <w:szCs w:val="31"/>
          <w:lang w:eastAsia="zh-CN"/>
        </w:rPr>
      </w:pPr>
      <w:r>
        <w:rPr>
          <w:rFonts w:ascii="楷体" w:hAnsi="楷体" w:eastAsia="楷体" w:cs="楷体"/>
          <w:b/>
          <w:bCs/>
          <w:spacing w:val="1"/>
          <w:sz w:val="31"/>
          <w:szCs w:val="31"/>
          <w:lang w:eastAsia="zh-CN"/>
        </w:rPr>
        <w:t>1.选拔对象</w:t>
      </w:r>
    </w:p>
    <w:p w14:paraId="737C422D">
      <w:pPr>
        <w:spacing w:line="360" w:lineRule="auto"/>
        <w:ind w:firstLine="660" w:firstLineChars="200"/>
        <w:outlineLvl w:val="2"/>
        <w:rPr>
          <w:rFonts w:ascii="仿宋" w:hAnsi="仿宋" w:eastAsia="仿宋" w:cs="仿宋"/>
          <w:spacing w:val="10"/>
          <w:sz w:val="31"/>
          <w:szCs w:val="31"/>
          <w:lang w:eastAsia="zh-CN"/>
        </w:rPr>
      </w:pPr>
      <w:r>
        <w:rPr>
          <w:rFonts w:ascii="仿宋" w:hAnsi="仿宋" w:eastAsia="仿宋" w:cs="仿宋"/>
          <w:spacing w:val="10"/>
          <w:sz w:val="31"/>
          <w:szCs w:val="31"/>
          <w:lang w:eastAsia="zh-CN"/>
        </w:rPr>
        <w:t>本校202</w:t>
      </w:r>
      <w:r>
        <w:rPr>
          <w:rFonts w:hint="eastAsia" w:ascii="仿宋" w:hAnsi="仿宋" w:eastAsia="仿宋" w:cs="仿宋"/>
          <w:spacing w:val="10"/>
          <w:sz w:val="31"/>
          <w:szCs w:val="31"/>
          <w:lang w:val="en-US" w:eastAsia="zh-CN"/>
        </w:rPr>
        <w:t>3</w:t>
      </w:r>
      <w:r>
        <w:rPr>
          <w:rFonts w:ascii="仿宋" w:hAnsi="仿宋" w:eastAsia="仿宋" w:cs="仿宋"/>
          <w:spacing w:val="10"/>
          <w:sz w:val="31"/>
          <w:szCs w:val="31"/>
          <w:lang w:eastAsia="zh-CN"/>
        </w:rPr>
        <w:t>级本科生</w:t>
      </w:r>
    </w:p>
    <w:p w14:paraId="57565C1D">
      <w:pPr>
        <w:spacing w:line="360" w:lineRule="auto"/>
        <w:ind w:firstLine="638" w:firstLineChars="200"/>
        <w:outlineLvl w:val="2"/>
        <w:rPr>
          <w:rFonts w:ascii="楷体" w:hAnsi="楷体" w:eastAsia="楷体" w:cs="楷体"/>
          <w:sz w:val="31"/>
          <w:szCs w:val="31"/>
          <w:lang w:eastAsia="zh-CN"/>
        </w:rPr>
      </w:pPr>
      <w:r>
        <w:rPr>
          <w:rFonts w:ascii="楷体" w:hAnsi="楷体" w:eastAsia="楷体" w:cs="楷体"/>
          <w:b/>
          <w:bCs/>
          <w:spacing w:val="4"/>
          <w:sz w:val="31"/>
          <w:szCs w:val="31"/>
          <w:lang w:eastAsia="zh-CN"/>
        </w:rPr>
        <w:t>2.选拔条件</w:t>
      </w:r>
    </w:p>
    <w:p w14:paraId="26E16CE6">
      <w:pPr>
        <w:pStyle w:val="2"/>
        <w:spacing w:line="360" w:lineRule="auto"/>
        <w:ind w:left="10" w:right="5" w:firstLine="640"/>
        <w:rPr>
          <w:rFonts w:hint="default"/>
          <w:lang w:val="en-US" w:eastAsia="zh-CN"/>
        </w:rPr>
      </w:pPr>
      <w:r>
        <w:rPr>
          <w:spacing w:val="10"/>
          <w:lang w:eastAsia="zh-CN"/>
        </w:rPr>
        <w:t>（1）拥护党的领导，拥护社会主义，热爱祖国，具有良好</w:t>
      </w:r>
      <w:r>
        <w:rPr>
          <w:spacing w:val="5"/>
          <w:lang w:eastAsia="zh-CN"/>
        </w:rPr>
        <w:t>的思想道德素质，身心健康，学习态度端正，</w:t>
      </w:r>
      <w:r>
        <w:rPr>
          <w:spacing w:val="4"/>
          <w:lang w:eastAsia="zh-CN"/>
        </w:rPr>
        <w:t>成绩优秀；</w:t>
      </w:r>
      <w:r>
        <w:rPr>
          <w:rFonts w:hint="eastAsia"/>
          <w:spacing w:val="4"/>
          <w:lang w:val="en-US" w:eastAsia="zh-CN"/>
        </w:rPr>
        <w:t>在校期间无违法行为，未受任何纪律处分；</w:t>
      </w:r>
      <w:r>
        <w:rPr>
          <w:spacing w:val="4"/>
          <w:lang w:eastAsia="zh-CN"/>
        </w:rPr>
        <w:t>有浓厚</w:t>
      </w:r>
      <w:r>
        <w:rPr>
          <w:spacing w:val="5"/>
          <w:lang w:eastAsia="zh-CN"/>
        </w:rPr>
        <w:t>的科学研究兴趣和致力于科学技术的崇高理想</w:t>
      </w:r>
      <w:r>
        <w:rPr>
          <w:spacing w:val="4"/>
          <w:lang w:eastAsia="zh-CN"/>
        </w:rPr>
        <w:t>，思维活跃，具有一定的科学研究基础与潜质；</w:t>
      </w:r>
      <w:r>
        <w:rPr>
          <w:rFonts w:hint="eastAsia"/>
          <w:spacing w:val="4"/>
          <w:lang w:val="en-US" w:eastAsia="zh-CN"/>
        </w:rPr>
        <w:t>能全脱产从事完成“本-硕-博”贯通培养各环节的学习和研究工作；</w:t>
      </w:r>
    </w:p>
    <w:p w14:paraId="2F3E16AF">
      <w:pPr>
        <w:pStyle w:val="2"/>
        <w:spacing w:line="360" w:lineRule="auto"/>
        <w:ind w:left="24" w:right="28" w:firstLine="626"/>
        <w:rPr>
          <w:lang w:eastAsia="zh-CN"/>
        </w:rPr>
      </w:pPr>
      <w:r>
        <w:rPr>
          <w:spacing w:val="9"/>
          <w:lang w:eastAsia="zh-CN"/>
        </w:rPr>
        <w:t>（2）</w:t>
      </w:r>
      <w:r>
        <w:rPr>
          <w:b/>
          <w:bCs/>
          <w:spacing w:val="9"/>
          <w:lang w:eastAsia="zh-CN"/>
        </w:rPr>
        <w:t>热爱母校，计划在中国地质大学（武汉）</w:t>
      </w:r>
      <w:r>
        <w:rPr>
          <w:rFonts w:hint="eastAsia"/>
          <w:b/>
          <w:bCs/>
          <w:spacing w:val="9"/>
          <w:lang w:val="en-US" w:eastAsia="zh-CN"/>
        </w:rPr>
        <w:t>地矿全</w:t>
      </w:r>
      <w:r>
        <w:rPr>
          <w:b/>
          <w:bCs/>
          <w:spacing w:val="9"/>
          <w:lang w:eastAsia="zh-CN"/>
        </w:rPr>
        <w:t>重完成</w:t>
      </w:r>
      <w:r>
        <w:rPr>
          <w:b/>
          <w:bCs/>
          <w:lang w:eastAsia="zh-CN"/>
        </w:rPr>
        <w:t>研究生学习；</w:t>
      </w:r>
    </w:p>
    <w:p w14:paraId="6CB26D82">
      <w:pPr>
        <w:pStyle w:val="2"/>
        <w:spacing w:line="360" w:lineRule="auto"/>
        <w:ind w:left="8" w:firstLine="642"/>
        <w:rPr>
          <w:lang w:eastAsia="zh-CN"/>
        </w:rPr>
      </w:pPr>
      <w:r>
        <w:rPr>
          <w:spacing w:val="9"/>
          <w:lang w:eastAsia="zh-CN"/>
        </w:rPr>
        <w:t>（3）</w:t>
      </w:r>
      <w:r>
        <w:rPr>
          <w:b/>
          <w:bCs/>
          <w:spacing w:val="9"/>
          <w:lang w:eastAsia="zh-CN"/>
        </w:rPr>
        <w:t>截至202</w:t>
      </w:r>
      <w:r>
        <w:rPr>
          <w:rFonts w:hint="eastAsia"/>
          <w:b/>
          <w:bCs/>
          <w:spacing w:val="9"/>
          <w:lang w:val="en-US" w:eastAsia="zh-CN"/>
        </w:rPr>
        <w:t>5</w:t>
      </w:r>
      <w:r>
        <w:rPr>
          <w:b/>
          <w:bCs/>
          <w:spacing w:val="9"/>
          <w:lang w:eastAsia="zh-CN"/>
        </w:rPr>
        <w:t>年1</w:t>
      </w:r>
      <w:r>
        <w:rPr>
          <w:rFonts w:hint="eastAsia"/>
          <w:b/>
          <w:bCs/>
          <w:spacing w:val="9"/>
          <w:lang w:val="en-US" w:eastAsia="zh-CN"/>
        </w:rPr>
        <w:t>1</w:t>
      </w:r>
      <w:r>
        <w:rPr>
          <w:b/>
          <w:bCs/>
          <w:spacing w:val="9"/>
          <w:lang w:eastAsia="zh-CN"/>
        </w:rPr>
        <w:t>月</w:t>
      </w:r>
      <w:r>
        <w:rPr>
          <w:rFonts w:hint="eastAsia"/>
          <w:b/>
          <w:bCs/>
          <w:spacing w:val="9"/>
          <w:lang w:val="en-US" w:eastAsia="zh-CN"/>
        </w:rPr>
        <w:t>20</w:t>
      </w:r>
      <w:r>
        <w:rPr>
          <w:b/>
          <w:bCs/>
          <w:spacing w:val="9"/>
          <w:lang w:eastAsia="zh-CN"/>
        </w:rPr>
        <w:t>日</w:t>
      </w:r>
      <w:r>
        <w:rPr>
          <w:spacing w:val="9"/>
          <w:lang w:eastAsia="zh-CN"/>
        </w:rPr>
        <w:t>，无不及格课程，且按教学计划</w:t>
      </w:r>
      <w:r>
        <w:rPr>
          <w:spacing w:val="8"/>
          <w:lang w:eastAsia="zh-CN"/>
        </w:rPr>
        <w:t>要求修完前4个学期开设的必修课，其他学院转专业，基地班</w:t>
      </w:r>
      <w:r>
        <w:rPr>
          <w:rFonts w:hint="eastAsia"/>
          <w:spacing w:val="8"/>
          <w:lang w:eastAsia="zh-CN"/>
        </w:rPr>
        <w:t>、</w:t>
      </w:r>
      <w:r>
        <w:rPr>
          <w:spacing w:val="5"/>
          <w:lang w:eastAsia="zh-CN"/>
        </w:rPr>
        <w:t>珠峰班择优补进学生如因选课时间冲突造成1-2门必修课未修的情况，可由</w:t>
      </w:r>
      <w:r>
        <w:rPr>
          <w:rFonts w:hint="eastAsia"/>
          <w:spacing w:val="5"/>
          <w:lang w:eastAsia="zh-CN"/>
        </w:rPr>
        <w:t>实验室</w:t>
      </w:r>
      <w:r>
        <w:rPr>
          <w:spacing w:val="5"/>
          <w:lang w:eastAsia="zh-CN"/>
        </w:rPr>
        <w:t>选拔工作领导小组讨论决定。平均</w:t>
      </w:r>
      <w:r>
        <w:rPr>
          <w:spacing w:val="4"/>
          <w:lang w:eastAsia="zh-CN"/>
        </w:rPr>
        <w:t>学分绩点达</w:t>
      </w:r>
      <w:r>
        <w:rPr>
          <w:spacing w:val="-4"/>
          <w:lang w:eastAsia="zh-CN"/>
        </w:rPr>
        <w:t>到3.0及以上；</w:t>
      </w:r>
    </w:p>
    <w:p w14:paraId="48B6D1D2">
      <w:pPr>
        <w:pStyle w:val="2"/>
        <w:spacing w:line="360" w:lineRule="auto"/>
        <w:ind w:firstLine="652"/>
        <w:rPr>
          <w:rFonts w:hint="eastAsia"/>
          <w:spacing w:val="7"/>
          <w:lang w:eastAsia="zh-CN"/>
        </w:rPr>
      </w:pPr>
      <w:r>
        <w:rPr>
          <w:spacing w:val="4"/>
          <w:lang w:eastAsia="zh-CN"/>
        </w:rPr>
        <w:t>（4）</w:t>
      </w:r>
      <w:r>
        <w:rPr>
          <w:lang w:eastAsia="zh-CN"/>
        </w:rPr>
        <w:t>CET</w:t>
      </w:r>
      <w:r>
        <w:rPr>
          <w:spacing w:val="4"/>
          <w:lang w:eastAsia="zh-CN"/>
        </w:rPr>
        <w:t>4成绩达到425分及以上或雅思（学术类）成绩达到</w:t>
      </w:r>
      <w:r>
        <w:rPr>
          <w:spacing w:val="7"/>
          <w:lang w:eastAsia="zh-CN"/>
        </w:rPr>
        <w:t>6.0分及以上、托福成绩80分及以上</w:t>
      </w:r>
      <w:r>
        <w:rPr>
          <w:rFonts w:hint="eastAsia"/>
          <w:spacing w:val="7"/>
          <w:lang w:eastAsia="zh-CN"/>
        </w:rPr>
        <w:t>。</w:t>
      </w:r>
    </w:p>
    <w:p w14:paraId="207FAEF4">
      <w:pPr>
        <w:pStyle w:val="2"/>
        <w:spacing w:line="360" w:lineRule="auto"/>
        <w:ind w:firstLine="652"/>
        <w:rPr>
          <w:spacing w:val="7"/>
          <w:lang w:eastAsia="zh-CN"/>
        </w:rPr>
      </w:pPr>
      <w:r>
        <w:rPr>
          <w:rFonts w:hint="eastAsia"/>
          <w:spacing w:val="7"/>
          <w:lang w:val="en-US" w:eastAsia="zh-CN"/>
        </w:rPr>
        <w:t>（5）通过“本-硕-博”贯通培养有关的资格考核</w:t>
      </w:r>
    </w:p>
    <w:p w14:paraId="1A7EE59B">
      <w:pPr>
        <w:spacing w:line="360" w:lineRule="auto"/>
        <w:ind w:left="640"/>
        <w:outlineLvl w:val="2"/>
        <w:rPr>
          <w:rFonts w:ascii="楷体" w:hAnsi="楷体" w:eastAsia="楷体" w:cs="楷体"/>
          <w:sz w:val="31"/>
          <w:szCs w:val="31"/>
          <w:lang w:eastAsia="zh-CN"/>
        </w:rPr>
      </w:pPr>
      <w:r>
        <w:rPr>
          <w:rFonts w:ascii="楷体" w:hAnsi="楷体" w:eastAsia="楷体" w:cs="楷体"/>
          <w:b/>
          <w:bCs/>
          <w:spacing w:val="4"/>
          <w:sz w:val="31"/>
          <w:szCs w:val="31"/>
          <w:lang w:eastAsia="zh-CN"/>
        </w:rPr>
        <w:t>3.选拔标准</w:t>
      </w:r>
    </w:p>
    <w:p w14:paraId="3FC41ABD">
      <w:pPr>
        <w:pStyle w:val="2"/>
        <w:spacing w:line="360" w:lineRule="auto"/>
        <w:ind w:left="650"/>
        <w:rPr>
          <w:lang w:eastAsia="zh-CN"/>
        </w:rPr>
      </w:pPr>
      <w:r>
        <w:rPr>
          <w:spacing w:val="5"/>
          <w:lang w:eastAsia="zh-CN"/>
        </w:rPr>
        <w:t>（1）学业成绩占50%；</w:t>
      </w:r>
    </w:p>
    <w:p w14:paraId="009AACC4">
      <w:pPr>
        <w:pStyle w:val="2"/>
        <w:spacing w:line="360" w:lineRule="auto"/>
        <w:ind w:left="650"/>
        <w:rPr>
          <w:lang w:eastAsia="zh-CN"/>
        </w:rPr>
      </w:pPr>
      <w:r>
        <w:rPr>
          <w:spacing w:val="5"/>
          <w:lang w:eastAsia="zh-CN"/>
        </w:rPr>
        <w:t>（2）面试成绩占50%；</w:t>
      </w:r>
    </w:p>
    <w:p w14:paraId="647F5FFC">
      <w:pPr>
        <w:pStyle w:val="2"/>
        <w:spacing w:line="360" w:lineRule="auto"/>
        <w:ind w:left="650"/>
        <w:rPr>
          <w:lang w:eastAsia="zh-CN"/>
        </w:rPr>
      </w:pPr>
      <w:r>
        <w:rPr>
          <w:spacing w:val="6"/>
          <w:lang w:eastAsia="zh-CN"/>
        </w:rPr>
        <w:t>（3）导师、专业双向选择。</w:t>
      </w:r>
    </w:p>
    <w:p w14:paraId="1765E069">
      <w:pPr>
        <w:spacing w:line="360" w:lineRule="auto"/>
        <w:ind w:left="646"/>
        <w:outlineLvl w:val="1"/>
        <w:rPr>
          <w:rFonts w:ascii="黑体" w:hAnsi="黑体" w:eastAsia="黑体" w:cs="黑体"/>
          <w:sz w:val="31"/>
          <w:szCs w:val="31"/>
        </w:rPr>
      </w:pPr>
      <w:r>
        <w:rPr>
          <w:rFonts w:ascii="黑体" w:hAnsi="黑体" w:eastAsia="黑体" w:cs="黑体"/>
          <w:b/>
          <w:bCs/>
          <w:spacing w:val="4"/>
          <w:sz w:val="31"/>
          <w:szCs w:val="31"/>
        </w:rPr>
        <w:t>三、选拔程序</w:t>
      </w:r>
    </w:p>
    <w:p w14:paraId="3935DE82">
      <w:pPr>
        <w:pStyle w:val="2"/>
        <w:spacing w:line="360" w:lineRule="auto"/>
        <w:ind w:right="2" w:firstLine="930" w:firstLineChars="300"/>
        <w:rPr>
          <w:lang w:eastAsia="zh-CN"/>
        </w:rPr>
      </w:pPr>
      <w:r>
        <w:rPr>
          <w:lang w:eastAsia="zh-CN"/>
        </w:rPr>
        <w:t>1.202</w:t>
      </w:r>
      <w:r>
        <w:rPr>
          <w:rFonts w:hint="eastAsia"/>
          <w:lang w:val="en-US" w:eastAsia="zh-CN"/>
        </w:rPr>
        <w:t>5</w:t>
      </w:r>
      <w:r>
        <w:rPr>
          <w:lang w:eastAsia="zh-CN"/>
        </w:rPr>
        <w:t>年1</w:t>
      </w:r>
      <w:r>
        <w:rPr>
          <w:rFonts w:hint="eastAsia"/>
          <w:lang w:val="en-US" w:eastAsia="zh-CN"/>
        </w:rPr>
        <w:t>1</w:t>
      </w:r>
      <w:r>
        <w:rPr>
          <w:lang w:eastAsia="zh-CN"/>
        </w:rPr>
        <w:t>月</w:t>
      </w:r>
      <w:r>
        <w:rPr>
          <w:rFonts w:hint="eastAsia"/>
          <w:lang w:val="en-US" w:eastAsia="zh-CN"/>
        </w:rPr>
        <w:t>10</w:t>
      </w:r>
      <w:r>
        <w:rPr>
          <w:lang w:eastAsia="zh-CN"/>
        </w:rPr>
        <w:t>日—1</w:t>
      </w:r>
      <w:r>
        <w:rPr>
          <w:rFonts w:hint="eastAsia"/>
          <w:lang w:val="en-US" w:eastAsia="zh-CN"/>
        </w:rPr>
        <w:t>1</w:t>
      </w:r>
      <w:r>
        <w:rPr>
          <w:lang w:eastAsia="zh-CN"/>
        </w:rPr>
        <w:t>月</w:t>
      </w:r>
      <w:r>
        <w:rPr>
          <w:rFonts w:hint="eastAsia"/>
          <w:lang w:val="en-US" w:eastAsia="zh-CN"/>
        </w:rPr>
        <w:t>20</w:t>
      </w:r>
      <w:r>
        <w:rPr>
          <w:lang w:eastAsia="zh-CN"/>
        </w:rPr>
        <w:t>日，申请报名阶段。有意申请学</w:t>
      </w:r>
      <w:r>
        <w:rPr>
          <w:spacing w:val="4"/>
          <w:lang w:eastAsia="zh-CN"/>
        </w:rPr>
        <w:t>生请填写《中国地质大学（武汉）“本-硕-博”贯通培养计划资</w:t>
      </w:r>
      <w:r>
        <w:rPr>
          <w:spacing w:val="-5"/>
          <w:lang w:eastAsia="zh-CN"/>
        </w:rPr>
        <w:t>格申请表》（附件2）并提供相关证明材料</w:t>
      </w:r>
      <w:r>
        <w:rPr>
          <w:rFonts w:hint="eastAsia"/>
          <w:spacing w:val="-5"/>
          <w:lang w:eastAsia="zh-CN"/>
        </w:rPr>
        <w:t>（含成绩单），签订《“本-硕-博”贯通培养计划承诺书》（附件3），</w:t>
      </w:r>
      <w:r>
        <w:rPr>
          <w:b/>
          <w:bCs/>
          <w:spacing w:val="-5"/>
          <w:lang w:eastAsia="zh-CN"/>
        </w:rPr>
        <w:t>于</w:t>
      </w:r>
      <w:r>
        <w:rPr>
          <w:rFonts w:hint="eastAsia"/>
          <w:b/>
          <w:bCs/>
          <w:spacing w:val="-5"/>
          <w:lang w:eastAsia="zh-CN"/>
        </w:rPr>
        <w:t>1</w:t>
      </w:r>
      <w:r>
        <w:rPr>
          <w:rFonts w:hint="eastAsia"/>
          <w:b/>
          <w:bCs/>
          <w:spacing w:val="-5"/>
          <w:lang w:val="en-US" w:eastAsia="zh-CN"/>
        </w:rPr>
        <w:t>1</w:t>
      </w:r>
      <w:r>
        <w:rPr>
          <w:b/>
          <w:bCs/>
          <w:spacing w:val="-5"/>
          <w:lang w:eastAsia="zh-CN"/>
        </w:rPr>
        <w:t>月</w:t>
      </w:r>
      <w:r>
        <w:rPr>
          <w:rFonts w:hint="eastAsia"/>
          <w:b/>
          <w:bCs/>
          <w:spacing w:val="-5"/>
          <w:lang w:val="en-US" w:eastAsia="zh-CN"/>
        </w:rPr>
        <w:t>20</w:t>
      </w:r>
      <w:r>
        <w:rPr>
          <w:b/>
          <w:bCs/>
          <w:spacing w:val="-6"/>
          <w:lang w:eastAsia="zh-CN"/>
        </w:rPr>
        <w:t>日（周</w:t>
      </w:r>
      <w:r>
        <w:rPr>
          <w:rFonts w:hint="eastAsia"/>
          <w:b/>
          <w:bCs/>
          <w:spacing w:val="-6"/>
          <w:lang w:val="en-US" w:eastAsia="zh-CN"/>
        </w:rPr>
        <w:t>四</w:t>
      </w:r>
      <w:r>
        <w:rPr>
          <w:rFonts w:hint="eastAsia"/>
          <w:b/>
          <w:bCs/>
          <w:spacing w:val="-6"/>
          <w:lang w:eastAsia="zh-CN"/>
        </w:rPr>
        <w:t>）</w:t>
      </w:r>
      <w:r>
        <w:rPr>
          <w:rFonts w:hint="eastAsia"/>
          <w:b/>
          <w:bCs/>
          <w:spacing w:val="-6"/>
          <w:lang w:val="en-US" w:eastAsia="zh-CN"/>
        </w:rPr>
        <w:t>下午16:00</w:t>
      </w:r>
      <w:r>
        <w:rPr>
          <w:b/>
          <w:bCs/>
          <w:spacing w:val="2"/>
          <w:lang w:eastAsia="zh-CN"/>
        </w:rPr>
        <w:t>前将电子版</w:t>
      </w:r>
      <w:r>
        <w:rPr>
          <w:rFonts w:hint="eastAsia"/>
          <w:b/>
          <w:bCs/>
          <w:spacing w:val="2"/>
          <w:lang w:eastAsia="zh-CN"/>
        </w:rPr>
        <w:t>附件2及证明材料（含成绩单）</w:t>
      </w:r>
      <w:r>
        <w:rPr>
          <w:b/>
          <w:bCs/>
          <w:spacing w:val="2"/>
          <w:lang w:eastAsia="zh-CN"/>
        </w:rPr>
        <w:t>以“姓名-本</w:t>
      </w:r>
      <w:r>
        <w:rPr>
          <w:b/>
          <w:bCs/>
          <w:spacing w:val="1"/>
          <w:lang w:eastAsia="zh-CN"/>
        </w:rPr>
        <w:t>硕博申报材料”命名压缩</w:t>
      </w:r>
      <w:r>
        <w:rPr>
          <w:rFonts w:hint="eastAsia"/>
          <w:b/>
          <w:bCs/>
          <w:spacing w:val="1"/>
          <w:lang w:eastAsia="zh-CN"/>
        </w:rPr>
        <w:t>后，</w:t>
      </w:r>
      <w:r>
        <w:rPr>
          <w:rFonts w:hint="eastAsia"/>
          <w:b/>
          <w:bCs/>
          <w:spacing w:val="4"/>
          <w:lang w:eastAsia="zh-CN"/>
        </w:rPr>
        <w:t>打包</w:t>
      </w:r>
      <w:r>
        <w:rPr>
          <w:b/>
          <w:bCs/>
          <w:spacing w:val="4"/>
          <w:lang w:eastAsia="zh-CN"/>
        </w:rPr>
        <w:t>发送至</w:t>
      </w:r>
      <w:r>
        <w:rPr>
          <w:rFonts w:hint="eastAsia"/>
          <w:b/>
          <w:bCs/>
          <w:spacing w:val="4"/>
          <w:lang w:val="en-US" w:eastAsia="zh-CN"/>
        </w:rPr>
        <w:t>邮箱1392692094</w:t>
      </w:r>
      <w:r>
        <w:rPr>
          <w:b/>
          <w:bCs/>
          <w:spacing w:val="3"/>
          <w:lang w:eastAsia="zh-CN"/>
        </w:rPr>
        <w:t>@</w:t>
      </w:r>
      <w:r>
        <w:rPr>
          <w:b/>
          <w:bCs/>
          <w:lang w:eastAsia="zh-CN"/>
        </w:rPr>
        <w:t>qq</w:t>
      </w:r>
      <w:r>
        <w:rPr>
          <w:b/>
          <w:bCs/>
          <w:spacing w:val="3"/>
          <w:lang w:eastAsia="zh-CN"/>
        </w:rPr>
        <w:t>.</w:t>
      </w:r>
      <w:r>
        <w:rPr>
          <w:b/>
          <w:bCs/>
          <w:lang w:eastAsia="zh-CN"/>
        </w:rPr>
        <w:t>com</w:t>
      </w:r>
      <w:r>
        <w:rPr>
          <w:b/>
          <w:bCs/>
          <w:spacing w:val="3"/>
          <w:lang w:eastAsia="zh-CN"/>
        </w:rPr>
        <w:t>，纸质</w:t>
      </w:r>
      <w:r>
        <w:rPr>
          <w:b/>
          <w:bCs/>
          <w:spacing w:val="5"/>
          <w:lang w:eastAsia="zh-CN"/>
        </w:rPr>
        <w:t>版材料</w:t>
      </w:r>
      <w:r>
        <w:rPr>
          <w:rFonts w:hint="eastAsia"/>
          <w:b/>
          <w:bCs/>
          <w:spacing w:val="5"/>
          <w:lang w:eastAsia="zh-CN"/>
        </w:rPr>
        <w:t>附件2中的资格申请表（A4正反打印）、附件3承诺书</w:t>
      </w:r>
      <w:r>
        <w:rPr>
          <w:b/>
          <w:bCs/>
          <w:spacing w:val="5"/>
          <w:lang w:eastAsia="zh-CN"/>
        </w:rPr>
        <w:t>提交至</w:t>
      </w:r>
      <w:r>
        <w:rPr>
          <w:rFonts w:hint="eastAsia"/>
          <w:b/>
          <w:bCs/>
          <w:spacing w:val="5"/>
          <w:lang w:val="en-US" w:eastAsia="zh-CN"/>
        </w:rPr>
        <w:t>地矿全</w:t>
      </w:r>
      <w:r>
        <w:rPr>
          <w:b/>
          <w:bCs/>
          <w:spacing w:val="5"/>
          <w:lang w:eastAsia="zh-CN"/>
        </w:rPr>
        <w:t>重实验室大楼</w:t>
      </w:r>
      <w:r>
        <w:rPr>
          <w:rFonts w:hint="eastAsia"/>
          <w:b/>
          <w:bCs/>
          <w:spacing w:val="5"/>
          <w:lang w:val="en-US" w:eastAsia="zh-CN"/>
        </w:rPr>
        <w:t>431办公室杨</w:t>
      </w:r>
      <w:r>
        <w:rPr>
          <w:b/>
          <w:bCs/>
          <w:spacing w:val="5"/>
          <w:lang w:eastAsia="zh-CN"/>
        </w:rPr>
        <w:t>老师处（</w:t>
      </w:r>
      <w:r>
        <w:rPr>
          <w:rFonts w:hint="eastAsia"/>
          <w:b/>
          <w:bCs/>
          <w:color w:val="000000" w:themeColor="text1"/>
          <w:sz w:val="32"/>
          <w:szCs w:val="32"/>
          <w:lang w:val="en-US" w:eastAsia="zh-CN"/>
          <w14:textFill>
            <w14:solidFill>
              <w14:schemeClr w14:val="tx1"/>
            </w14:solidFill>
          </w14:textFill>
        </w:rPr>
        <w:t>崇实楼431办公室</w:t>
      </w:r>
      <w:r>
        <w:rPr>
          <w:b/>
          <w:bCs/>
          <w:spacing w:val="5"/>
          <w:lang w:eastAsia="zh-CN"/>
        </w:rPr>
        <w:t>）。</w:t>
      </w:r>
    </w:p>
    <w:p w14:paraId="190F2ED5">
      <w:pPr>
        <w:pStyle w:val="2"/>
        <w:spacing w:line="360" w:lineRule="auto"/>
        <w:ind w:left="8" w:right="2" w:firstLine="637"/>
        <w:jc w:val="both"/>
        <w:rPr>
          <w:lang w:eastAsia="zh-CN"/>
        </w:rPr>
      </w:pPr>
      <w:r>
        <w:rPr>
          <w:spacing w:val="-2"/>
          <w:lang w:eastAsia="zh-CN"/>
        </w:rPr>
        <w:t>2.202</w:t>
      </w:r>
      <w:r>
        <w:rPr>
          <w:rFonts w:hint="eastAsia"/>
          <w:spacing w:val="-2"/>
          <w:lang w:val="en-US" w:eastAsia="zh-CN"/>
        </w:rPr>
        <w:t>5</w:t>
      </w:r>
      <w:r>
        <w:rPr>
          <w:spacing w:val="-2"/>
          <w:lang w:eastAsia="zh-CN"/>
        </w:rPr>
        <w:t>年1</w:t>
      </w:r>
      <w:r>
        <w:rPr>
          <w:rFonts w:hint="eastAsia"/>
          <w:spacing w:val="-2"/>
          <w:lang w:val="en-US" w:eastAsia="zh-CN"/>
        </w:rPr>
        <w:t>1</w:t>
      </w:r>
      <w:r>
        <w:rPr>
          <w:spacing w:val="-2"/>
          <w:lang w:eastAsia="zh-CN"/>
        </w:rPr>
        <w:t>月</w:t>
      </w:r>
      <w:r>
        <w:rPr>
          <w:rFonts w:hint="eastAsia"/>
          <w:spacing w:val="-2"/>
          <w:lang w:eastAsia="zh-CN"/>
        </w:rPr>
        <w:t>2</w:t>
      </w:r>
      <w:r>
        <w:rPr>
          <w:rFonts w:hint="eastAsia"/>
          <w:spacing w:val="-2"/>
          <w:lang w:val="en-US" w:eastAsia="zh-CN"/>
        </w:rPr>
        <w:t>0</w:t>
      </w:r>
      <w:r>
        <w:rPr>
          <w:spacing w:val="-2"/>
          <w:lang w:eastAsia="zh-CN"/>
        </w:rPr>
        <w:t>日-1</w:t>
      </w:r>
      <w:r>
        <w:rPr>
          <w:rFonts w:hint="eastAsia"/>
          <w:spacing w:val="-2"/>
          <w:lang w:val="en-US" w:eastAsia="zh-CN"/>
        </w:rPr>
        <w:t>1</w:t>
      </w:r>
      <w:r>
        <w:rPr>
          <w:spacing w:val="-2"/>
          <w:lang w:eastAsia="zh-CN"/>
        </w:rPr>
        <w:t>月</w:t>
      </w:r>
      <w:r>
        <w:rPr>
          <w:rFonts w:hint="eastAsia"/>
          <w:spacing w:val="-2"/>
          <w:lang w:eastAsia="zh-CN"/>
        </w:rPr>
        <w:t>30</w:t>
      </w:r>
      <w:r>
        <w:rPr>
          <w:spacing w:val="-2"/>
          <w:lang w:eastAsia="zh-CN"/>
        </w:rPr>
        <w:t>日，组织</w:t>
      </w:r>
      <w:r>
        <w:rPr>
          <w:rFonts w:hint="eastAsia"/>
          <w:spacing w:val="-2"/>
          <w:lang w:eastAsia="zh-CN"/>
        </w:rPr>
        <w:t>资格审核、</w:t>
      </w:r>
      <w:r>
        <w:rPr>
          <w:spacing w:val="-2"/>
          <w:lang w:eastAsia="zh-CN"/>
        </w:rPr>
        <w:t>面试、</w:t>
      </w:r>
      <w:r>
        <w:rPr>
          <w:rFonts w:hint="eastAsia"/>
          <w:spacing w:val="-2"/>
          <w:lang w:eastAsia="zh-CN"/>
        </w:rPr>
        <w:t>实验室</w:t>
      </w:r>
      <w:r>
        <w:rPr>
          <w:spacing w:val="-2"/>
          <w:lang w:eastAsia="zh-CN"/>
        </w:rPr>
        <w:t>公示阶段。</w:t>
      </w:r>
      <w:r>
        <w:rPr>
          <w:rFonts w:hint="eastAsia"/>
          <w:spacing w:val="-2"/>
          <w:lang w:eastAsia="zh-CN"/>
        </w:rPr>
        <w:t>实验室</w:t>
      </w:r>
      <w:r>
        <w:rPr>
          <w:spacing w:val="16"/>
          <w:lang w:eastAsia="zh-CN"/>
        </w:rPr>
        <w:t>组织选拔考核小组按照学校相关文件要求对申请学生开展面</w:t>
      </w:r>
      <w:r>
        <w:rPr>
          <w:spacing w:val="11"/>
          <w:lang w:eastAsia="zh-CN"/>
        </w:rPr>
        <w:t>试选拔，在</w:t>
      </w:r>
      <w:r>
        <w:rPr>
          <w:rFonts w:hint="eastAsia"/>
          <w:spacing w:val="11"/>
          <w:lang w:eastAsia="zh-CN"/>
        </w:rPr>
        <w:t>实验室</w:t>
      </w:r>
      <w:r>
        <w:rPr>
          <w:spacing w:val="11"/>
          <w:lang w:eastAsia="zh-CN"/>
        </w:rPr>
        <w:t>网站进行公示，公示3个工作日</w:t>
      </w:r>
      <w:r>
        <w:rPr>
          <w:spacing w:val="10"/>
          <w:lang w:eastAsia="zh-CN"/>
        </w:rPr>
        <w:t>无异议后将入围名</w:t>
      </w:r>
      <w:r>
        <w:rPr>
          <w:spacing w:val="6"/>
          <w:lang w:eastAsia="zh-CN"/>
        </w:rPr>
        <w:t>单报研究生院审核。</w:t>
      </w:r>
      <w:r>
        <w:rPr>
          <w:rFonts w:hint="eastAsia"/>
          <w:spacing w:val="6"/>
          <w:lang w:eastAsia="zh-CN"/>
        </w:rPr>
        <w:t>面试通知后续发布。</w:t>
      </w:r>
    </w:p>
    <w:p w14:paraId="6CAD43FD">
      <w:pPr>
        <w:pStyle w:val="2"/>
        <w:numPr>
          <w:ilvl w:val="0"/>
          <w:numId w:val="1"/>
        </w:numPr>
        <w:spacing w:line="360" w:lineRule="auto"/>
        <w:ind w:firstLine="649"/>
        <w:jc w:val="both"/>
        <w:rPr>
          <w:spacing w:val="10"/>
          <w:lang w:eastAsia="zh-CN"/>
        </w:rPr>
      </w:pPr>
      <w:r>
        <w:rPr>
          <w:spacing w:val="10"/>
          <w:lang w:eastAsia="zh-CN"/>
        </w:rPr>
        <w:t>经学校审核通过并公示10个工作日无异议后获得“本-硕-博”贯通培养资格。</w:t>
      </w:r>
    </w:p>
    <w:p w14:paraId="4F155992">
      <w:pPr>
        <w:numPr>
          <w:ilvl w:val="0"/>
          <w:numId w:val="2"/>
        </w:numPr>
        <w:spacing w:line="360" w:lineRule="auto"/>
        <w:ind w:left="640"/>
        <w:outlineLvl w:val="1"/>
        <w:rPr>
          <w:rFonts w:hint="eastAsia" w:ascii="黑体" w:hAnsi="黑体" w:eastAsia="黑体" w:cs="黑体"/>
          <w:b/>
          <w:bCs/>
          <w:spacing w:val="2"/>
          <w:sz w:val="31"/>
          <w:szCs w:val="31"/>
          <w:lang w:val="en-US" w:eastAsia="zh-CN"/>
        </w:rPr>
      </w:pPr>
      <w:r>
        <w:rPr>
          <w:rFonts w:hint="eastAsia" w:ascii="黑体" w:hAnsi="黑体" w:eastAsia="黑体" w:cs="黑体"/>
          <w:b/>
          <w:bCs/>
          <w:spacing w:val="2"/>
          <w:sz w:val="31"/>
          <w:szCs w:val="31"/>
          <w:lang w:val="en-US" w:eastAsia="zh-CN"/>
        </w:rPr>
        <w:t>有关政策</w:t>
      </w:r>
    </w:p>
    <w:p w14:paraId="7C2874E2">
      <w:pPr>
        <w:pStyle w:val="2"/>
        <w:spacing w:line="360" w:lineRule="auto"/>
        <w:ind w:left="8" w:right="2" w:firstLine="637"/>
        <w:jc w:val="both"/>
        <w:rPr>
          <w:rFonts w:hint="default"/>
          <w:spacing w:val="-2"/>
          <w:lang w:val="en-US" w:eastAsia="zh-CN"/>
        </w:rPr>
      </w:pPr>
      <w:r>
        <w:rPr>
          <w:rFonts w:hint="default"/>
          <w:spacing w:val="-2"/>
          <w:lang w:val="en-US" w:eastAsia="zh-CN"/>
        </w:rPr>
        <w:t>1. 入选学生须参加推荐免试或全国硕士研究生统一考试取得研究生招生入学资格，经学生申请和考核通过后按本科直博或硕博连读方式培养（硕博连读方式的外语选拔条件时限可放宽至学校当年博士研究生招生报名环节）。</w:t>
      </w:r>
    </w:p>
    <w:p w14:paraId="31B5EE74">
      <w:pPr>
        <w:pStyle w:val="2"/>
        <w:spacing w:line="360" w:lineRule="auto"/>
        <w:ind w:left="8" w:right="2" w:firstLine="637"/>
        <w:jc w:val="both"/>
        <w:rPr>
          <w:rFonts w:hint="default"/>
          <w:spacing w:val="-2"/>
          <w:lang w:val="en-US" w:eastAsia="zh-CN"/>
        </w:rPr>
      </w:pPr>
      <w:r>
        <w:rPr>
          <w:rFonts w:hint="default"/>
          <w:spacing w:val="-2"/>
          <w:lang w:val="en-US" w:eastAsia="zh-CN"/>
        </w:rPr>
        <w:t>2. 入选学生经推荐免试被学校拟录取为研究生后，在大四学年可申请学校助研岗位，学校参照硕士研究生标准发放岗位津贴。</w:t>
      </w:r>
    </w:p>
    <w:p w14:paraId="403F087F">
      <w:pPr>
        <w:pStyle w:val="2"/>
        <w:spacing w:line="360" w:lineRule="auto"/>
        <w:ind w:left="8" w:right="2" w:firstLine="637"/>
        <w:jc w:val="both"/>
        <w:rPr>
          <w:rFonts w:hint="default"/>
          <w:spacing w:val="-2"/>
          <w:lang w:val="en-US" w:eastAsia="zh-CN"/>
        </w:rPr>
      </w:pPr>
      <w:r>
        <w:rPr>
          <w:rFonts w:hint="default"/>
          <w:spacing w:val="-2"/>
          <w:lang w:val="en-US" w:eastAsia="zh-CN"/>
        </w:rPr>
        <w:t>3. 入选学生经推荐免试被学校拟录取为研究生后，在大四学年可提前进入研究生课程学习、开展实习实践、项目研究研发等培养环节。学生进入研究生阶段后按相应政策和规定纳入同一类型研究生的统一考核和管理，研究生阶段硕博连读或直博基本修业年限内，最多可申请提前 1 学年毕业。</w:t>
      </w:r>
    </w:p>
    <w:p w14:paraId="7C6F3701">
      <w:pPr>
        <w:pStyle w:val="2"/>
        <w:spacing w:line="360" w:lineRule="auto"/>
        <w:ind w:left="8" w:right="2" w:firstLine="637"/>
        <w:jc w:val="both"/>
        <w:rPr>
          <w:rFonts w:hint="default"/>
          <w:spacing w:val="-2"/>
          <w:lang w:val="en-US" w:eastAsia="zh-CN"/>
        </w:rPr>
      </w:pPr>
      <w:r>
        <w:rPr>
          <w:rFonts w:hint="default"/>
          <w:spacing w:val="-2"/>
          <w:lang w:val="en-US" w:eastAsia="zh-CN"/>
        </w:rPr>
        <w:t>4. 入选学生在本科阶段提前选修研究生课程，可向所在招生单位提交课程替代或学分认定申请为本科阶段课程成绩，且不受10个学分限制。</w:t>
      </w:r>
    </w:p>
    <w:p w14:paraId="2169B1C6">
      <w:pPr>
        <w:pStyle w:val="2"/>
        <w:spacing w:line="360" w:lineRule="auto"/>
        <w:ind w:left="8" w:right="2" w:firstLine="637"/>
        <w:jc w:val="both"/>
        <w:rPr>
          <w:rFonts w:hint="default"/>
          <w:spacing w:val="-2"/>
          <w:lang w:val="en-US" w:eastAsia="zh-CN"/>
        </w:rPr>
      </w:pPr>
      <w:r>
        <w:rPr>
          <w:rFonts w:hint="default"/>
          <w:spacing w:val="-2"/>
          <w:lang w:val="en-US" w:eastAsia="zh-CN"/>
        </w:rPr>
        <w:t>5. 学校鼓励“本-硕-博”计划学生进行国际合作联合培养。同等条件下，学校优先推荐“本-硕-博”计划学生申请国家留学基金委公派项目，优先列入学校国际合作与交流基金资助计划等专项计划，各培养单位和导师也应为其国际合作联合培养优先提供资助。</w:t>
      </w:r>
    </w:p>
    <w:p w14:paraId="14600154">
      <w:pPr>
        <w:pStyle w:val="2"/>
        <w:spacing w:line="360" w:lineRule="auto"/>
        <w:ind w:left="8" w:right="2" w:firstLine="637"/>
        <w:jc w:val="both"/>
        <w:rPr>
          <w:rFonts w:hint="default"/>
          <w:spacing w:val="-2"/>
          <w:lang w:val="en-US" w:eastAsia="zh-CN"/>
        </w:rPr>
      </w:pPr>
      <w:r>
        <w:rPr>
          <w:rFonts w:hint="default"/>
          <w:spacing w:val="-2"/>
          <w:lang w:val="en-US" w:eastAsia="zh-CN"/>
        </w:rPr>
        <w:t>6. 学校鼓励“本-硕-博”计划学生进行跨学科、跨平台人才培养。在“本-硕-博”计划中跨学科、跨平台人才培养的学生可申请“特殊专长D类”推免生选拔，有意向申报此类别的学生在申请表中注明。</w:t>
      </w:r>
    </w:p>
    <w:p w14:paraId="6547CB5D">
      <w:pPr>
        <w:spacing w:line="360" w:lineRule="auto"/>
        <w:ind w:left="640"/>
        <w:outlineLvl w:val="1"/>
        <w:rPr>
          <w:rFonts w:hint="eastAsia" w:ascii="黑体" w:hAnsi="黑体" w:eastAsia="黑体" w:cs="黑体"/>
          <w:b/>
          <w:bCs/>
          <w:spacing w:val="2"/>
          <w:sz w:val="31"/>
          <w:szCs w:val="31"/>
          <w:lang w:val="en-US" w:eastAsia="zh-CN"/>
        </w:rPr>
      </w:pPr>
      <w:r>
        <w:rPr>
          <w:rFonts w:hint="eastAsia" w:ascii="黑体" w:hAnsi="黑体" w:eastAsia="黑体" w:cs="黑体"/>
          <w:b/>
          <w:bCs/>
          <w:spacing w:val="2"/>
          <w:sz w:val="31"/>
          <w:szCs w:val="31"/>
          <w:lang w:val="en-US" w:eastAsia="zh-CN"/>
        </w:rPr>
        <w:t>五、其他事项</w:t>
      </w:r>
    </w:p>
    <w:p w14:paraId="0C069A2C">
      <w:pPr>
        <w:pStyle w:val="2"/>
        <w:spacing w:line="360" w:lineRule="auto"/>
        <w:ind w:left="8" w:right="2" w:firstLine="637"/>
        <w:jc w:val="both"/>
        <w:rPr>
          <w:rFonts w:hint="default"/>
          <w:spacing w:val="-2"/>
          <w:lang w:val="en-US" w:eastAsia="zh-CN"/>
        </w:rPr>
      </w:pPr>
      <w:r>
        <w:rPr>
          <w:rFonts w:hint="eastAsia"/>
          <w:spacing w:val="-2"/>
          <w:lang w:val="en-US" w:eastAsia="zh-CN"/>
        </w:rPr>
        <w:t>1.本次</w:t>
      </w:r>
      <w:r>
        <w:rPr>
          <w:rFonts w:hint="default"/>
          <w:spacing w:val="-2"/>
          <w:lang w:val="en-US" w:eastAsia="zh-CN"/>
        </w:rPr>
        <w:t>选拔工作坚持公平、公正、公开原则，全程接受纪委监察部门监督。对于弄虚作假、违反工作纪律等不端行为，经调查核实后，将按照相关规定追责问责。</w:t>
      </w:r>
    </w:p>
    <w:p w14:paraId="26D993A4">
      <w:pPr>
        <w:pStyle w:val="2"/>
        <w:spacing w:line="360" w:lineRule="auto"/>
        <w:ind w:left="8" w:right="2" w:firstLine="637"/>
        <w:jc w:val="both"/>
        <w:rPr>
          <w:rFonts w:hint="default"/>
          <w:spacing w:val="-2"/>
          <w:lang w:val="en-US" w:eastAsia="zh-CN"/>
        </w:rPr>
      </w:pPr>
      <w:r>
        <w:rPr>
          <w:rFonts w:hint="eastAsia"/>
          <w:spacing w:val="-2"/>
          <w:lang w:val="en-US" w:eastAsia="zh-CN"/>
        </w:rPr>
        <w:t>2.</w:t>
      </w:r>
      <w:r>
        <w:rPr>
          <w:rFonts w:hint="default"/>
          <w:spacing w:val="-2"/>
          <w:lang w:val="en-US" w:eastAsia="zh-CN"/>
        </w:rPr>
        <w:t>有关培养、学位、管理等方面，特别是奖助方面的未尽事宜，按学校最新规定执行。</w:t>
      </w:r>
    </w:p>
    <w:p w14:paraId="4272865B">
      <w:pPr>
        <w:spacing w:line="360" w:lineRule="auto"/>
        <w:ind w:left="640"/>
        <w:outlineLvl w:val="1"/>
        <w:rPr>
          <w:rFonts w:ascii="黑体" w:hAnsi="黑体" w:eastAsia="黑体" w:cs="黑体"/>
          <w:sz w:val="31"/>
          <w:szCs w:val="31"/>
          <w:lang w:eastAsia="zh-CN"/>
        </w:rPr>
      </w:pPr>
      <w:r>
        <w:rPr>
          <w:rFonts w:hint="eastAsia" w:ascii="黑体" w:hAnsi="黑体" w:eastAsia="黑体" w:cs="黑体"/>
          <w:b/>
          <w:bCs/>
          <w:spacing w:val="2"/>
          <w:sz w:val="31"/>
          <w:szCs w:val="31"/>
          <w:lang w:val="en-US" w:eastAsia="zh-CN"/>
        </w:rPr>
        <w:t>六</w:t>
      </w:r>
      <w:r>
        <w:rPr>
          <w:rFonts w:ascii="黑体" w:hAnsi="黑体" w:eastAsia="黑体" w:cs="黑体"/>
          <w:b/>
          <w:bCs/>
          <w:spacing w:val="2"/>
          <w:sz w:val="31"/>
          <w:szCs w:val="31"/>
          <w:lang w:eastAsia="zh-CN"/>
        </w:rPr>
        <w:t>、联系方式</w:t>
      </w:r>
    </w:p>
    <w:p w14:paraId="0B8804AE">
      <w:pPr>
        <w:pStyle w:val="2"/>
        <w:spacing w:line="360" w:lineRule="auto"/>
        <w:ind w:left="634"/>
        <w:rPr>
          <w:lang w:eastAsia="zh-CN"/>
        </w:rPr>
      </w:pPr>
      <w:r>
        <w:rPr>
          <w:spacing w:val="6"/>
          <w:lang w:eastAsia="zh-CN"/>
        </w:rPr>
        <w:t>联系人及联系方式：</w:t>
      </w:r>
      <w:r>
        <w:rPr>
          <w:rFonts w:hint="eastAsia"/>
          <w:spacing w:val="6"/>
          <w:lang w:val="en-US" w:eastAsia="zh-CN"/>
        </w:rPr>
        <w:t>杨老师</w:t>
      </w:r>
      <w:r>
        <w:rPr>
          <w:spacing w:val="6"/>
          <w:lang w:eastAsia="zh-CN"/>
        </w:rPr>
        <w:t>，</w:t>
      </w:r>
      <w:r>
        <w:rPr>
          <w:rFonts w:hint="eastAsia"/>
          <w:spacing w:val="6"/>
          <w:lang w:val="en-US" w:eastAsia="zh-CN"/>
        </w:rPr>
        <w:t>027-67885096</w:t>
      </w:r>
    </w:p>
    <w:p w14:paraId="7C1FBDB8">
      <w:pPr>
        <w:pStyle w:val="2"/>
        <w:spacing w:line="360" w:lineRule="auto"/>
        <w:ind w:right="3" w:firstLine="652"/>
        <w:rPr>
          <w:lang w:eastAsia="zh-CN"/>
        </w:rPr>
      </w:pPr>
      <w:r>
        <w:rPr>
          <w:spacing w:val="3"/>
          <w:lang w:eastAsia="zh-CN"/>
        </w:rPr>
        <w:t>附件: 1.关于面向202</w:t>
      </w:r>
      <w:r>
        <w:rPr>
          <w:rFonts w:hint="eastAsia"/>
          <w:spacing w:val="3"/>
          <w:lang w:val="en-US" w:eastAsia="zh-CN"/>
        </w:rPr>
        <w:t>3</w:t>
      </w:r>
      <w:r>
        <w:rPr>
          <w:spacing w:val="3"/>
          <w:lang w:eastAsia="zh-CN"/>
        </w:rPr>
        <w:t>级优秀本科生开展“本-硕-博”贯通</w:t>
      </w:r>
      <w:r>
        <w:rPr>
          <w:spacing w:val="12"/>
          <w:lang w:eastAsia="zh-CN"/>
        </w:rPr>
        <w:t xml:space="preserve"> </w:t>
      </w:r>
      <w:r>
        <w:rPr>
          <w:spacing w:val="8"/>
          <w:lang w:eastAsia="zh-CN"/>
        </w:rPr>
        <w:t>培养高水平人才计划选拔工作的通知</w:t>
      </w:r>
    </w:p>
    <w:p w14:paraId="0FCE500F">
      <w:pPr>
        <w:pStyle w:val="2"/>
        <w:spacing w:line="360" w:lineRule="auto"/>
        <w:ind w:left="1593"/>
        <w:rPr>
          <w:lang w:eastAsia="zh-CN"/>
        </w:rPr>
      </w:pPr>
      <w:r>
        <w:rPr>
          <w:spacing w:val="8"/>
          <w:lang w:eastAsia="zh-CN"/>
        </w:rPr>
        <w:t>2.“本-硕-博”贯通培养计划资格申请表</w:t>
      </w:r>
    </w:p>
    <w:p w14:paraId="093F6C44">
      <w:pPr>
        <w:pStyle w:val="2"/>
        <w:spacing w:line="360" w:lineRule="auto"/>
        <w:ind w:left="1596"/>
        <w:rPr>
          <w:lang w:eastAsia="zh-CN"/>
        </w:rPr>
      </w:pPr>
      <w:r>
        <w:rPr>
          <w:spacing w:val="8"/>
          <w:lang w:eastAsia="zh-CN"/>
        </w:rPr>
        <w:t>3.“本-硕-博”贯通培养高水平人才计划承诺书</w:t>
      </w:r>
    </w:p>
    <w:p w14:paraId="2B6840A4">
      <w:pPr>
        <w:pStyle w:val="2"/>
        <w:spacing w:line="360" w:lineRule="auto"/>
        <w:ind w:firstLine="3520" w:firstLineChars="1100"/>
        <w:rPr>
          <w:color w:val="000000" w:themeColor="text1"/>
          <w:sz w:val="32"/>
          <w:szCs w:val="32"/>
          <w:lang w:eastAsia="zh-CN"/>
          <w14:textFill>
            <w14:solidFill>
              <w14:schemeClr w14:val="tx1"/>
            </w14:solidFill>
          </w14:textFill>
        </w:rPr>
      </w:pPr>
    </w:p>
    <w:p w14:paraId="24BF57B9">
      <w:pPr>
        <w:pStyle w:val="2"/>
        <w:spacing w:line="360" w:lineRule="auto"/>
        <w:ind w:firstLine="3520" w:firstLineChars="1100"/>
        <w:rPr>
          <w:color w:val="000000" w:themeColor="text1"/>
          <w:sz w:val="32"/>
          <w:szCs w:val="32"/>
          <w:lang w:eastAsia="zh-CN"/>
          <w14:textFill>
            <w14:solidFill>
              <w14:schemeClr w14:val="tx1"/>
            </w14:solidFill>
          </w14:textFill>
        </w:rPr>
      </w:pPr>
    </w:p>
    <w:p w14:paraId="78EB2593">
      <w:pPr>
        <w:pStyle w:val="2"/>
        <w:spacing w:line="360" w:lineRule="auto"/>
        <w:jc w:val="right"/>
        <w:rPr>
          <w:rFonts w:hint="eastAsia"/>
          <w:color w:val="000000" w:themeColor="text1"/>
          <w:sz w:val="32"/>
          <w:szCs w:val="32"/>
          <w:lang w:val="en-US" w:eastAsia="zh-CN"/>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地质过程与成矿预测全国重点实验室</w:t>
      </w:r>
    </w:p>
    <w:p w14:paraId="326C3A13">
      <w:pPr>
        <w:pStyle w:val="2"/>
        <w:spacing w:line="360" w:lineRule="auto"/>
        <w:jc w:val="right"/>
      </w:pPr>
      <w:r>
        <w:rPr>
          <w:spacing w:val="5"/>
        </w:rPr>
        <w:t>202</w:t>
      </w:r>
      <w:r>
        <w:rPr>
          <w:rFonts w:hint="eastAsia"/>
          <w:spacing w:val="5"/>
          <w:lang w:val="en-US" w:eastAsia="zh-CN"/>
        </w:rPr>
        <w:t>5</w:t>
      </w:r>
      <w:r>
        <w:rPr>
          <w:spacing w:val="5"/>
        </w:rPr>
        <w:t>年1</w:t>
      </w:r>
      <w:r>
        <w:rPr>
          <w:rFonts w:hint="eastAsia"/>
          <w:spacing w:val="5"/>
          <w:lang w:val="en-US" w:eastAsia="zh-CN"/>
        </w:rPr>
        <w:t>1</w:t>
      </w:r>
      <w:r>
        <w:rPr>
          <w:spacing w:val="5"/>
        </w:rPr>
        <w:t>月</w:t>
      </w:r>
      <w:r>
        <w:rPr>
          <w:rFonts w:hint="eastAsia"/>
          <w:spacing w:val="5"/>
          <w:lang w:val="en-US" w:eastAsia="zh-CN"/>
        </w:rPr>
        <w:t>11</w:t>
      </w:r>
      <w:r>
        <w:rPr>
          <w:spacing w:val="5"/>
        </w:rPr>
        <w:t>日</w:t>
      </w:r>
    </w:p>
    <w:p w14:paraId="58ED5D3A">
      <w:bookmarkStart w:id="0" w:name="_GoBack"/>
      <w:bookmarkEnd w:id="0"/>
    </w:p>
    <w:sectPr>
      <w:footerReference r:id="rId3" w:type="default"/>
      <w:pgSz w:w="11907" w:h="16839"/>
      <w:pgMar w:top="1431" w:right="1471" w:bottom="1206" w:left="1612" w:header="0"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2EEF8">
    <w:pPr>
      <w:spacing w:line="177" w:lineRule="auto"/>
      <w:rPr>
        <w:rFonts w:ascii="Times New Roman" w:hAnsi="Times New Roman" w:eastAsia="Times New Roman" w:cs="Times New Roman"/>
        <w:sz w:val="24"/>
        <w:szCs w:val="24"/>
      </w:rPr>
    </w:pPr>
    <w:r>
      <w:rPr>
        <w:sz w:val="24"/>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3419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13419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D66B88"/>
    <w:multiLevelType w:val="singleLevel"/>
    <w:tmpl w:val="8CD66B88"/>
    <w:lvl w:ilvl="0" w:tentative="0">
      <w:start w:val="4"/>
      <w:numFmt w:val="chineseCounting"/>
      <w:suff w:val="nothing"/>
      <w:lvlText w:val="%1、"/>
      <w:lvlJc w:val="left"/>
      <w:rPr>
        <w:rFonts w:hint="eastAsia"/>
      </w:rPr>
    </w:lvl>
  </w:abstractNum>
  <w:abstractNum w:abstractNumId="1">
    <w:nsid w:val="65BAA18F"/>
    <w:multiLevelType w:val="singleLevel"/>
    <w:tmpl w:val="65BAA18F"/>
    <w:lvl w:ilvl="0" w:tentative="0">
      <w:start w:val="3"/>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8A0733"/>
    <w:rsid w:val="096473F5"/>
    <w:rsid w:val="09DC479A"/>
    <w:rsid w:val="1C8A0733"/>
    <w:rsid w:val="34814B30"/>
    <w:rsid w:val="7E8839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rPr>
  </w:style>
  <w:style w:type="paragraph" w:styleId="3">
    <w:name w:val="footer"/>
    <w:basedOn w:val="1"/>
    <w:qFormat/>
    <w:uiPriority w:val="0"/>
    <w:pPr>
      <w:tabs>
        <w:tab w:val="center" w:pos="4153"/>
        <w:tab w:val="right" w:pos="8306"/>
      </w:tabs>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1863</Words>
  <Characters>1974</Characters>
  <Lines>0</Lines>
  <Paragraphs>0</Paragraphs>
  <TotalTime>4</TotalTime>
  <ScaleCrop>false</ScaleCrop>
  <LinksUpToDate>false</LinksUpToDate>
  <CharactersWithSpaces>1987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2024-12-20T00:54:00Z</dcterms:created>
  <dc:creator>yang wen juan</dc:creator>
  <cp:lastModifiedBy>WPS_1710476444</cp:lastModifiedBy>
  <dcterms:modified xsi:type="dcterms:W3CDTF">2025-11-11T06:11:14Z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2D122C391E864D1F85F91AA6D58043AD_13</vt:lpwstr>
  </property>
  <property fmtid="{D5CDD505-2E9C-101B-9397-08002B2CF9AE}" pid="4" name="KSOTemplateDocerSaveRecord">
    <vt:lpwstr>eyJoZGlkIjoiOTYzYzQxMTRiMDIzMWI2Y2Q4MDRhM2ViZTMwOTdhOWUiLCJ1c2VySWQiOiIxNTg1MjU2NjI1In0=</vt:lpwstr>
  </property>
</Properties>
</file>