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32A051">
      <w:pPr>
        <w:ind w:left="0" w:leftChars="0" w:firstLine="0" w:firstLineChars="0"/>
        <w:rPr>
          <w:rFonts w:hint="eastAsia" w:ascii="微软雅黑" w:hAnsi="微软雅黑" w:eastAsia="微软雅黑" w:cs="微软雅黑"/>
          <w:b/>
          <w:bCs/>
          <w:i w:val="0"/>
          <w:iCs w:val="0"/>
          <w:caps w:val="0"/>
          <w:color w:val="004E82"/>
          <w:spacing w:val="0"/>
          <w:kern w:val="0"/>
          <w:sz w:val="33"/>
          <w:szCs w:val="33"/>
          <w:lang w:val="en-US" w:eastAsia="zh-CN" w:bidi="ar"/>
        </w:rPr>
      </w:pPr>
      <w:r>
        <w:rPr>
          <w:rFonts w:hint="eastAsia" w:ascii="微软雅黑" w:hAnsi="微软雅黑" w:eastAsia="微软雅黑" w:cs="微软雅黑"/>
          <w:b/>
          <w:bCs/>
          <w:i w:val="0"/>
          <w:iCs w:val="0"/>
          <w:caps w:val="0"/>
          <w:color w:val="004E82"/>
          <w:spacing w:val="0"/>
          <w:kern w:val="0"/>
          <w:sz w:val="33"/>
          <w:szCs w:val="33"/>
          <w:lang w:val="en-US" w:eastAsia="zh-CN" w:bidi="ar"/>
        </w:rPr>
        <w:t>刑事司法学院推免生工作实施细则 （2024年11月修订）</w:t>
      </w:r>
    </w:p>
    <w:p w14:paraId="36A8FDE8">
      <w:pPr>
        <w:ind w:left="0" w:leftChars="0" w:firstLine="0" w:firstLineChars="0"/>
        <w:rPr>
          <w:rFonts w:hint="eastAsia" w:ascii="微软雅黑" w:hAnsi="微软雅黑" w:eastAsia="微软雅黑" w:cs="微软雅黑"/>
          <w:b/>
          <w:bCs/>
          <w:i w:val="0"/>
          <w:iCs w:val="0"/>
          <w:caps w:val="0"/>
          <w:color w:val="004E82"/>
          <w:spacing w:val="0"/>
          <w:kern w:val="0"/>
          <w:sz w:val="33"/>
          <w:szCs w:val="33"/>
          <w:lang w:val="en-US" w:eastAsia="zh-CN" w:bidi="ar"/>
        </w:rPr>
      </w:pPr>
    </w:p>
    <w:p w14:paraId="6825BEA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5"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根据</w:t>
      </w:r>
      <w:r>
        <w:rPr>
          <w:rFonts w:hint="eastAsia" w:eastAsia="宋体" w:cs="宋体"/>
          <w:i w:val="0"/>
          <w:iCs w:val="0"/>
          <w:caps w:val="0"/>
          <w:color w:val="333333"/>
          <w:spacing w:val="0"/>
          <w:sz w:val="28"/>
          <w:szCs w:val="28"/>
          <w:shd w:val="clear" w:color="auto" w:fill="FFFFFF"/>
          <w:lang w:eastAsia="zh-CN"/>
        </w:rPr>
        <w:t>《</w:t>
      </w:r>
      <w:r>
        <w:rPr>
          <w:rFonts w:hint="eastAsia" w:ascii="宋体" w:hAnsi="宋体" w:eastAsia="宋体" w:cs="宋体"/>
          <w:i w:val="0"/>
          <w:iCs w:val="0"/>
          <w:caps w:val="0"/>
          <w:color w:val="333333"/>
          <w:spacing w:val="0"/>
          <w:sz w:val="28"/>
          <w:szCs w:val="28"/>
          <w:shd w:val="clear" w:color="auto" w:fill="FFFFFF"/>
        </w:rPr>
        <w:t>中南财经政法大学推荐优秀应届本科毕业生免试攻读硕士学位研究生工作管理办法（中南大教字〔2024〕16 号）</w:t>
      </w:r>
      <w:r>
        <w:rPr>
          <w:rFonts w:hint="eastAsia" w:eastAsia="宋体" w:cs="宋体"/>
          <w:i w:val="0"/>
          <w:iCs w:val="0"/>
          <w:caps w:val="0"/>
          <w:color w:val="333333"/>
          <w:spacing w:val="0"/>
          <w:sz w:val="28"/>
          <w:szCs w:val="28"/>
          <w:shd w:val="clear" w:color="auto" w:fill="FFFFFF"/>
          <w:lang w:eastAsia="zh-CN"/>
        </w:rPr>
        <w:t>》</w:t>
      </w:r>
      <w:r>
        <w:rPr>
          <w:rFonts w:hint="eastAsia" w:ascii="宋体" w:hAnsi="宋体" w:eastAsia="宋体" w:cs="宋体"/>
          <w:i w:val="0"/>
          <w:iCs w:val="0"/>
          <w:caps w:val="0"/>
          <w:color w:val="333333"/>
          <w:spacing w:val="0"/>
          <w:sz w:val="28"/>
          <w:szCs w:val="28"/>
          <w:shd w:val="clear" w:color="auto" w:fill="FFFFFF"/>
        </w:rPr>
        <w:t>，为做好刑事司法学院推荐和接收优秀本科毕业生免试为硕士研究生的工作（以下简称推免生工作），</w:t>
      </w:r>
      <w:r>
        <w:rPr>
          <w:rFonts w:hint="eastAsia" w:eastAsia="宋体" w:cs="宋体"/>
          <w:i w:val="0"/>
          <w:iCs w:val="0"/>
          <w:caps w:val="0"/>
          <w:color w:val="333333"/>
          <w:spacing w:val="0"/>
          <w:sz w:val="28"/>
          <w:szCs w:val="28"/>
          <w:shd w:val="clear" w:color="auto" w:fill="FFFFFF"/>
          <w:lang w:val="en-US" w:eastAsia="zh-CN"/>
        </w:rPr>
        <w:t>按照</w:t>
      </w:r>
      <w:r>
        <w:rPr>
          <w:rFonts w:hint="eastAsia" w:ascii="宋体" w:hAnsi="宋体" w:eastAsia="宋体" w:cs="宋体"/>
          <w:i w:val="0"/>
          <w:iCs w:val="0"/>
          <w:caps w:val="0"/>
          <w:color w:val="333333"/>
          <w:spacing w:val="0"/>
          <w:sz w:val="28"/>
          <w:szCs w:val="28"/>
          <w:shd w:val="clear" w:color="auto" w:fill="FFFFFF"/>
        </w:rPr>
        <w:t>学校有关文件及会议精神的要求，特制定</w:t>
      </w:r>
      <w:r>
        <w:rPr>
          <w:rFonts w:hint="eastAsia" w:eastAsia="宋体" w:cs="宋体"/>
          <w:i w:val="0"/>
          <w:iCs w:val="0"/>
          <w:caps w:val="0"/>
          <w:color w:val="333333"/>
          <w:spacing w:val="0"/>
          <w:sz w:val="28"/>
          <w:szCs w:val="28"/>
          <w:shd w:val="clear" w:color="auto" w:fill="FFFFFF"/>
          <w:lang w:val="en-US" w:eastAsia="zh-CN"/>
        </w:rPr>
        <w:t>以下</w:t>
      </w:r>
      <w:r>
        <w:rPr>
          <w:rFonts w:hint="eastAsia" w:ascii="宋体" w:hAnsi="宋体" w:eastAsia="宋体" w:cs="宋体"/>
          <w:i w:val="0"/>
          <w:iCs w:val="0"/>
          <w:caps w:val="0"/>
          <w:color w:val="333333"/>
          <w:spacing w:val="0"/>
          <w:sz w:val="28"/>
          <w:szCs w:val="28"/>
          <w:shd w:val="clear" w:color="auto" w:fill="FFFFFF"/>
        </w:rPr>
        <w:t>推免生工作实施细则。</w:t>
      </w:r>
    </w:p>
    <w:p w14:paraId="3545B79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5" w:lineRule="atLeast"/>
        <w:ind w:left="0" w:right="0" w:firstLine="480"/>
        <w:rPr>
          <w:rFonts w:hint="eastAsia" w:ascii="微软雅黑" w:hAnsi="微软雅黑" w:eastAsia="微软雅黑" w:cs="微软雅黑"/>
          <w:color w:val="333333"/>
          <w:sz w:val="28"/>
          <w:szCs w:val="28"/>
        </w:rPr>
      </w:pPr>
      <w:r>
        <w:rPr>
          <w:rStyle w:val="8"/>
          <w:rFonts w:hint="eastAsia" w:ascii="宋体" w:hAnsi="宋体" w:eastAsia="宋体" w:cs="宋体"/>
          <w:i w:val="0"/>
          <w:iCs w:val="0"/>
          <w:caps w:val="0"/>
          <w:color w:val="333333"/>
          <w:spacing w:val="0"/>
          <w:sz w:val="28"/>
          <w:szCs w:val="28"/>
          <w:shd w:val="clear" w:color="auto" w:fill="FFFFFF"/>
        </w:rPr>
        <w:t>一、推免工作原则</w:t>
      </w:r>
    </w:p>
    <w:p w14:paraId="6F39D8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5"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推免工作要坚持公开、公平、公正原则，在推荐过程中应对申请学生进行全面考查，既注重学生历年的学习成绩，又要注重学生的学习能力、创新精神、业务能力及其他特长等方面的考查。</w:t>
      </w:r>
    </w:p>
    <w:p w14:paraId="44E4E9D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5"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推免工作应坚持德智体美劳全面衡量，以德为先、择优选拔的原则。对申请推免的学生进行全面考查，把学生思想品德考核作为推免生遴选的重要内容，以学生历年学习成绩为考察重点，同时注重学生学习能力、创新精神、创新能力、科研潜质和其他特长等方面的考核。</w:t>
      </w:r>
    </w:p>
    <w:p w14:paraId="3DFB794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5" w:lineRule="atLeast"/>
        <w:ind w:left="0" w:right="0" w:firstLine="480"/>
        <w:rPr>
          <w:rFonts w:hint="eastAsia" w:ascii="微软雅黑" w:hAnsi="微软雅黑" w:eastAsia="微软雅黑" w:cs="微软雅黑"/>
          <w:color w:val="333333"/>
          <w:sz w:val="28"/>
          <w:szCs w:val="28"/>
        </w:rPr>
      </w:pPr>
      <w:r>
        <w:rPr>
          <w:rStyle w:val="8"/>
          <w:rFonts w:hint="eastAsia" w:ascii="宋体" w:hAnsi="宋体" w:eastAsia="宋体" w:cs="宋体"/>
          <w:i w:val="0"/>
          <w:iCs w:val="0"/>
          <w:caps w:val="0"/>
          <w:color w:val="333333"/>
          <w:spacing w:val="0"/>
          <w:sz w:val="28"/>
          <w:szCs w:val="28"/>
          <w:shd w:val="clear" w:color="auto" w:fill="FFFFFF"/>
        </w:rPr>
        <w:t>二、推免工作机构</w:t>
      </w:r>
    </w:p>
    <w:p w14:paraId="0AF6BB4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为了加强对推免生工作的领导和管理，我院成立推免生遴选工作小组，小组成员由学院院长、党委书记、副书记、副院长、教师代表、教学秘书、辅导员等组成。</w:t>
      </w:r>
    </w:p>
    <w:p w14:paraId="392833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工作小组负责制定和解释学院推免工作细则，确定奖励分计算办法，审核推免生资格，审核推免生考核办法以及监督推免生综合考核。</w:t>
      </w:r>
    </w:p>
    <w:p w14:paraId="114D587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80"/>
        <w:rPr>
          <w:rFonts w:hint="eastAsia" w:ascii="微软雅黑" w:hAnsi="微软雅黑" w:eastAsia="微软雅黑" w:cs="微软雅黑"/>
          <w:color w:val="333333"/>
          <w:sz w:val="28"/>
          <w:szCs w:val="28"/>
        </w:rPr>
      </w:pPr>
      <w:r>
        <w:rPr>
          <w:rStyle w:val="8"/>
          <w:rFonts w:hint="eastAsia" w:ascii="宋体" w:hAnsi="宋体" w:eastAsia="宋体" w:cs="宋体"/>
          <w:i w:val="0"/>
          <w:iCs w:val="0"/>
          <w:caps w:val="0"/>
          <w:color w:val="333333"/>
          <w:spacing w:val="0"/>
          <w:sz w:val="28"/>
          <w:szCs w:val="28"/>
          <w:shd w:val="clear" w:color="auto" w:fill="FFFFFF"/>
        </w:rPr>
        <w:t>三、推免对象及条件</w:t>
      </w:r>
    </w:p>
    <w:p w14:paraId="6A88191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（一）基本条件</w:t>
      </w:r>
    </w:p>
    <w:p w14:paraId="2E6E91B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1、刑事司法学院应届优秀全日制本科应届毕业生（不含二学位学生）。</w:t>
      </w:r>
    </w:p>
    <w:p w14:paraId="185FE92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2、拥护党的领导，具有高尚的爱国主义情操和集体主义精神，社会主义信念坚定，社会责任感强，遵纪守法，积极向上，诚实守信，学风端正，身心健康，思想品德考核合格。无剽窃他人学术成果记录，在校期间无任何违法违纪受处分记录或受过处分但已过处分期。</w:t>
      </w:r>
    </w:p>
    <w:p w14:paraId="3E79C63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3、勤奋学习，刻苦钻研，成绩优秀；学术研究兴趣浓厚，有较强的创新意识、创新能力和专业能力潜质。其中：</w:t>
      </w:r>
    </w:p>
    <w:p w14:paraId="07065FB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jc w:val="left"/>
        <w:rPr>
          <w:rFonts w:hint="eastAsia" w:ascii="微软雅黑" w:hAnsi="微软雅黑" w:eastAsia="微软雅黑" w:cs="微软雅黑"/>
          <w:color w:val="333333"/>
          <w:sz w:val="28"/>
          <w:szCs w:val="28"/>
          <w:highlight w:val="none"/>
        </w:rPr>
      </w:pPr>
      <w:r>
        <w:rPr>
          <w:rFonts w:hint="eastAsia" w:ascii="宋体" w:hAnsi="宋体" w:eastAsia="宋体" w:cs="宋体"/>
          <w:i w:val="0"/>
          <w:iCs w:val="0"/>
          <w:caps w:val="0"/>
          <w:color w:val="333333"/>
          <w:spacing w:val="0"/>
          <w:kern w:val="0"/>
          <w:sz w:val="28"/>
          <w:szCs w:val="28"/>
          <w:highlight w:val="none"/>
          <w:shd w:val="clear" w:color="auto" w:fill="FFFFFF"/>
          <w:lang w:val="en-US" w:eastAsia="zh-CN" w:bidi="ar"/>
        </w:rPr>
        <w:t>（1）1—6学期所有课程的加权平均成绩不低于本专业的前</w:t>
      </w:r>
      <w:r>
        <w:rPr>
          <w:rFonts w:hint="eastAsia" w:eastAsia="宋体" w:cs="宋体"/>
          <w:i w:val="0"/>
          <w:iCs w:val="0"/>
          <w:caps w:val="0"/>
          <w:color w:val="333333"/>
          <w:spacing w:val="0"/>
          <w:kern w:val="0"/>
          <w:sz w:val="28"/>
          <w:szCs w:val="28"/>
          <w:highlight w:val="none"/>
          <w:shd w:val="clear" w:color="auto" w:fill="FFFFFF"/>
          <w:lang w:val="en-US" w:eastAsia="zh-CN" w:bidi="ar"/>
        </w:rPr>
        <w:t>5</w:t>
      </w:r>
      <w:r>
        <w:rPr>
          <w:rFonts w:hint="eastAsia" w:ascii="宋体" w:hAnsi="宋体" w:eastAsia="宋体" w:cs="宋体"/>
          <w:i w:val="0"/>
          <w:iCs w:val="0"/>
          <w:caps w:val="0"/>
          <w:color w:val="333333"/>
          <w:spacing w:val="0"/>
          <w:kern w:val="0"/>
          <w:sz w:val="28"/>
          <w:szCs w:val="28"/>
          <w:highlight w:val="none"/>
          <w:shd w:val="clear" w:color="auto" w:fill="FFFFFF"/>
          <w:lang w:val="en-US" w:eastAsia="zh-CN" w:bidi="ar"/>
        </w:rPr>
        <w:t>0%。</w:t>
      </w:r>
    </w:p>
    <w:p w14:paraId="7F82F0F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jc w:val="left"/>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注：所有课程加权平均成绩=Σ（课程成绩 * 学分）/Σ学分</w:t>
      </w:r>
    </w:p>
    <w:p w14:paraId="35ABEB7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jc w:val="left"/>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（2）三门本专业主干课程（专业必修课）每门课程成绩不低于80分。专业主干课、数学类基础课程为跨学期课程的，按加权平均成绩计算（小数点后第一位四舍五入）。</w:t>
      </w:r>
    </w:p>
    <w:p w14:paraId="1216363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jc w:val="left"/>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（3）学生在校学习期间大学外语的加权平均成绩不低于80分，大学英语六级考试成绩≥425分，或大学英语四级考试成绩≥560分，或雅思≥6.5 分，或托福≥90 分。</w:t>
      </w:r>
    </w:p>
    <w:p w14:paraId="092328C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 以上（1）、（2）、（3）点的成绩计算中，如有重修情况，以初次考试成绩为准。</w:t>
      </w:r>
    </w:p>
    <w:p w14:paraId="196F7F06">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560"/>
        <w:rPr>
          <w:rFonts w:hint="eastAsia" w:ascii="宋体" w:hAnsi="宋体" w:eastAsia="宋体" w:cs="宋体"/>
          <w:i w:val="0"/>
          <w:iCs w:val="0"/>
          <w:caps w:val="0"/>
          <w:color w:val="333333"/>
          <w:spacing w:val="0"/>
          <w:sz w:val="28"/>
          <w:szCs w:val="28"/>
          <w:shd w:val="clear" w:color="auto" w:fill="FFFFFF"/>
        </w:rPr>
      </w:pPr>
      <w:r>
        <w:rPr>
          <w:rFonts w:hint="eastAsia" w:ascii="宋体" w:hAnsi="宋体" w:eastAsia="宋体" w:cs="宋体"/>
          <w:i w:val="0"/>
          <w:iCs w:val="0"/>
          <w:caps w:val="0"/>
          <w:color w:val="333333"/>
          <w:spacing w:val="0"/>
          <w:sz w:val="28"/>
          <w:szCs w:val="28"/>
          <w:shd w:val="clear" w:color="auto" w:fill="FFFFFF"/>
        </w:rPr>
        <w:t>学校突出考查学生的一贯学业表现，不专门组织遴选考试（包括笔试、面试等），学院</w:t>
      </w:r>
      <w:r>
        <w:rPr>
          <w:rFonts w:hint="eastAsia" w:eastAsia="宋体" w:cs="宋体"/>
          <w:i w:val="0"/>
          <w:iCs w:val="0"/>
          <w:caps w:val="0"/>
          <w:color w:val="333333"/>
          <w:spacing w:val="0"/>
          <w:sz w:val="28"/>
          <w:szCs w:val="28"/>
          <w:shd w:val="clear" w:color="auto" w:fill="FFFFFF"/>
          <w:lang w:val="en-US" w:eastAsia="zh-CN"/>
        </w:rPr>
        <w:t>根据学院制定的</w:t>
      </w:r>
      <w:r>
        <w:rPr>
          <w:rFonts w:hint="eastAsia" w:ascii="宋体" w:hAnsi="宋体" w:eastAsia="宋体" w:cs="宋体"/>
          <w:i w:val="0"/>
          <w:iCs w:val="0"/>
          <w:caps w:val="0"/>
          <w:color w:val="333333"/>
          <w:spacing w:val="0"/>
          <w:sz w:val="28"/>
          <w:szCs w:val="28"/>
          <w:shd w:val="clear" w:color="auto" w:fill="FFFFFF"/>
        </w:rPr>
        <w:t>奖励分实施办法对学生进行综合评定</w:t>
      </w:r>
      <w:r>
        <w:rPr>
          <w:rFonts w:hint="eastAsia" w:eastAsia="宋体" w:cs="宋体"/>
          <w:i w:val="0"/>
          <w:iCs w:val="0"/>
          <w:caps w:val="0"/>
          <w:color w:val="333333"/>
          <w:spacing w:val="0"/>
          <w:sz w:val="28"/>
          <w:szCs w:val="28"/>
          <w:shd w:val="clear" w:color="auto" w:fill="FFFFFF"/>
          <w:lang w:eastAsia="zh-CN"/>
        </w:rPr>
        <w:t>，</w:t>
      </w:r>
      <w:r>
        <w:rPr>
          <w:rFonts w:hint="eastAsia" w:eastAsia="宋体" w:cs="宋体"/>
          <w:i w:val="0"/>
          <w:iCs w:val="0"/>
          <w:caps w:val="0"/>
          <w:color w:val="333333"/>
          <w:spacing w:val="0"/>
          <w:sz w:val="28"/>
          <w:szCs w:val="28"/>
          <w:shd w:val="clear" w:color="auto" w:fill="FFFFFF"/>
          <w:lang w:val="en-US" w:eastAsia="zh-CN"/>
        </w:rPr>
        <w:t>依据</w:t>
      </w:r>
      <w:r>
        <w:rPr>
          <w:rFonts w:hint="eastAsia" w:ascii="宋体" w:hAnsi="宋体" w:eastAsia="宋体" w:cs="宋体"/>
          <w:i w:val="0"/>
          <w:iCs w:val="0"/>
          <w:caps w:val="0"/>
          <w:color w:val="333333"/>
          <w:spacing w:val="0"/>
          <w:sz w:val="28"/>
          <w:szCs w:val="28"/>
          <w:shd w:val="clear" w:color="auto" w:fill="FFFFFF"/>
        </w:rPr>
        <w:t>学生综合评定成绩进行遴选。</w:t>
      </w:r>
    </w:p>
    <w:p w14:paraId="73CE6E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5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注：</w:t>
      </w:r>
      <w:r>
        <w:rPr>
          <w:rFonts w:hint="eastAsia" w:ascii="宋体" w:hAnsi="宋体" w:eastAsia="宋体" w:cs="宋体"/>
          <w:i w:val="0"/>
          <w:iCs w:val="0"/>
          <w:caps w:val="0"/>
          <w:color w:val="333333"/>
          <w:spacing w:val="0"/>
          <w:sz w:val="28"/>
          <w:szCs w:val="28"/>
          <w:shd w:val="clear" w:color="auto" w:fill="FFFFFF"/>
        </w:rPr>
        <w:t>学生综合评定成绩的计算方式为：</w:t>
      </w:r>
    </w:p>
    <w:p w14:paraId="7A0EDD8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rPr>
          <w:rFonts w:hint="eastAsia" w:ascii="宋体" w:hAnsi="宋体" w:eastAsia="宋体" w:cs="宋体"/>
          <w:i w:val="0"/>
          <w:iCs w:val="0"/>
          <w:caps w:val="0"/>
          <w:color w:val="333333"/>
          <w:spacing w:val="0"/>
          <w:sz w:val="28"/>
          <w:szCs w:val="28"/>
          <w:shd w:val="clear" w:color="auto" w:fill="FFFFFF"/>
        </w:rPr>
      </w:pPr>
      <w:r>
        <w:rPr>
          <w:rFonts w:hint="eastAsia" w:ascii="宋体" w:hAnsi="宋体" w:eastAsia="宋体" w:cs="宋体"/>
          <w:i w:val="0"/>
          <w:iCs w:val="0"/>
          <w:caps w:val="0"/>
          <w:color w:val="333333"/>
          <w:spacing w:val="0"/>
          <w:sz w:val="28"/>
          <w:szCs w:val="28"/>
          <w:shd w:val="clear" w:color="auto" w:fill="FFFFFF"/>
        </w:rPr>
        <w:t>综合评定成绩=（1—6 学期所有课程加权平均成绩）*85%+各类奖励总分*15%</w:t>
      </w:r>
    </w:p>
    <w:p w14:paraId="7985C842">
      <w:pPr>
        <w:pStyle w:val="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560"/>
        <w:rPr>
          <w:rFonts w:hint="eastAsia" w:ascii="宋体" w:hAnsi="宋体" w:eastAsia="宋体" w:cs="宋体"/>
          <w:i w:val="0"/>
          <w:iCs w:val="0"/>
          <w:caps w:val="0"/>
          <w:color w:val="333333"/>
          <w:spacing w:val="0"/>
          <w:sz w:val="28"/>
          <w:szCs w:val="28"/>
          <w:shd w:val="clear" w:color="auto" w:fill="FFFFFF"/>
        </w:rPr>
      </w:pPr>
      <w:r>
        <w:rPr>
          <w:rFonts w:hint="eastAsia" w:ascii="宋体" w:hAnsi="宋体" w:eastAsia="宋体" w:cs="宋体"/>
          <w:i w:val="0"/>
          <w:iCs w:val="0"/>
          <w:caps w:val="0"/>
          <w:color w:val="333333"/>
          <w:spacing w:val="0"/>
          <w:sz w:val="28"/>
          <w:szCs w:val="28"/>
          <w:shd w:val="clear" w:color="auto" w:fill="FFFFFF"/>
        </w:rPr>
        <w:t>学生参加志愿服务、到国际组织实习、特殊学术专长、科研成果、竞赛获奖等符合全面发展价值导向的因素纳入推免生遴选指标体系。学生在某一方面中有多项加分情况时，原则上只取一项。</w:t>
      </w:r>
      <w:r>
        <w:rPr>
          <w:rFonts w:hint="eastAsia" w:ascii="宋体" w:hAnsi="宋体" w:eastAsia="宋体" w:cs="宋体"/>
          <w:i w:val="0"/>
          <w:iCs w:val="0"/>
          <w:caps w:val="0"/>
          <w:color w:val="333333"/>
          <w:spacing w:val="0"/>
          <w:sz w:val="28"/>
          <w:szCs w:val="28"/>
          <w:highlight w:val="none"/>
          <w:shd w:val="clear" w:color="auto" w:fill="FFFFFF"/>
        </w:rPr>
        <w:t>同一项目在同一赛事不同阶段获奖，不累计加分</w:t>
      </w:r>
      <w:r>
        <w:rPr>
          <w:rFonts w:hint="eastAsia" w:eastAsia="宋体" w:cs="宋体"/>
          <w:i w:val="0"/>
          <w:iCs w:val="0"/>
          <w:caps w:val="0"/>
          <w:color w:val="333333"/>
          <w:spacing w:val="0"/>
          <w:sz w:val="28"/>
          <w:szCs w:val="28"/>
          <w:highlight w:val="none"/>
          <w:shd w:val="clear" w:color="auto" w:fill="FFFFFF"/>
          <w:lang w:eastAsia="zh-CN"/>
        </w:rPr>
        <w:t>。</w:t>
      </w:r>
      <w:r>
        <w:rPr>
          <w:rFonts w:hint="eastAsia" w:ascii="宋体" w:hAnsi="宋体" w:eastAsia="宋体" w:cs="宋体"/>
          <w:i w:val="0"/>
          <w:iCs w:val="0"/>
          <w:caps w:val="0"/>
          <w:color w:val="333333"/>
          <w:spacing w:val="0"/>
          <w:sz w:val="28"/>
          <w:szCs w:val="28"/>
          <w:shd w:val="clear" w:color="auto" w:fill="FFFFFF"/>
        </w:rPr>
        <w:t>学院各类奖励总分最高不得超过25</w:t>
      </w:r>
      <w:r>
        <w:rPr>
          <w:rFonts w:hint="eastAsia" w:eastAsia="宋体" w:cs="宋体"/>
          <w:i w:val="0"/>
          <w:iCs w:val="0"/>
          <w:caps w:val="0"/>
          <w:color w:val="333333"/>
          <w:spacing w:val="0"/>
          <w:sz w:val="28"/>
          <w:szCs w:val="28"/>
          <w:shd w:val="clear" w:color="auto" w:fill="FFFFFF"/>
          <w:lang w:val="en-US" w:eastAsia="zh-CN"/>
        </w:rPr>
        <w:t>分。但</w:t>
      </w:r>
      <w:r>
        <w:rPr>
          <w:rFonts w:hint="eastAsia" w:ascii="宋体" w:hAnsi="宋体" w:eastAsia="宋体" w:cs="宋体"/>
          <w:i w:val="0"/>
          <w:iCs w:val="0"/>
          <w:caps w:val="0"/>
          <w:color w:val="333333"/>
          <w:spacing w:val="0"/>
          <w:sz w:val="28"/>
          <w:szCs w:val="28"/>
          <w:shd w:val="clear" w:color="auto" w:fill="FFFFFF"/>
        </w:rPr>
        <w:t>以下情况所获奖励加分可以累计计入奖励总分：</w:t>
      </w:r>
    </w:p>
    <w:p w14:paraId="2398BA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（1）退役大学生表现优异者，经人民武装部推荐，可按圆满履行兵役义务和立功受奖等分级予以奖励加分，最高可获奖励加分40分，细则由人民武装部制定（见附件一）。</w:t>
      </w:r>
    </w:p>
    <w:p w14:paraId="5C03025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2）参加中国国际“互联网+”大学生创新创业大赛、“挑战杯”全国大学生课外学术科技作品竞赛和“挑战杯”全国大学生创业计划竞赛等A类学科竞赛获奖者最高可获奖励加分30分，作品入选全国大学生创新创业年会项目者最高可获奖励加分25分，细则由团委制定（见附件二）。</w:t>
      </w:r>
    </w:p>
    <w:p w14:paraId="2304F13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5、特殊学术专长纳入综合评定体系，且按照以下条件和要求进行认定和遴选后方可获得加分：</w:t>
      </w:r>
    </w:p>
    <w:p w14:paraId="1253007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1）学生本科阶段在核心期刊（以学校科研成果认定目录为准）上以独立作者发表与学业相关的科研论文，或作为主力成员参加与学业相关的国内权威科研竞赛（全国赛）并获得三等奖以上奖励（国际赛事参照执行，但不得低于国内赛事相关要求）。</w:t>
      </w:r>
    </w:p>
    <w:p w14:paraId="75BF11B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（2）学生与直系亲属或学历、职称、职务明显高于本人者合作的科研成果、竞赛奖项等仅作为参考，不纳入学生本人推免遴选综合评价成绩计算体系，同等条件下可优先考虑。</w:t>
      </w:r>
    </w:p>
    <w:p w14:paraId="16ED10C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3）学生须符合本学院推免工作实施细则中关于特殊学术专长的认定标准，并经三名本校相关专业教授或者副教授联名推荐，学生申请材料、教授亲笔推荐信均应进行公示。学院应成立专家审核小组（专家组成员应具有相关学科副教授以上职称，一般不少于5人）对申请推免学生的科研创新成果、论文、竞赛获奖奖项及内容进行审核鉴定，并组织学生在一定范围内进行公开答辩。对学生提交的多篇科研成果实行代表作评价，评价重点聚焦到创新质量和个人贡献。专家审核小组及每位成员都要给出明确审核鉴定意见并签字存档。答辩要全程录音录像，答辩结果要公示公开。</w:t>
      </w:r>
    </w:p>
    <w:p w14:paraId="1E51AEA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293" w:lineRule="atLeast"/>
        <w:ind w:left="0" w:right="0" w:firstLine="480"/>
        <w:jc w:val="both"/>
        <w:rPr>
          <w:rFonts w:hint="eastAsia" w:ascii="宋体" w:hAnsi="宋体" w:eastAsia="宋体" w:cs="宋体"/>
          <w:i w:val="0"/>
          <w:iCs w:val="0"/>
          <w:caps w:val="0"/>
          <w:color w:val="333333"/>
          <w:spacing w:val="0"/>
          <w:kern w:val="0"/>
          <w:sz w:val="28"/>
          <w:szCs w:val="28"/>
          <w:shd w:val="clear" w:color="auto" w:fill="FFFFFF"/>
          <w:lang w:val="en-US" w:eastAsia="zh-CN" w:bidi="ar"/>
        </w:rPr>
      </w:pPr>
      <w:r>
        <w:rPr>
          <w:rFonts w:hint="eastAsia" w:ascii="宋体" w:hAnsi="宋体" w:eastAsia="宋体" w:cs="宋体"/>
          <w:i w:val="0"/>
          <w:iCs w:val="0"/>
          <w:caps w:val="0"/>
          <w:color w:val="333333"/>
          <w:spacing w:val="0"/>
          <w:kern w:val="0"/>
          <w:sz w:val="28"/>
          <w:szCs w:val="28"/>
          <w:shd w:val="clear" w:color="auto" w:fill="FFFFFF"/>
          <w:lang w:val="en-US" w:eastAsia="zh-CN" w:bidi="ar"/>
        </w:rPr>
        <w:t>6、为鼓励我院学生响应国家号召征兵入伍，学院对于本科生应征入伍服兵役且符合推免生基本条件的，视情况单列指标予以推免。</w:t>
      </w:r>
    </w:p>
    <w:p w14:paraId="402CC36F">
      <w:pPr>
        <w:keepNext w:val="0"/>
        <w:keepLines w:val="0"/>
        <w:widowControl/>
        <w:suppressLineNumbers w:val="0"/>
        <w:pBdr>
          <w:top w:val="none" w:color="auto" w:sz="0" w:space="0"/>
          <w:left w:val="none" w:color="auto" w:sz="0" w:space="0"/>
          <w:right w:val="none" w:color="auto" w:sz="0" w:space="0"/>
        </w:pBdr>
        <w:shd w:val="clear" w:color="auto" w:fill="FFFFFF"/>
        <w:spacing w:before="0" w:beforeAutospacing="0" w:after="0" w:afterAutospacing="0" w:line="293" w:lineRule="atLeast"/>
        <w:ind w:left="0" w:right="0" w:firstLine="480"/>
        <w:jc w:val="both"/>
        <w:rPr>
          <w:rFonts w:hint="eastAsia" w:ascii="微软雅黑" w:hAnsi="微软雅黑" w:eastAsia="微软雅黑" w:cs="微软雅黑"/>
          <w:color w:val="333333"/>
          <w:sz w:val="28"/>
          <w:szCs w:val="28"/>
        </w:rPr>
      </w:pPr>
      <w:r>
        <w:rPr>
          <w:rFonts w:hint="eastAsia" w:eastAsia="宋体" w:cs="宋体"/>
          <w:i w:val="0"/>
          <w:iCs w:val="0"/>
          <w:caps w:val="0"/>
          <w:color w:val="333333"/>
          <w:spacing w:val="0"/>
          <w:kern w:val="0"/>
          <w:sz w:val="28"/>
          <w:szCs w:val="28"/>
          <w:shd w:val="clear" w:color="auto" w:fill="FFFFFF"/>
          <w:lang w:val="en-US" w:eastAsia="zh-CN" w:bidi="ar"/>
        </w:rPr>
        <w:t>（二）学院有关成绩和奖励分计算的补充说明</w:t>
      </w:r>
    </w:p>
    <w:p w14:paraId="04BEA46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宋体" w:hAnsi="宋体" w:eastAsia="宋体" w:cs="宋体"/>
          <w:i w:val="0"/>
          <w:iCs w:val="0"/>
          <w:caps w:val="0"/>
          <w:color w:val="333333"/>
          <w:spacing w:val="0"/>
          <w:sz w:val="28"/>
          <w:szCs w:val="28"/>
          <w:highlight w:val="none"/>
          <w:shd w:val="clear" w:color="auto" w:fill="FFFFFF"/>
        </w:rPr>
      </w:pPr>
      <w:r>
        <w:rPr>
          <w:rFonts w:hint="eastAsia" w:ascii="宋体" w:hAnsi="宋体" w:eastAsia="宋体" w:cs="宋体"/>
          <w:i w:val="0"/>
          <w:iCs w:val="0"/>
          <w:caps w:val="0"/>
          <w:color w:val="333333"/>
          <w:spacing w:val="0"/>
          <w:sz w:val="28"/>
          <w:szCs w:val="28"/>
          <w:highlight w:val="none"/>
          <w:shd w:val="clear" w:color="auto" w:fill="FFFFFF"/>
        </w:rPr>
        <w:t>1、</w:t>
      </w:r>
      <w:r>
        <w:rPr>
          <w:rFonts w:hint="eastAsia" w:eastAsia="宋体" w:cs="宋体"/>
          <w:i w:val="0"/>
          <w:iCs w:val="0"/>
          <w:caps w:val="0"/>
          <w:color w:val="333333"/>
          <w:spacing w:val="0"/>
          <w:sz w:val="28"/>
          <w:szCs w:val="28"/>
          <w:highlight w:val="none"/>
          <w:shd w:val="clear" w:color="auto" w:fill="FFFFFF"/>
          <w:lang w:val="en-US" w:eastAsia="zh-CN"/>
        </w:rPr>
        <w:t>获得推免资格的学生须在1-6学期修读完毕所学专业培养方案中全部大类平台必修课及专业方向必修课（本条从23级/27届开始执行）</w:t>
      </w:r>
      <w:r>
        <w:rPr>
          <w:rFonts w:hint="eastAsia" w:eastAsia="宋体" w:cs="宋体"/>
          <w:i w:val="0"/>
          <w:iCs w:val="0"/>
          <w:caps w:val="0"/>
          <w:color w:val="333333"/>
          <w:spacing w:val="0"/>
          <w:kern w:val="0"/>
          <w:sz w:val="28"/>
          <w:szCs w:val="28"/>
          <w:highlight w:val="none"/>
          <w:shd w:val="clear" w:color="auto" w:fill="FFFFFF"/>
          <w:lang w:val="en-US" w:eastAsia="zh-CN" w:bidi="ar"/>
        </w:rPr>
        <w:t>。</w:t>
      </w:r>
    </w:p>
    <w:p w14:paraId="0086D33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eastAsia="宋体" w:cs="宋体"/>
          <w:i w:val="0"/>
          <w:iCs w:val="0"/>
          <w:caps w:val="0"/>
          <w:color w:val="333333"/>
          <w:spacing w:val="0"/>
          <w:sz w:val="28"/>
          <w:szCs w:val="28"/>
          <w:highlight w:val="none"/>
          <w:shd w:val="clear" w:color="auto" w:fill="FFFFFF"/>
          <w:lang w:val="en-US" w:eastAsia="zh-CN"/>
        </w:rPr>
      </w:pPr>
      <w:r>
        <w:rPr>
          <w:rFonts w:hint="eastAsia" w:eastAsia="宋体" w:cs="宋体"/>
          <w:i w:val="0"/>
          <w:iCs w:val="0"/>
          <w:caps w:val="0"/>
          <w:color w:val="333333"/>
          <w:spacing w:val="0"/>
          <w:sz w:val="28"/>
          <w:szCs w:val="28"/>
          <w:highlight w:val="none"/>
          <w:shd w:val="clear" w:color="auto" w:fill="FFFFFF"/>
          <w:lang w:val="en-US" w:eastAsia="zh-CN"/>
        </w:rPr>
        <w:t>2、综合评定成绩相同情况下，修完所学专业培养方案中大类平台必修课及专业方向必修课的学生排序靠前（本条</w:t>
      </w:r>
      <w:r>
        <w:rPr>
          <w:rFonts w:hint="eastAsia" w:eastAsia="宋体" w:cs="宋体"/>
          <w:i w:val="0"/>
          <w:iCs w:val="0"/>
          <w:caps w:val="0"/>
          <w:color w:val="333333"/>
          <w:spacing w:val="0"/>
          <w:sz w:val="28"/>
          <w:szCs w:val="28"/>
          <w:highlight w:val="none"/>
          <w:shd w:val="clear" w:color="auto" w:fill="FFFFFF"/>
          <w:lang w:val="en-US" w:eastAsia="zh"/>
          <w:woUserID w:val="1"/>
        </w:rPr>
        <w:t>仅</w:t>
      </w:r>
      <w:r>
        <w:rPr>
          <w:rFonts w:hint="eastAsia" w:eastAsia="宋体" w:cs="宋体"/>
          <w:i w:val="0"/>
          <w:iCs w:val="0"/>
          <w:caps w:val="0"/>
          <w:color w:val="333333"/>
          <w:spacing w:val="0"/>
          <w:sz w:val="28"/>
          <w:szCs w:val="28"/>
          <w:highlight w:val="none"/>
          <w:shd w:val="clear" w:color="auto" w:fill="FFFFFF"/>
          <w:lang w:val="en-US" w:eastAsia="zh-CN"/>
        </w:rPr>
        <w:t>适用于22级/26届学生）</w:t>
      </w:r>
      <w:r>
        <w:rPr>
          <w:rFonts w:hint="eastAsia" w:eastAsia="宋体" w:cs="宋体"/>
          <w:i w:val="0"/>
          <w:iCs w:val="0"/>
          <w:caps w:val="0"/>
          <w:color w:val="333333"/>
          <w:spacing w:val="0"/>
          <w:sz w:val="28"/>
          <w:szCs w:val="28"/>
          <w:highlight w:val="none"/>
          <w:shd w:val="clear" w:color="auto" w:fill="FFFFFF"/>
          <w:lang w:eastAsia="zh-CN"/>
        </w:rPr>
        <w:t>。</w:t>
      </w:r>
    </w:p>
    <w:p w14:paraId="644CDF8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eastAsia="宋体" w:cs="宋体"/>
          <w:i w:val="0"/>
          <w:iCs w:val="0"/>
          <w:caps w:val="0"/>
          <w:color w:val="333333"/>
          <w:spacing w:val="0"/>
          <w:sz w:val="28"/>
          <w:szCs w:val="28"/>
          <w:shd w:val="clear" w:color="auto" w:fill="FFFFFF"/>
          <w:lang w:val="en-US" w:eastAsia="zh-CN"/>
        </w:rPr>
        <w:t>3</w:t>
      </w:r>
      <w:r>
        <w:rPr>
          <w:rFonts w:hint="eastAsia" w:ascii="宋体" w:hAnsi="宋体" w:eastAsia="宋体" w:cs="宋体"/>
          <w:i w:val="0"/>
          <w:iCs w:val="0"/>
          <w:caps w:val="0"/>
          <w:color w:val="333333"/>
          <w:spacing w:val="0"/>
          <w:sz w:val="28"/>
          <w:szCs w:val="28"/>
          <w:shd w:val="clear" w:color="auto" w:fill="FFFFFF"/>
        </w:rPr>
        <w:t>、课程成绩计算可四舍五入。</w:t>
      </w:r>
    </w:p>
    <w:p w14:paraId="2937693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eastAsia="宋体" w:cs="宋体"/>
          <w:i w:val="0"/>
          <w:iCs w:val="0"/>
          <w:caps w:val="0"/>
          <w:color w:val="333333"/>
          <w:spacing w:val="0"/>
          <w:sz w:val="28"/>
          <w:szCs w:val="28"/>
          <w:shd w:val="clear" w:color="auto" w:fill="FFFFFF"/>
          <w:lang w:val="en-US" w:eastAsia="zh-CN"/>
        </w:rPr>
        <w:t>4</w:t>
      </w:r>
      <w:r>
        <w:rPr>
          <w:rFonts w:hint="eastAsia" w:ascii="宋体" w:hAnsi="宋体" w:eastAsia="宋体" w:cs="宋体"/>
          <w:i w:val="0"/>
          <w:iCs w:val="0"/>
          <w:caps w:val="0"/>
          <w:color w:val="333333"/>
          <w:spacing w:val="0"/>
          <w:sz w:val="28"/>
          <w:szCs w:val="28"/>
          <w:shd w:val="clear" w:color="auto" w:fill="FFFFFF"/>
        </w:rPr>
        <w:t>、发表论文的刊物等级认定以学校科研部最新的《中南财经政法大学科研成果奖励办法》的有关规定为准，国家级网站发表的文章，可以认定为普通刊物，具体由学院推免生工作领导小组审核。</w:t>
      </w:r>
    </w:p>
    <w:p w14:paraId="19AD7DE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jc w:val="left"/>
        <w:rPr>
          <w:rFonts w:hint="eastAsia" w:ascii="微软雅黑" w:hAnsi="微软雅黑" w:eastAsia="微软雅黑" w:cs="微软雅黑"/>
          <w:color w:val="333333"/>
          <w:sz w:val="28"/>
          <w:szCs w:val="28"/>
        </w:rPr>
      </w:pPr>
      <w:r>
        <w:rPr>
          <w:rFonts w:hint="eastAsia" w:eastAsia="宋体" w:cs="宋体"/>
          <w:i w:val="0"/>
          <w:iCs w:val="0"/>
          <w:caps w:val="0"/>
          <w:color w:val="333333"/>
          <w:spacing w:val="0"/>
          <w:kern w:val="0"/>
          <w:sz w:val="28"/>
          <w:szCs w:val="28"/>
          <w:shd w:val="clear" w:color="auto" w:fill="FFFFFF"/>
          <w:lang w:val="en-US" w:eastAsia="zh-CN" w:bidi="ar"/>
        </w:rPr>
        <w:t>5</w:t>
      </w:r>
      <w:r>
        <w:rPr>
          <w:rFonts w:hint="eastAsia" w:ascii="宋体" w:hAnsi="宋体" w:eastAsia="宋体" w:cs="宋体"/>
          <w:i w:val="0"/>
          <w:iCs w:val="0"/>
          <w:caps w:val="0"/>
          <w:color w:val="333333"/>
          <w:spacing w:val="0"/>
          <w:kern w:val="0"/>
          <w:sz w:val="28"/>
          <w:szCs w:val="28"/>
          <w:shd w:val="clear" w:color="auto" w:fill="FFFFFF"/>
          <w:lang w:val="en-US" w:eastAsia="zh-CN" w:bidi="ar"/>
        </w:rPr>
        <w:t>、对于学生发表论文和发明专利加分事宜，学院推免生工作领导小组严格甄别，强调质量，并坚持“学生发表论文与发明专利应与学生所学专业有关”这一加分前提。</w:t>
      </w:r>
    </w:p>
    <w:p w14:paraId="051794B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jc w:val="left"/>
        <w:rPr>
          <w:rFonts w:hint="eastAsia" w:ascii="微软雅黑" w:hAnsi="微软雅黑" w:eastAsia="微软雅黑" w:cs="微软雅黑"/>
          <w:color w:val="333333"/>
          <w:sz w:val="28"/>
          <w:szCs w:val="28"/>
          <w:highlight w:val="none"/>
        </w:rPr>
      </w:pPr>
      <w:r>
        <w:rPr>
          <w:rFonts w:hint="eastAsia" w:eastAsia="宋体" w:cs="宋体"/>
          <w:i w:val="0"/>
          <w:iCs w:val="0"/>
          <w:caps w:val="0"/>
          <w:color w:val="333333"/>
          <w:spacing w:val="0"/>
          <w:kern w:val="0"/>
          <w:sz w:val="28"/>
          <w:szCs w:val="28"/>
          <w:highlight w:val="none"/>
          <w:shd w:val="clear" w:color="auto" w:fill="FFFFFF"/>
          <w:lang w:val="en-US" w:eastAsia="zh-CN" w:bidi="ar"/>
        </w:rPr>
        <w:t>6</w:t>
      </w:r>
      <w:r>
        <w:rPr>
          <w:rFonts w:hint="eastAsia" w:ascii="宋体" w:hAnsi="宋体" w:eastAsia="宋体" w:cs="宋体"/>
          <w:i w:val="0"/>
          <w:iCs w:val="0"/>
          <w:caps w:val="0"/>
          <w:color w:val="333333"/>
          <w:spacing w:val="0"/>
          <w:kern w:val="0"/>
          <w:sz w:val="28"/>
          <w:szCs w:val="28"/>
          <w:highlight w:val="none"/>
          <w:shd w:val="clear" w:color="auto" w:fill="FFFFFF"/>
          <w:lang w:val="en-US" w:eastAsia="zh-CN" w:bidi="ar"/>
        </w:rPr>
        <w:t>、为更好地执行国家助学帮困政策，协调好国家助学经费合理使用，国家励志奖金加分参照校设奖学金，符合校优秀学生奖学金一等奖条件的计3分、符合二等奖条件的计2分。</w:t>
      </w:r>
    </w:p>
    <w:p w14:paraId="799B48A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宋体" w:hAnsi="宋体" w:eastAsia="宋体" w:cs="宋体"/>
          <w:i w:val="0"/>
          <w:iCs w:val="0"/>
          <w:caps w:val="0"/>
          <w:color w:val="333333"/>
          <w:spacing w:val="0"/>
          <w:sz w:val="28"/>
          <w:szCs w:val="28"/>
          <w:shd w:val="clear" w:color="auto" w:fill="FFFFFF"/>
        </w:rPr>
      </w:pPr>
      <w:r>
        <w:rPr>
          <w:rFonts w:hint="eastAsia" w:ascii="宋体" w:hAnsi="宋体" w:eastAsia="宋体" w:cs="宋体"/>
          <w:i w:val="0"/>
          <w:iCs w:val="0"/>
          <w:caps w:val="0"/>
          <w:color w:val="333333"/>
          <w:spacing w:val="0"/>
          <w:sz w:val="28"/>
          <w:szCs w:val="28"/>
          <w:shd w:val="clear" w:color="auto" w:fill="FFFFFF"/>
        </w:rPr>
        <w:t>（三）奖励分计分细则</w:t>
      </w:r>
    </w:p>
    <w:tbl>
      <w:tblPr>
        <w:tblStyle w:val="6"/>
        <w:tblW w:w="8670" w:type="dxa"/>
        <w:tblInd w:w="1"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010"/>
        <w:gridCol w:w="323"/>
        <w:gridCol w:w="463"/>
        <w:gridCol w:w="554"/>
        <w:gridCol w:w="675"/>
        <w:gridCol w:w="413"/>
        <w:gridCol w:w="1733"/>
        <w:gridCol w:w="48"/>
        <w:gridCol w:w="1727"/>
        <w:gridCol w:w="60"/>
        <w:gridCol w:w="1532"/>
        <w:gridCol w:w="132"/>
      </w:tblGrid>
      <w:tr w14:paraId="6AD6A4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8670" w:type="dxa"/>
            <w:gridSpan w:val="12"/>
            <w:tcBorders>
              <w:top w:val="single" w:color="000000" w:sz="6" w:space="0"/>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6C512AF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刑事司法学院推免生奖励分计分细则</w:t>
            </w:r>
          </w:p>
        </w:tc>
      </w:tr>
      <w:tr w14:paraId="05EBE89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8670" w:type="dxa"/>
            <w:gridSpan w:val="12"/>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15BA824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一、推免生成绩要求</w:t>
            </w:r>
          </w:p>
        </w:tc>
      </w:tr>
      <w:tr w14:paraId="51344B3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010" w:type="dxa"/>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330A0C8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1</w:t>
            </w:r>
          </w:p>
        </w:tc>
        <w:tc>
          <w:tcPr>
            <w:tcW w:w="7660" w:type="dxa"/>
            <w:gridSpan w:val="11"/>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3C7661D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1—6学期所有课程的加权平均成绩不低于本专业的前</w:t>
            </w:r>
            <w:r>
              <w:rPr>
                <w:rFonts w:hint="eastAsia" w:eastAsia="宋体" w:cs="宋体"/>
                <w:color w:val="333333"/>
                <w:sz w:val="24"/>
                <w:szCs w:val="24"/>
                <w:lang w:val="en-US" w:eastAsia="zh-CN"/>
              </w:rPr>
              <w:t>5</w:t>
            </w:r>
            <w:r>
              <w:rPr>
                <w:rFonts w:hint="eastAsia" w:ascii="宋体" w:hAnsi="宋体" w:eastAsia="宋体" w:cs="宋体"/>
                <w:color w:val="333333"/>
                <w:sz w:val="24"/>
                <w:szCs w:val="24"/>
              </w:rPr>
              <w:t>0%</w:t>
            </w:r>
          </w:p>
        </w:tc>
      </w:tr>
      <w:tr w14:paraId="43CEBA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010" w:type="dxa"/>
            <w:vMerge w:val="restart"/>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58BE31F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2</w:t>
            </w:r>
          </w:p>
        </w:tc>
        <w:tc>
          <w:tcPr>
            <w:tcW w:w="7660" w:type="dxa"/>
            <w:gridSpan w:val="11"/>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596D2D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三门专业主干课程成绩每门课程不低于80分</w:t>
            </w:r>
          </w:p>
        </w:tc>
      </w:tr>
      <w:tr w14:paraId="54C40BE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010" w:type="dxa"/>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4B036193">
            <w:pPr>
              <w:ind w:left="0" w:leftChars="0" w:firstLine="0" w:firstLineChars="0"/>
              <w:rPr>
                <w:rFonts w:hint="eastAsia" w:ascii="微软雅黑" w:hAnsi="微软雅黑" w:eastAsia="微软雅黑" w:cs="微软雅黑"/>
                <w:sz w:val="19"/>
                <w:szCs w:val="19"/>
              </w:rPr>
            </w:pPr>
          </w:p>
        </w:tc>
        <w:tc>
          <w:tcPr>
            <w:tcW w:w="786"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56BDF4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专</w:t>
            </w:r>
          </w:p>
          <w:p w14:paraId="0A891C4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业</w:t>
            </w:r>
          </w:p>
          <w:p w14:paraId="772A0B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主</w:t>
            </w:r>
          </w:p>
          <w:p w14:paraId="1F216EC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干</w:t>
            </w:r>
          </w:p>
          <w:p w14:paraId="01F587E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课</w:t>
            </w:r>
          </w:p>
          <w:p w14:paraId="32DDA3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程</w:t>
            </w:r>
          </w:p>
        </w:tc>
        <w:tc>
          <w:tcPr>
            <w:tcW w:w="1229" w:type="dxa"/>
            <w:gridSpan w:val="2"/>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5B4DE0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jc w:val="center"/>
              <w:rPr>
                <w:rFonts w:hint="eastAsia" w:ascii="微软雅黑" w:hAnsi="微软雅黑" w:eastAsia="微软雅黑" w:cs="微软雅黑"/>
                <w:color w:val="333333"/>
                <w:sz w:val="19"/>
                <w:szCs w:val="19"/>
              </w:rPr>
            </w:pPr>
          </w:p>
        </w:tc>
        <w:tc>
          <w:tcPr>
            <w:tcW w:w="2146" w:type="dxa"/>
            <w:gridSpan w:val="2"/>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64ED04E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专业主干课1</w:t>
            </w:r>
          </w:p>
        </w:tc>
        <w:tc>
          <w:tcPr>
            <w:tcW w:w="1835" w:type="dxa"/>
            <w:gridSpan w:val="3"/>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5D8DEB4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专业主干课2</w:t>
            </w:r>
          </w:p>
        </w:tc>
        <w:tc>
          <w:tcPr>
            <w:tcW w:w="1664" w:type="dxa"/>
            <w:gridSpan w:val="2"/>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4AF3D47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专业主干课3</w:t>
            </w:r>
          </w:p>
        </w:tc>
      </w:tr>
      <w:tr w14:paraId="11DD01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010" w:type="dxa"/>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14CDAAB3">
            <w:pPr>
              <w:ind w:left="0" w:leftChars="0" w:firstLine="0" w:firstLineChars="0"/>
              <w:rPr>
                <w:rFonts w:hint="eastAsia" w:ascii="微软雅黑" w:hAnsi="微软雅黑" w:eastAsia="微软雅黑" w:cs="微软雅黑"/>
                <w:sz w:val="19"/>
                <w:szCs w:val="19"/>
              </w:rPr>
            </w:pPr>
          </w:p>
        </w:tc>
        <w:tc>
          <w:tcPr>
            <w:tcW w:w="786"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960E0DB">
            <w:pPr>
              <w:jc w:val="center"/>
              <w:rPr>
                <w:rFonts w:hint="eastAsia" w:ascii="宋体" w:hAnsi="宋体" w:eastAsia="宋体" w:cs="宋体"/>
                <w:color w:val="333333"/>
                <w:kern w:val="0"/>
                <w:sz w:val="24"/>
                <w:szCs w:val="24"/>
                <w:lang w:val="en-US" w:eastAsia="zh-CN" w:bidi="ar"/>
              </w:rPr>
            </w:pPr>
          </w:p>
        </w:tc>
        <w:tc>
          <w:tcPr>
            <w:tcW w:w="1229"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308A83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侦查学专业</w:t>
            </w:r>
          </w:p>
        </w:tc>
        <w:tc>
          <w:tcPr>
            <w:tcW w:w="2146"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F49C2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侦查学</w:t>
            </w:r>
          </w:p>
        </w:tc>
        <w:tc>
          <w:tcPr>
            <w:tcW w:w="1835" w:type="dxa"/>
            <w:gridSpan w:val="3"/>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27B35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刑事案件侦查</w:t>
            </w:r>
          </w:p>
        </w:tc>
        <w:tc>
          <w:tcPr>
            <w:tcW w:w="1664"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F2E1E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物证技术学</w:t>
            </w:r>
          </w:p>
        </w:tc>
      </w:tr>
      <w:tr w14:paraId="4EFD3C7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25" w:hRule="atLeast"/>
        </w:trPr>
        <w:tc>
          <w:tcPr>
            <w:tcW w:w="1010" w:type="dxa"/>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46760EB3">
            <w:pPr>
              <w:ind w:left="0" w:leftChars="0" w:firstLine="0" w:firstLineChars="0"/>
              <w:rPr>
                <w:rFonts w:hint="eastAsia" w:ascii="微软雅黑" w:hAnsi="微软雅黑" w:eastAsia="微软雅黑" w:cs="微软雅黑"/>
                <w:sz w:val="19"/>
                <w:szCs w:val="19"/>
              </w:rPr>
            </w:pPr>
          </w:p>
        </w:tc>
        <w:tc>
          <w:tcPr>
            <w:tcW w:w="786"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7CFF654">
            <w:pPr>
              <w:jc w:val="center"/>
              <w:rPr>
                <w:rFonts w:hint="eastAsia" w:ascii="宋体" w:hAnsi="宋体" w:eastAsia="宋体" w:cs="宋体"/>
                <w:color w:val="333333"/>
                <w:kern w:val="0"/>
                <w:sz w:val="24"/>
                <w:szCs w:val="24"/>
                <w:lang w:val="en-US" w:eastAsia="zh-CN" w:bidi="ar"/>
              </w:rPr>
            </w:pPr>
          </w:p>
        </w:tc>
        <w:tc>
          <w:tcPr>
            <w:tcW w:w="1229"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6B46AF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侦查学（法庭科学方向）专业</w:t>
            </w:r>
          </w:p>
        </w:tc>
        <w:tc>
          <w:tcPr>
            <w:tcW w:w="2146"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879C7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侦查学</w:t>
            </w:r>
          </w:p>
        </w:tc>
        <w:tc>
          <w:tcPr>
            <w:tcW w:w="1835" w:type="dxa"/>
            <w:gridSpan w:val="3"/>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CCDAFB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法庭科学概论</w:t>
            </w:r>
          </w:p>
        </w:tc>
        <w:tc>
          <w:tcPr>
            <w:tcW w:w="1664"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C757E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bookmarkStart w:id="0" w:name="_GoBack"/>
            <w:bookmarkEnd w:id="0"/>
            <w:r>
              <w:rPr>
                <w:rFonts w:hint="eastAsia" w:ascii="宋体" w:hAnsi="宋体" w:eastAsia="宋体" w:cs="宋体"/>
                <w:color w:val="333333"/>
                <w:spacing w:val="0"/>
                <w:sz w:val="24"/>
                <w:szCs w:val="24"/>
                <w:lang w:val="en-US" w:eastAsia="zh-CN"/>
              </w:rPr>
              <w:t>痕迹检验</w:t>
            </w:r>
          </w:p>
        </w:tc>
      </w:tr>
      <w:tr w14:paraId="169E81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5" w:hRule="atLeast"/>
        </w:trPr>
        <w:tc>
          <w:tcPr>
            <w:tcW w:w="1010" w:type="dxa"/>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349BB6A2">
            <w:pPr>
              <w:ind w:left="0" w:leftChars="0" w:firstLine="0" w:firstLineChars="0"/>
              <w:rPr>
                <w:rFonts w:hint="eastAsia" w:ascii="微软雅黑" w:hAnsi="微软雅黑" w:eastAsia="微软雅黑" w:cs="微软雅黑"/>
                <w:sz w:val="19"/>
                <w:szCs w:val="19"/>
              </w:rPr>
            </w:pPr>
          </w:p>
        </w:tc>
        <w:tc>
          <w:tcPr>
            <w:tcW w:w="786"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9DAB147">
            <w:pPr>
              <w:jc w:val="center"/>
              <w:rPr>
                <w:rFonts w:hint="eastAsia" w:ascii="宋体" w:hAnsi="宋体" w:eastAsia="宋体" w:cs="宋体"/>
                <w:color w:val="333333"/>
                <w:kern w:val="0"/>
                <w:sz w:val="24"/>
                <w:szCs w:val="24"/>
                <w:lang w:val="en-US" w:eastAsia="zh-CN" w:bidi="ar"/>
              </w:rPr>
            </w:pPr>
          </w:p>
        </w:tc>
        <w:tc>
          <w:tcPr>
            <w:tcW w:w="1229"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0C6192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治安学专业</w:t>
            </w:r>
          </w:p>
        </w:tc>
        <w:tc>
          <w:tcPr>
            <w:tcW w:w="2146"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FE6163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公安学基础理论</w:t>
            </w:r>
          </w:p>
        </w:tc>
        <w:tc>
          <w:tcPr>
            <w:tcW w:w="1835" w:type="dxa"/>
            <w:gridSpan w:val="3"/>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A1A7BD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治安秩序管理</w:t>
            </w:r>
          </w:p>
        </w:tc>
        <w:tc>
          <w:tcPr>
            <w:tcW w:w="1664"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7F764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治安案件查处</w:t>
            </w:r>
          </w:p>
        </w:tc>
      </w:tr>
      <w:tr w14:paraId="4229A88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010" w:type="dxa"/>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1DD9F1D3">
            <w:pPr>
              <w:ind w:left="0" w:leftChars="0" w:firstLine="0" w:firstLineChars="0"/>
              <w:rPr>
                <w:rFonts w:hint="eastAsia" w:ascii="微软雅黑" w:hAnsi="微软雅黑" w:eastAsia="微软雅黑" w:cs="微软雅黑"/>
                <w:sz w:val="19"/>
                <w:szCs w:val="19"/>
              </w:rPr>
            </w:pPr>
          </w:p>
        </w:tc>
        <w:tc>
          <w:tcPr>
            <w:tcW w:w="786"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02F270C">
            <w:pPr>
              <w:jc w:val="center"/>
              <w:rPr>
                <w:rFonts w:hint="eastAsia" w:ascii="宋体" w:hAnsi="宋体" w:eastAsia="宋体" w:cs="宋体"/>
                <w:color w:val="333333"/>
                <w:kern w:val="0"/>
                <w:sz w:val="24"/>
                <w:szCs w:val="24"/>
                <w:lang w:val="en-US" w:eastAsia="zh-CN" w:bidi="ar"/>
              </w:rPr>
            </w:pPr>
          </w:p>
        </w:tc>
        <w:tc>
          <w:tcPr>
            <w:tcW w:w="1229"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FB7CCB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default"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lang w:val="en-US" w:eastAsia="zh-CN"/>
              </w:rPr>
              <w:t>法学（刑事司法方向）专业</w:t>
            </w:r>
          </w:p>
        </w:tc>
        <w:tc>
          <w:tcPr>
            <w:tcW w:w="2146"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96E91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
              </w:rPr>
            </w:pPr>
            <w:r>
              <w:rPr>
                <w:rFonts w:hint="eastAsia" w:ascii="宋体" w:hAnsi="宋体" w:eastAsia="宋体" w:cs="宋体"/>
                <w:color w:val="333333"/>
                <w:spacing w:val="0"/>
                <w:sz w:val="24"/>
                <w:szCs w:val="24"/>
                <w:lang w:val="en-US" w:eastAsia="zh-CN"/>
              </w:rPr>
              <w:t>刑法学（1）</w:t>
            </w:r>
          </w:p>
        </w:tc>
        <w:tc>
          <w:tcPr>
            <w:tcW w:w="1835" w:type="dxa"/>
            <w:gridSpan w:val="3"/>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473B6C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
              </w:rPr>
            </w:pPr>
            <w:r>
              <w:rPr>
                <w:rFonts w:hint="eastAsia" w:ascii="宋体" w:hAnsi="宋体" w:eastAsia="宋体" w:cs="宋体"/>
                <w:color w:val="333333"/>
                <w:spacing w:val="0"/>
                <w:sz w:val="24"/>
                <w:szCs w:val="24"/>
                <w:lang w:val="en-US" w:eastAsia="zh-CN"/>
              </w:rPr>
              <w:t>刑法学（2）</w:t>
            </w:r>
          </w:p>
        </w:tc>
        <w:tc>
          <w:tcPr>
            <w:tcW w:w="1664"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ED276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lang w:val="en-US" w:eastAsia="zh"/>
              </w:rPr>
            </w:pPr>
            <w:r>
              <w:rPr>
                <w:rFonts w:hint="eastAsia" w:ascii="宋体" w:hAnsi="宋体" w:eastAsia="宋体" w:cs="宋体"/>
                <w:color w:val="333333"/>
                <w:spacing w:val="0"/>
                <w:sz w:val="24"/>
                <w:szCs w:val="24"/>
                <w:lang w:val="en-US" w:eastAsia="zh-CN"/>
              </w:rPr>
              <w:t>刑事诉讼法学</w:t>
            </w:r>
          </w:p>
        </w:tc>
      </w:tr>
      <w:tr w14:paraId="018119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010" w:type="dxa"/>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4C8967E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3</w:t>
            </w:r>
          </w:p>
        </w:tc>
        <w:tc>
          <w:tcPr>
            <w:tcW w:w="7660" w:type="dxa"/>
            <w:gridSpan w:val="11"/>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4CB7FC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宋体" w:hAnsi="宋体" w:eastAsia="宋体" w:cs="宋体"/>
                <w:color w:val="333333"/>
                <w:kern w:val="0"/>
                <w:sz w:val="24"/>
                <w:szCs w:val="24"/>
                <w:lang w:val="en-US" w:eastAsia="zh-CN" w:bidi="ar"/>
              </w:rPr>
            </w:pPr>
            <w:r>
              <w:rPr>
                <w:rFonts w:hint="eastAsia" w:ascii="宋体" w:hAnsi="宋体" w:eastAsia="宋体" w:cs="宋体"/>
                <w:color w:val="333333"/>
                <w:kern w:val="0"/>
                <w:sz w:val="24"/>
                <w:szCs w:val="24"/>
                <w:lang w:val="en-US" w:eastAsia="zh-CN" w:bidi="ar"/>
              </w:rPr>
              <w:t>大学外语的加权平均成绩不低于80分；大学英语六级考试成绩≥425分，或大学英语四级考试成绩≥560分；或雅思≥6.5 分，或托福≥90 分。</w:t>
            </w:r>
          </w:p>
        </w:tc>
      </w:tr>
      <w:tr w14:paraId="056B66E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010" w:type="dxa"/>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49B8C0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jc w:val="center"/>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 </w:t>
            </w:r>
          </w:p>
        </w:tc>
        <w:tc>
          <w:tcPr>
            <w:tcW w:w="7660" w:type="dxa"/>
            <w:gridSpan w:val="11"/>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1EB1DB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firstLine="360"/>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 </w:t>
            </w:r>
          </w:p>
        </w:tc>
      </w:tr>
      <w:tr w14:paraId="44ABD0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8538" w:type="dxa"/>
            <w:gridSpan w:val="11"/>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7A9A99E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二、奖励分计分标准</w:t>
            </w:r>
          </w:p>
        </w:tc>
        <w:tc>
          <w:tcPr>
            <w:tcW w:w="132" w:type="dxa"/>
            <w:tcBorders>
              <w:top w:val="nil"/>
              <w:left w:val="nil"/>
              <w:bottom w:val="nil"/>
              <w:right w:val="nil"/>
            </w:tcBorders>
            <w:noWrap w:val="0"/>
            <w:vAlign w:val="center"/>
          </w:tcPr>
          <w:p w14:paraId="1E21082E">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51594B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333" w:type="dxa"/>
            <w:gridSpan w:val="2"/>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098E8D3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序号</w:t>
            </w:r>
          </w:p>
        </w:tc>
        <w:tc>
          <w:tcPr>
            <w:tcW w:w="3886" w:type="dxa"/>
            <w:gridSpan w:val="6"/>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51C72D9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宋体" w:cs="微软雅黑"/>
                <w:color w:val="333333"/>
                <w:sz w:val="19"/>
                <w:szCs w:val="19"/>
                <w:lang w:val="en-US" w:eastAsia="zh-CN"/>
              </w:rPr>
            </w:pPr>
            <w:r>
              <w:rPr>
                <w:rFonts w:hint="eastAsia" w:ascii="宋体" w:hAnsi="宋体" w:eastAsia="宋体" w:cs="宋体"/>
                <w:color w:val="333333"/>
                <w:spacing w:val="0"/>
                <w:sz w:val="24"/>
                <w:szCs w:val="24"/>
              </w:rPr>
              <w:t>类别</w:t>
            </w:r>
          </w:p>
        </w:tc>
        <w:tc>
          <w:tcPr>
            <w:tcW w:w="1727" w:type="dxa"/>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57441F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分值</w:t>
            </w:r>
          </w:p>
        </w:tc>
        <w:tc>
          <w:tcPr>
            <w:tcW w:w="1592" w:type="dxa"/>
            <w:gridSpan w:val="2"/>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751FDA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备注</w:t>
            </w:r>
          </w:p>
        </w:tc>
        <w:tc>
          <w:tcPr>
            <w:tcW w:w="132" w:type="dxa"/>
            <w:tcBorders>
              <w:top w:val="nil"/>
              <w:left w:val="nil"/>
              <w:bottom w:val="nil"/>
              <w:right w:val="nil"/>
            </w:tcBorders>
            <w:noWrap w:val="0"/>
            <w:vAlign w:val="center"/>
          </w:tcPr>
          <w:p w14:paraId="7F46EE17">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6A97E9A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333" w:type="dxa"/>
            <w:gridSpan w:val="2"/>
            <w:vMerge w:val="restart"/>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184373F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w:t>
            </w:r>
          </w:p>
        </w:tc>
        <w:tc>
          <w:tcPr>
            <w:tcW w:w="1017"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ED17A9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default" w:ascii="微软雅黑" w:hAnsi="微软雅黑" w:eastAsia="宋体" w:cs="微软雅黑"/>
                <w:color w:val="333333"/>
                <w:sz w:val="19"/>
                <w:szCs w:val="19"/>
                <w:lang w:val="en-US" w:eastAsia="zh-CN"/>
              </w:rPr>
            </w:pPr>
            <w:r>
              <w:rPr>
                <w:rFonts w:hint="eastAsia" w:eastAsia="宋体" w:cs="宋体"/>
                <w:color w:val="333333"/>
                <w:spacing w:val="0"/>
                <w:sz w:val="24"/>
                <w:szCs w:val="24"/>
                <w:lang w:val="en-US" w:eastAsia="zh-CN"/>
              </w:rPr>
              <w:t>学术论文</w:t>
            </w:r>
          </w:p>
        </w:tc>
        <w:tc>
          <w:tcPr>
            <w:tcW w:w="1088"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DA12A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权威</w:t>
            </w: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90C5D8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独撰</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B92AE1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20</w:t>
            </w:r>
          </w:p>
        </w:tc>
        <w:tc>
          <w:tcPr>
            <w:tcW w:w="1592" w:type="dxa"/>
            <w:gridSpan w:val="2"/>
            <w:vMerge w:val="restart"/>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6AAC02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1、高质量刊物与一般刊物，论文内容须与专业相关；</w:t>
            </w:r>
          </w:p>
          <w:p w14:paraId="0E25C9C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2、高质量刊物一般指各学校学报。</w:t>
            </w:r>
          </w:p>
        </w:tc>
        <w:tc>
          <w:tcPr>
            <w:tcW w:w="132" w:type="dxa"/>
            <w:tcBorders>
              <w:top w:val="nil"/>
              <w:left w:val="nil"/>
              <w:bottom w:val="nil"/>
              <w:right w:val="nil"/>
            </w:tcBorders>
            <w:noWrap w:val="0"/>
            <w:vAlign w:val="center"/>
          </w:tcPr>
          <w:p w14:paraId="27289393">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01A7D63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9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2310C9CD">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EA019FB">
            <w:pPr>
              <w:ind w:left="0" w:leftChars="0" w:firstLine="0" w:firstLineChars="0"/>
              <w:jc w:val="center"/>
              <w:rPr>
                <w:rFonts w:hint="eastAsia" w:ascii="微软雅黑" w:hAnsi="微软雅黑" w:eastAsia="微软雅黑" w:cs="微软雅黑"/>
                <w:sz w:val="19"/>
                <w:szCs w:val="19"/>
              </w:rPr>
            </w:pPr>
          </w:p>
        </w:tc>
        <w:tc>
          <w:tcPr>
            <w:tcW w:w="1088"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5A6426D">
            <w:pPr>
              <w:ind w:left="0" w:leftChars="0" w:firstLine="0" w:firstLineChars="0"/>
              <w:jc w:val="center"/>
              <w:rPr>
                <w:rFonts w:hint="eastAsia" w:ascii="微软雅黑" w:hAnsi="微软雅黑" w:eastAsia="微软雅黑" w:cs="微软雅黑"/>
                <w:sz w:val="19"/>
                <w:szCs w:val="19"/>
              </w:rPr>
            </w:pP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9EFE77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19CECF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p>
        </w:tc>
        <w:tc>
          <w:tcPr>
            <w:tcW w:w="1592" w:type="dxa"/>
            <w:gridSpan w:val="2"/>
            <w:vMerge w:val="continue"/>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55A4BDAC">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27A073B4">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1527738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9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2C1F2502">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3055D4A">
            <w:pPr>
              <w:ind w:left="0" w:leftChars="0" w:firstLine="0" w:firstLineChars="0"/>
              <w:jc w:val="center"/>
              <w:rPr>
                <w:rFonts w:hint="eastAsia" w:ascii="微软雅黑" w:hAnsi="微软雅黑" w:eastAsia="微软雅黑" w:cs="微软雅黑"/>
                <w:sz w:val="19"/>
                <w:szCs w:val="19"/>
              </w:rPr>
            </w:pPr>
          </w:p>
        </w:tc>
        <w:tc>
          <w:tcPr>
            <w:tcW w:w="1088"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B3B2E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核心</w:t>
            </w: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1809D73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独撰</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3BCF9D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10</w:t>
            </w:r>
          </w:p>
        </w:tc>
        <w:tc>
          <w:tcPr>
            <w:tcW w:w="1592" w:type="dxa"/>
            <w:gridSpan w:val="2"/>
            <w:vMerge w:val="continue"/>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7F953E2F">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711D351F">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591C48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6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104C1AE3">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FD9B151">
            <w:pPr>
              <w:ind w:left="0" w:leftChars="0" w:firstLine="0" w:firstLineChars="0"/>
              <w:jc w:val="center"/>
              <w:rPr>
                <w:rFonts w:hint="eastAsia" w:ascii="微软雅黑" w:hAnsi="微软雅黑" w:eastAsia="微软雅黑" w:cs="微软雅黑"/>
                <w:sz w:val="19"/>
                <w:szCs w:val="19"/>
              </w:rPr>
            </w:pPr>
          </w:p>
        </w:tc>
        <w:tc>
          <w:tcPr>
            <w:tcW w:w="1088"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1F714FC">
            <w:pPr>
              <w:ind w:left="0" w:leftChars="0" w:firstLine="0" w:firstLineChars="0"/>
              <w:jc w:val="center"/>
              <w:rPr>
                <w:rFonts w:hint="eastAsia" w:ascii="微软雅黑" w:hAnsi="微软雅黑" w:eastAsia="微软雅黑" w:cs="微软雅黑"/>
                <w:sz w:val="19"/>
                <w:szCs w:val="19"/>
              </w:rPr>
            </w:pP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0E6408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9CDEA6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p>
        </w:tc>
        <w:tc>
          <w:tcPr>
            <w:tcW w:w="1592" w:type="dxa"/>
            <w:gridSpan w:val="2"/>
            <w:vMerge w:val="continue"/>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07A14E4F">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02285A70">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178BE3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10"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773B6D41">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C4287E0">
            <w:pPr>
              <w:ind w:left="0" w:leftChars="0" w:firstLine="0" w:firstLineChars="0"/>
              <w:jc w:val="center"/>
              <w:rPr>
                <w:rFonts w:hint="eastAsia" w:ascii="微软雅黑" w:hAnsi="微软雅黑" w:eastAsia="微软雅黑" w:cs="微软雅黑"/>
                <w:sz w:val="19"/>
                <w:szCs w:val="19"/>
              </w:rPr>
            </w:pPr>
          </w:p>
        </w:tc>
        <w:tc>
          <w:tcPr>
            <w:tcW w:w="1088"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580DF5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其他</w:t>
            </w: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1AB4573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独撰 高质量刊物</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765896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w:t>
            </w:r>
          </w:p>
        </w:tc>
        <w:tc>
          <w:tcPr>
            <w:tcW w:w="1592" w:type="dxa"/>
            <w:gridSpan w:val="2"/>
            <w:vMerge w:val="continue"/>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58EDBDA4">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61B01E78">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06D9C0F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480"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3F1C3A8D">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AEF0B1C">
            <w:pPr>
              <w:ind w:left="0" w:leftChars="0" w:firstLine="0" w:firstLineChars="0"/>
              <w:jc w:val="center"/>
              <w:rPr>
                <w:rFonts w:hint="eastAsia" w:ascii="微软雅黑" w:hAnsi="微软雅黑" w:eastAsia="微软雅黑" w:cs="微软雅黑"/>
                <w:sz w:val="19"/>
                <w:szCs w:val="19"/>
              </w:rPr>
            </w:pPr>
          </w:p>
        </w:tc>
        <w:tc>
          <w:tcPr>
            <w:tcW w:w="1088"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EFE3360">
            <w:pPr>
              <w:ind w:left="0" w:leftChars="0" w:firstLine="0" w:firstLineChars="0"/>
              <w:jc w:val="center"/>
              <w:rPr>
                <w:rFonts w:hint="eastAsia" w:ascii="微软雅黑" w:hAnsi="微软雅黑" w:eastAsia="微软雅黑" w:cs="微软雅黑"/>
                <w:sz w:val="19"/>
                <w:szCs w:val="19"/>
              </w:rPr>
            </w:pP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933E01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独撰 一般刊物</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CD541F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0.5</w:t>
            </w:r>
          </w:p>
        </w:tc>
        <w:tc>
          <w:tcPr>
            <w:tcW w:w="1592" w:type="dxa"/>
            <w:gridSpan w:val="2"/>
            <w:vMerge w:val="continue"/>
            <w:tcBorders>
              <w:top w:val="single" w:color="000000" w:sz="6" w:space="0"/>
              <w:left w:val="nil"/>
              <w:bottom w:val="single" w:color="000000" w:sz="6" w:space="0"/>
              <w:right w:val="single" w:color="000000" w:sz="6" w:space="0"/>
            </w:tcBorders>
            <w:shd w:val="clear" w:color="auto" w:fill="FFFFFF"/>
            <w:noWrap w:val="0"/>
            <w:tcMar>
              <w:left w:w="105" w:type="dxa"/>
              <w:right w:w="105" w:type="dxa"/>
            </w:tcMar>
            <w:vAlign w:val="center"/>
          </w:tcPr>
          <w:p w14:paraId="202246DB">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150E3693">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350A21A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60" w:hRule="atLeast"/>
        </w:trPr>
        <w:tc>
          <w:tcPr>
            <w:tcW w:w="1333" w:type="dxa"/>
            <w:gridSpan w:val="2"/>
            <w:vMerge w:val="restart"/>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6FF772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2</w:t>
            </w:r>
          </w:p>
        </w:tc>
        <w:tc>
          <w:tcPr>
            <w:tcW w:w="1017"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51526C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专</w:t>
            </w:r>
          </w:p>
          <w:p w14:paraId="7E19F09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利</w:t>
            </w:r>
          </w:p>
        </w:tc>
        <w:tc>
          <w:tcPr>
            <w:tcW w:w="2869" w:type="dxa"/>
            <w:gridSpan w:val="4"/>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39666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发明</w:t>
            </w:r>
          </w:p>
          <w:p w14:paraId="4FC4A5D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rightChars="0" w:firstLine="0" w:firstLineChars="0"/>
              <w:jc w:val="center"/>
              <w:rPr>
                <w:rFonts w:hint="eastAsia" w:ascii="宋体" w:hAnsi="宋体" w:eastAsia="宋体" w:cs="宋体"/>
                <w:color w:val="333333"/>
                <w:spacing w:val="0"/>
                <w:sz w:val="24"/>
                <w:szCs w:val="24"/>
              </w:rPr>
            </w:pPr>
            <w:r>
              <w:rPr>
                <w:rFonts w:hint="eastAsia" w:ascii="宋体" w:hAnsi="宋体" w:eastAsia="宋体" w:cs="宋体"/>
                <w:color w:val="333333"/>
                <w:spacing w:val="0"/>
                <w:sz w:val="24"/>
                <w:szCs w:val="24"/>
              </w:rPr>
              <w:t>专利</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DC6E09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3</w:t>
            </w:r>
          </w:p>
        </w:tc>
        <w:tc>
          <w:tcPr>
            <w:tcW w:w="1592"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F49193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1、所有专利需与专业相关；</w:t>
            </w:r>
          </w:p>
          <w:p w14:paraId="00795FC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2、专利申请前需向学院备案，并由学院学术委员会审核认定。</w:t>
            </w:r>
          </w:p>
        </w:tc>
        <w:tc>
          <w:tcPr>
            <w:tcW w:w="132" w:type="dxa"/>
            <w:tcBorders>
              <w:top w:val="nil"/>
              <w:left w:val="nil"/>
              <w:bottom w:val="nil"/>
              <w:right w:val="nil"/>
            </w:tcBorders>
            <w:noWrap w:val="0"/>
            <w:vAlign w:val="center"/>
          </w:tcPr>
          <w:p w14:paraId="48FA92E3">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0CC141C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3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6B891EF9">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CB2062B">
            <w:pPr>
              <w:ind w:left="0" w:leftChars="0" w:firstLine="0" w:firstLineChars="0"/>
              <w:jc w:val="center"/>
              <w:rPr>
                <w:rFonts w:hint="eastAsia" w:ascii="微软雅黑" w:hAnsi="微软雅黑" w:eastAsia="微软雅黑" w:cs="微软雅黑"/>
                <w:sz w:val="19"/>
                <w:szCs w:val="19"/>
              </w:rPr>
            </w:pPr>
          </w:p>
        </w:tc>
        <w:tc>
          <w:tcPr>
            <w:tcW w:w="2869" w:type="dxa"/>
            <w:gridSpan w:val="4"/>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1F069C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实用</w:t>
            </w:r>
          </w:p>
          <w:p w14:paraId="3AA5175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rightChars="0" w:firstLine="0" w:firstLineChars="0"/>
              <w:jc w:val="center"/>
              <w:rPr>
                <w:rFonts w:hint="eastAsia" w:ascii="宋体" w:hAnsi="宋体" w:eastAsia="宋体" w:cs="宋体"/>
                <w:color w:val="333333"/>
                <w:spacing w:val="0"/>
                <w:sz w:val="24"/>
                <w:szCs w:val="24"/>
              </w:rPr>
            </w:pPr>
            <w:r>
              <w:rPr>
                <w:rFonts w:hint="eastAsia" w:ascii="宋体" w:hAnsi="宋体" w:eastAsia="宋体" w:cs="宋体"/>
                <w:color w:val="333333"/>
                <w:spacing w:val="0"/>
                <w:sz w:val="24"/>
                <w:szCs w:val="24"/>
              </w:rPr>
              <w:t>新型</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4EAAF4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1.5</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6C6513F">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1BE80888">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2CB4601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09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6276AB66">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125131A">
            <w:pPr>
              <w:ind w:left="0" w:leftChars="0" w:firstLine="0" w:firstLineChars="0"/>
              <w:jc w:val="center"/>
              <w:rPr>
                <w:rFonts w:hint="eastAsia" w:ascii="微软雅黑" w:hAnsi="微软雅黑" w:eastAsia="微软雅黑" w:cs="微软雅黑"/>
                <w:sz w:val="19"/>
                <w:szCs w:val="19"/>
              </w:rPr>
            </w:pPr>
          </w:p>
        </w:tc>
        <w:tc>
          <w:tcPr>
            <w:tcW w:w="2869" w:type="dxa"/>
            <w:gridSpan w:val="4"/>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64863C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外观</w:t>
            </w:r>
          </w:p>
          <w:p w14:paraId="1B065EF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rightChars="0" w:firstLine="0" w:firstLineChars="0"/>
              <w:jc w:val="center"/>
              <w:rPr>
                <w:rFonts w:hint="eastAsia" w:ascii="宋体" w:hAnsi="宋体" w:eastAsia="宋体" w:cs="宋体"/>
                <w:color w:val="333333"/>
                <w:spacing w:val="0"/>
                <w:sz w:val="24"/>
                <w:szCs w:val="24"/>
              </w:rPr>
            </w:pPr>
            <w:r>
              <w:rPr>
                <w:rFonts w:hint="eastAsia" w:ascii="宋体" w:hAnsi="宋体" w:eastAsia="宋体" w:cs="宋体"/>
                <w:color w:val="333333"/>
                <w:spacing w:val="0"/>
                <w:sz w:val="24"/>
                <w:szCs w:val="24"/>
              </w:rPr>
              <w:t>设计</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8FE2B5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FCEBBD0">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37A6059B">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4E4DA12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76" w:hRule="atLeast"/>
        </w:trPr>
        <w:tc>
          <w:tcPr>
            <w:tcW w:w="1333" w:type="dxa"/>
            <w:gridSpan w:val="2"/>
            <w:vMerge w:val="restart"/>
            <w:tcBorders>
              <w:top w:val="nil"/>
              <w:left w:val="single" w:color="000000" w:sz="6" w:space="0"/>
              <w:right w:val="single" w:color="000000" w:sz="6" w:space="0"/>
            </w:tcBorders>
            <w:shd w:val="clear" w:color="auto" w:fill="FFFFFF"/>
            <w:noWrap w:val="0"/>
            <w:tcMar>
              <w:left w:w="105" w:type="dxa"/>
              <w:right w:w="105" w:type="dxa"/>
            </w:tcMar>
            <w:vAlign w:val="center"/>
          </w:tcPr>
          <w:p w14:paraId="624675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3</w:t>
            </w:r>
          </w:p>
        </w:tc>
        <w:tc>
          <w:tcPr>
            <w:tcW w:w="1017" w:type="dxa"/>
            <w:gridSpan w:val="2"/>
            <w:vMerge w:val="restart"/>
            <w:tcBorders>
              <w:top w:val="nil"/>
              <w:left w:val="nil"/>
              <w:right w:val="single" w:color="000000" w:sz="6" w:space="0"/>
            </w:tcBorders>
            <w:shd w:val="clear" w:color="auto" w:fill="FFFFFF"/>
            <w:noWrap w:val="0"/>
            <w:tcMar>
              <w:left w:w="105" w:type="dxa"/>
              <w:right w:w="105" w:type="dxa"/>
            </w:tcMar>
            <w:vAlign w:val="center"/>
          </w:tcPr>
          <w:p w14:paraId="1E29E5E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p>
          <w:p w14:paraId="7885E04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文体竞赛</w:t>
            </w:r>
          </w:p>
        </w:tc>
        <w:tc>
          <w:tcPr>
            <w:tcW w:w="1088" w:type="dxa"/>
            <w:gridSpan w:val="2"/>
            <w:vMerge w:val="restart"/>
            <w:tcBorders>
              <w:top w:val="nil"/>
              <w:left w:val="nil"/>
              <w:right w:val="single" w:color="000000" w:sz="6" w:space="0"/>
            </w:tcBorders>
            <w:shd w:val="clear" w:color="auto" w:fill="FFFFFF"/>
            <w:noWrap w:val="0"/>
            <w:tcMar>
              <w:left w:w="105" w:type="dxa"/>
              <w:right w:w="105" w:type="dxa"/>
            </w:tcMar>
            <w:vAlign w:val="center"/>
          </w:tcPr>
          <w:p w14:paraId="274DD97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highlight w:val="none"/>
              </w:rPr>
            </w:pPr>
            <w:r>
              <w:rPr>
                <w:rFonts w:hint="eastAsia" w:ascii="宋体" w:hAnsi="宋体" w:eastAsia="宋体" w:cs="宋体"/>
                <w:color w:val="333333"/>
                <w:spacing w:val="0"/>
                <w:sz w:val="24"/>
                <w:szCs w:val="24"/>
                <w:highlight w:val="none"/>
              </w:rPr>
              <w:t>个人类</w:t>
            </w: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7F65B9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highlight w:val="none"/>
              </w:rPr>
            </w:pPr>
            <w:r>
              <w:rPr>
                <w:rFonts w:hint="eastAsia" w:ascii="宋体" w:hAnsi="宋体" w:eastAsia="宋体" w:cs="宋体"/>
                <w:color w:val="333333"/>
                <w:spacing w:val="0"/>
                <w:sz w:val="24"/>
                <w:szCs w:val="24"/>
                <w:highlight w:val="none"/>
              </w:rPr>
              <w:t>一等奖</w:t>
            </w:r>
          </w:p>
        </w:tc>
        <w:tc>
          <w:tcPr>
            <w:tcW w:w="1727" w:type="dxa"/>
            <w:tcBorders>
              <w:top w:val="nil"/>
              <w:left w:val="nil"/>
              <w:right w:val="single" w:color="000000" w:sz="6" w:space="0"/>
            </w:tcBorders>
            <w:shd w:val="clear" w:color="auto" w:fill="FFFFFF"/>
            <w:noWrap w:val="0"/>
            <w:tcMar>
              <w:left w:w="105" w:type="dxa"/>
              <w:right w:w="105" w:type="dxa"/>
            </w:tcMar>
            <w:vAlign w:val="center"/>
          </w:tcPr>
          <w:p w14:paraId="235B5E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宋体" w:cs="微软雅黑"/>
                <w:color w:val="333333"/>
                <w:sz w:val="19"/>
                <w:szCs w:val="19"/>
                <w:highlight w:val="none"/>
                <w:lang w:eastAsia="zh-CN"/>
              </w:rPr>
            </w:pPr>
            <w:r>
              <w:rPr>
                <w:rFonts w:hint="eastAsia" w:eastAsia="宋体" w:cs="宋体"/>
                <w:color w:val="333333"/>
                <w:spacing w:val="0"/>
                <w:sz w:val="24"/>
                <w:szCs w:val="24"/>
                <w:highlight w:val="none"/>
                <w:lang w:val="en-US" w:eastAsia="zh-CN"/>
              </w:rPr>
              <w:t>6</w:t>
            </w:r>
          </w:p>
        </w:tc>
        <w:tc>
          <w:tcPr>
            <w:tcW w:w="1592" w:type="dxa"/>
            <w:gridSpan w:val="2"/>
            <w:vMerge w:val="restart"/>
            <w:tcBorders>
              <w:top w:val="nil"/>
              <w:left w:val="nil"/>
              <w:right w:val="single" w:color="000000" w:sz="6" w:space="0"/>
            </w:tcBorders>
            <w:shd w:val="clear" w:color="auto" w:fill="FFFFFF"/>
            <w:noWrap w:val="0"/>
            <w:tcMar>
              <w:left w:w="105" w:type="dxa"/>
              <w:right w:w="105" w:type="dxa"/>
            </w:tcMar>
            <w:vAlign w:val="center"/>
          </w:tcPr>
          <w:p w14:paraId="0509277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highlight w:val="none"/>
              </w:rPr>
            </w:pPr>
            <w:r>
              <w:rPr>
                <w:rFonts w:hint="eastAsia" w:ascii="宋体" w:hAnsi="宋体" w:eastAsia="宋体" w:cs="宋体"/>
                <w:color w:val="333333"/>
                <w:spacing w:val="0"/>
                <w:sz w:val="24"/>
                <w:szCs w:val="24"/>
                <w:highlight w:val="none"/>
              </w:rPr>
              <w:t>1、文体类竞赛是指经学校、学院认定的由党中央、国务院及所属各部门举办国家级文体类赛事，国家级以下不予认定。</w:t>
            </w:r>
          </w:p>
          <w:p w14:paraId="5E711AF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highlight w:val="none"/>
              </w:rPr>
            </w:pPr>
            <w:r>
              <w:rPr>
                <w:rFonts w:hint="eastAsia" w:ascii="宋体" w:hAnsi="宋体" w:eastAsia="宋体" w:cs="宋体"/>
                <w:color w:val="333333"/>
                <w:spacing w:val="0"/>
                <w:sz w:val="24"/>
                <w:szCs w:val="24"/>
                <w:highlight w:val="none"/>
              </w:rPr>
              <w:t>2、具体认定范围由学院推免工作小组确定。</w:t>
            </w:r>
          </w:p>
        </w:tc>
        <w:tc>
          <w:tcPr>
            <w:tcW w:w="132" w:type="dxa"/>
            <w:vMerge w:val="restart"/>
            <w:tcBorders>
              <w:top w:val="nil"/>
              <w:left w:val="nil"/>
              <w:right w:val="nil"/>
            </w:tcBorders>
            <w:noWrap w:val="0"/>
            <w:vAlign w:val="center"/>
          </w:tcPr>
          <w:p w14:paraId="35F327F3">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55A1908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76" w:hRule="atLeast"/>
        </w:trPr>
        <w:tc>
          <w:tcPr>
            <w:tcW w:w="1333" w:type="dxa"/>
            <w:gridSpan w:val="2"/>
            <w:vMerge w:val="continue"/>
            <w:tcBorders>
              <w:left w:val="single" w:color="000000" w:sz="6" w:space="0"/>
              <w:right w:val="single" w:color="000000" w:sz="6" w:space="0"/>
            </w:tcBorders>
            <w:shd w:val="clear" w:color="auto" w:fill="FFFFFF"/>
            <w:noWrap w:val="0"/>
            <w:tcMar>
              <w:left w:w="105" w:type="dxa"/>
              <w:right w:w="105" w:type="dxa"/>
            </w:tcMar>
            <w:vAlign w:val="center"/>
          </w:tcPr>
          <w:p w14:paraId="7F240CD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pPr>
          </w:p>
        </w:tc>
        <w:tc>
          <w:tcPr>
            <w:tcW w:w="1017" w:type="dxa"/>
            <w:gridSpan w:val="2"/>
            <w:vMerge w:val="continue"/>
            <w:tcBorders>
              <w:left w:val="nil"/>
              <w:right w:val="single" w:color="000000" w:sz="6" w:space="0"/>
            </w:tcBorders>
            <w:shd w:val="clear" w:color="auto" w:fill="FFFFFF"/>
            <w:noWrap w:val="0"/>
            <w:tcMar>
              <w:left w:w="105" w:type="dxa"/>
              <w:right w:w="105" w:type="dxa"/>
            </w:tcMar>
            <w:vAlign w:val="center"/>
          </w:tcPr>
          <w:p w14:paraId="0736938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pPr>
          </w:p>
        </w:tc>
        <w:tc>
          <w:tcPr>
            <w:tcW w:w="1088" w:type="dxa"/>
            <w:gridSpan w:val="2"/>
            <w:vMerge w:val="continue"/>
            <w:tcBorders>
              <w:left w:val="nil"/>
              <w:right w:val="single" w:color="000000" w:sz="6" w:space="0"/>
            </w:tcBorders>
            <w:shd w:val="clear" w:color="auto" w:fill="FFFFFF"/>
            <w:noWrap w:val="0"/>
            <w:tcMar>
              <w:left w:w="105" w:type="dxa"/>
              <w:right w:w="105" w:type="dxa"/>
            </w:tcMar>
            <w:vAlign w:val="center"/>
          </w:tcPr>
          <w:p w14:paraId="61C042E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highlight w:val="none"/>
              </w:rPr>
            </w:pP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31364F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default" w:ascii="宋体" w:hAnsi="宋体" w:eastAsia="宋体" w:cs="宋体"/>
                <w:color w:val="333333"/>
                <w:spacing w:val="0"/>
                <w:sz w:val="24"/>
                <w:szCs w:val="24"/>
                <w:highlight w:val="none"/>
                <w:lang w:val="en-US" w:eastAsia="zh-CN"/>
              </w:rPr>
            </w:pPr>
            <w:r>
              <w:rPr>
                <w:rFonts w:hint="eastAsia" w:ascii="宋体" w:hAnsi="宋体" w:eastAsia="宋体" w:cs="宋体"/>
                <w:color w:val="333333"/>
                <w:spacing w:val="0"/>
                <w:sz w:val="24"/>
                <w:szCs w:val="24"/>
                <w:highlight w:val="none"/>
              </w:rPr>
              <w:t>二</w:t>
            </w:r>
            <w:r>
              <w:rPr>
                <w:rFonts w:hint="eastAsia" w:eastAsia="宋体" w:cs="宋体"/>
                <w:color w:val="333333"/>
                <w:spacing w:val="0"/>
                <w:sz w:val="24"/>
                <w:szCs w:val="24"/>
                <w:highlight w:val="none"/>
                <w:lang w:val="en-US" w:eastAsia="zh-CN"/>
              </w:rPr>
              <w:t>等奖</w:t>
            </w:r>
          </w:p>
        </w:tc>
        <w:tc>
          <w:tcPr>
            <w:tcW w:w="1727" w:type="dxa"/>
            <w:tcBorders>
              <w:left w:val="nil"/>
              <w:right w:val="single" w:color="000000" w:sz="6" w:space="0"/>
            </w:tcBorders>
            <w:shd w:val="clear" w:color="auto" w:fill="FFFFFF"/>
            <w:noWrap w:val="0"/>
            <w:tcMar>
              <w:left w:w="105" w:type="dxa"/>
              <w:right w:w="105" w:type="dxa"/>
            </w:tcMar>
            <w:vAlign w:val="center"/>
          </w:tcPr>
          <w:p w14:paraId="20868BB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lang w:val="en-US" w:eastAsia="zh-CN"/>
              </w:rPr>
            </w:pPr>
            <w:r>
              <w:rPr>
                <w:rFonts w:hint="eastAsia" w:eastAsia="宋体" w:cs="宋体"/>
                <w:color w:val="333333"/>
                <w:spacing w:val="0"/>
                <w:sz w:val="24"/>
                <w:szCs w:val="24"/>
                <w:highlight w:val="none"/>
                <w:lang w:val="en-US" w:eastAsia="zh-CN"/>
              </w:rPr>
              <w:t>5</w:t>
            </w:r>
          </w:p>
        </w:tc>
        <w:tc>
          <w:tcPr>
            <w:tcW w:w="1592" w:type="dxa"/>
            <w:gridSpan w:val="2"/>
            <w:vMerge w:val="continue"/>
            <w:tcBorders>
              <w:left w:val="nil"/>
              <w:right w:val="single" w:color="000000" w:sz="6" w:space="0"/>
            </w:tcBorders>
            <w:shd w:val="clear" w:color="auto" w:fill="FFFFFF"/>
            <w:noWrap w:val="0"/>
            <w:tcMar>
              <w:left w:w="105" w:type="dxa"/>
              <w:right w:w="105" w:type="dxa"/>
            </w:tcMar>
            <w:vAlign w:val="center"/>
          </w:tcPr>
          <w:p w14:paraId="65D446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rPr>
            </w:pPr>
          </w:p>
        </w:tc>
        <w:tc>
          <w:tcPr>
            <w:tcW w:w="132" w:type="dxa"/>
            <w:vMerge w:val="continue"/>
            <w:tcBorders>
              <w:left w:val="nil"/>
              <w:right w:val="nil"/>
            </w:tcBorders>
            <w:noWrap w:val="0"/>
            <w:vAlign w:val="center"/>
          </w:tcPr>
          <w:p w14:paraId="6537A8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rPr>
            </w:pPr>
          </w:p>
        </w:tc>
      </w:tr>
      <w:tr w14:paraId="1CE828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76" w:hRule="atLeast"/>
        </w:trPr>
        <w:tc>
          <w:tcPr>
            <w:tcW w:w="1333" w:type="dxa"/>
            <w:gridSpan w:val="2"/>
            <w:vMerge w:val="continue"/>
            <w:tcBorders>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6E8E3C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rPr>
            </w:pPr>
          </w:p>
        </w:tc>
        <w:tc>
          <w:tcPr>
            <w:tcW w:w="1017" w:type="dxa"/>
            <w:gridSpan w:val="2"/>
            <w:vMerge w:val="continue"/>
            <w:tcBorders>
              <w:left w:val="nil"/>
              <w:bottom w:val="single" w:color="000000" w:sz="6" w:space="0"/>
              <w:right w:val="single" w:color="000000" w:sz="6" w:space="0"/>
            </w:tcBorders>
            <w:shd w:val="clear" w:color="auto" w:fill="FFFFFF"/>
            <w:noWrap w:val="0"/>
            <w:tcMar>
              <w:left w:w="105" w:type="dxa"/>
              <w:right w:w="105" w:type="dxa"/>
            </w:tcMar>
            <w:vAlign w:val="center"/>
          </w:tcPr>
          <w:p w14:paraId="099C98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rPr>
            </w:pPr>
          </w:p>
        </w:tc>
        <w:tc>
          <w:tcPr>
            <w:tcW w:w="1088" w:type="dxa"/>
            <w:gridSpan w:val="2"/>
            <w:vMerge w:val="continue"/>
            <w:tcBorders>
              <w:left w:val="nil"/>
              <w:bottom w:val="single" w:color="000000" w:sz="6" w:space="0"/>
              <w:right w:val="single" w:color="000000" w:sz="6" w:space="0"/>
            </w:tcBorders>
            <w:shd w:val="clear" w:color="auto" w:fill="FFFFFF"/>
            <w:noWrap w:val="0"/>
            <w:tcMar>
              <w:left w:w="105" w:type="dxa"/>
              <w:right w:w="105" w:type="dxa"/>
            </w:tcMar>
            <w:vAlign w:val="center"/>
          </w:tcPr>
          <w:p w14:paraId="7261F16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rPr>
            </w:pP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9E5D1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lang w:val="en-US" w:eastAsia="zh-CN"/>
              </w:rPr>
            </w:pPr>
            <w:r>
              <w:rPr>
                <w:rFonts w:hint="eastAsia" w:eastAsia="宋体" w:cs="宋体"/>
                <w:color w:val="333333"/>
                <w:spacing w:val="0"/>
                <w:sz w:val="24"/>
                <w:szCs w:val="24"/>
                <w:highlight w:val="none"/>
                <w:lang w:val="en-US" w:eastAsia="zh-CN"/>
              </w:rPr>
              <w:t>三等奖</w:t>
            </w:r>
          </w:p>
        </w:tc>
        <w:tc>
          <w:tcPr>
            <w:tcW w:w="1727" w:type="dxa"/>
            <w:tcBorders>
              <w:left w:val="nil"/>
              <w:bottom w:val="single" w:color="000000" w:sz="6" w:space="0"/>
              <w:right w:val="single" w:color="000000" w:sz="6" w:space="0"/>
            </w:tcBorders>
            <w:shd w:val="clear" w:color="auto" w:fill="FFFFFF"/>
            <w:noWrap w:val="0"/>
            <w:tcMar>
              <w:left w:w="105" w:type="dxa"/>
              <w:right w:w="105" w:type="dxa"/>
            </w:tcMar>
            <w:vAlign w:val="center"/>
          </w:tcPr>
          <w:p w14:paraId="558B52D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lang w:val="en-US" w:eastAsia="zh-CN"/>
              </w:rPr>
            </w:pPr>
            <w:r>
              <w:rPr>
                <w:rFonts w:hint="eastAsia" w:eastAsia="宋体" w:cs="宋体"/>
                <w:color w:val="333333"/>
                <w:spacing w:val="0"/>
                <w:sz w:val="24"/>
                <w:szCs w:val="24"/>
                <w:highlight w:val="none"/>
                <w:lang w:val="en-US" w:eastAsia="zh-CN"/>
              </w:rPr>
              <w:t>4</w:t>
            </w:r>
          </w:p>
        </w:tc>
        <w:tc>
          <w:tcPr>
            <w:tcW w:w="1592" w:type="dxa"/>
            <w:gridSpan w:val="2"/>
            <w:vMerge w:val="continue"/>
            <w:tcBorders>
              <w:left w:val="nil"/>
              <w:bottom w:val="single" w:color="000000" w:sz="6" w:space="0"/>
              <w:right w:val="single" w:color="000000" w:sz="6" w:space="0"/>
            </w:tcBorders>
            <w:shd w:val="clear" w:color="auto" w:fill="FFFFFF"/>
            <w:noWrap w:val="0"/>
            <w:tcMar>
              <w:left w:w="105" w:type="dxa"/>
              <w:right w:w="105" w:type="dxa"/>
            </w:tcMar>
            <w:vAlign w:val="center"/>
          </w:tcPr>
          <w:p w14:paraId="75A304A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rPr>
            </w:pPr>
          </w:p>
        </w:tc>
        <w:tc>
          <w:tcPr>
            <w:tcW w:w="132" w:type="dxa"/>
            <w:vMerge w:val="continue"/>
            <w:tcBorders>
              <w:left w:val="nil"/>
              <w:bottom w:val="nil"/>
              <w:right w:val="nil"/>
            </w:tcBorders>
            <w:noWrap w:val="0"/>
            <w:vAlign w:val="center"/>
          </w:tcPr>
          <w:p w14:paraId="62666F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rPr>
            </w:pPr>
          </w:p>
        </w:tc>
      </w:tr>
      <w:tr w14:paraId="7865E2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74"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69A9F9E9">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D5077E4">
            <w:pPr>
              <w:ind w:left="0" w:leftChars="0" w:firstLine="0" w:firstLineChars="0"/>
              <w:jc w:val="center"/>
              <w:rPr>
                <w:rFonts w:hint="eastAsia" w:ascii="微软雅黑" w:hAnsi="微软雅黑" w:eastAsia="微软雅黑" w:cs="微软雅黑"/>
                <w:sz w:val="19"/>
                <w:szCs w:val="19"/>
              </w:rPr>
            </w:pPr>
          </w:p>
        </w:tc>
        <w:tc>
          <w:tcPr>
            <w:tcW w:w="1088" w:type="dxa"/>
            <w:gridSpan w:val="2"/>
            <w:vMerge w:val="restart"/>
            <w:tcBorders>
              <w:top w:val="nil"/>
              <w:left w:val="nil"/>
              <w:right w:val="single" w:color="000000" w:sz="6" w:space="0"/>
            </w:tcBorders>
            <w:shd w:val="clear" w:color="auto" w:fill="FFFFFF"/>
            <w:noWrap w:val="0"/>
            <w:tcMar>
              <w:left w:w="105" w:type="dxa"/>
              <w:right w:w="105" w:type="dxa"/>
            </w:tcMar>
            <w:vAlign w:val="center"/>
          </w:tcPr>
          <w:p w14:paraId="0537C5A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highlight w:val="none"/>
              </w:rPr>
            </w:pPr>
            <w:r>
              <w:rPr>
                <w:rFonts w:hint="eastAsia" w:ascii="宋体" w:hAnsi="宋体" w:eastAsia="宋体" w:cs="宋体"/>
                <w:color w:val="333333"/>
                <w:spacing w:val="0"/>
                <w:sz w:val="24"/>
                <w:szCs w:val="24"/>
                <w:highlight w:val="none"/>
              </w:rPr>
              <w:t>团体类</w:t>
            </w: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1DECDC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highlight w:val="none"/>
              </w:rPr>
            </w:pPr>
            <w:r>
              <w:rPr>
                <w:rFonts w:hint="eastAsia" w:ascii="宋体" w:hAnsi="宋体" w:eastAsia="宋体" w:cs="宋体"/>
                <w:color w:val="333333"/>
                <w:spacing w:val="0"/>
                <w:sz w:val="24"/>
                <w:szCs w:val="24"/>
                <w:highlight w:val="none"/>
              </w:rPr>
              <w:t>一等奖</w:t>
            </w:r>
          </w:p>
        </w:tc>
        <w:tc>
          <w:tcPr>
            <w:tcW w:w="1727" w:type="dxa"/>
            <w:tcBorders>
              <w:top w:val="nil"/>
              <w:left w:val="nil"/>
              <w:right w:val="single" w:color="000000" w:sz="6" w:space="0"/>
            </w:tcBorders>
            <w:shd w:val="clear" w:color="auto" w:fill="FFFFFF"/>
            <w:noWrap w:val="0"/>
            <w:tcMar>
              <w:left w:w="105" w:type="dxa"/>
              <w:right w:w="105" w:type="dxa"/>
            </w:tcMar>
            <w:vAlign w:val="center"/>
          </w:tcPr>
          <w:p w14:paraId="0B989D6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宋体" w:cs="微软雅黑"/>
                <w:color w:val="333333"/>
                <w:sz w:val="19"/>
                <w:szCs w:val="19"/>
                <w:highlight w:val="none"/>
                <w:lang w:eastAsia="zh-CN"/>
              </w:rPr>
            </w:pPr>
            <w:r>
              <w:rPr>
                <w:rFonts w:hint="eastAsia" w:eastAsia="宋体" w:cs="宋体"/>
                <w:color w:val="333333"/>
                <w:spacing w:val="0"/>
                <w:sz w:val="24"/>
                <w:szCs w:val="24"/>
                <w:highlight w:val="none"/>
                <w:lang w:val="en-US" w:eastAsia="zh-CN"/>
              </w:rPr>
              <w:t>5</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F45097E">
            <w:pPr>
              <w:rPr>
                <w:rFonts w:hint="eastAsia" w:ascii="微软雅黑" w:hAnsi="微软雅黑" w:eastAsia="微软雅黑" w:cs="微软雅黑"/>
                <w:sz w:val="19"/>
                <w:szCs w:val="19"/>
                <w:highlight w:val="none"/>
              </w:rPr>
            </w:pPr>
          </w:p>
        </w:tc>
        <w:tc>
          <w:tcPr>
            <w:tcW w:w="132" w:type="dxa"/>
            <w:vMerge w:val="restart"/>
            <w:tcBorders>
              <w:top w:val="nil"/>
              <w:left w:val="nil"/>
              <w:right w:val="nil"/>
            </w:tcBorders>
            <w:noWrap w:val="0"/>
            <w:vAlign w:val="center"/>
          </w:tcPr>
          <w:p w14:paraId="2F86E1F4">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6D563BE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74"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616873A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598699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pPr>
          </w:p>
        </w:tc>
        <w:tc>
          <w:tcPr>
            <w:tcW w:w="1088" w:type="dxa"/>
            <w:gridSpan w:val="2"/>
            <w:vMerge w:val="continue"/>
            <w:tcBorders>
              <w:left w:val="nil"/>
              <w:right w:val="single" w:color="000000" w:sz="6" w:space="0"/>
            </w:tcBorders>
            <w:shd w:val="clear" w:color="auto" w:fill="FFFFFF"/>
            <w:noWrap w:val="0"/>
            <w:tcMar>
              <w:left w:w="105" w:type="dxa"/>
              <w:right w:w="105" w:type="dxa"/>
            </w:tcMar>
            <w:vAlign w:val="center"/>
          </w:tcPr>
          <w:p w14:paraId="194238F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highlight w:val="none"/>
              </w:rPr>
            </w:pP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1C9BB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lang w:val="en-US" w:eastAsia="zh-CN"/>
              </w:rPr>
            </w:pPr>
            <w:r>
              <w:rPr>
                <w:rFonts w:hint="eastAsia" w:eastAsia="宋体" w:cs="宋体"/>
                <w:color w:val="333333"/>
                <w:spacing w:val="0"/>
                <w:sz w:val="24"/>
                <w:szCs w:val="24"/>
                <w:highlight w:val="none"/>
                <w:lang w:val="en-US" w:eastAsia="zh-CN"/>
              </w:rPr>
              <w:t>二等奖</w:t>
            </w:r>
          </w:p>
        </w:tc>
        <w:tc>
          <w:tcPr>
            <w:tcW w:w="1727" w:type="dxa"/>
            <w:tcBorders>
              <w:left w:val="nil"/>
              <w:right w:val="single" w:color="000000" w:sz="6" w:space="0"/>
            </w:tcBorders>
            <w:shd w:val="clear" w:color="auto" w:fill="FFFFFF"/>
            <w:noWrap w:val="0"/>
            <w:tcMar>
              <w:left w:w="105" w:type="dxa"/>
              <w:right w:w="105" w:type="dxa"/>
            </w:tcMar>
            <w:vAlign w:val="center"/>
          </w:tcPr>
          <w:p w14:paraId="5DA087D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lang w:val="en-US" w:eastAsia="zh-CN"/>
              </w:rPr>
            </w:pPr>
            <w:r>
              <w:rPr>
                <w:rFonts w:hint="eastAsia" w:eastAsia="宋体" w:cs="宋体"/>
                <w:color w:val="333333"/>
                <w:spacing w:val="0"/>
                <w:sz w:val="24"/>
                <w:szCs w:val="24"/>
                <w:highlight w:val="none"/>
                <w:lang w:val="en-US" w:eastAsia="zh-CN"/>
              </w:rPr>
              <w:t>4</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75A7EB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rPr>
            </w:pPr>
          </w:p>
        </w:tc>
        <w:tc>
          <w:tcPr>
            <w:tcW w:w="132" w:type="dxa"/>
            <w:vMerge w:val="continue"/>
            <w:tcBorders>
              <w:left w:val="nil"/>
              <w:right w:val="nil"/>
            </w:tcBorders>
            <w:noWrap w:val="0"/>
            <w:vAlign w:val="center"/>
          </w:tcPr>
          <w:p w14:paraId="6F11A9C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rPr>
            </w:pPr>
          </w:p>
        </w:tc>
      </w:tr>
      <w:tr w14:paraId="657E64C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74" w:hRule="atLeast"/>
        </w:trPr>
        <w:tc>
          <w:tcPr>
            <w:tcW w:w="1333" w:type="dxa"/>
            <w:gridSpan w:val="2"/>
            <w:vMerge w:val="continue"/>
            <w:tcBorders>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1D17BEC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rPr>
            </w:pPr>
          </w:p>
        </w:tc>
        <w:tc>
          <w:tcPr>
            <w:tcW w:w="1017" w:type="dxa"/>
            <w:gridSpan w:val="2"/>
            <w:vMerge w:val="continue"/>
            <w:tcBorders>
              <w:left w:val="nil"/>
              <w:bottom w:val="single" w:color="000000" w:sz="6" w:space="0"/>
              <w:right w:val="single" w:color="000000" w:sz="6" w:space="0"/>
            </w:tcBorders>
            <w:shd w:val="clear" w:color="auto" w:fill="FFFFFF"/>
            <w:noWrap w:val="0"/>
            <w:tcMar>
              <w:left w:w="105" w:type="dxa"/>
              <w:right w:w="105" w:type="dxa"/>
            </w:tcMar>
            <w:vAlign w:val="center"/>
          </w:tcPr>
          <w:p w14:paraId="77C3109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rPr>
            </w:pPr>
          </w:p>
        </w:tc>
        <w:tc>
          <w:tcPr>
            <w:tcW w:w="1088" w:type="dxa"/>
            <w:gridSpan w:val="2"/>
            <w:vMerge w:val="continue"/>
            <w:tcBorders>
              <w:left w:val="nil"/>
              <w:bottom w:val="single" w:color="000000" w:sz="6" w:space="0"/>
              <w:right w:val="single" w:color="000000" w:sz="6" w:space="0"/>
            </w:tcBorders>
            <w:shd w:val="clear" w:color="auto" w:fill="FFFFFF"/>
            <w:noWrap w:val="0"/>
            <w:tcMar>
              <w:left w:w="105" w:type="dxa"/>
              <w:right w:w="105" w:type="dxa"/>
            </w:tcMar>
            <w:vAlign w:val="center"/>
          </w:tcPr>
          <w:p w14:paraId="47F8B0A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yellow"/>
              </w:rPr>
            </w:pP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E8E6F8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lang w:val="en-US" w:eastAsia="zh-CN"/>
              </w:rPr>
            </w:pPr>
            <w:r>
              <w:rPr>
                <w:rFonts w:hint="eastAsia" w:eastAsia="宋体" w:cs="宋体"/>
                <w:color w:val="333333"/>
                <w:spacing w:val="0"/>
                <w:sz w:val="24"/>
                <w:szCs w:val="24"/>
                <w:highlight w:val="none"/>
                <w:lang w:val="en-US" w:eastAsia="zh-CN"/>
              </w:rPr>
              <w:t>三等奖</w:t>
            </w:r>
          </w:p>
        </w:tc>
        <w:tc>
          <w:tcPr>
            <w:tcW w:w="1727" w:type="dxa"/>
            <w:tcBorders>
              <w:left w:val="nil"/>
              <w:bottom w:val="single" w:color="000000" w:sz="6" w:space="0"/>
              <w:right w:val="single" w:color="000000" w:sz="6" w:space="0"/>
            </w:tcBorders>
            <w:shd w:val="clear" w:color="auto" w:fill="FFFFFF"/>
            <w:noWrap w:val="0"/>
            <w:tcMar>
              <w:left w:w="105" w:type="dxa"/>
              <w:right w:w="105" w:type="dxa"/>
            </w:tcMar>
            <w:vAlign w:val="center"/>
          </w:tcPr>
          <w:p w14:paraId="1F332C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highlight w:val="none"/>
                <w:lang w:val="en-US" w:eastAsia="zh-CN"/>
              </w:rPr>
            </w:pPr>
            <w:r>
              <w:rPr>
                <w:rFonts w:hint="eastAsia" w:eastAsia="宋体" w:cs="宋体"/>
                <w:color w:val="333333"/>
                <w:spacing w:val="0"/>
                <w:sz w:val="24"/>
                <w:szCs w:val="24"/>
                <w:highlight w:val="none"/>
                <w:lang w:val="en-US" w:eastAsia="zh-CN"/>
              </w:rPr>
              <w:t>3</w:t>
            </w:r>
          </w:p>
        </w:tc>
        <w:tc>
          <w:tcPr>
            <w:tcW w:w="1592" w:type="dxa"/>
            <w:gridSpan w:val="2"/>
            <w:vMerge w:val="continue"/>
            <w:tcBorders>
              <w:left w:val="nil"/>
              <w:bottom w:val="single" w:color="000000" w:sz="6" w:space="0"/>
              <w:right w:val="single" w:color="000000" w:sz="6" w:space="0"/>
            </w:tcBorders>
            <w:shd w:val="clear" w:color="auto" w:fill="FFFFFF"/>
            <w:noWrap w:val="0"/>
            <w:tcMar>
              <w:left w:w="105" w:type="dxa"/>
              <w:right w:w="105" w:type="dxa"/>
            </w:tcMar>
            <w:vAlign w:val="center"/>
          </w:tcPr>
          <w:p w14:paraId="5941A7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rPr>
            </w:pPr>
          </w:p>
        </w:tc>
        <w:tc>
          <w:tcPr>
            <w:tcW w:w="132" w:type="dxa"/>
            <w:vMerge w:val="continue"/>
            <w:tcBorders>
              <w:left w:val="nil"/>
              <w:bottom w:val="nil"/>
              <w:right w:val="nil"/>
            </w:tcBorders>
            <w:noWrap w:val="0"/>
            <w:vAlign w:val="center"/>
          </w:tcPr>
          <w:p w14:paraId="3D87A3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宋体" w:hAnsi="宋体" w:eastAsia="宋体" w:cs="宋体"/>
                <w:color w:val="333333"/>
                <w:spacing w:val="0"/>
                <w:sz w:val="24"/>
                <w:szCs w:val="24"/>
              </w:rPr>
            </w:pPr>
          </w:p>
        </w:tc>
      </w:tr>
      <w:tr w14:paraId="2F96706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40" w:hRule="atLeast"/>
        </w:trPr>
        <w:tc>
          <w:tcPr>
            <w:tcW w:w="1333" w:type="dxa"/>
            <w:gridSpan w:val="2"/>
            <w:vMerge w:val="restart"/>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598F701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4</w:t>
            </w:r>
          </w:p>
        </w:tc>
        <w:tc>
          <w:tcPr>
            <w:tcW w:w="1017"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1B7281F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学科</w:t>
            </w:r>
          </w:p>
          <w:p w14:paraId="2525F83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竞赛</w:t>
            </w:r>
          </w:p>
        </w:tc>
        <w:tc>
          <w:tcPr>
            <w:tcW w:w="1088"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59306A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大创项目</w:t>
            </w: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51F408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国家级</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198F9A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主持人3，</w:t>
            </w:r>
          </w:p>
          <w:p w14:paraId="6827FB9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主要成员1.5</w:t>
            </w:r>
          </w:p>
        </w:tc>
        <w:tc>
          <w:tcPr>
            <w:tcW w:w="1592"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05B7D7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大创项目、博文杯的加分包括主持人以及团队成员且已结项。（其它学科竞赛奖励加分参考附件2）</w:t>
            </w:r>
          </w:p>
        </w:tc>
        <w:tc>
          <w:tcPr>
            <w:tcW w:w="132" w:type="dxa"/>
            <w:tcBorders>
              <w:top w:val="nil"/>
              <w:left w:val="nil"/>
              <w:bottom w:val="nil"/>
              <w:right w:val="nil"/>
            </w:tcBorders>
            <w:noWrap w:val="0"/>
            <w:vAlign w:val="center"/>
          </w:tcPr>
          <w:p w14:paraId="747DDFD1">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5936A46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2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58156242">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F2B1966">
            <w:pPr>
              <w:ind w:left="0" w:leftChars="0" w:firstLine="0" w:firstLineChars="0"/>
              <w:jc w:val="center"/>
              <w:rPr>
                <w:rFonts w:hint="eastAsia" w:ascii="微软雅黑" w:hAnsi="微软雅黑" w:eastAsia="微软雅黑" w:cs="微软雅黑"/>
                <w:sz w:val="19"/>
                <w:szCs w:val="19"/>
              </w:rPr>
            </w:pPr>
          </w:p>
        </w:tc>
        <w:tc>
          <w:tcPr>
            <w:tcW w:w="1088"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2A581C0">
            <w:pPr>
              <w:ind w:left="0" w:leftChars="0" w:firstLine="0" w:firstLineChars="0"/>
              <w:jc w:val="center"/>
              <w:rPr>
                <w:rFonts w:hint="eastAsia" w:ascii="微软雅黑" w:hAnsi="微软雅黑" w:eastAsia="微软雅黑" w:cs="微软雅黑"/>
                <w:sz w:val="19"/>
                <w:szCs w:val="19"/>
              </w:rPr>
            </w:pP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033016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省级</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CD02F2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主持人2，</w:t>
            </w:r>
          </w:p>
          <w:p w14:paraId="183E0D0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主要成员1</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7114F70">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2E0725F6">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2D2ACF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5CCB5A5A">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149435C0">
            <w:pPr>
              <w:ind w:left="0" w:leftChars="0" w:firstLine="0" w:firstLineChars="0"/>
              <w:jc w:val="center"/>
              <w:rPr>
                <w:rFonts w:hint="eastAsia" w:ascii="微软雅黑" w:hAnsi="微软雅黑" w:eastAsia="微软雅黑" w:cs="微软雅黑"/>
                <w:sz w:val="19"/>
                <w:szCs w:val="19"/>
              </w:rPr>
            </w:pPr>
          </w:p>
        </w:tc>
        <w:tc>
          <w:tcPr>
            <w:tcW w:w="1088"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D83FCBE">
            <w:pPr>
              <w:ind w:left="0" w:leftChars="0" w:firstLine="0" w:firstLineChars="0"/>
              <w:jc w:val="center"/>
              <w:rPr>
                <w:rFonts w:hint="eastAsia" w:ascii="微软雅黑" w:hAnsi="微软雅黑" w:eastAsia="微软雅黑" w:cs="微软雅黑"/>
                <w:sz w:val="19"/>
                <w:szCs w:val="19"/>
              </w:rPr>
            </w:pP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3A5A43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校级</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F4740A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主持人1，</w:t>
            </w:r>
          </w:p>
          <w:p w14:paraId="282BB26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主要成员0.5</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B9D3A44">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01554722">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63FB07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18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493A2C20">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977AC50">
            <w:pPr>
              <w:ind w:left="0" w:leftChars="0" w:firstLine="0" w:firstLineChars="0"/>
              <w:jc w:val="center"/>
              <w:rPr>
                <w:rFonts w:hint="eastAsia" w:ascii="微软雅黑" w:hAnsi="微软雅黑" w:eastAsia="微软雅黑" w:cs="微软雅黑"/>
                <w:sz w:val="19"/>
                <w:szCs w:val="19"/>
              </w:rPr>
            </w:pPr>
          </w:p>
        </w:tc>
        <w:tc>
          <w:tcPr>
            <w:tcW w:w="1088"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69FBBA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博文杯</w:t>
            </w:r>
          </w:p>
        </w:tc>
        <w:tc>
          <w:tcPr>
            <w:tcW w:w="1781"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7135B1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一、二、三等奖</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51D13D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主持人1，</w:t>
            </w:r>
          </w:p>
          <w:p w14:paraId="36D9982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主要成员0.5</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21C6FEE">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02EED15B">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77D65D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00" w:hRule="atLeast"/>
        </w:trPr>
        <w:tc>
          <w:tcPr>
            <w:tcW w:w="1333" w:type="dxa"/>
            <w:gridSpan w:val="2"/>
            <w:vMerge w:val="restart"/>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595DED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5</w:t>
            </w:r>
          </w:p>
        </w:tc>
        <w:tc>
          <w:tcPr>
            <w:tcW w:w="1017"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0EC65FF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各级</w:t>
            </w:r>
          </w:p>
          <w:p w14:paraId="45BD180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表彰</w:t>
            </w:r>
          </w:p>
        </w:tc>
        <w:tc>
          <w:tcPr>
            <w:tcW w:w="2869" w:type="dxa"/>
            <w:gridSpan w:val="4"/>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8C1331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国家奖学金</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35BDE9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5</w:t>
            </w:r>
          </w:p>
        </w:tc>
        <w:tc>
          <w:tcPr>
            <w:tcW w:w="1592" w:type="dxa"/>
            <w:gridSpan w:val="2"/>
            <w:vMerge w:val="restart"/>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1482F8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z w:val="24"/>
                <w:szCs w:val="24"/>
              </w:rPr>
              <w:t> </w:t>
            </w:r>
          </w:p>
        </w:tc>
        <w:tc>
          <w:tcPr>
            <w:tcW w:w="132" w:type="dxa"/>
            <w:tcBorders>
              <w:top w:val="nil"/>
              <w:left w:val="nil"/>
              <w:bottom w:val="nil"/>
              <w:right w:val="nil"/>
            </w:tcBorders>
            <w:noWrap w:val="0"/>
            <w:vAlign w:val="center"/>
          </w:tcPr>
          <w:p w14:paraId="763C854E">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6B2996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5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765CD2E0">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1F699277">
            <w:pPr>
              <w:ind w:left="0" w:leftChars="0" w:firstLine="0" w:firstLineChars="0"/>
              <w:jc w:val="center"/>
              <w:rPr>
                <w:rFonts w:hint="eastAsia" w:ascii="微软雅黑" w:hAnsi="微软雅黑" w:eastAsia="微软雅黑" w:cs="微软雅黑"/>
                <w:sz w:val="19"/>
                <w:szCs w:val="19"/>
              </w:rPr>
            </w:pPr>
          </w:p>
        </w:tc>
        <w:tc>
          <w:tcPr>
            <w:tcW w:w="2869" w:type="dxa"/>
            <w:gridSpan w:val="4"/>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6C61FF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学校一等、二等、三等</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65CF15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2、1、0.5</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302A9CA">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7F29C35A">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0FC851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0AAA7B05">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E76A3AB">
            <w:pPr>
              <w:ind w:left="0" w:leftChars="0" w:firstLine="0" w:firstLineChars="0"/>
              <w:jc w:val="center"/>
              <w:rPr>
                <w:rFonts w:hint="eastAsia" w:ascii="微软雅黑" w:hAnsi="微软雅黑" w:eastAsia="微软雅黑" w:cs="微软雅黑"/>
                <w:sz w:val="19"/>
                <w:szCs w:val="19"/>
              </w:rPr>
            </w:pPr>
          </w:p>
        </w:tc>
        <w:tc>
          <w:tcPr>
            <w:tcW w:w="2869" w:type="dxa"/>
            <w:gridSpan w:val="4"/>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A3670A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校级模范团干、校级优秀学生干部</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09F67F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DD355BC">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4F1239CD">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755B144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333" w:type="dxa"/>
            <w:gridSpan w:val="2"/>
            <w:vMerge w:val="continue"/>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3D82536A">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F7D7B19">
            <w:pPr>
              <w:ind w:left="0" w:leftChars="0" w:firstLine="0" w:firstLineChars="0"/>
              <w:jc w:val="center"/>
              <w:rPr>
                <w:rFonts w:hint="eastAsia" w:ascii="微软雅黑" w:hAnsi="微软雅黑" w:eastAsia="微软雅黑" w:cs="微软雅黑"/>
                <w:sz w:val="19"/>
                <w:szCs w:val="19"/>
              </w:rPr>
            </w:pPr>
          </w:p>
        </w:tc>
        <w:tc>
          <w:tcPr>
            <w:tcW w:w="2869" w:type="dxa"/>
            <w:gridSpan w:val="4"/>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18F71F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优校级秀团员</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57EB92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0.5</w:t>
            </w:r>
          </w:p>
        </w:tc>
        <w:tc>
          <w:tcPr>
            <w:tcW w:w="1592" w:type="dxa"/>
            <w:gridSpan w:val="2"/>
            <w:vMerge w:val="continue"/>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65CB6F4">
            <w:pPr>
              <w:ind w:left="0" w:leftChars="0" w:firstLine="0" w:firstLineChars="0"/>
              <w:rPr>
                <w:rFonts w:hint="eastAsia" w:ascii="微软雅黑" w:hAnsi="微软雅黑" w:eastAsia="微软雅黑" w:cs="微软雅黑"/>
                <w:sz w:val="19"/>
                <w:szCs w:val="19"/>
              </w:rPr>
            </w:pPr>
          </w:p>
        </w:tc>
        <w:tc>
          <w:tcPr>
            <w:tcW w:w="132" w:type="dxa"/>
            <w:tcBorders>
              <w:top w:val="nil"/>
              <w:left w:val="nil"/>
              <w:bottom w:val="nil"/>
              <w:right w:val="nil"/>
            </w:tcBorders>
            <w:noWrap w:val="0"/>
            <w:vAlign w:val="center"/>
          </w:tcPr>
          <w:p w14:paraId="4B3465D3">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7B6E46B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20" w:hRule="atLeast"/>
        </w:trPr>
        <w:tc>
          <w:tcPr>
            <w:tcW w:w="1333" w:type="dxa"/>
            <w:gridSpan w:val="2"/>
            <w:vMerge w:val="restart"/>
            <w:tcBorders>
              <w:top w:val="nil"/>
              <w:left w:val="single" w:color="000000" w:sz="6" w:space="0"/>
              <w:bottom w:val="outset" w:color="000000" w:sz="6" w:space="0"/>
              <w:right w:val="single" w:color="000000" w:sz="6" w:space="0"/>
            </w:tcBorders>
            <w:shd w:val="clear" w:color="auto" w:fill="FFFFFF"/>
            <w:noWrap w:val="0"/>
            <w:tcMar>
              <w:left w:w="105" w:type="dxa"/>
              <w:right w:w="105" w:type="dxa"/>
            </w:tcMar>
            <w:vAlign w:val="center"/>
          </w:tcPr>
          <w:p w14:paraId="43276B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kern w:val="0"/>
                <w:sz w:val="24"/>
                <w:szCs w:val="24"/>
                <w:lang w:val="en-US" w:eastAsia="zh-CN" w:bidi="ar"/>
              </w:rPr>
              <w:t>6</w:t>
            </w:r>
          </w:p>
        </w:tc>
        <w:tc>
          <w:tcPr>
            <w:tcW w:w="1017" w:type="dxa"/>
            <w:gridSpan w:val="2"/>
            <w:vMerge w:val="restart"/>
            <w:tcBorders>
              <w:top w:val="nil"/>
              <w:left w:val="nil"/>
              <w:bottom w:val="outset" w:color="000000" w:sz="6" w:space="0"/>
              <w:right w:val="single" w:color="000000" w:sz="6" w:space="0"/>
            </w:tcBorders>
            <w:shd w:val="clear" w:color="auto" w:fill="FFFFFF"/>
            <w:noWrap w:val="0"/>
            <w:tcMar>
              <w:left w:w="105" w:type="dxa"/>
              <w:right w:w="105" w:type="dxa"/>
            </w:tcMar>
            <w:vAlign w:val="center"/>
          </w:tcPr>
          <w:p w14:paraId="710DC0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kern w:val="0"/>
                <w:sz w:val="24"/>
                <w:szCs w:val="24"/>
                <w:lang w:val="en-US" w:eastAsia="zh-CN" w:bidi="ar"/>
              </w:rPr>
              <w:t>公益</w:t>
            </w:r>
          </w:p>
          <w:p w14:paraId="5CF634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kern w:val="0"/>
                <w:sz w:val="24"/>
                <w:szCs w:val="24"/>
                <w:lang w:val="en-US" w:eastAsia="zh-CN" w:bidi="ar"/>
              </w:rPr>
              <w:t>活动</w:t>
            </w:r>
          </w:p>
        </w:tc>
        <w:tc>
          <w:tcPr>
            <w:tcW w:w="2869" w:type="dxa"/>
            <w:gridSpan w:val="4"/>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62CC01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国际组织</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4D02A8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w:t>
            </w:r>
          </w:p>
        </w:tc>
        <w:tc>
          <w:tcPr>
            <w:tcW w:w="1592"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96017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left"/>
              <w:rPr>
                <w:rFonts w:hint="eastAsia" w:ascii="微软雅黑" w:hAnsi="微软雅黑" w:eastAsia="微软雅黑" w:cs="微软雅黑"/>
                <w:color w:val="333333"/>
                <w:sz w:val="19"/>
                <w:szCs w:val="19"/>
              </w:rPr>
            </w:pPr>
            <w:r>
              <w:rPr>
                <w:rFonts w:hint="eastAsia" w:ascii="宋体" w:hAnsi="宋体" w:eastAsia="宋体" w:cs="宋体"/>
                <w:color w:val="333333"/>
                <w:spacing w:val="0"/>
                <w:kern w:val="0"/>
                <w:sz w:val="24"/>
                <w:szCs w:val="24"/>
                <w:lang w:val="en-US" w:eastAsia="zh-CN" w:bidi="ar"/>
              </w:rPr>
              <w:t>一个月以上</w:t>
            </w:r>
          </w:p>
        </w:tc>
        <w:tc>
          <w:tcPr>
            <w:tcW w:w="132" w:type="dxa"/>
            <w:tcBorders>
              <w:top w:val="nil"/>
              <w:left w:val="nil"/>
              <w:bottom w:val="nil"/>
              <w:right w:val="nil"/>
            </w:tcBorders>
            <w:noWrap w:val="0"/>
            <w:vAlign w:val="center"/>
          </w:tcPr>
          <w:p w14:paraId="6D812250">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04A796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1333" w:type="dxa"/>
            <w:gridSpan w:val="2"/>
            <w:vMerge w:val="continue"/>
            <w:tcBorders>
              <w:top w:val="nil"/>
              <w:left w:val="single" w:color="000000" w:sz="6" w:space="0"/>
              <w:bottom w:val="outset" w:color="000000" w:sz="6" w:space="0"/>
              <w:right w:val="single" w:color="000000" w:sz="6" w:space="0"/>
            </w:tcBorders>
            <w:shd w:val="clear" w:color="auto" w:fill="FFFFFF"/>
            <w:noWrap w:val="0"/>
            <w:tcMar>
              <w:left w:w="105" w:type="dxa"/>
              <w:right w:w="105" w:type="dxa"/>
            </w:tcMar>
            <w:vAlign w:val="center"/>
          </w:tcPr>
          <w:p w14:paraId="0C665F84">
            <w:pPr>
              <w:ind w:left="0" w:leftChars="0" w:firstLine="0" w:firstLineChars="0"/>
              <w:jc w:val="center"/>
              <w:rPr>
                <w:rFonts w:hint="eastAsia" w:ascii="微软雅黑" w:hAnsi="微软雅黑" w:eastAsia="微软雅黑" w:cs="微软雅黑"/>
                <w:sz w:val="19"/>
                <w:szCs w:val="19"/>
              </w:rPr>
            </w:pPr>
          </w:p>
        </w:tc>
        <w:tc>
          <w:tcPr>
            <w:tcW w:w="1017" w:type="dxa"/>
            <w:gridSpan w:val="2"/>
            <w:vMerge w:val="continue"/>
            <w:tcBorders>
              <w:top w:val="nil"/>
              <w:left w:val="nil"/>
              <w:bottom w:val="outset" w:color="000000" w:sz="6" w:space="0"/>
              <w:right w:val="single" w:color="000000" w:sz="6" w:space="0"/>
            </w:tcBorders>
            <w:shd w:val="clear" w:color="auto" w:fill="FFFFFF"/>
            <w:noWrap w:val="0"/>
            <w:tcMar>
              <w:left w:w="105" w:type="dxa"/>
              <w:right w:w="105" w:type="dxa"/>
            </w:tcMar>
            <w:vAlign w:val="center"/>
          </w:tcPr>
          <w:p w14:paraId="7FF7B873">
            <w:pPr>
              <w:ind w:left="0" w:leftChars="0" w:firstLine="0" w:firstLineChars="0"/>
              <w:jc w:val="center"/>
              <w:rPr>
                <w:rFonts w:hint="eastAsia" w:ascii="微软雅黑" w:hAnsi="微软雅黑" w:eastAsia="微软雅黑" w:cs="微软雅黑"/>
                <w:sz w:val="19"/>
                <w:szCs w:val="19"/>
              </w:rPr>
            </w:pPr>
          </w:p>
        </w:tc>
        <w:tc>
          <w:tcPr>
            <w:tcW w:w="2869" w:type="dxa"/>
            <w:gridSpan w:val="4"/>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ABA3A1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其它公益</w:t>
            </w:r>
          </w:p>
        </w:tc>
        <w:tc>
          <w:tcPr>
            <w:tcW w:w="1727" w:type="dxa"/>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73CFEB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center"/>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0.5-1</w:t>
            </w:r>
          </w:p>
        </w:tc>
        <w:tc>
          <w:tcPr>
            <w:tcW w:w="1592" w:type="dxa"/>
            <w:gridSpan w:val="2"/>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62223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jc w:val="left"/>
              <w:rPr>
                <w:rFonts w:hint="eastAsia" w:ascii="微软雅黑" w:hAnsi="微软雅黑" w:eastAsia="微软雅黑" w:cs="微软雅黑"/>
                <w:color w:val="333333"/>
                <w:sz w:val="19"/>
                <w:szCs w:val="19"/>
              </w:rPr>
            </w:pPr>
            <w:r>
              <w:rPr>
                <w:rFonts w:hint="eastAsia" w:ascii="宋体" w:hAnsi="宋体" w:eastAsia="宋体" w:cs="宋体"/>
                <w:color w:val="333333"/>
                <w:spacing w:val="0"/>
                <w:kern w:val="0"/>
                <w:sz w:val="24"/>
                <w:szCs w:val="24"/>
                <w:lang w:val="en-US" w:eastAsia="zh-CN" w:bidi="ar"/>
              </w:rPr>
              <w:t>由学院推免工作小组酌定，必须有县（区）级以上政府盖章证明</w:t>
            </w:r>
          </w:p>
        </w:tc>
        <w:tc>
          <w:tcPr>
            <w:tcW w:w="132" w:type="dxa"/>
            <w:tcBorders>
              <w:top w:val="nil"/>
              <w:left w:val="nil"/>
              <w:bottom w:val="nil"/>
              <w:right w:val="nil"/>
            </w:tcBorders>
            <w:noWrap w:val="0"/>
            <w:vAlign w:val="center"/>
          </w:tcPr>
          <w:p w14:paraId="1ABC624A">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009D882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333" w:type="dxa"/>
            <w:gridSpan w:val="2"/>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36B4AA2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注：</w:t>
            </w:r>
          </w:p>
        </w:tc>
        <w:tc>
          <w:tcPr>
            <w:tcW w:w="7205" w:type="dxa"/>
            <w:gridSpan w:val="9"/>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53DEC08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 </w:t>
            </w:r>
          </w:p>
        </w:tc>
        <w:tc>
          <w:tcPr>
            <w:tcW w:w="132" w:type="dxa"/>
            <w:tcBorders>
              <w:top w:val="nil"/>
              <w:left w:val="nil"/>
              <w:bottom w:val="nil"/>
              <w:right w:val="nil"/>
            </w:tcBorders>
            <w:noWrap w:val="0"/>
            <w:vAlign w:val="center"/>
          </w:tcPr>
          <w:p w14:paraId="7B69A6DB">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1A07A3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333" w:type="dxa"/>
            <w:gridSpan w:val="2"/>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658452D7">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1</w:t>
            </w:r>
          </w:p>
        </w:tc>
        <w:tc>
          <w:tcPr>
            <w:tcW w:w="7205" w:type="dxa"/>
            <w:gridSpan w:val="9"/>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23FBB04B">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学生在上述六类某一类有多项加分情况时，只取一项最高分。</w:t>
            </w:r>
          </w:p>
        </w:tc>
        <w:tc>
          <w:tcPr>
            <w:tcW w:w="132" w:type="dxa"/>
            <w:tcBorders>
              <w:top w:val="nil"/>
              <w:left w:val="nil"/>
              <w:bottom w:val="nil"/>
              <w:right w:val="nil"/>
            </w:tcBorders>
            <w:noWrap w:val="0"/>
            <w:vAlign w:val="center"/>
          </w:tcPr>
          <w:p w14:paraId="52C43EFA">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3E794B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70" w:hRule="atLeast"/>
        </w:trPr>
        <w:tc>
          <w:tcPr>
            <w:tcW w:w="1333" w:type="dxa"/>
            <w:gridSpan w:val="2"/>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11381CA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35"/>
              <w:rPr>
                <w:rFonts w:hint="eastAsia" w:ascii="宋体" w:hAnsi="宋体" w:eastAsia="宋体" w:cs="宋体"/>
                <w:color w:val="333333"/>
                <w:spacing w:val="0"/>
                <w:sz w:val="24"/>
                <w:szCs w:val="24"/>
                <w:lang w:val="en-US" w:eastAsia="zh-CN"/>
              </w:rPr>
            </w:pPr>
            <w:r>
              <w:rPr>
                <w:rFonts w:hint="eastAsia" w:eastAsia="宋体" w:cs="宋体"/>
                <w:color w:val="333333"/>
                <w:spacing w:val="0"/>
                <w:sz w:val="24"/>
                <w:szCs w:val="24"/>
                <w:lang w:val="en-US" w:eastAsia="zh-CN"/>
              </w:rPr>
              <w:t>2</w:t>
            </w:r>
          </w:p>
        </w:tc>
        <w:tc>
          <w:tcPr>
            <w:tcW w:w="7205" w:type="dxa"/>
            <w:gridSpan w:val="9"/>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4CF0B1C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宋体" w:hAnsi="宋体" w:eastAsia="宋体" w:cs="宋体"/>
                <w:color w:val="333333"/>
                <w:spacing w:val="0"/>
                <w:sz w:val="24"/>
                <w:szCs w:val="24"/>
                <w:lang w:val="en-US" w:eastAsia="zh-CN"/>
              </w:rPr>
            </w:pPr>
            <w:r>
              <w:rPr>
                <w:rFonts w:hint="eastAsia" w:ascii="宋体" w:hAnsi="宋体" w:eastAsia="宋体" w:cs="宋体"/>
                <w:color w:val="333333"/>
                <w:spacing w:val="0"/>
                <w:sz w:val="24"/>
                <w:szCs w:val="24"/>
                <w:highlight w:val="none"/>
              </w:rPr>
              <w:t>同一项目在同一赛事不同阶段获奖，不累计加分</w:t>
            </w:r>
            <w:r>
              <w:rPr>
                <w:rFonts w:hint="eastAsia" w:eastAsia="宋体" w:cs="宋体"/>
                <w:color w:val="333333"/>
                <w:spacing w:val="0"/>
                <w:sz w:val="24"/>
                <w:szCs w:val="24"/>
                <w:highlight w:val="none"/>
                <w:lang w:eastAsia="zh-CN"/>
              </w:rPr>
              <w:t>。</w:t>
            </w:r>
          </w:p>
        </w:tc>
        <w:tc>
          <w:tcPr>
            <w:tcW w:w="132" w:type="dxa"/>
            <w:tcBorders>
              <w:top w:val="nil"/>
              <w:left w:val="nil"/>
              <w:bottom w:val="nil"/>
              <w:right w:val="nil"/>
            </w:tcBorders>
            <w:noWrap w:val="0"/>
            <w:vAlign w:val="center"/>
          </w:tcPr>
          <w:p w14:paraId="5C9A2C30">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348079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5" w:hRule="atLeast"/>
        </w:trPr>
        <w:tc>
          <w:tcPr>
            <w:tcW w:w="1333" w:type="dxa"/>
            <w:gridSpan w:val="2"/>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454C40E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微软雅黑" w:hAnsi="微软雅黑" w:eastAsia="宋体" w:cs="微软雅黑"/>
                <w:color w:val="333333"/>
                <w:sz w:val="19"/>
                <w:szCs w:val="19"/>
                <w:lang w:eastAsia="zh-CN"/>
              </w:rPr>
            </w:pPr>
            <w:r>
              <w:rPr>
                <w:rFonts w:hint="eastAsia" w:eastAsia="宋体" w:cs="宋体"/>
                <w:color w:val="333333"/>
                <w:spacing w:val="0"/>
                <w:sz w:val="24"/>
                <w:szCs w:val="24"/>
                <w:lang w:val="en-US" w:eastAsia="zh-CN"/>
              </w:rPr>
              <w:t>3</w:t>
            </w:r>
          </w:p>
        </w:tc>
        <w:tc>
          <w:tcPr>
            <w:tcW w:w="7205" w:type="dxa"/>
            <w:gridSpan w:val="9"/>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3577031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综合评定成绩=（1—6学期所有课程加权平均成绩）*85%+（科研、艺体及其他社会实践奖励总分）*15%</w:t>
            </w:r>
          </w:p>
        </w:tc>
        <w:tc>
          <w:tcPr>
            <w:tcW w:w="132" w:type="dxa"/>
            <w:tcBorders>
              <w:top w:val="nil"/>
              <w:left w:val="nil"/>
              <w:bottom w:val="nil"/>
              <w:right w:val="nil"/>
            </w:tcBorders>
            <w:noWrap w:val="0"/>
            <w:vAlign w:val="center"/>
          </w:tcPr>
          <w:p w14:paraId="70A9B1B1">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r w14:paraId="14E6A0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45" w:hRule="atLeast"/>
        </w:trPr>
        <w:tc>
          <w:tcPr>
            <w:tcW w:w="1333" w:type="dxa"/>
            <w:gridSpan w:val="2"/>
            <w:tcBorders>
              <w:top w:val="nil"/>
              <w:left w:val="single" w:color="000000" w:sz="6" w:space="0"/>
              <w:bottom w:val="single" w:color="000000" w:sz="6" w:space="0"/>
              <w:right w:val="single" w:color="000000" w:sz="6" w:space="0"/>
            </w:tcBorders>
            <w:shd w:val="clear" w:color="auto" w:fill="FFFFFF"/>
            <w:noWrap w:val="0"/>
            <w:tcMar>
              <w:left w:w="105" w:type="dxa"/>
              <w:right w:w="105" w:type="dxa"/>
            </w:tcMar>
            <w:vAlign w:val="center"/>
          </w:tcPr>
          <w:p w14:paraId="3ACC173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360"/>
              <w:rPr>
                <w:rFonts w:hint="eastAsia" w:ascii="微软雅黑" w:hAnsi="微软雅黑" w:eastAsia="宋体" w:cs="微软雅黑"/>
                <w:color w:val="333333"/>
                <w:sz w:val="19"/>
                <w:szCs w:val="19"/>
                <w:lang w:eastAsia="zh-CN"/>
              </w:rPr>
            </w:pPr>
            <w:r>
              <w:rPr>
                <w:rFonts w:hint="eastAsia" w:eastAsia="宋体" w:cs="宋体"/>
                <w:color w:val="333333"/>
                <w:spacing w:val="0"/>
                <w:sz w:val="24"/>
                <w:szCs w:val="24"/>
                <w:lang w:val="en-US" w:eastAsia="zh-CN"/>
              </w:rPr>
              <w:t>4</w:t>
            </w:r>
          </w:p>
        </w:tc>
        <w:tc>
          <w:tcPr>
            <w:tcW w:w="7205" w:type="dxa"/>
            <w:gridSpan w:val="9"/>
            <w:tcBorders>
              <w:top w:val="nil"/>
              <w:left w:val="nil"/>
              <w:bottom w:val="single" w:color="000000" w:sz="6" w:space="0"/>
              <w:right w:val="single" w:color="000000" w:sz="6" w:space="0"/>
            </w:tcBorders>
            <w:shd w:val="clear" w:color="auto" w:fill="FFFFFF"/>
            <w:noWrap w:val="0"/>
            <w:tcMar>
              <w:left w:w="105" w:type="dxa"/>
              <w:right w:w="105" w:type="dxa"/>
            </w:tcMar>
            <w:vAlign w:val="center"/>
          </w:tcPr>
          <w:p w14:paraId="74D43984">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leftChars="0" w:right="0" w:firstLine="0" w:firstLineChars="0"/>
              <w:rPr>
                <w:rFonts w:hint="eastAsia" w:ascii="微软雅黑" w:hAnsi="微软雅黑" w:eastAsia="微软雅黑" w:cs="微软雅黑"/>
                <w:color w:val="333333"/>
                <w:sz w:val="19"/>
                <w:szCs w:val="19"/>
              </w:rPr>
            </w:pPr>
            <w:r>
              <w:rPr>
                <w:rFonts w:hint="eastAsia" w:ascii="宋体" w:hAnsi="宋体" w:eastAsia="宋体" w:cs="宋体"/>
                <w:color w:val="333333"/>
                <w:spacing w:val="0"/>
                <w:sz w:val="24"/>
                <w:szCs w:val="24"/>
              </w:rPr>
              <w:t>上述各类奖励总分最高不得超过25分</w:t>
            </w:r>
          </w:p>
        </w:tc>
        <w:tc>
          <w:tcPr>
            <w:tcW w:w="132" w:type="dxa"/>
            <w:tcBorders>
              <w:top w:val="nil"/>
              <w:left w:val="nil"/>
              <w:bottom w:val="nil"/>
              <w:right w:val="nil"/>
            </w:tcBorders>
            <w:noWrap w:val="0"/>
            <w:vAlign w:val="center"/>
          </w:tcPr>
          <w:p w14:paraId="1ACCC0D9">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sz w:val="19"/>
                <w:szCs w:val="19"/>
              </w:rPr>
            </w:pPr>
          </w:p>
        </w:tc>
      </w:tr>
    </w:tbl>
    <w:p w14:paraId="26E2ECB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四、推免工作流程</w:t>
      </w:r>
    </w:p>
    <w:p w14:paraId="1CC93E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（一）学院接受学生的申请，召开院推免生工作领导小组工作会议，布置本年度的推免工作，审核申报材料，根据学校相关规定提出初选名单。学院召开党政联席会议，对初步入选者及奖励分进行审议。</w:t>
      </w:r>
    </w:p>
    <w:p w14:paraId="27055DE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二）学院按照实施细则对学生进行综合评定，择优确定拟推免名单。并在学院网站和公开场所对学生推免名单和各类材料进行公示，以供学生查阅，接受学生监督。公示期不少于三天，未经公示的推免生资格无效。公示期间公示内容不得修改，如有变动，须对变动部分作出说明，并对变动内容另行公示3天。公示期结束后，学院汇总最终名单，并经学院推免生工作小组负责人签字盖章后报送校领导小组办公室。</w:t>
      </w:r>
    </w:p>
    <w:p w14:paraId="1C95EC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（三）校领导小组对学院上报名单进行审核，并在全校范围内予以公示。公示结束后确定获得推免生资格的学生名单。</w:t>
      </w:r>
    </w:p>
    <w:p w14:paraId="2B82CB2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（四）在教育部“全国推荐优秀本科毕业生推免攻读硕士研究生信息公开暨管理系统”完成推免工作和网上报考录取工作。</w:t>
      </w:r>
    </w:p>
    <w:p w14:paraId="0A60A57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8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五、推荐工作管理与监督</w:t>
      </w:r>
    </w:p>
    <w:p w14:paraId="0E06B1D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（一）学院严格审核推免生的申报表、成绩单、证明材料等各项推荐材料，坚决杜绝弄虚作假。</w:t>
      </w:r>
    </w:p>
    <w:p w14:paraId="3FD3C8F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二）学院建立健全回避制度，要求推免相关工作人员有直系亲属或利益相关人员参与推免工作的须主动报备，相关学生申请推免资格时须主动报备声明。对未按规定报备声明回避关系的相关工作人员，学校将依规依纪严肃处理；对未按规定报备声明回避关系且影响推免过程及结果公平公正的学生，学校将取消其推免资格。</w:t>
      </w:r>
    </w:p>
    <w:p w14:paraId="054CCBF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六、推免工作异议及处理</w:t>
      </w:r>
    </w:p>
    <w:p w14:paraId="764A47E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（一）学生对推免结果持有异议，可在学院公示推免名单期间，采用口头或书面形式向刑事司法学院教学办反映。</w:t>
      </w:r>
    </w:p>
    <w:p w14:paraId="126FF5E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（二）学院成立审核小组，对于有异议的情况进行审核，审定申请人所反映的情况是否属实并制定出解决方案。</w:t>
      </w:r>
    </w:p>
    <w:p w14:paraId="7F7DD29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（三）学院应在推免名单上报教务部之前将最终审议结果告知申请学生。</w:t>
      </w:r>
    </w:p>
    <w:p w14:paraId="7E2B91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（四）联系电话：027-88386314</w:t>
      </w:r>
    </w:p>
    <w:p w14:paraId="0F5B54C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七、附则</w:t>
      </w:r>
    </w:p>
    <w:p w14:paraId="5AA7150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本办法从即日起执行，原《刑事司法学院推免生工作实施细则》（202</w:t>
      </w:r>
      <w:r>
        <w:rPr>
          <w:rFonts w:hint="eastAsia" w:eastAsia="宋体" w:cs="宋体"/>
          <w:i w:val="0"/>
          <w:iCs w:val="0"/>
          <w:caps w:val="0"/>
          <w:color w:val="333333"/>
          <w:spacing w:val="0"/>
          <w:sz w:val="28"/>
          <w:szCs w:val="28"/>
          <w:shd w:val="clear" w:color="auto" w:fill="FFFFFF"/>
          <w:lang w:val="en-US" w:eastAsia="zh-CN"/>
        </w:rPr>
        <w:t>3</w:t>
      </w:r>
      <w:r>
        <w:rPr>
          <w:rFonts w:hint="eastAsia" w:ascii="宋体" w:hAnsi="宋体" w:eastAsia="宋体" w:cs="宋体"/>
          <w:i w:val="0"/>
          <w:iCs w:val="0"/>
          <w:caps w:val="0"/>
          <w:color w:val="333333"/>
          <w:spacing w:val="0"/>
          <w:sz w:val="28"/>
          <w:szCs w:val="28"/>
          <w:shd w:val="clear" w:color="auto" w:fill="FFFFFF"/>
        </w:rPr>
        <w:t>年</w:t>
      </w:r>
      <w:r>
        <w:rPr>
          <w:rFonts w:hint="eastAsia" w:eastAsia="宋体" w:cs="宋体"/>
          <w:i w:val="0"/>
          <w:iCs w:val="0"/>
          <w:caps w:val="0"/>
          <w:color w:val="333333"/>
          <w:spacing w:val="0"/>
          <w:sz w:val="28"/>
          <w:szCs w:val="28"/>
          <w:shd w:val="clear" w:color="auto" w:fill="FFFFFF"/>
          <w:lang w:val="en-US" w:eastAsia="zh-CN"/>
        </w:rPr>
        <w:t>3</w:t>
      </w:r>
      <w:r>
        <w:rPr>
          <w:rFonts w:hint="eastAsia" w:ascii="宋体" w:hAnsi="宋体" w:eastAsia="宋体" w:cs="宋体"/>
          <w:i w:val="0"/>
          <w:iCs w:val="0"/>
          <w:caps w:val="0"/>
          <w:color w:val="333333"/>
          <w:spacing w:val="0"/>
          <w:sz w:val="28"/>
          <w:szCs w:val="28"/>
          <w:shd w:val="clear" w:color="auto" w:fill="FFFFFF"/>
        </w:rPr>
        <w:t>月修订）同时废止。 </w:t>
      </w:r>
    </w:p>
    <w:p w14:paraId="17AED28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以上如有未尽事宜，以学院推免生遴选工作小组解释为准。</w:t>
      </w:r>
    </w:p>
    <w:p w14:paraId="0571903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line="420" w:lineRule="atLeast"/>
        <w:ind w:left="0" w:right="0" w:firstLine="360"/>
        <w:jc w:val="right"/>
        <w:rPr>
          <w:rFonts w:hint="default" w:ascii="微软雅黑" w:hAnsi="微软雅黑" w:eastAsia="宋体" w:cs="微软雅黑"/>
          <w:color w:val="333333"/>
          <w:sz w:val="28"/>
          <w:szCs w:val="28"/>
          <w:lang w:val="en-US" w:eastAsia="zh-CN"/>
        </w:rPr>
      </w:pPr>
      <w:r>
        <w:rPr>
          <w:rFonts w:hint="eastAsia" w:ascii="宋体" w:hAnsi="宋体" w:eastAsia="宋体" w:cs="宋体"/>
          <w:i w:val="0"/>
          <w:iCs w:val="0"/>
          <w:caps w:val="0"/>
          <w:color w:val="333333"/>
          <w:spacing w:val="0"/>
          <w:sz w:val="28"/>
          <w:szCs w:val="28"/>
          <w:shd w:val="clear" w:color="auto" w:fill="FFFFFF"/>
        </w:rPr>
        <w:t>刑事司法学院</w:t>
      </w:r>
      <w:r>
        <w:rPr>
          <w:rFonts w:hint="eastAsia" w:eastAsia="宋体" w:cs="宋体"/>
          <w:i w:val="0"/>
          <w:iCs w:val="0"/>
          <w:caps w:val="0"/>
          <w:color w:val="333333"/>
          <w:spacing w:val="0"/>
          <w:sz w:val="28"/>
          <w:szCs w:val="28"/>
          <w:shd w:val="clear" w:color="auto" w:fill="FFFFFF"/>
          <w:lang w:val="en-US" w:eastAsia="zh-CN"/>
        </w:rPr>
        <w:t xml:space="preserve">  </w:t>
      </w:r>
    </w:p>
    <w:p w14:paraId="27F93C0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jc w:val="right"/>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202</w:t>
      </w:r>
      <w:r>
        <w:rPr>
          <w:rFonts w:hint="eastAsia" w:eastAsia="宋体" w:cs="宋体"/>
          <w:i w:val="0"/>
          <w:iCs w:val="0"/>
          <w:caps w:val="0"/>
          <w:color w:val="333333"/>
          <w:spacing w:val="0"/>
          <w:sz w:val="28"/>
          <w:szCs w:val="28"/>
          <w:shd w:val="clear" w:color="auto" w:fill="FFFFFF"/>
          <w:lang w:val="en-US" w:eastAsia="zh-CN"/>
        </w:rPr>
        <w:t>4</w:t>
      </w:r>
      <w:r>
        <w:rPr>
          <w:rFonts w:hint="eastAsia" w:ascii="宋体" w:hAnsi="宋体" w:eastAsia="宋体" w:cs="宋体"/>
          <w:i w:val="0"/>
          <w:iCs w:val="0"/>
          <w:caps w:val="0"/>
          <w:color w:val="333333"/>
          <w:spacing w:val="0"/>
          <w:sz w:val="28"/>
          <w:szCs w:val="28"/>
          <w:shd w:val="clear" w:color="auto" w:fill="FFFFFF"/>
        </w:rPr>
        <w:t>年</w:t>
      </w:r>
      <w:r>
        <w:rPr>
          <w:rFonts w:hint="eastAsia" w:eastAsia="宋体" w:cs="宋体"/>
          <w:i w:val="0"/>
          <w:iCs w:val="0"/>
          <w:caps w:val="0"/>
          <w:color w:val="333333"/>
          <w:spacing w:val="0"/>
          <w:sz w:val="28"/>
          <w:szCs w:val="28"/>
          <w:shd w:val="clear" w:color="auto" w:fill="FFFFFF"/>
          <w:lang w:val="en-US" w:eastAsia="zh-CN"/>
        </w:rPr>
        <w:t>XX</w:t>
      </w:r>
      <w:r>
        <w:rPr>
          <w:rFonts w:hint="eastAsia" w:ascii="宋体" w:hAnsi="宋体" w:eastAsia="宋体" w:cs="宋体"/>
          <w:i w:val="0"/>
          <w:iCs w:val="0"/>
          <w:caps w:val="0"/>
          <w:color w:val="333333"/>
          <w:spacing w:val="0"/>
          <w:sz w:val="28"/>
          <w:szCs w:val="28"/>
          <w:shd w:val="clear" w:color="auto" w:fill="FFFFFF"/>
        </w:rPr>
        <w:t>月</w:t>
      </w:r>
      <w:r>
        <w:rPr>
          <w:rFonts w:hint="eastAsia" w:eastAsia="宋体" w:cs="宋体"/>
          <w:i w:val="0"/>
          <w:iCs w:val="0"/>
          <w:caps w:val="0"/>
          <w:color w:val="333333"/>
          <w:spacing w:val="0"/>
          <w:sz w:val="28"/>
          <w:szCs w:val="28"/>
          <w:shd w:val="clear" w:color="auto" w:fill="FFFFFF"/>
          <w:lang w:val="en-US" w:eastAsia="zh-CN"/>
        </w:rPr>
        <w:t>XX</w:t>
      </w:r>
      <w:r>
        <w:rPr>
          <w:rFonts w:hint="eastAsia" w:ascii="宋体" w:hAnsi="宋体" w:eastAsia="宋体" w:cs="宋体"/>
          <w:i w:val="0"/>
          <w:iCs w:val="0"/>
          <w:caps w:val="0"/>
          <w:color w:val="333333"/>
          <w:spacing w:val="0"/>
          <w:sz w:val="28"/>
          <w:szCs w:val="28"/>
          <w:shd w:val="clear" w:color="auto" w:fill="FFFFFF"/>
        </w:rPr>
        <w:t>日</w:t>
      </w:r>
    </w:p>
    <w:p w14:paraId="168F0D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附件：</w:t>
      </w:r>
    </w:p>
    <w:p w14:paraId="2C4E08F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1. 中南财经政法大学推免生应征入伍服兵役奖励加分实施细则（试行）</w:t>
      </w:r>
    </w:p>
    <w:p w14:paraId="782264B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360"/>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sz w:val="28"/>
          <w:szCs w:val="28"/>
          <w:shd w:val="clear" w:color="auto" w:fill="FFFFFF"/>
        </w:rPr>
        <w:t>2.中南财经政法大学推免生学科竞赛奖励加分实施细则（试行）</w:t>
      </w:r>
    </w:p>
    <w:p w14:paraId="4D046CB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jc w:val="left"/>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附件一：</w:t>
      </w:r>
    </w:p>
    <w:p w14:paraId="563F0EC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20"/>
        <w:jc w:val="center"/>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中南财经政法大学推免生应征入伍服兵役奖励加分实施细则（试行）</w:t>
      </w:r>
    </w:p>
    <w:p w14:paraId="694AE52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学校本科生（含新生，以下简称学生）应征入伍服兵役且符合推免生基本条件的，除享受国家统一规定的优惠政策外，还可享受以下奖励加分政策。</w:t>
      </w:r>
    </w:p>
    <w:p w14:paraId="36B03C5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一、学生应征入伍后，圆满履行兵役义务，可获奖励加分20分。</w:t>
      </w:r>
    </w:p>
    <w:p w14:paraId="5C75020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二、学生应征入伍服兵役期间参加军事演习、抢险救灾、警卫安保、应急处突等获得纪念章、纪念证书，1次可获奖励加分25分，2次及以上可获奖励加分30分。</w:t>
      </w:r>
    </w:p>
    <w:p w14:paraId="51076F1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三、学生应征入伍服兵役期间被评为优秀士兵，或者被旅（团）级及以上单位评为先进个人，1次可获奖励加分30分，2次可获奖励加分40分。</w:t>
      </w:r>
    </w:p>
    <w:p w14:paraId="25860A85">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四、学生应征入伍服兵役期间荣立三等功及以上奖励，或者被旅（团）级及以上单位评为军事训练标兵，可获奖励加分40分。其中，学生所在集体荣立三等功及以上奖励，个人可获奖励加分30分。</w:t>
      </w:r>
    </w:p>
    <w:p w14:paraId="78F2D71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学生符合上述奖励加分政策，其中一、二、三、四项原则上只取一项，累计奖励加分不得超过40分。</w:t>
      </w:r>
    </w:p>
    <w:p w14:paraId="0CC7779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以上奖励加分，依据学校、学院有关规定汇总再按15%折算后加入综合评定成绩。</w:t>
      </w:r>
    </w:p>
    <w:p w14:paraId="554C3A3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以上如有未尽事宜，以人民武装部解释为准。</w:t>
      </w:r>
    </w:p>
    <w:p w14:paraId="12EE725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20" w:lineRule="atLeast"/>
        <w:ind w:left="0" w:right="0" w:firstLine="420"/>
        <w:jc w:val="left"/>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附件二：</w:t>
      </w:r>
    </w:p>
    <w:p w14:paraId="1B0B021B">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55" w:lineRule="atLeast"/>
        <w:ind w:left="0" w:right="0" w:firstLine="420"/>
        <w:jc w:val="center"/>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中南财经政法大学推免生学科竞赛奖励加分实施细则（试行）</w:t>
      </w:r>
    </w:p>
    <w:p w14:paraId="18D554C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学校本科生（含新生，以下简称学生）参加中国国际“互联网+”大学生创新创业大赛、“挑战杯”全国大学生课外学术科技作品竞赛和“挑战杯”全国大学生创业计划竞赛等学科竞赛，作品入选全国大学生创新创业年会，且符合推免生基本条件的，享受以下奖励加分政策。</w:t>
      </w:r>
    </w:p>
    <w:p w14:paraId="5A8B0C2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一、中国国际“互联网+”大学生创新创业大赛</w:t>
      </w:r>
    </w:p>
    <w:p w14:paraId="6AFC4BC1">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1.获全国金奖者，排名第一至第三位先后分别奖励30分、25分、20分，排名第四至第六位奖励15分，第七至第十位奖励10分，第十一至十五位奖励5分；</w:t>
      </w:r>
    </w:p>
    <w:p w14:paraId="60018243">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2.获全国银奖者，排名第一至第三位先后分别奖励25分、20分、15分，排名第四至第六位奖励12分，第七至第十位奖励8分，第十一至十五位奖励4分；</w:t>
      </w:r>
    </w:p>
    <w:p w14:paraId="2EF97FE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3.获全国铜奖者，排名第一至第三位先后分别奖励22分、18分、12分，排名第四至第六位奖励10分，第七至第十位奖励6分，第十一至十五位奖励3分；</w:t>
      </w:r>
    </w:p>
    <w:p w14:paraId="3A6CD9A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4.获全省金奖者，排名第一至第三位先后分别奖励20分、15分、10分，排名第四至第六位奖励8分，第七至第十位奖励5分，第十一至十五位奖励2分；</w:t>
      </w:r>
    </w:p>
    <w:p w14:paraId="0FCA730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5.获全省银奖者，排名第一至第三位先后分别奖励10分、8分、6分，排名第四至第六位奖励4分，第七至第十位奖励3分，第十一至十五位奖励2分；  </w:t>
      </w:r>
    </w:p>
    <w:p w14:paraId="68C41D4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6.获全省铜奖者，排名第一至第三位先后分别奖励5分、4分、3分，排名第四至第六位奖励2分，第七至第十位奖励1.5分，第十一至十五位奖励1分。</w:t>
      </w:r>
    </w:p>
    <w:p w14:paraId="75EB7DD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二、“挑战杯”全国大学生课外学术科技作品竞赛</w:t>
      </w:r>
    </w:p>
    <w:p w14:paraId="11415EC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1.获全国特等奖者，排名第一至第三位先后分别奖励30分、27分、25分，排名第四至第六位奖励20分，第七至第十位奖励15分；</w:t>
      </w:r>
    </w:p>
    <w:p w14:paraId="18DAEA4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2.获全国一等奖者，排名第一至第三位先后分别奖27分、25分、22分，排名第四至第六位奖励18分，第七至第十位奖励12分；</w:t>
      </w:r>
    </w:p>
    <w:p w14:paraId="7EE2DE7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3.获全国二等奖者，排名第一至第三位先后分别奖励25分、22分、20分，排名第四至第六位奖励15分，第七至第十位奖励10分；</w:t>
      </w:r>
    </w:p>
    <w:p w14:paraId="33A133AD">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4.获全国三等奖者，排名第一至第三位先后分别奖励22分、20分、18分，排名第四至第六位奖励 10分，第七至第十位奖励8分；</w:t>
      </w:r>
    </w:p>
    <w:p w14:paraId="557DE78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5.获全省特等奖者，排名第一至第三位先后分别奖励20分、18分、15分，排名第四至第六位奖励8分，第七至第十位奖励6分；</w:t>
      </w:r>
    </w:p>
    <w:p w14:paraId="2B86EB7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6.获全省一等奖者，排名第一至第三位先后分别奖励15分、13分、10分，排名第四至第六位奖励5分，第七至第十位奖励3分；</w:t>
      </w:r>
    </w:p>
    <w:p w14:paraId="4DFA425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7.获全省二等奖者，排名第一至第三位先后分别奖励10分、8分、6分，排名第四至第六位奖励4分，第七至第十位奖励2分；</w:t>
      </w:r>
    </w:p>
    <w:p w14:paraId="3668907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8.获全省三等奖者，排名第一至第三位先后分别奖励5分、4分、3分，排名第四至第六位奖励2分，第七至第十位奖励1分。</w:t>
      </w:r>
    </w:p>
    <w:p w14:paraId="3E4D6B2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三、“挑战杯”全国大学生创业计划竞赛</w:t>
      </w:r>
    </w:p>
    <w:p w14:paraId="6D2A13A8">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1.获全国金奖者，排名第一至第三位先后分别奖励30分、25分、20分，排名第四至第六位奖励15分，第七至第十位奖励10分；</w:t>
      </w:r>
    </w:p>
    <w:p w14:paraId="4973CC02">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2.获全国银奖者，排名第一至第三位先后分别奖励25分、20分、15分，排名第四至第六位奖励12分，第七至第十位奖励8分；</w:t>
      </w:r>
    </w:p>
    <w:p w14:paraId="10377AB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3.获全国铜奖者，排名第一至第三位先后分别奖励22分、18分、12分，排名第四至第六位奖励10分，第七至第十位奖励6分；</w:t>
      </w:r>
    </w:p>
    <w:p w14:paraId="78D0104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4.获全省金奖者，排名第一至第三位先后分别奖励20分、15分、10分，排名第四至第六位奖励8分，第七至第十位奖励5分；</w:t>
      </w:r>
    </w:p>
    <w:p w14:paraId="66A01A9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5.获全省银奖者，排名第一至第三位先后分别奖励10分、8分、6分，排名第四至第六位奖励4分，第七至第十位奖励2分；</w:t>
      </w:r>
    </w:p>
    <w:p w14:paraId="524F5A6C">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6.获全省铜奖者，排名第一至第三位先后分别奖励5分、4分、3分，排名第四至第六位奖励2分，第七至第十位奖励1分。</w:t>
      </w:r>
    </w:p>
    <w:p w14:paraId="022E9EC4">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四、全国大学生创新创业年会</w:t>
      </w:r>
    </w:p>
    <w:p w14:paraId="727796B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1.作品入选全国大学生创新创业年会并做专题发言的，作者或负责人奖励25分，成员奖励10分；</w:t>
      </w:r>
    </w:p>
    <w:p w14:paraId="6B553FCF">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2.作品入选全国大学生创新创业年会推介展示的，作者或项目负责人奖励20分，成员奖励5分。</w:t>
      </w:r>
    </w:p>
    <w:p w14:paraId="7CBAC5B9">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学生符合上述奖励加分政策，累计奖励加分不得超过30分，学生同一项目获同一项学科竞赛不同等级奖励只取一次最高奖励分，不累加。</w:t>
      </w:r>
    </w:p>
    <w:p w14:paraId="3E25D076">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00" w:lineRule="atLeast"/>
        <w:ind w:left="0" w:right="0" w:firstLine="480"/>
        <w:jc w:val="both"/>
        <w:rPr>
          <w:rFonts w:hint="eastAsia" w:ascii="微软雅黑" w:hAnsi="微软雅黑" w:eastAsia="微软雅黑" w:cs="微软雅黑"/>
          <w:color w:val="333333"/>
          <w:sz w:val="28"/>
          <w:szCs w:val="28"/>
        </w:rPr>
      </w:pPr>
      <w:r>
        <w:rPr>
          <w:rFonts w:hint="eastAsia" w:ascii="宋体" w:hAnsi="宋体" w:eastAsia="宋体" w:cs="宋体"/>
          <w:i w:val="0"/>
          <w:iCs w:val="0"/>
          <w:caps w:val="0"/>
          <w:color w:val="333333"/>
          <w:spacing w:val="0"/>
          <w:kern w:val="0"/>
          <w:sz w:val="28"/>
          <w:szCs w:val="28"/>
          <w:shd w:val="clear" w:color="auto" w:fill="FFFFFF"/>
          <w:lang w:val="en-US" w:eastAsia="zh-CN" w:bidi="ar"/>
        </w:rPr>
        <w:t>除以上奖励外，学生参加其他学科竞赛等各类奖励（含以上竞赛校赛）加分，依据学校、学院有关规定汇总再按15%折算后加入综合评定成绩。</w:t>
      </w:r>
    </w:p>
    <w:p w14:paraId="4D0B115D">
      <w:pPr>
        <w:ind w:left="0" w:leftChars="0" w:firstLine="560" w:firstLineChars="200"/>
        <w:rPr>
          <w:rFonts w:hint="eastAsia" w:ascii="微软雅黑" w:hAnsi="微软雅黑" w:eastAsia="微软雅黑" w:cs="微软雅黑"/>
          <w:b/>
          <w:bCs/>
          <w:i w:val="0"/>
          <w:iCs w:val="0"/>
          <w:caps w:val="0"/>
          <w:color w:val="004E82"/>
          <w:spacing w:val="0"/>
          <w:kern w:val="0"/>
          <w:sz w:val="33"/>
          <w:szCs w:val="33"/>
          <w:lang w:val="en-US" w:eastAsia="zh-CN" w:bidi="ar"/>
        </w:rPr>
      </w:pPr>
      <w:r>
        <w:rPr>
          <w:rFonts w:hint="eastAsia" w:ascii="宋体" w:hAnsi="宋体" w:eastAsia="宋体" w:cs="宋体"/>
          <w:i w:val="0"/>
          <w:iCs w:val="0"/>
          <w:caps w:val="0"/>
          <w:color w:val="333333"/>
          <w:spacing w:val="0"/>
          <w:kern w:val="0"/>
          <w:sz w:val="28"/>
          <w:szCs w:val="28"/>
          <w:shd w:val="clear" w:color="auto" w:fill="FFFFFF"/>
          <w:lang w:val="en-US" w:eastAsia="zh-CN" w:bidi="ar"/>
        </w:rPr>
        <w:t>以上如有未尽事宜，以校团委（创业学院）解释为准。</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GB2312">
    <w:altName w:val="宋体"/>
    <w:panose1 w:val="00000000000000000000"/>
    <w:charset w:val="00"/>
    <w:family w:val="auto"/>
    <w:pitch w:val="default"/>
    <w:sig w:usb0="00000000" w:usb1="00000000" w:usb2="00000000" w:usb3="00000000" w:csb0="00000000" w:csb1="00000000"/>
  </w:font>
  <w:font w:name="仿宋-GB2312">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4B9146"/>
    <w:multiLevelType w:val="singleLevel"/>
    <w:tmpl w:val="264B9146"/>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hZmNjZjI0MWFkOGNhNzMzOGMzZjllZGY2ZDRlZjEifQ=="/>
  </w:docVars>
  <w:rsids>
    <w:rsidRoot w:val="74402CB7"/>
    <w:rsid w:val="01A70663"/>
    <w:rsid w:val="028C5218"/>
    <w:rsid w:val="03CC3F79"/>
    <w:rsid w:val="078416A7"/>
    <w:rsid w:val="078A20ED"/>
    <w:rsid w:val="0CA7703B"/>
    <w:rsid w:val="15FA321D"/>
    <w:rsid w:val="1B3F0BC6"/>
    <w:rsid w:val="1C3A1720"/>
    <w:rsid w:val="1D736A01"/>
    <w:rsid w:val="20220ADF"/>
    <w:rsid w:val="20C62A44"/>
    <w:rsid w:val="2C3C5975"/>
    <w:rsid w:val="30CA4B36"/>
    <w:rsid w:val="30F16E06"/>
    <w:rsid w:val="36747D15"/>
    <w:rsid w:val="36927E96"/>
    <w:rsid w:val="37ED5C91"/>
    <w:rsid w:val="386F36C6"/>
    <w:rsid w:val="3B07350D"/>
    <w:rsid w:val="3DA9164B"/>
    <w:rsid w:val="408D0872"/>
    <w:rsid w:val="431804D8"/>
    <w:rsid w:val="446D6CBF"/>
    <w:rsid w:val="4B707C68"/>
    <w:rsid w:val="4B711B99"/>
    <w:rsid w:val="4BF21670"/>
    <w:rsid w:val="514729C5"/>
    <w:rsid w:val="52771DBD"/>
    <w:rsid w:val="567315FF"/>
    <w:rsid w:val="56CF59E9"/>
    <w:rsid w:val="57D92987"/>
    <w:rsid w:val="5AA903B9"/>
    <w:rsid w:val="613E2DAE"/>
    <w:rsid w:val="62E0626E"/>
    <w:rsid w:val="68590F89"/>
    <w:rsid w:val="6B322B4F"/>
    <w:rsid w:val="6E6C7461"/>
    <w:rsid w:val="725B76BF"/>
    <w:rsid w:val="733E234E"/>
    <w:rsid w:val="74402CB7"/>
    <w:rsid w:val="76DF236E"/>
    <w:rsid w:val="7FF8CFE5"/>
    <w:rsid w:val="7FFF53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640" w:firstLineChars="200"/>
    </w:pPr>
    <w:rPr>
      <w:rFonts w:ascii="宋体" w:hAnsi="宋体" w:eastAsia="仿宋_GB2312" w:cs="宋体"/>
      <w:sz w:val="28"/>
      <w:szCs w:val="22"/>
      <w:lang w:val="zh-CN" w:eastAsia="zh-CN" w:bidi="zh-CN"/>
    </w:rPr>
  </w:style>
  <w:style w:type="paragraph" w:styleId="2">
    <w:name w:val="heading 1"/>
    <w:basedOn w:val="1"/>
    <w:next w:val="1"/>
    <w:link w:val="9"/>
    <w:qFormat/>
    <w:uiPriority w:val="0"/>
    <w:pPr>
      <w:spacing w:before="100" w:beforeLines="100" w:after="100" w:afterLines="100" w:line="240" w:lineRule="auto"/>
      <w:ind w:left="0" w:leftChars="0" w:firstLine="640" w:firstLineChars="200"/>
      <w:outlineLvl w:val="0"/>
    </w:pPr>
    <w:rPr>
      <w:rFonts w:eastAsia="黑体"/>
      <w:b/>
      <w:bCs/>
      <w:szCs w:val="44"/>
    </w:rPr>
  </w:style>
  <w:style w:type="paragraph" w:styleId="3">
    <w:name w:val="heading 2"/>
    <w:basedOn w:val="1"/>
    <w:next w:val="1"/>
    <w:semiHidden/>
    <w:unhideWhenUsed/>
    <w:qFormat/>
    <w:uiPriority w:val="0"/>
    <w:pPr>
      <w:spacing w:before="50" w:beforeLines="50" w:after="50" w:afterLines="50" w:line="240" w:lineRule="auto"/>
      <w:ind w:left="0" w:firstLine="0" w:firstLineChars="0"/>
      <w:outlineLvl w:val="1"/>
    </w:pPr>
    <w:rPr>
      <w:rFonts w:ascii="黑体" w:hAnsi="黑体" w:eastAsia="楷体-GB2312" w:cs="黑体"/>
      <w:b/>
      <w:bCs/>
      <w:sz w:val="28"/>
      <w:szCs w:val="32"/>
    </w:rPr>
  </w:style>
  <w:style w:type="paragraph" w:styleId="4">
    <w:name w:val="heading 3"/>
    <w:basedOn w:val="1"/>
    <w:next w:val="1"/>
    <w:semiHidden/>
    <w:unhideWhenUsed/>
    <w:qFormat/>
    <w:uiPriority w:val="0"/>
    <w:pPr>
      <w:spacing w:before="50" w:beforeLines="50" w:after="50" w:afterLines="50" w:line="240" w:lineRule="auto"/>
      <w:ind w:left="0" w:firstLine="640" w:firstLineChars="200"/>
      <w:outlineLvl w:val="2"/>
    </w:pPr>
    <w:rPr>
      <w:rFonts w:ascii="黑体" w:hAnsi="黑体" w:eastAsia="仿宋-GB2312" w:cs="黑体"/>
      <w:b/>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rPr>
  </w:style>
  <w:style w:type="character" w:customStyle="1" w:styleId="9">
    <w:name w:val="标题 1 字符"/>
    <w:link w:val="2"/>
    <w:qFormat/>
    <w:uiPriority w:val="0"/>
    <w:rPr>
      <w:rFonts w:ascii="宋体" w:hAnsi="宋体" w:eastAsia="宋体" w:cs="宋体"/>
      <w:b/>
      <w:bCs/>
      <w:kern w:val="44"/>
      <w:sz w:val="36"/>
      <w:szCs w:val="44"/>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Words>6153</Words>
  <Characters>6353</Characters>
  <Lines>0</Lines>
  <Paragraphs>0</Paragraphs>
  <TotalTime>4</TotalTime>
  <ScaleCrop>false</ScaleCrop>
  <LinksUpToDate>false</LinksUpToDate>
  <CharactersWithSpaces>6376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2024-09-11T17:08:00Z</dcterms:created>
  <dc:creator>小敏财神</dc:creator>
  <cp:lastModifiedBy>吕润萍</cp:lastModifiedBy>
  <cp:lastPrinted>2024-12-04T18:28:00Z</cp:lastPrinted>
  <dcterms:modified xsi:type="dcterms:W3CDTF">2025-02-25T06:17:00Z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C54AA872DBA847DCBA1DFF4A38EDDAFD_13</vt:lpwstr>
  </property>
</Properties>
</file>