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07C67">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宋体"/>
          <w:b/>
          <w:bCs/>
          <w:kern w:val="44"/>
          <w:sz w:val="44"/>
          <w:szCs w:val="24"/>
          <w:lang w:val="en-US" w:eastAsia="zh-CN" w:bidi="ar-SA"/>
        </w:rPr>
      </w:pPr>
      <w:bookmarkStart w:id="4" w:name="_GoBack"/>
      <w:bookmarkEnd w:id="4"/>
      <w:bookmarkStart w:id="0" w:name="_Toc272157280"/>
      <w:bookmarkStart w:id="1" w:name="_Toc457915548"/>
      <w:bookmarkStart w:id="2" w:name="_Toc361640924"/>
      <w:r>
        <w:rPr>
          <w:rFonts w:hint="eastAsia"/>
        </w:rPr>
        <w:t>海南大学</w:t>
      </w:r>
      <w:bookmarkEnd w:id="0"/>
      <w:bookmarkStart w:id="3" w:name="_Toc272157281"/>
      <w:r>
        <w:rPr>
          <w:rFonts w:hint="eastAsia"/>
        </w:rPr>
        <w:t>信息</w:t>
      </w:r>
      <w:r>
        <w:rPr>
          <w:rFonts w:hint="eastAsia"/>
          <w:lang w:val="en-US" w:eastAsia="zh-CN"/>
        </w:rPr>
        <w:t>与通信工程</w:t>
      </w:r>
      <w:r>
        <w:rPr>
          <w:rFonts w:hint="eastAsia"/>
        </w:rPr>
        <w:t>学院</w:t>
      </w:r>
      <w:r>
        <w:rPr>
          <w:rFonts w:hint="eastAsia" w:ascii="Times New Roman" w:hAnsi="Times New Roman" w:eastAsia="宋体" w:cs="宋体"/>
          <w:b/>
          <w:bCs/>
          <w:kern w:val="44"/>
          <w:sz w:val="44"/>
          <w:szCs w:val="24"/>
          <w:lang w:val="en-US" w:eastAsia="zh-CN" w:bidi="ar-SA"/>
        </w:rPr>
        <w:t>推</w:t>
      </w:r>
      <w:r>
        <w:rPr>
          <w:rFonts w:hint="eastAsia" w:ascii="Times New Roman" w:hAnsi="Times New Roman" w:eastAsia="宋体" w:cs="宋体"/>
          <w:b/>
          <w:bCs/>
          <w:color w:val="auto"/>
          <w:kern w:val="44"/>
          <w:sz w:val="44"/>
          <w:szCs w:val="24"/>
          <w:lang w:val="en-US" w:eastAsia="zh-CN" w:bidi="ar-SA"/>
        </w:rPr>
        <w:t>荐2026 年应届优秀本科毕业生免试</w:t>
      </w:r>
      <w:r>
        <w:rPr>
          <w:rFonts w:hint="default" w:ascii="Times New Roman" w:hAnsi="Times New Roman" w:eastAsia="宋体" w:cs="宋体"/>
          <w:b/>
          <w:bCs/>
          <w:color w:val="auto"/>
          <w:kern w:val="44"/>
          <w:sz w:val="44"/>
          <w:szCs w:val="24"/>
          <w:lang w:val="en-US" w:eastAsia="zh-CN" w:bidi="ar-SA"/>
        </w:rPr>
        <w:t>攻读硕士学位研</w:t>
      </w:r>
      <w:r>
        <w:rPr>
          <w:rFonts w:hint="default" w:ascii="Times New Roman" w:hAnsi="Times New Roman" w:eastAsia="宋体" w:cs="宋体"/>
          <w:b/>
          <w:bCs/>
          <w:kern w:val="44"/>
          <w:sz w:val="44"/>
          <w:szCs w:val="24"/>
          <w:lang w:val="en-US" w:eastAsia="zh-CN" w:bidi="ar-SA"/>
        </w:rPr>
        <w:t>究生工作实施</w:t>
      </w:r>
      <w:r>
        <w:rPr>
          <w:rFonts w:hint="eastAsia" w:ascii="Times New Roman" w:hAnsi="Times New Roman" w:eastAsia="宋体" w:cs="宋体"/>
          <w:b/>
          <w:bCs/>
          <w:kern w:val="44"/>
          <w:sz w:val="44"/>
          <w:szCs w:val="24"/>
          <w:lang w:val="en-US" w:eastAsia="zh-CN" w:bidi="ar-SA"/>
        </w:rPr>
        <w:t>细则</w:t>
      </w:r>
      <w:bookmarkEnd w:id="1"/>
      <w:bookmarkEnd w:id="2"/>
      <w:bookmarkEnd w:id="3"/>
    </w:p>
    <w:p w14:paraId="1C978F10">
      <w:pPr>
        <w:keepNext w:val="0"/>
        <w:keepLines w:val="0"/>
        <w:widowControl/>
        <w:suppressLineNumbers w:val="0"/>
        <w:spacing w:line="580" w:lineRule="exact"/>
        <w:ind w:firstLine="640" w:firstLineChars="200"/>
        <w:jc w:val="both"/>
        <w:rPr>
          <w:rFonts w:hint="eastAsia" w:ascii="仿宋_GB2312" w:hAnsi="仿宋_GB2312" w:eastAsia="仿宋_GB2312" w:cs="仿宋_GB2312"/>
          <w:bCs/>
          <w:color w:val="000000"/>
          <w:kern w:val="0"/>
          <w:sz w:val="32"/>
          <w:szCs w:val="32"/>
          <w:lang w:val="en-US" w:eastAsia="zh-CN" w:bidi="ar"/>
        </w:rPr>
      </w:pPr>
      <w:r>
        <w:rPr>
          <w:rFonts w:hint="eastAsia" w:ascii="仿宋_GB2312" w:hAnsi="仿宋_GB2312" w:eastAsia="仿宋_GB2312" w:cs="仿宋_GB2312"/>
          <w:bCs/>
          <w:color w:val="000000"/>
          <w:kern w:val="0"/>
          <w:sz w:val="32"/>
          <w:szCs w:val="32"/>
          <w:lang w:val="en-US" w:eastAsia="zh-CN" w:bidi="ar"/>
        </w:rPr>
        <w:t>为规范我院推荐优秀应届本科毕业生免试攻读硕士学位研究生（以下简称“推免”）工作，根据《关于做好推荐 2026 年应届优秀本科毕业生免试攻读硕士学位研究生工作的通知》（海大教〔2025〕64 号），《海南大学推荐优秀应届本科毕业生免试攻读硕士学位研究生工作实施办法（修订）》（海大党政办〔2025〕12 号）精神，结合我院实际，制定本细则。</w:t>
      </w:r>
    </w:p>
    <w:p w14:paraId="2D4F0B24">
      <w:pPr>
        <w:keepNext w:val="0"/>
        <w:keepLines w:val="0"/>
        <w:widowControl/>
        <w:suppressLineNumbers w:val="0"/>
        <w:spacing w:line="580" w:lineRule="exact"/>
        <w:ind w:firstLine="640" w:firstLineChars="200"/>
        <w:jc w:val="left"/>
        <w:rPr>
          <w:rFonts w:hint="eastAsia" w:ascii="黑体" w:hAnsi="黑体" w:eastAsia="黑体" w:cs="黑体"/>
          <w:sz w:val="32"/>
          <w:szCs w:val="32"/>
        </w:rPr>
      </w:pPr>
      <w:r>
        <w:rPr>
          <w:rFonts w:hint="eastAsia" w:ascii="黑体" w:hAnsi="黑体" w:eastAsia="黑体" w:cs="黑体"/>
          <w:bCs/>
          <w:color w:val="000000"/>
          <w:kern w:val="0"/>
          <w:sz w:val="32"/>
          <w:szCs w:val="32"/>
          <w:lang w:val="en-US" w:eastAsia="zh-CN" w:bidi="ar"/>
        </w:rPr>
        <w:t>一、组织机构</w:t>
      </w:r>
    </w:p>
    <w:p w14:paraId="4E8F9233">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一）成立学院推免生遴选工作小组，由学院主要负责人担任组长，分管本科教学副院长为副组长，责任教授、教师代表等为组员。结合本学院学科、专业特点，制定具体推荐办法和工作程序，接受学生报名，审议、推荐本学院推免生候选人名单。</w:t>
      </w:r>
    </w:p>
    <w:p w14:paraId="76F3D287">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（二）学院成立专家审核小组，分管本科教学副院长为副组长，成员由责任教授和副高职称及以上人员担任，成员不少于5人，负责审核鉴定学生的学术专长，组织公开答辩，给出明确审核鉴定意见。</w:t>
      </w:r>
    </w:p>
    <w:p w14:paraId="0784A2A8">
      <w:pPr>
        <w:keepNext w:val="0"/>
        <w:keepLines w:val="0"/>
        <w:widowControl/>
        <w:suppressLineNumbers w:val="0"/>
        <w:spacing w:line="580" w:lineRule="exact"/>
        <w:ind w:firstLine="640" w:firstLineChars="200"/>
        <w:jc w:val="left"/>
        <w:rPr>
          <w:rFonts w:hint="eastAsia" w:ascii="黑体" w:hAnsi="黑体" w:eastAsia="黑体" w:cs="黑体"/>
          <w:color w:val="000000"/>
          <w:kern w:val="0"/>
          <w:sz w:val="32"/>
          <w:szCs w:val="32"/>
          <w:lang w:bidi="ar"/>
        </w:rPr>
      </w:pPr>
      <w:r>
        <w:rPr>
          <w:rFonts w:hint="eastAsia" w:ascii="黑体" w:hAnsi="黑体" w:eastAsia="黑体" w:cs="黑体"/>
          <w:bCs/>
          <w:color w:val="000000"/>
          <w:kern w:val="0"/>
          <w:sz w:val="32"/>
          <w:szCs w:val="32"/>
          <w:lang w:val="en-US" w:eastAsia="zh-CN" w:bidi="ar"/>
        </w:rPr>
        <w:t xml:space="preserve">二、工作原则 </w:t>
      </w:r>
    </w:p>
    <w:p w14:paraId="75CE2171">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（一）坚持德智体美劳全面衡量原则。以德为先，把学生思想品德考核作为推免生遴选的重要内容和录取的重要依据。 </w:t>
      </w:r>
    </w:p>
    <w:p w14:paraId="19AEB3A4">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（二）坚持公开、公平、公正原则。所有办法、标准、程序和结果公开。 </w:t>
      </w:r>
    </w:p>
    <w:p w14:paraId="7203148E">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（三）坚持过程性评价为主，择优推荐、保证质量原则。将本科阶段学业综合成绩作为推免工作最基础的遴选指标，综合考虑学生的创新精神和创新能力。 </w:t>
      </w:r>
    </w:p>
    <w:p w14:paraId="38D073FD">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四）坚持综合评价，引导学生全面发展原则。将学生参军入伍服兵役、参加志愿服务、到国际组织实习、科研成果、竞赛获奖等符合全面发展价值导向等因素纳入学院推免生遴选指标体系，综合评价学生的各方面表现。 </w:t>
      </w:r>
    </w:p>
    <w:p w14:paraId="2DEFC862">
      <w:pPr>
        <w:keepNext w:val="0"/>
        <w:keepLines w:val="0"/>
        <w:widowControl/>
        <w:suppressLineNumbers w:val="0"/>
        <w:spacing w:line="580" w:lineRule="exact"/>
        <w:ind w:firstLine="640" w:firstLineChars="200"/>
        <w:jc w:val="left"/>
        <w:rPr>
          <w:rFonts w:hint="eastAsia" w:ascii="黑体" w:hAnsi="黑体" w:eastAsia="黑体" w:cs="黑体"/>
          <w:color w:val="000000"/>
          <w:kern w:val="0"/>
          <w:sz w:val="32"/>
          <w:szCs w:val="32"/>
          <w:lang w:bidi="ar"/>
        </w:rPr>
      </w:pPr>
      <w:r>
        <w:rPr>
          <w:rFonts w:hint="eastAsia" w:ascii="黑体" w:hAnsi="黑体" w:eastAsia="黑体" w:cs="黑体"/>
          <w:bCs/>
          <w:color w:val="000000"/>
          <w:kern w:val="0"/>
          <w:sz w:val="32"/>
          <w:szCs w:val="32"/>
          <w:lang w:val="en-US" w:eastAsia="zh-CN" w:bidi="ar"/>
        </w:rPr>
        <w:t xml:space="preserve">三、工作要求 </w:t>
      </w:r>
    </w:p>
    <w:p w14:paraId="3390B004">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一）加强组织领导。学院主要负责人是学院推免生遴选工作第一责任人，对学院推免工作亲自把关和亲自督查。切实发挥本学院推免生遴选工作领导小组作用，对学院推免工作实施细则严格审定，对推免工作实施全程指导，对拟推免名单严格审查，相关事项须事先以书面或会议形式向本单位党委汇报。 </w:t>
      </w:r>
    </w:p>
    <w:p w14:paraId="61C6E1AA">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（二）建立健全规章制度。学院按照相关规定完善学院具体推免工作实施细则。评价体系要严格工作程序、细化工作方案，严防不正之风对推免工作的干扰。 </w:t>
      </w:r>
    </w:p>
    <w:p w14:paraId="5AE03DD7">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三）严格审核认定学生的学术专长。学院专家审核小组对学生的科研创新成果、论文、竞赛获奖奖项及内容必须组织答辩审核，排除抄袭、造假、冒名及有名无实等情况，并从严把握受社会质疑较多的赛事、刊物，专家小组每位成员都要给出明确审核鉴定意见并签字存档，答辩全程要录音录像，答辩结果要公开公示。未通过审核鉴定或答辩的，不得纳入推免遴选综合评价成绩计算体系。 </w:t>
      </w:r>
    </w:p>
    <w:p w14:paraId="3E1D4604">
      <w:pPr>
        <w:keepNext w:val="0"/>
        <w:keepLines w:val="0"/>
        <w:widowControl/>
        <w:suppressLineNumbers w:val="0"/>
        <w:spacing w:line="580" w:lineRule="exact"/>
        <w:ind w:firstLine="640" w:firstLineChars="200"/>
        <w:jc w:val="left"/>
        <w:rPr>
          <w:rFonts w:hint="eastAsia" w:ascii="仿宋_GB2312" w:hAnsi="仿宋_GB2312" w:eastAsia="仿宋_GB2312" w:cs="仿宋_GB2312"/>
          <w:bCs/>
          <w:color w:val="000000"/>
          <w:kern w:val="0"/>
          <w:sz w:val="32"/>
          <w:szCs w:val="32"/>
          <w:lang w:val="en-US" w:eastAsia="zh-CN" w:bidi="ar"/>
        </w:rPr>
      </w:pPr>
      <w:r>
        <w:rPr>
          <w:rFonts w:hint="eastAsia" w:ascii="仿宋_GB2312" w:hAnsi="仿宋_GB2312" w:eastAsia="仿宋_GB2312" w:cs="仿宋_GB2312"/>
          <w:bCs/>
          <w:color w:val="000000"/>
          <w:kern w:val="0"/>
          <w:sz w:val="32"/>
          <w:szCs w:val="32"/>
          <w:lang w:val="en-US" w:eastAsia="zh-CN" w:bidi="ar"/>
        </w:rPr>
        <w:t>（四）严处违规行为。对在推免过程中弄虚作假，有论文抄袭、虚报获奖或科研成果等学术不端行为或者有其他严重影响推免过程和结果公平公正行为的学生，一经查实，取消推免资格。已入学的，取消学籍，并由学校报省级教育招生考试机构按规定记入《国家教育考试考生诚信档案》。</w:t>
      </w:r>
    </w:p>
    <w:p w14:paraId="26A716DE">
      <w:pPr>
        <w:keepNext w:val="0"/>
        <w:keepLines w:val="0"/>
        <w:widowControl/>
        <w:numPr>
          <w:ilvl w:val="-1"/>
          <w:numId w:val="0"/>
        </w:numPr>
        <w:suppressLineNumbers w:val="0"/>
        <w:spacing w:line="580" w:lineRule="exact"/>
        <w:ind w:firstLine="640" w:firstLineChars="200"/>
        <w:jc w:val="left"/>
        <w:rPr>
          <w:rFonts w:hint="eastAsia" w:ascii="黑体" w:hAnsi="黑体" w:eastAsia="黑体" w:cs="黑体"/>
          <w:bCs/>
          <w:color w:val="000000"/>
          <w:kern w:val="0"/>
          <w:sz w:val="32"/>
          <w:szCs w:val="32"/>
          <w:lang w:val="en-US" w:eastAsia="zh-CN" w:bidi="ar"/>
        </w:rPr>
      </w:pPr>
      <w:r>
        <w:rPr>
          <w:rFonts w:hint="eastAsia" w:ascii="黑体" w:hAnsi="黑体" w:eastAsia="黑体" w:cs="黑体"/>
          <w:bCs/>
          <w:color w:val="000000"/>
          <w:kern w:val="0"/>
          <w:sz w:val="32"/>
          <w:szCs w:val="32"/>
          <w:lang w:val="en-US" w:eastAsia="zh-CN" w:bidi="ar"/>
        </w:rPr>
        <w:t>四、回避制度</w:t>
      </w:r>
    </w:p>
    <w:p w14:paraId="5808FB26">
      <w:pPr>
        <w:keepNext w:val="0"/>
        <w:keepLines w:val="0"/>
        <w:widowControl/>
        <w:numPr>
          <w:ilvl w:val="0"/>
          <w:numId w:val="1"/>
        </w:numPr>
        <w:suppressLineNumbers w:val="0"/>
        <w:spacing w:line="580" w:lineRule="exact"/>
        <w:ind w:firstLine="640" w:firstLineChars="200"/>
        <w:jc w:val="left"/>
        <w:rPr>
          <w:rFonts w:hint="eastAsia" w:ascii="仿宋_GB2312" w:hAnsi="仿宋_GB2312" w:eastAsia="仿宋_GB2312" w:cs="仿宋_GB2312"/>
          <w:b w:val="0"/>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凡参与本次推荐免试研究生工作的所有人员，涵盖但不限于推荐免试工作遴选小组的成员、专家审核小组（若有）的成员、学院负责推荐免试工作的工作人员，以及其他在推荐免试工作中承担相关职责的人员。</w:t>
      </w:r>
    </w:p>
    <w:p w14:paraId="648ACFDB">
      <w:pPr>
        <w:keepNext w:val="0"/>
        <w:keepLines w:val="0"/>
        <w:widowControl/>
        <w:numPr>
          <w:ilvl w:val="0"/>
          <w:numId w:val="0"/>
        </w:numPr>
        <w:suppressLineNumbers w:val="0"/>
        <w:spacing w:line="580" w:lineRule="exact"/>
        <w:ind w:firstLine="640" w:firstLineChars="200"/>
        <w:jc w:val="left"/>
        <w:rPr>
          <w:rFonts w:hint="eastAsia" w:ascii="仿宋_GB2312" w:hAnsi="仿宋_GB2312" w:eastAsia="仿宋_GB2312" w:cs="仿宋_GB2312"/>
          <w:bCs/>
          <w:color w:val="000000"/>
          <w:kern w:val="0"/>
          <w:sz w:val="32"/>
          <w:szCs w:val="32"/>
          <w:lang w:val="en-US" w:eastAsia="zh-CN" w:bidi="ar"/>
        </w:rPr>
      </w:pPr>
      <w:r>
        <w:rPr>
          <w:rFonts w:hint="eastAsia" w:ascii="仿宋_GB2312" w:hAnsi="仿宋_GB2312" w:eastAsia="仿宋_GB2312" w:cs="仿宋_GB2312"/>
          <w:b w:val="0"/>
          <w:bCs/>
          <w:color w:val="000000"/>
          <w:kern w:val="0"/>
          <w:sz w:val="32"/>
          <w:szCs w:val="32"/>
          <w:lang w:val="en-US" w:eastAsia="zh-CN" w:bidi="ar"/>
        </w:rPr>
        <w:t xml:space="preserve">（二）若参与推荐免试工作的人员与申请推荐免试的学生存在亲属关系，或存在经济利益关联，或与学生存在指导关系且可能影响推荐免试工作的公平性，以及存在其他可能影响公正性的情形，均应予以回避。 </w:t>
      </w:r>
    </w:p>
    <w:p w14:paraId="3F1A3FD4">
      <w:pPr>
        <w:keepNext w:val="0"/>
        <w:keepLines w:val="0"/>
        <w:widowControl/>
        <w:numPr>
          <w:ilvl w:val="0"/>
          <w:numId w:val="0"/>
        </w:numPr>
        <w:suppressLineNumbers w:val="0"/>
        <w:spacing w:line="580" w:lineRule="exact"/>
        <w:ind w:firstLine="640" w:firstLineChars="200"/>
        <w:jc w:val="left"/>
        <w:rPr>
          <w:rFonts w:hint="eastAsia" w:ascii="黑体" w:hAnsi="黑体" w:eastAsia="黑体" w:cs="黑体"/>
          <w:color w:val="000000"/>
          <w:kern w:val="0"/>
          <w:sz w:val="32"/>
          <w:szCs w:val="32"/>
          <w:lang w:bidi="ar"/>
        </w:rPr>
      </w:pPr>
      <w:r>
        <w:rPr>
          <w:rFonts w:hint="eastAsia" w:ascii="黑体" w:hAnsi="黑体" w:eastAsia="黑体" w:cs="黑体"/>
          <w:bCs/>
          <w:color w:val="000000"/>
          <w:kern w:val="0"/>
          <w:sz w:val="32"/>
          <w:szCs w:val="32"/>
          <w:lang w:val="en-US" w:eastAsia="zh-CN" w:bidi="ar"/>
        </w:rPr>
        <w:t>五、推荐条件</w:t>
      </w:r>
    </w:p>
    <w:p w14:paraId="7C80AFEE">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被推荐者需同时满足下列基本条件： </w:t>
      </w:r>
    </w:p>
    <w:p w14:paraId="47B1C490">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（一）纳入国家普通本科招生计划录取的应届毕业生（不含 专升本、第二学士学位）。 </w:t>
      </w:r>
    </w:p>
    <w:p w14:paraId="14B0B9F2">
      <w:pPr>
        <w:keepNext w:val="0"/>
        <w:keepLines w:val="0"/>
        <w:widowControl/>
        <w:suppressLineNumbers w:val="0"/>
        <w:spacing w:line="58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（二）具有高尚的爱国主义情操、集体主义精神和坚定的社— 会主义信念，社会责任感强，遵纪守法，积极向上，身心健康；品行表现优良，无违法违纪受处分记录；诚实守信，学风端正，无考试作弊和剽窃他人学术成果记录；自入学以来，思想品德考核无不合格记录。 </w:t>
      </w:r>
    </w:p>
    <w:p w14:paraId="4124DA18">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三）在本专业培养方案内已修必修课程无不及格、重修、补考记录。学生所修学分已达到专业人才培养规定毕业要求最低学分的80%（五年制学生应达到85%），非外国语言类专业学生外语等级水平考试需达到下列条件之一：CET4成绩达到425分、托福成绩达到60分、雅思成绩达到6分，国际人才英语考试（中级）达到合格以上，外国语言类专业学生取得专业水平测试等级由学院根据实际情况确定。 </w:t>
      </w:r>
    </w:p>
    <w:p w14:paraId="6C0531E6">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（四）学生在1-6学期（五年制为1-8学期）学习成绩排名在本专业同年级前40%（含）。 </w:t>
      </w:r>
    </w:p>
    <w:p w14:paraId="6BB7896C">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（五）与天津大学联合培养等学生除满足本条（一）至（三）款要求外，其余条件另行规定。</w:t>
      </w:r>
    </w:p>
    <w:p w14:paraId="4C3B97CD">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（六）学生参加团中央支教团、2+3专项计划等除满足本条（一）至（四）款要求外，其余条件另行规定。</w:t>
      </w:r>
    </w:p>
    <w:p w14:paraId="55E35CBE">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（七）服义务兵役期满退役，或因军队建设需要中途退役的（不包括因个人原因中途退役者），复（入）学学生可享受相应优惠政策。</w:t>
      </w:r>
    </w:p>
    <w:p w14:paraId="3D8A1489">
      <w:pPr>
        <w:keepNext w:val="0"/>
        <w:keepLines w:val="0"/>
        <w:widowControl/>
        <w:suppressLineNumbers w:val="0"/>
        <w:spacing w:line="580" w:lineRule="exact"/>
        <w:ind w:firstLine="640" w:firstLineChars="200"/>
        <w:jc w:val="left"/>
        <w:rPr>
          <w:rFonts w:hint="eastAsia" w:ascii="仿宋_GB2312" w:hAnsi="仿宋_GB2312" w:eastAsia="仿宋_GB2312" w:cs="仿宋_GB2312"/>
          <w:bCs/>
          <w:color w:val="000000"/>
          <w:kern w:val="0"/>
          <w:sz w:val="32"/>
          <w:szCs w:val="32"/>
          <w:lang w:val="en-US" w:eastAsia="zh-CN" w:bidi="ar"/>
        </w:rPr>
      </w:pPr>
      <w:r>
        <w:rPr>
          <w:rFonts w:hint="eastAsia" w:ascii="仿宋_GB2312" w:hAnsi="仿宋_GB2312" w:eastAsia="仿宋_GB2312" w:cs="仿宋_GB2312"/>
          <w:bCs/>
          <w:color w:val="000000"/>
          <w:kern w:val="0"/>
          <w:sz w:val="32"/>
          <w:szCs w:val="32"/>
          <w:lang w:val="en-US" w:eastAsia="zh-CN" w:bidi="ar"/>
        </w:rPr>
        <w:t>（八）每名学生在校期间只能申请一批次免试攻读硕士学位研究生。</w:t>
      </w:r>
    </w:p>
    <w:p w14:paraId="4C6E4199">
      <w:pPr>
        <w:keepNext w:val="0"/>
        <w:keepLines w:val="0"/>
        <w:widowControl/>
        <w:suppressLineNumbers w:val="0"/>
        <w:spacing w:line="580" w:lineRule="exact"/>
        <w:ind w:firstLine="640" w:firstLineChars="200"/>
        <w:jc w:val="left"/>
        <w:rPr>
          <w:rFonts w:hint="eastAsia" w:ascii="黑体" w:hAnsi="黑体" w:eastAsia="黑体" w:cs="黑体"/>
          <w:bCs/>
          <w:color w:val="000000"/>
          <w:kern w:val="0"/>
          <w:sz w:val="32"/>
          <w:szCs w:val="32"/>
          <w:lang w:val="en-US" w:eastAsia="zh-CN" w:bidi="ar"/>
        </w:rPr>
      </w:pPr>
      <w:r>
        <w:rPr>
          <w:rFonts w:hint="eastAsia" w:ascii="黑体" w:hAnsi="黑体" w:eastAsia="黑体" w:cs="黑体"/>
          <w:bCs/>
          <w:color w:val="000000"/>
          <w:kern w:val="0"/>
          <w:sz w:val="32"/>
          <w:szCs w:val="32"/>
          <w:lang w:val="en-US" w:eastAsia="zh-CN" w:bidi="ar"/>
        </w:rPr>
        <w:t>六、推免工作流程</w:t>
      </w:r>
    </w:p>
    <w:p w14:paraId="337549F5">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（一）学院（系）开展专门学术规范教育并加强学生过程性学习效果的监测评估，坚决杜绝各类学术不端的行为，以确保研究生推荐质量。</w:t>
      </w:r>
    </w:p>
    <w:p w14:paraId="14C2B45F">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 xml:space="preserve">（二）满足推荐基本条件的学生，在学校规定时间内由本人向所在学院提出申请并提交相应证明材料。 </w:t>
      </w:r>
    </w:p>
    <w:p w14:paraId="4DB31D73">
      <w:pPr>
        <w:keepNext w:val="0"/>
        <w:keepLines w:val="0"/>
        <w:widowControl/>
        <w:suppressLineNumbers w:val="0"/>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lang w:val="en-US" w:eastAsia="zh-CN" w:bidi="ar"/>
        </w:rPr>
        <w:t>（三）学院推免生遴选工作小组对申请学生的推免资格进行审查，遵循综合评定规程，扎实有序地开展推荐免试研究生答辩工作，各环节严谨规范、平稳推进，充分确保选拔工作的严肃公正与权威性 。对具备基本条件学生，依据专业综合排名（N）（综合排名N的计算见附件）高低和其所在专业分配的指标数，依次择优确定初选名单，在学院网站对本学院推免名单进行统一公示，公示期不少于10个工作日，公示期间公示内容不得修改，如有变动，须对变动部分作出说明，并对变动内容另行公示10个工作日。未经学院（部门）公示的推免生资格无效。</w:t>
      </w:r>
    </w:p>
    <w:p w14:paraId="1047DCA8">
      <w:pPr>
        <w:keepNext w:val="0"/>
        <w:keepLines w:val="0"/>
        <w:widowControl/>
        <w:suppressLineNumbers w:val="0"/>
        <w:spacing w:line="580" w:lineRule="exact"/>
        <w:ind w:firstLine="640" w:firstLineChars="200"/>
        <w:jc w:val="left"/>
        <w:rPr>
          <w:rFonts w:hint="eastAsia" w:ascii="仿宋_GB2312" w:hAnsi="仿宋_GB2312" w:eastAsia="仿宋_GB2312" w:cs="仿宋_GB2312"/>
          <w:bCs/>
          <w:color w:val="000000"/>
          <w:kern w:val="0"/>
          <w:sz w:val="32"/>
          <w:szCs w:val="32"/>
          <w:lang w:val="en-US" w:eastAsia="zh-CN" w:bidi="ar"/>
        </w:rPr>
      </w:pPr>
      <w:r>
        <w:rPr>
          <w:rFonts w:hint="eastAsia" w:ascii="仿宋_GB2312" w:hAnsi="仿宋_GB2312" w:eastAsia="仿宋_GB2312" w:cs="仿宋_GB2312"/>
          <w:bCs/>
          <w:color w:val="000000"/>
          <w:kern w:val="0"/>
          <w:sz w:val="32"/>
          <w:szCs w:val="32"/>
          <w:lang w:val="en-US" w:eastAsia="zh-CN" w:bidi="ar"/>
        </w:rPr>
        <w:t>（四）学生对推免工作有意见、建议或者申诉、举报，可向学院推免生遴选工作小组反映。学生对学院的处理意见有异议，可向学校推免生遴选工作领导小组反映，学校推免生遴选工作领导小组同时为该项工作申诉受理机构。</w:t>
      </w:r>
    </w:p>
    <w:p w14:paraId="04D23E54">
      <w:pPr>
        <w:keepNext w:val="0"/>
        <w:keepLines w:val="0"/>
        <w:widowControl/>
        <w:suppressLineNumbers w:val="0"/>
        <w:spacing w:line="580" w:lineRule="exact"/>
        <w:ind w:firstLine="640" w:firstLineChars="200"/>
        <w:jc w:val="left"/>
        <w:rPr>
          <w:rFonts w:hint="eastAsia" w:ascii="黑体" w:hAnsi="黑体" w:eastAsia="黑体" w:cs="黑体"/>
          <w:bCs/>
          <w:color w:val="000000"/>
          <w:kern w:val="0"/>
          <w:sz w:val="32"/>
          <w:szCs w:val="32"/>
          <w:lang w:val="en-US" w:eastAsia="zh-CN" w:bidi="ar"/>
        </w:rPr>
      </w:pPr>
      <w:r>
        <w:rPr>
          <w:rFonts w:hint="eastAsia" w:ascii="黑体" w:hAnsi="黑体" w:eastAsia="黑体" w:cs="黑体"/>
          <w:bCs/>
          <w:color w:val="000000"/>
          <w:kern w:val="0"/>
          <w:sz w:val="32"/>
          <w:szCs w:val="32"/>
          <w:lang w:val="en-US" w:eastAsia="zh-CN" w:bidi="ar"/>
        </w:rPr>
        <w:t>七、综合评价细则</w:t>
      </w:r>
    </w:p>
    <w:p w14:paraId="6D70F3B1">
      <w:pPr>
        <w:keepNext w:val="0"/>
        <w:keepLines w:val="0"/>
        <w:widowControl/>
        <w:suppressLineNumbers w:val="0"/>
        <w:spacing w:line="580" w:lineRule="exact"/>
        <w:ind w:firstLine="640" w:firstLineChars="200"/>
        <w:jc w:val="both"/>
        <w:rPr>
          <w:rFonts w:hint="eastAsia" w:ascii="仿宋" w:hAnsi="仿宋" w:eastAsia="仿宋" w:cs="仿宋"/>
          <w:bCs/>
          <w:color w:val="000000"/>
          <w:kern w:val="0"/>
          <w:sz w:val="31"/>
          <w:szCs w:val="31"/>
          <w:lang w:val="en-US" w:eastAsia="zh-CN" w:bidi="ar"/>
        </w:rPr>
      </w:pPr>
      <w:r>
        <w:rPr>
          <w:rFonts w:hint="eastAsia" w:ascii="仿宋_GB2312" w:hAnsi="仿宋_GB2312" w:eastAsia="仿宋_GB2312" w:cs="仿宋_GB2312"/>
          <w:bCs/>
          <w:color w:val="000000"/>
          <w:kern w:val="0"/>
          <w:sz w:val="32"/>
          <w:szCs w:val="32"/>
          <w:lang w:val="en-US" w:eastAsia="zh-CN" w:bidi="ar"/>
        </w:rPr>
        <w:t>推免生综合考评成绩包括学习成绩和奖励加分两项，其中奖励加分学院应坚持德、智、体、美、劳全面衡量、综合评价。奖励加分的评价指标体系包括：参军入伍服兵役、参加志愿服务、到国际组织实习、核心期刊上以独立作者或第一作者（共同第一作者只取排名第一）发表的与学业相关的科研论文、作为主力成员参加与学业相关的国内权威科研竞赛（全国赛）并获得三等奖以上奖励（国际赛事参照执行，但不得低于国内赛事相关要求）等符合学生全面发展价值导向的因素。学生在某一方面有多项加分情况时，原则上只取一项。学生与直系亲属或学历、职称、职务明显高于本人者合作的科研成果、竞赛奖项等不纳入优秀加分指标体系，同等条件下可优先考虑。</w:t>
      </w:r>
    </w:p>
    <w:p w14:paraId="7AA1F612">
      <w:pPr>
        <w:keepNext w:val="0"/>
        <w:keepLines w:val="0"/>
        <w:widowControl/>
        <w:numPr>
          <w:ilvl w:val="0"/>
          <w:numId w:val="2"/>
        </w:numPr>
        <w:suppressLineNumbers w:val="0"/>
        <w:spacing w:line="580" w:lineRule="exact"/>
        <w:ind w:firstLine="620" w:firstLineChars="200"/>
        <w:jc w:val="left"/>
        <w:rPr>
          <w:rFonts w:hint="eastAsia" w:ascii="黑体" w:hAnsi="宋体" w:eastAsia="黑体" w:cs="黑体"/>
          <w:bCs/>
          <w:color w:val="000000"/>
          <w:kern w:val="0"/>
          <w:sz w:val="31"/>
          <w:szCs w:val="31"/>
          <w:lang w:val="en-US" w:eastAsia="zh-CN" w:bidi="ar"/>
        </w:rPr>
      </w:pPr>
      <w:r>
        <w:rPr>
          <w:rFonts w:hint="eastAsia" w:ascii="黑体" w:hAnsi="宋体" w:eastAsia="黑体" w:cs="黑体"/>
          <w:bCs/>
          <w:color w:val="000000"/>
          <w:kern w:val="0"/>
          <w:sz w:val="31"/>
          <w:szCs w:val="31"/>
          <w:lang w:val="en-US" w:eastAsia="zh-CN" w:bidi="ar"/>
        </w:rPr>
        <w:t>科研成果（含论文目录、专利、软著等）加分细则和学科竞赛目录</w:t>
      </w:r>
    </w:p>
    <w:p w14:paraId="5AC1AFFC">
      <w:pPr>
        <w:keepNext w:val="0"/>
        <w:keepLines w:val="0"/>
        <w:widowControl/>
        <w:numPr>
          <w:ilvl w:val="-1"/>
          <w:numId w:val="0"/>
        </w:numPr>
        <w:suppressLineNumbers w:val="0"/>
        <w:spacing w:line="580" w:lineRule="exact"/>
        <w:ind w:firstLine="0" w:firstLineChars="0"/>
        <w:jc w:val="left"/>
        <w:rPr>
          <w:rFonts w:hint="eastAsia" w:ascii="黑体" w:hAnsi="宋体" w:eastAsia="黑体" w:cs="黑体"/>
          <w:bCs/>
          <w:color w:val="000000"/>
          <w:kern w:val="0"/>
          <w:sz w:val="31"/>
          <w:szCs w:val="31"/>
          <w:lang w:val="en-US" w:eastAsia="zh-CN" w:bidi="ar"/>
        </w:rPr>
      </w:pPr>
    </w:p>
    <w:tbl>
      <w:tblPr>
        <w:tblStyle w:val="5"/>
        <w:tblW w:w="84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3269"/>
        <w:gridCol w:w="556"/>
        <w:gridCol w:w="3142"/>
        <w:gridCol w:w="796"/>
      </w:tblGrid>
      <w:tr w14:paraId="175F2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421" w:type="dxa"/>
            <w:gridSpan w:val="5"/>
            <w:tcBorders>
              <w:top w:val="nil"/>
              <w:left w:val="nil"/>
              <w:bottom w:val="nil"/>
              <w:right w:val="nil"/>
            </w:tcBorders>
            <w:shd w:val="clear" w:color="auto" w:fill="auto"/>
            <w:vAlign w:val="center"/>
          </w:tcPr>
          <w:p w14:paraId="07BF354A">
            <w:pPr>
              <w:keepNext w:val="0"/>
              <w:keepLines w:val="0"/>
              <w:widowControl/>
              <w:suppressLineNumbers w:val="0"/>
              <w:jc w:val="left"/>
              <w:textAlignment w:val="center"/>
              <w:rPr>
                <w:rFonts w:ascii="微软雅黑" w:hAnsi="微软雅黑" w:eastAsia="微软雅黑" w:cs="微软雅黑"/>
                <w:i w:val="0"/>
                <w:iCs w:val="0"/>
                <w:color w:val="000000"/>
                <w:sz w:val="28"/>
                <w:szCs w:val="28"/>
                <w:u w:val="none"/>
              </w:rPr>
            </w:pPr>
            <w:r>
              <w:rPr>
                <w:rFonts w:hint="eastAsia" w:ascii="微软雅黑" w:hAnsi="微软雅黑" w:eastAsia="微软雅黑" w:cs="微软雅黑"/>
                <w:bCs/>
                <w:i w:val="0"/>
                <w:iCs w:val="0"/>
                <w:color w:val="000000"/>
                <w:kern w:val="0"/>
                <w:sz w:val="28"/>
                <w:szCs w:val="28"/>
                <w:u w:val="none"/>
                <w:lang w:val="en-US" w:eastAsia="zh-CN" w:bidi="ar"/>
              </w:rPr>
              <w:t xml:space="preserve">专业：电子信息工程、通信工程、人工智能、智能科学与技术                        </w:t>
            </w:r>
          </w:p>
        </w:tc>
      </w:tr>
      <w:tr w14:paraId="5E0D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421" w:type="dxa"/>
            <w:gridSpan w:val="5"/>
            <w:tcBorders>
              <w:top w:val="nil"/>
              <w:left w:val="nil"/>
              <w:bottom w:val="nil"/>
              <w:right w:val="nil"/>
            </w:tcBorders>
            <w:shd w:val="clear" w:color="auto" w:fill="auto"/>
            <w:vAlign w:val="center"/>
          </w:tcPr>
          <w:p w14:paraId="3099C7C6">
            <w:pPr>
              <w:keepNext w:val="0"/>
              <w:keepLines w:val="0"/>
              <w:widowControl/>
              <w:suppressLineNumbers w:val="0"/>
              <w:jc w:val="left"/>
              <w:textAlignment w:val="center"/>
              <w:rPr>
                <w:rFonts w:ascii="黑体" w:hAnsi="宋体" w:eastAsia="黑体" w:cs="黑体"/>
                <w:i w:val="0"/>
                <w:iCs w:val="0"/>
                <w:color w:val="000000"/>
                <w:sz w:val="24"/>
                <w:szCs w:val="24"/>
                <w:u w:val="none"/>
              </w:rPr>
            </w:pPr>
            <w:r>
              <w:rPr>
                <w:rFonts w:hint="eastAsia" w:ascii="黑体" w:hAnsi="宋体" w:eastAsia="黑体" w:cs="黑体"/>
                <w:bCs/>
                <w:i w:val="0"/>
                <w:iCs w:val="0"/>
                <w:color w:val="000000"/>
                <w:kern w:val="0"/>
                <w:sz w:val="24"/>
                <w:szCs w:val="24"/>
                <w:u w:val="none"/>
                <w:lang w:val="en-US" w:eastAsia="zh-CN" w:bidi="ar"/>
              </w:rPr>
              <w:t>项目类别：作为主力成员参加与学业相关的国内权威科研竞赛（全国赛）并获得三等奖以上奖励、成员需都为本科生</w:t>
            </w:r>
          </w:p>
        </w:tc>
      </w:tr>
      <w:tr w14:paraId="6CC6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F9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148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奖励加分项目名称</w:t>
            </w:r>
          </w:p>
        </w:tc>
        <w:tc>
          <w:tcPr>
            <w:tcW w:w="31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8FE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加分分值</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B843">
            <w:pPr>
              <w:keepNext w:val="0"/>
              <w:keepLines w:val="0"/>
              <w:widowControl/>
              <w:suppressLineNumbers w:val="0"/>
              <w:jc w:val="center"/>
              <w:textAlignment w:val="center"/>
              <w:rPr>
                <w:rFonts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222A3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CA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E9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中国国际大学生创新大赛</w:t>
            </w:r>
          </w:p>
        </w:tc>
        <w:tc>
          <w:tcPr>
            <w:tcW w:w="3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8002B">
            <w:pPr>
              <w:keepNext w:val="0"/>
              <w:keepLines w:val="0"/>
              <w:widowControl/>
              <w:suppressLineNumbers w:val="0"/>
              <w:jc w:val="center"/>
              <w:textAlignment w:val="center"/>
              <w:rPr>
                <w:rFonts w:hint="eastAsia" w:ascii="宋体" w:hAnsi="宋体" w:eastAsia="宋体" w:cs="宋体"/>
                <w:b/>
                <w:bCs/>
                <w:i w:val="0"/>
                <w:iCs w:val="0"/>
                <w:color w:val="FF0000"/>
                <w:sz w:val="22"/>
                <w:szCs w:val="22"/>
                <w:u w:val="none"/>
              </w:rPr>
            </w:pPr>
            <w:r>
              <w:rPr>
                <w:rStyle w:val="9"/>
                <w:bCs/>
                <w:lang w:val="en-US" w:eastAsia="zh-CN" w:bidi="ar"/>
              </w:rPr>
              <w:t>个人</w:t>
            </w:r>
            <w:r>
              <w:rPr>
                <w:rStyle w:val="10"/>
                <w:bCs/>
                <w:lang w:val="en-US" w:eastAsia="zh-CN" w:bidi="ar"/>
              </w:rPr>
              <w:t>：最高等次奖加0.15；第二等次奖加0.1；第三等次奖（优秀或鼓励奖除外）加0.05。</w:t>
            </w:r>
            <w:r>
              <w:rPr>
                <w:rStyle w:val="10"/>
                <w:bCs/>
                <w:lang w:val="en-US" w:eastAsia="zh-CN" w:bidi="ar"/>
              </w:rPr>
              <w:br w:type="textWrapping"/>
            </w:r>
            <w:r>
              <w:rPr>
                <w:rStyle w:val="9"/>
                <w:bCs/>
                <w:lang w:val="en-US" w:eastAsia="zh-CN" w:bidi="ar"/>
              </w:rPr>
              <w:t>团队</w:t>
            </w:r>
            <w:r>
              <w:rPr>
                <w:rStyle w:val="10"/>
                <w:bCs/>
                <w:lang w:val="en-US" w:eastAsia="zh-CN" w:bidi="ar"/>
              </w:rPr>
              <w:t>：最高等次奖 排序1加0.15，排序2加0.12，排序3加0.12；第二等次奖 排序1加0.1，排序2加0.08，排序3加0.08；第三等次奖（优秀或鼓励奖除外）排序1加0.05，排序2加0.05，排序3加0.05。</w:t>
            </w:r>
            <w:r>
              <w:rPr>
                <w:rStyle w:val="10"/>
                <w:bCs/>
                <w:lang w:val="en-US" w:eastAsia="zh-CN" w:bidi="ar"/>
              </w:rPr>
              <w:br w:type="textWrapping"/>
            </w:r>
            <w:r>
              <w:rPr>
                <w:rStyle w:val="10"/>
                <w:bCs/>
                <w:lang w:val="en-US" w:eastAsia="zh-CN" w:bidi="ar"/>
              </w:rPr>
              <w:t>注：1.奖项和排名以获奖证书和有效的获奖名单文件确定。2.学生有多项竞赛加分情况时，原则上只取一项。</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578CF">
            <w:pPr>
              <w:rPr>
                <w:rFonts w:hint="eastAsia" w:ascii="等线" w:hAnsi="等线" w:eastAsia="等线" w:cs="等线"/>
                <w:i w:val="0"/>
                <w:iCs w:val="0"/>
                <w:color w:val="000000"/>
                <w:sz w:val="22"/>
                <w:szCs w:val="22"/>
                <w:u w:val="none"/>
              </w:rPr>
            </w:pPr>
          </w:p>
        </w:tc>
      </w:tr>
      <w:tr w14:paraId="6F4BE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6E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3A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“挑战杯”全国大学生课外学术科技作品竞赛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EFE76">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0537">
            <w:pPr>
              <w:rPr>
                <w:rFonts w:hint="eastAsia" w:ascii="等线" w:hAnsi="等线" w:eastAsia="等线" w:cs="等线"/>
                <w:i w:val="0"/>
                <w:iCs w:val="0"/>
                <w:color w:val="000000"/>
                <w:sz w:val="22"/>
                <w:szCs w:val="22"/>
                <w:u w:val="none"/>
              </w:rPr>
            </w:pPr>
          </w:p>
        </w:tc>
      </w:tr>
      <w:tr w14:paraId="439A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0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B5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“挑战杯”中国大学生创业计划大赛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8F0E0">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1BF1">
            <w:pPr>
              <w:rPr>
                <w:rFonts w:hint="eastAsia" w:ascii="等线" w:hAnsi="等线" w:eastAsia="等线" w:cs="等线"/>
                <w:i w:val="0"/>
                <w:iCs w:val="0"/>
                <w:color w:val="000000"/>
                <w:sz w:val="22"/>
                <w:szCs w:val="22"/>
                <w:u w:val="none"/>
              </w:rPr>
            </w:pPr>
          </w:p>
        </w:tc>
      </w:tr>
      <w:tr w14:paraId="7BD8C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0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4</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75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ACM-ICPC国际大学生程序设计竞赛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77101">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DA65">
            <w:pPr>
              <w:rPr>
                <w:rFonts w:hint="eastAsia" w:ascii="等线" w:hAnsi="等线" w:eastAsia="等线" w:cs="等线"/>
                <w:i w:val="0"/>
                <w:iCs w:val="0"/>
                <w:color w:val="000000"/>
                <w:sz w:val="22"/>
                <w:szCs w:val="22"/>
                <w:u w:val="none"/>
              </w:rPr>
            </w:pPr>
          </w:p>
        </w:tc>
      </w:tr>
      <w:tr w14:paraId="31D9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2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5</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9A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全国大学生数学建模竞赛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58B97">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EB8E5">
            <w:pPr>
              <w:rPr>
                <w:rFonts w:hint="eastAsia" w:ascii="等线" w:hAnsi="等线" w:eastAsia="等线" w:cs="等线"/>
                <w:i w:val="0"/>
                <w:iCs w:val="0"/>
                <w:color w:val="000000"/>
                <w:sz w:val="22"/>
                <w:szCs w:val="22"/>
                <w:u w:val="none"/>
              </w:rPr>
            </w:pPr>
          </w:p>
        </w:tc>
      </w:tr>
      <w:tr w14:paraId="4AE46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F2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6</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9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全国大学生电子设计竞赛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523A">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0589">
            <w:pPr>
              <w:rPr>
                <w:rFonts w:hint="eastAsia" w:ascii="等线" w:hAnsi="等线" w:eastAsia="等线" w:cs="等线"/>
                <w:i w:val="0"/>
                <w:iCs w:val="0"/>
                <w:color w:val="000000"/>
                <w:sz w:val="22"/>
                <w:szCs w:val="22"/>
                <w:u w:val="none"/>
              </w:rPr>
            </w:pPr>
          </w:p>
        </w:tc>
      </w:tr>
      <w:tr w14:paraId="089F1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4E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7</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AD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全国大学生智能汽车竞赛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739DF">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A14B">
            <w:pPr>
              <w:rPr>
                <w:rFonts w:hint="eastAsia" w:ascii="等线" w:hAnsi="等线" w:eastAsia="等线" w:cs="等线"/>
                <w:i w:val="0"/>
                <w:iCs w:val="0"/>
                <w:color w:val="000000"/>
                <w:sz w:val="22"/>
                <w:szCs w:val="22"/>
                <w:u w:val="none"/>
              </w:rPr>
            </w:pPr>
          </w:p>
        </w:tc>
      </w:tr>
      <w:tr w14:paraId="0EAE9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3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8</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4A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全国大学生工程实践能力和创新能力大赛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F01F1">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E784">
            <w:pPr>
              <w:rPr>
                <w:rFonts w:hint="eastAsia" w:ascii="等线" w:hAnsi="等线" w:eastAsia="等线" w:cs="等线"/>
                <w:i w:val="0"/>
                <w:iCs w:val="0"/>
                <w:color w:val="000000"/>
                <w:sz w:val="22"/>
                <w:szCs w:val="22"/>
                <w:u w:val="none"/>
              </w:rPr>
            </w:pPr>
          </w:p>
        </w:tc>
      </w:tr>
      <w:tr w14:paraId="68D9E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3B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9</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EC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全国大学生创新创业训练计划年会展示</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00780">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4D14">
            <w:pPr>
              <w:rPr>
                <w:rFonts w:hint="eastAsia" w:ascii="等线" w:hAnsi="等线" w:eastAsia="等线" w:cs="等线"/>
                <w:i w:val="0"/>
                <w:iCs w:val="0"/>
                <w:color w:val="000000"/>
                <w:sz w:val="22"/>
                <w:szCs w:val="22"/>
                <w:u w:val="none"/>
              </w:rPr>
            </w:pPr>
          </w:p>
        </w:tc>
      </w:tr>
      <w:tr w14:paraId="72582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4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10</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27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全国大学生机器人大赛(CURC)</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B818E">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7BADD">
            <w:pPr>
              <w:rPr>
                <w:rFonts w:hint="eastAsia" w:ascii="等线" w:hAnsi="等线" w:eastAsia="等线" w:cs="等线"/>
                <w:i w:val="0"/>
                <w:iCs w:val="0"/>
                <w:color w:val="000000"/>
                <w:sz w:val="22"/>
                <w:szCs w:val="22"/>
                <w:u w:val="none"/>
              </w:rPr>
            </w:pPr>
          </w:p>
        </w:tc>
      </w:tr>
      <w:tr w14:paraId="0C0D4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21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11</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15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全国大学生先进成图技术与产品信息建模创新大赛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CE3B4">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ADFD9">
            <w:pPr>
              <w:rPr>
                <w:rFonts w:hint="eastAsia" w:ascii="等线" w:hAnsi="等线" w:eastAsia="等线" w:cs="等线"/>
                <w:i w:val="0"/>
                <w:iCs w:val="0"/>
                <w:color w:val="000000"/>
                <w:sz w:val="22"/>
                <w:szCs w:val="22"/>
                <w:u w:val="none"/>
              </w:rPr>
            </w:pPr>
          </w:p>
        </w:tc>
      </w:tr>
      <w:tr w14:paraId="23558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C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12</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E8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“西门子杯”中国智能制造挑战赛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53761">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0F25">
            <w:pPr>
              <w:rPr>
                <w:rFonts w:hint="eastAsia" w:ascii="等线" w:hAnsi="等线" w:eastAsia="等线" w:cs="等线"/>
                <w:i w:val="0"/>
                <w:iCs w:val="0"/>
                <w:color w:val="000000"/>
                <w:sz w:val="22"/>
                <w:szCs w:val="22"/>
                <w:u w:val="none"/>
              </w:rPr>
            </w:pPr>
          </w:p>
        </w:tc>
      </w:tr>
      <w:tr w14:paraId="7FEB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92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13</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6D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中国大学生计算机设计大赛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FDDC2">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A04F">
            <w:pPr>
              <w:rPr>
                <w:rFonts w:hint="eastAsia" w:ascii="等线" w:hAnsi="等线" w:eastAsia="等线" w:cs="等线"/>
                <w:i w:val="0"/>
                <w:iCs w:val="0"/>
                <w:color w:val="000000"/>
                <w:sz w:val="22"/>
                <w:szCs w:val="22"/>
                <w:u w:val="none"/>
              </w:rPr>
            </w:pPr>
          </w:p>
        </w:tc>
      </w:tr>
      <w:tr w14:paraId="70491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F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14</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D3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1"/>
                <w:bCs/>
                <w:lang w:val="en-US" w:eastAsia="zh-CN" w:bidi="ar"/>
              </w:rPr>
              <w:t>中国高校计算机大赛-①大数据挑战赛、②团体程序设计天梯赛、③</w:t>
            </w:r>
            <w:r>
              <w:rPr>
                <w:rStyle w:val="11"/>
                <w:bCs/>
                <w:lang w:val="en-US" w:eastAsia="zh-CN" w:bidi="ar"/>
              </w:rPr>
              <w:br w:type="textWrapping"/>
            </w:r>
            <w:r>
              <w:rPr>
                <w:rStyle w:val="11"/>
                <w:bCs/>
                <w:lang w:val="en-US" w:eastAsia="zh-CN" w:bidi="ar"/>
              </w:rPr>
              <w:t>移动应用创新赛、④网络技术挑战赛、⑤人工智能创意赛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F4712">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2A26">
            <w:pPr>
              <w:rPr>
                <w:rFonts w:hint="eastAsia" w:ascii="等线" w:hAnsi="等线" w:eastAsia="等线" w:cs="等线"/>
                <w:i w:val="0"/>
                <w:iCs w:val="0"/>
                <w:color w:val="000000"/>
                <w:sz w:val="22"/>
                <w:szCs w:val="22"/>
                <w:u w:val="none"/>
              </w:rPr>
            </w:pPr>
          </w:p>
        </w:tc>
      </w:tr>
      <w:tr w14:paraId="537EB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B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15</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9C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蓝桥杯全国软件和信息技术专业人才大赛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E6791">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DBFC">
            <w:pPr>
              <w:rPr>
                <w:rFonts w:hint="eastAsia" w:ascii="等线" w:hAnsi="等线" w:eastAsia="等线" w:cs="等线"/>
                <w:i w:val="0"/>
                <w:iCs w:val="0"/>
                <w:color w:val="000000"/>
                <w:sz w:val="22"/>
                <w:szCs w:val="22"/>
                <w:u w:val="none"/>
              </w:rPr>
            </w:pPr>
          </w:p>
        </w:tc>
      </w:tr>
      <w:tr w14:paraId="2031E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7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16</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62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全国大学生集成电路创新创业大赛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544BF">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8A24">
            <w:pPr>
              <w:rPr>
                <w:rFonts w:hint="eastAsia" w:ascii="等线" w:hAnsi="等线" w:eastAsia="等线" w:cs="等线"/>
                <w:i w:val="0"/>
                <w:iCs w:val="0"/>
                <w:color w:val="000000"/>
                <w:sz w:val="22"/>
                <w:szCs w:val="22"/>
                <w:u w:val="none"/>
              </w:rPr>
            </w:pPr>
          </w:p>
        </w:tc>
      </w:tr>
      <w:tr w14:paraId="02F39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3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17</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64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全国大学生信息安全竞赛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23692">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363B">
            <w:pPr>
              <w:rPr>
                <w:rFonts w:hint="eastAsia" w:ascii="等线" w:hAnsi="等线" w:eastAsia="等线" w:cs="等线"/>
                <w:i w:val="0"/>
                <w:iCs w:val="0"/>
                <w:color w:val="000000"/>
                <w:sz w:val="22"/>
                <w:szCs w:val="22"/>
                <w:u w:val="none"/>
              </w:rPr>
            </w:pPr>
          </w:p>
        </w:tc>
      </w:tr>
      <w:tr w14:paraId="65D9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2B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18</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13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中国机器人大赛暨RoboCup机器人世界杯中国赛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B85B2">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1FCD">
            <w:pPr>
              <w:rPr>
                <w:rFonts w:hint="eastAsia" w:ascii="等线" w:hAnsi="等线" w:eastAsia="等线" w:cs="等线"/>
                <w:i w:val="0"/>
                <w:iCs w:val="0"/>
                <w:color w:val="000000"/>
                <w:sz w:val="22"/>
                <w:szCs w:val="22"/>
                <w:u w:val="none"/>
              </w:rPr>
            </w:pPr>
          </w:p>
        </w:tc>
      </w:tr>
      <w:tr w14:paraId="14B45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3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19</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EA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“中国软件杯”大学生软件设计大赛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72107">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DAFB">
            <w:pPr>
              <w:rPr>
                <w:rFonts w:hint="eastAsia" w:ascii="等线" w:hAnsi="等线" w:eastAsia="等线" w:cs="等线"/>
                <w:i w:val="0"/>
                <w:iCs w:val="0"/>
                <w:color w:val="000000"/>
                <w:sz w:val="22"/>
                <w:szCs w:val="22"/>
                <w:u w:val="none"/>
              </w:rPr>
            </w:pPr>
          </w:p>
        </w:tc>
      </w:tr>
      <w:tr w14:paraId="28F0B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8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20</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E4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中美青年创客大赛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32F64">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48AA">
            <w:pPr>
              <w:rPr>
                <w:rFonts w:hint="eastAsia" w:ascii="等线" w:hAnsi="等线" w:eastAsia="等线" w:cs="等线"/>
                <w:i w:val="0"/>
                <w:iCs w:val="0"/>
                <w:color w:val="000000"/>
                <w:sz w:val="22"/>
                <w:szCs w:val="22"/>
                <w:u w:val="none"/>
              </w:rPr>
            </w:pPr>
          </w:p>
        </w:tc>
      </w:tr>
      <w:tr w14:paraId="4FB69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5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21</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80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睿抗机器人开发者大赛（RAICOM）</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EAC98">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9E26">
            <w:pPr>
              <w:rPr>
                <w:rFonts w:hint="eastAsia" w:ascii="等线" w:hAnsi="等线" w:eastAsia="等线" w:cs="等线"/>
                <w:i w:val="0"/>
                <w:iCs w:val="0"/>
                <w:color w:val="000000"/>
                <w:sz w:val="22"/>
                <w:szCs w:val="22"/>
                <w:u w:val="none"/>
              </w:rPr>
            </w:pPr>
          </w:p>
        </w:tc>
      </w:tr>
      <w:tr w14:paraId="0E3CA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C3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22</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34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“大唐杯 ”全国大学生新一代信息通信技术大赛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89E85">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472D">
            <w:pPr>
              <w:rPr>
                <w:rFonts w:hint="eastAsia" w:ascii="等线" w:hAnsi="等线" w:eastAsia="等线" w:cs="等线"/>
                <w:i w:val="0"/>
                <w:iCs w:val="0"/>
                <w:color w:val="000000"/>
                <w:sz w:val="22"/>
                <w:szCs w:val="22"/>
                <w:u w:val="none"/>
              </w:rPr>
            </w:pPr>
          </w:p>
        </w:tc>
      </w:tr>
      <w:tr w14:paraId="463E7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7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23</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F1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华为ICT大赛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387E">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7C99C">
            <w:pPr>
              <w:rPr>
                <w:rFonts w:hint="eastAsia" w:ascii="等线" w:hAnsi="等线" w:eastAsia="等线" w:cs="等线"/>
                <w:i w:val="0"/>
                <w:iCs w:val="0"/>
                <w:color w:val="000000"/>
                <w:sz w:val="22"/>
                <w:szCs w:val="22"/>
                <w:u w:val="none"/>
              </w:rPr>
            </w:pPr>
          </w:p>
        </w:tc>
      </w:tr>
      <w:tr w14:paraId="7B341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B7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24</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BD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全国大学生嵌入式芯片与系统设计竞赛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0293B">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E66E">
            <w:pPr>
              <w:rPr>
                <w:rFonts w:hint="eastAsia" w:ascii="等线" w:hAnsi="等线" w:eastAsia="等线" w:cs="等线"/>
                <w:i w:val="0"/>
                <w:iCs w:val="0"/>
                <w:color w:val="000000"/>
                <w:sz w:val="22"/>
                <w:szCs w:val="22"/>
                <w:u w:val="none"/>
              </w:rPr>
            </w:pPr>
          </w:p>
        </w:tc>
      </w:tr>
      <w:tr w14:paraId="2372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B7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25</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4C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“学创杯”全国大学生创业综合模拟大赛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FFF2">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9B83">
            <w:pPr>
              <w:rPr>
                <w:rFonts w:hint="eastAsia" w:ascii="等线" w:hAnsi="等线" w:eastAsia="等线" w:cs="等线"/>
                <w:i w:val="0"/>
                <w:iCs w:val="0"/>
                <w:color w:val="000000"/>
                <w:sz w:val="22"/>
                <w:szCs w:val="22"/>
                <w:u w:val="none"/>
              </w:rPr>
            </w:pPr>
          </w:p>
        </w:tc>
      </w:tr>
      <w:tr w14:paraId="47976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B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26</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AA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中国高校智能机器人创意大赛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F131F">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068E">
            <w:pPr>
              <w:rPr>
                <w:rFonts w:hint="eastAsia" w:ascii="等线" w:hAnsi="等线" w:eastAsia="等线" w:cs="等线"/>
                <w:i w:val="0"/>
                <w:iCs w:val="0"/>
                <w:color w:val="000000"/>
                <w:sz w:val="22"/>
                <w:szCs w:val="22"/>
                <w:u w:val="none"/>
              </w:rPr>
            </w:pPr>
          </w:p>
        </w:tc>
      </w:tr>
      <w:tr w14:paraId="3EE8F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6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27</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D6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中国机器人及人工智能大赛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9A3E0">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3C52">
            <w:pPr>
              <w:rPr>
                <w:rFonts w:hint="eastAsia" w:ascii="等线" w:hAnsi="等线" w:eastAsia="等线" w:cs="等线"/>
                <w:i w:val="0"/>
                <w:iCs w:val="0"/>
                <w:color w:val="000000"/>
                <w:sz w:val="22"/>
                <w:szCs w:val="22"/>
                <w:u w:val="none"/>
              </w:rPr>
            </w:pPr>
          </w:p>
        </w:tc>
      </w:tr>
      <w:tr w14:paraId="2332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A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28</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ED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iCAN大学生创新创业大赛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75E39">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F747">
            <w:pPr>
              <w:rPr>
                <w:rFonts w:hint="eastAsia" w:ascii="等线" w:hAnsi="等线" w:eastAsia="等线" w:cs="等线"/>
                <w:i w:val="0"/>
                <w:iCs w:val="0"/>
                <w:color w:val="000000"/>
                <w:sz w:val="22"/>
                <w:szCs w:val="22"/>
                <w:u w:val="none"/>
              </w:rPr>
            </w:pPr>
          </w:p>
        </w:tc>
      </w:tr>
      <w:tr w14:paraId="199E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0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29</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B6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百度之星·程序设计大赛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A34E">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786F">
            <w:pPr>
              <w:rPr>
                <w:rFonts w:hint="eastAsia" w:ascii="等线" w:hAnsi="等线" w:eastAsia="等线" w:cs="等线"/>
                <w:i w:val="0"/>
                <w:iCs w:val="0"/>
                <w:color w:val="000000"/>
                <w:sz w:val="22"/>
                <w:szCs w:val="22"/>
                <w:u w:val="none"/>
              </w:rPr>
            </w:pPr>
          </w:p>
        </w:tc>
      </w:tr>
      <w:tr w14:paraId="1F4D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2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30</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1C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全国大学生计算机系统能力大赛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A6FD">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5CBA">
            <w:pPr>
              <w:rPr>
                <w:rFonts w:hint="eastAsia" w:ascii="等线" w:hAnsi="等线" w:eastAsia="等线" w:cs="等线"/>
                <w:i w:val="0"/>
                <w:iCs w:val="0"/>
                <w:color w:val="000000"/>
                <w:sz w:val="22"/>
                <w:szCs w:val="22"/>
                <w:u w:val="none"/>
              </w:rPr>
            </w:pPr>
          </w:p>
        </w:tc>
      </w:tr>
      <w:tr w14:paraId="53C5F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2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31</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03C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全国大学生物联网设计竞赛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72F5D">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5134">
            <w:pPr>
              <w:rPr>
                <w:rFonts w:hint="eastAsia" w:ascii="等线" w:hAnsi="等线" w:eastAsia="等线" w:cs="等线"/>
                <w:i w:val="0"/>
                <w:iCs w:val="0"/>
                <w:color w:val="000000"/>
                <w:sz w:val="22"/>
                <w:szCs w:val="22"/>
                <w:u w:val="none"/>
              </w:rPr>
            </w:pPr>
          </w:p>
        </w:tc>
      </w:tr>
      <w:tr w14:paraId="2A2A4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E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32</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0E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全国大学生信息安全与对抗技术竞赛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9A460">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42DE3">
            <w:pPr>
              <w:rPr>
                <w:rFonts w:hint="eastAsia" w:ascii="等线" w:hAnsi="等线" w:eastAsia="等线" w:cs="等线"/>
                <w:i w:val="0"/>
                <w:iCs w:val="0"/>
                <w:color w:val="000000"/>
                <w:sz w:val="22"/>
                <w:szCs w:val="22"/>
                <w:u w:val="none"/>
              </w:rPr>
            </w:pPr>
          </w:p>
        </w:tc>
      </w:tr>
      <w:tr w14:paraId="5278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F8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33</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43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全球校园人工智能算法精英大赛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B93AD">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4C4CD">
            <w:pPr>
              <w:rPr>
                <w:rFonts w:hint="eastAsia" w:ascii="等线" w:hAnsi="等线" w:eastAsia="等线" w:cs="等线"/>
                <w:i w:val="0"/>
                <w:iCs w:val="0"/>
                <w:color w:val="000000"/>
                <w:sz w:val="22"/>
                <w:szCs w:val="22"/>
                <w:u w:val="none"/>
              </w:rPr>
            </w:pPr>
          </w:p>
        </w:tc>
      </w:tr>
      <w:tr w14:paraId="0136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4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34</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298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中国大学生程序设计竞赛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43BE7">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E4179">
            <w:pPr>
              <w:rPr>
                <w:rFonts w:hint="eastAsia" w:ascii="等线" w:hAnsi="等线" w:eastAsia="等线" w:cs="等线"/>
                <w:i w:val="0"/>
                <w:iCs w:val="0"/>
                <w:color w:val="000000"/>
                <w:sz w:val="22"/>
                <w:szCs w:val="22"/>
                <w:u w:val="none"/>
              </w:rPr>
            </w:pPr>
          </w:p>
        </w:tc>
      </w:tr>
      <w:tr w14:paraId="60574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2D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35</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7D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国际大学生智能农业装备创新大赛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D3E4">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5935">
            <w:pPr>
              <w:rPr>
                <w:rFonts w:hint="eastAsia" w:ascii="等线" w:hAnsi="等线" w:eastAsia="等线" w:cs="等线"/>
                <w:i w:val="0"/>
                <w:iCs w:val="0"/>
                <w:color w:val="000000"/>
                <w:sz w:val="22"/>
                <w:szCs w:val="22"/>
                <w:u w:val="none"/>
              </w:rPr>
            </w:pPr>
          </w:p>
        </w:tc>
      </w:tr>
      <w:tr w14:paraId="3CE2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26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36</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9A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全国大学生机器人大赛-RoboTac</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72097">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AF52">
            <w:pPr>
              <w:rPr>
                <w:rFonts w:hint="eastAsia" w:ascii="等线" w:hAnsi="等线" w:eastAsia="等线" w:cs="等线"/>
                <w:i w:val="0"/>
                <w:iCs w:val="0"/>
                <w:color w:val="000000"/>
                <w:sz w:val="22"/>
                <w:szCs w:val="22"/>
                <w:u w:val="none"/>
              </w:rPr>
            </w:pPr>
          </w:p>
        </w:tc>
      </w:tr>
      <w:tr w14:paraId="1E7BD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62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37</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8E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“圆梦杯”全国大学生智能硬件设计大赛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54427">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446A">
            <w:pPr>
              <w:rPr>
                <w:rFonts w:hint="eastAsia" w:ascii="等线" w:hAnsi="等线" w:eastAsia="等线" w:cs="等线"/>
                <w:i w:val="0"/>
                <w:iCs w:val="0"/>
                <w:color w:val="000000"/>
                <w:sz w:val="22"/>
                <w:szCs w:val="22"/>
                <w:u w:val="none"/>
              </w:rPr>
            </w:pPr>
          </w:p>
        </w:tc>
      </w:tr>
      <w:tr w14:paraId="0A62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D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38</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3E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“凌特杯”通信系统设计大赛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9A9FF">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1E72">
            <w:pPr>
              <w:rPr>
                <w:rFonts w:hint="eastAsia" w:ascii="等线" w:hAnsi="等线" w:eastAsia="等线" w:cs="等线"/>
                <w:i w:val="0"/>
                <w:iCs w:val="0"/>
                <w:color w:val="000000"/>
                <w:sz w:val="22"/>
                <w:szCs w:val="22"/>
                <w:u w:val="none"/>
              </w:rPr>
            </w:pPr>
          </w:p>
        </w:tc>
      </w:tr>
      <w:tr w14:paraId="75F5C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B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39</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4A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中兴捧月“星匠师”巧匠精英挑战赛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20A54">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076A">
            <w:pPr>
              <w:rPr>
                <w:rFonts w:hint="eastAsia" w:ascii="等线" w:hAnsi="等线" w:eastAsia="等线" w:cs="等线"/>
                <w:i w:val="0"/>
                <w:iCs w:val="0"/>
                <w:color w:val="000000"/>
                <w:sz w:val="22"/>
                <w:szCs w:val="22"/>
                <w:u w:val="none"/>
              </w:rPr>
            </w:pPr>
          </w:p>
        </w:tc>
      </w:tr>
      <w:tr w14:paraId="20B88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FF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40</w:t>
            </w:r>
          </w:p>
        </w:tc>
        <w:tc>
          <w:tcPr>
            <w:tcW w:w="3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9F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“芯原杯”全国嵌入式软件开发大赛</w:t>
            </w:r>
          </w:p>
        </w:tc>
        <w:tc>
          <w:tcPr>
            <w:tcW w:w="31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2F3EF">
            <w:pPr>
              <w:jc w:val="center"/>
              <w:rPr>
                <w:rFonts w:hint="eastAsia" w:ascii="宋体" w:hAnsi="宋体" w:eastAsia="宋体" w:cs="宋体"/>
                <w:b/>
                <w:bCs/>
                <w:i w:val="0"/>
                <w:iCs w:val="0"/>
                <w:color w:val="FF0000"/>
                <w:sz w:val="22"/>
                <w:szCs w:val="22"/>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9AED">
            <w:pPr>
              <w:rPr>
                <w:rFonts w:hint="eastAsia" w:ascii="宋体" w:hAnsi="宋体" w:eastAsia="宋体" w:cs="宋体"/>
                <w:b/>
                <w:bCs/>
                <w:i w:val="0"/>
                <w:iCs w:val="0"/>
                <w:color w:val="FF0000"/>
                <w:sz w:val="22"/>
                <w:szCs w:val="22"/>
                <w:u w:val="none"/>
              </w:rPr>
            </w:pPr>
          </w:p>
        </w:tc>
      </w:tr>
      <w:tr w14:paraId="12E7E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8421" w:type="dxa"/>
            <w:gridSpan w:val="5"/>
            <w:tcBorders>
              <w:top w:val="nil"/>
              <w:left w:val="nil"/>
              <w:bottom w:val="nil"/>
              <w:right w:val="nil"/>
            </w:tcBorders>
            <w:shd w:val="clear" w:color="auto" w:fill="auto"/>
            <w:vAlign w:val="center"/>
          </w:tcPr>
          <w:p w14:paraId="6B8CD5A7">
            <w:pPr>
              <w:keepNext w:val="0"/>
              <w:keepLines w:val="0"/>
              <w:widowControl/>
              <w:suppressLineNumbers w:val="0"/>
              <w:jc w:val="left"/>
              <w:textAlignment w:val="center"/>
              <w:rPr>
                <w:rFonts w:hint="eastAsia" w:ascii="宋体" w:hAnsi="宋体" w:eastAsia="宋体" w:cs="宋体"/>
                <w:b/>
                <w:bCs/>
                <w:i w:val="0"/>
                <w:iCs w:val="0"/>
                <w:color w:val="FF0000"/>
                <w:sz w:val="22"/>
                <w:szCs w:val="22"/>
                <w:u w:val="none"/>
              </w:rPr>
            </w:pPr>
          </w:p>
        </w:tc>
      </w:tr>
      <w:tr w14:paraId="1220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21" w:type="dxa"/>
            <w:gridSpan w:val="5"/>
            <w:tcBorders>
              <w:top w:val="nil"/>
              <w:left w:val="nil"/>
              <w:bottom w:val="nil"/>
              <w:right w:val="nil"/>
            </w:tcBorders>
            <w:shd w:val="clear" w:color="auto" w:fill="auto"/>
            <w:noWrap/>
            <w:vAlign w:val="center"/>
          </w:tcPr>
          <w:p w14:paraId="36AB6549">
            <w:pPr>
              <w:jc w:val="center"/>
              <w:rPr>
                <w:rFonts w:hint="eastAsia" w:ascii="宋体" w:hAnsi="宋体" w:eastAsia="宋体" w:cs="宋体"/>
                <w:i w:val="0"/>
                <w:iCs w:val="0"/>
                <w:color w:val="000000"/>
                <w:sz w:val="22"/>
                <w:szCs w:val="22"/>
                <w:u w:val="none"/>
              </w:rPr>
            </w:pPr>
          </w:p>
        </w:tc>
      </w:tr>
      <w:tr w14:paraId="618BF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421" w:type="dxa"/>
            <w:gridSpan w:val="5"/>
            <w:tcBorders>
              <w:top w:val="nil"/>
              <w:left w:val="nil"/>
              <w:bottom w:val="nil"/>
              <w:right w:val="nil"/>
            </w:tcBorders>
            <w:shd w:val="clear" w:color="auto" w:fill="auto"/>
            <w:vAlign w:val="center"/>
          </w:tcPr>
          <w:p w14:paraId="40E8632F">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bCs/>
                <w:i w:val="0"/>
                <w:iCs w:val="0"/>
                <w:color w:val="000000"/>
                <w:kern w:val="0"/>
                <w:sz w:val="24"/>
                <w:szCs w:val="24"/>
                <w:u w:val="none"/>
                <w:lang w:val="en-US" w:eastAsia="zh-CN" w:bidi="ar"/>
              </w:rPr>
              <w:t>项目类别：在核心期刊上以独立作者或第一作者发表的与学业相关的科研论文</w:t>
            </w:r>
          </w:p>
        </w:tc>
      </w:tr>
      <w:tr w14:paraId="540A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52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54A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奖励加分项目名称</w:t>
            </w:r>
          </w:p>
        </w:tc>
        <w:tc>
          <w:tcPr>
            <w:tcW w:w="36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995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加分分值</w:t>
            </w:r>
          </w:p>
        </w:tc>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64E9">
            <w:pPr>
              <w:keepNext w:val="0"/>
              <w:keepLines w:val="0"/>
              <w:widowControl/>
              <w:suppressLineNumbers w:val="0"/>
              <w:jc w:val="center"/>
              <w:textAlignment w:val="center"/>
              <w:rPr>
                <w:rFonts w:hint="eastAsia" w:ascii="等线" w:hAnsi="等线" w:eastAsia="等线" w:cs="等线"/>
                <w:b/>
                <w:bCs/>
                <w:i w:val="0"/>
                <w:iCs w:val="0"/>
                <w:color w:val="000000"/>
                <w:sz w:val="22"/>
                <w:szCs w:val="22"/>
                <w:u w:val="none"/>
              </w:rPr>
            </w:pPr>
            <w:r>
              <w:rPr>
                <w:rFonts w:hint="eastAsia" w:ascii="等线" w:hAnsi="等线" w:eastAsia="等线" w:cs="等线"/>
                <w:b/>
                <w:bCs/>
                <w:i w:val="0"/>
                <w:iCs w:val="0"/>
                <w:color w:val="000000"/>
                <w:kern w:val="0"/>
                <w:sz w:val="22"/>
                <w:szCs w:val="22"/>
                <w:u w:val="none"/>
                <w:lang w:val="en-US" w:eastAsia="zh-CN" w:bidi="ar"/>
              </w:rPr>
              <w:t>备注</w:t>
            </w:r>
          </w:p>
        </w:tc>
      </w:tr>
      <w:tr w14:paraId="4D67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5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A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SCI收录中科院二区及以上期刊论文</w:t>
            </w:r>
          </w:p>
        </w:tc>
        <w:tc>
          <w:tcPr>
            <w:tcW w:w="3698" w:type="dxa"/>
            <w:gridSpan w:val="2"/>
            <w:tcBorders>
              <w:top w:val="single" w:color="000000" w:sz="4" w:space="0"/>
              <w:left w:val="single" w:color="000000" w:sz="4" w:space="0"/>
              <w:bottom w:val="single" w:color="000000" w:sz="4" w:space="0"/>
              <w:right w:val="nil"/>
            </w:tcBorders>
            <w:shd w:val="clear" w:color="auto" w:fill="auto"/>
            <w:vAlign w:val="center"/>
          </w:tcPr>
          <w:p w14:paraId="3C911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0.15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3123">
            <w:pPr>
              <w:rPr>
                <w:rFonts w:hint="eastAsia" w:ascii="等线" w:hAnsi="等线" w:eastAsia="等线" w:cs="等线"/>
                <w:i w:val="0"/>
                <w:iCs w:val="0"/>
                <w:color w:val="000000"/>
                <w:sz w:val="22"/>
                <w:szCs w:val="22"/>
                <w:u w:val="none"/>
              </w:rPr>
            </w:pPr>
          </w:p>
        </w:tc>
      </w:tr>
      <w:tr w14:paraId="79A11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68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B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SCI收录中科院三区及以下、EI收录</w:t>
            </w:r>
            <w:r>
              <w:rPr>
                <w:rFonts w:hint="eastAsia" w:ascii="宋体" w:hAnsi="宋体" w:cs="宋体"/>
                <w:bCs/>
                <w:i w:val="0"/>
                <w:iCs w:val="0"/>
                <w:color w:val="000000"/>
                <w:kern w:val="0"/>
                <w:sz w:val="22"/>
                <w:szCs w:val="22"/>
                <w:u w:val="none"/>
                <w:lang w:val="en-US" w:eastAsia="zh-CN" w:bidi="ar"/>
              </w:rPr>
              <w:t>国内</w:t>
            </w:r>
            <w:r>
              <w:rPr>
                <w:rFonts w:hint="eastAsia" w:ascii="宋体" w:hAnsi="宋体" w:eastAsia="宋体" w:cs="宋体"/>
                <w:bCs/>
                <w:i w:val="0"/>
                <w:iCs w:val="0"/>
                <w:color w:val="000000"/>
                <w:kern w:val="0"/>
                <w:sz w:val="22"/>
                <w:szCs w:val="22"/>
                <w:u w:val="none"/>
                <w:lang w:val="en-US" w:eastAsia="zh-CN" w:bidi="ar"/>
              </w:rPr>
              <w:t>期刊论文</w:t>
            </w:r>
          </w:p>
        </w:tc>
        <w:tc>
          <w:tcPr>
            <w:tcW w:w="3698" w:type="dxa"/>
            <w:gridSpan w:val="2"/>
            <w:tcBorders>
              <w:top w:val="nil"/>
              <w:left w:val="nil"/>
              <w:bottom w:val="nil"/>
              <w:right w:val="nil"/>
            </w:tcBorders>
            <w:shd w:val="clear" w:color="auto" w:fill="auto"/>
            <w:noWrap/>
            <w:vAlign w:val="center"/>
          </w:tcPr>
          <w:p w14:paraId="1F251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0.1</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AF8A">
            <w:pPr>
              <w:rPr>
                <w:rFonts w:hint="eastAsia" w:ascii="等线" w:hAnsi="等线" w:eastAsia="等线" w:cs="等线"/>
                <w:i w:val="0"/>
                <w:iCs w:val="0"/>
                <w:color w:val="000000"/>
                <w:sz w:val="22"/>
                <w:szCs w:val="22"/>
                <w:u w:val="none"/>
              </w:rPr>
            </w:pPr>
          </w:p>
        </w:tc>
      </w:tr>
      <w:tr w14:paraId="62806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6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E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EI收录</w:t>
            </w:r>
            <w:r>
              <w:rPr>
                <w:rFonts w:hint="eastAsia" w:ascii="宋体" w:hAnsi="宋体" w:cs="宋体"/>
                <w:bCs/>
                <w:i w:val="0"/>
                <w:iCs w:val="0"/>
                <w:color w:val="000000"/>
                <w:kern w:val="0"/>
                <w:sz w:val="22"/>
                <w:szCs w:val="22"/>
                <w:u w:val="none"/>
                <w:lang w:val="en-US" w:eastAsia="zh-CN" w:bidi="ar"/>
              </w:rPr>
              <w:t>国外</w:t>
            </w:r>
            <w:r>
              <w:rPr>
                <w:rFonts w:hint="eastAsia" w:ascii="宋体" w:hAnsi="宋体" w:eastAsia="宋体" w:cs="宋体"/>
                <w:bCs/>
                <w:i w:val="0"/>
                <w:iCs w:val="0"/>
                <w:color w:val="000000"/>
                <w:kern w:val="0"/>
                <w:sz w:val="22"/>
                <w:szCs w:val="22"/>
                <w:u w:val="none"/>
                <w:lang w:val="en-US" w:eastAsia="zh-CN" w:bidi="ar"/>
              </w:rPr>
              <w:t>期刊论文</w:t>
            </w:r>
            <w:r>
              <w:rPr>
                <w:rFonts w:hint="eastAsia" w:ascii="宋体" w:hAnsi="宋体" w:cs="宋体"/>
                <w:bCs/>
                <w:i w:val="0"/>
                <w:iCs w:val="0"/>
                <w:color w:val="000000"/>
                <w:kern w:val="0"/>
                <w:sz w:val="22"/>
                <w:szCs w:val="22"/>
                <w:u w:val="none"/>
                <w:lang w:val="en-US" w:eastAsia="zh-CN" w:bidi="ar"/>
              </w:rPr>
              <w:t>、</w:t>
            </w:r>
            <w:r>
              <w:rPr>
                <w:rFonts w:hint="eastAsia" w:ascii="宋体" w:hAnsi="宋体" w:eastAsia="宋体" w:cs="宋体"/>
                <w:bCs/>
                <w:i w:val="0"/>
                <w:iCs w:val="0"/>
                <w:color w:val="000000"/>
                <w:kern w:val="0"/>
                <w:sz w:val="22"/>
                <w:szCs w:val="22"/>
                <w:u w:val="none"/>
                <w:lang w:val="en-US" w:eastAsia="zh-CN" w:bidi="ar"/>
              </w:rPr>
              <w:t>北大中文核心期刊</w:t>
            </w:r>
          </w:p>
        </w:tc>
        <w:tc>
          <w:tcPr>
            <w:tcW w:w="3698" w:type="dxa"/>
            <w:gridSpan w:val="2"/>
            <w:tcBorders>
              <w:top w:val="single" w:color="000000" w:sz="4" w:space="0"/>
              <w:left w:val="single" w:color="000000" w:sz="4" w:space="0"/>
              <w:bottom w:val="single" w:color="000000" w:sz="4" w:space="0"/>
              <w:right w:val="nil"/>
            </w:tcBorders>
            <w:shd w:val="clear" w:color="auto" w:fill="auto"/>
            <w:vAlign w:val="center"/>
          </w:tcPr>
          <w:p w14:paraId="15257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0.05</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68AE">
            <w:pPr>
              <w:rPr>
                <w:rFonts w:hint="eastAsia" w:ascii="等线" w:hAnsi="等线" w:eastAsia="等线" w:cs="等线"/>
                <w:i w:val="0"/>
                <w:iCs w:val="0"/>
                <w:color w:val="000000"/>
                <w:sz w:val="22"/>
                <w:szCs w:val="22"/>
                <w:u w:val="none"/>
              </w:rPr>
            </w:pPr>
          </w:p>
        </w:tc>
      </w:tr>
      <w:tr w14:paraId="7E959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7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4</w:t>
            </w:r>
          </w:p>
        </w:tc>
        <w:tc>
          <w:tcPr>
            <w:tcW w:w="3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A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海南大学学报（自然科学版）</w:t>
            </w:r>
          </w:p>
        </w:tc>
        <w:tc>
          <w:tcPr>
            <w:tcW w:w="3698" w:type="dxa"/>
            <w:gridSpan w:val="2"/>
            <w:tcBorders>
              <w:top w:val="single" w:color="000000" w:sz="4" w:space="0"/>
              <w:left w:val="single" w:color="000000" w:sz="4" w:space="0"/>
              <w:bottom w:val="single" w:color="000000" w:sz="4" w:space="0"/>
              <w:right w:val="nil"/>
            </w:tcBorders>
            <w:shd w:val="clear" w:color="auto" w:fill="auto"/>
            <w:vAlign w:val="center"/>
          </w:tcPr>
          <w:p w14:paraId="0E99D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0.03</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C38E">
            <w:pPr>
              <w:rPr>
                <w:rFonts w:hint="eastAsia" w:ascii="等线" w:hAnsi="等线" w:eastAsia="等线" w:cs="等线"/>
                <w:i w:val="0"/>
                <w:iCs w:val="0"/>
                <w:color w:val="000000"/>
                <w:sz w:val="22"/>
                <w:szCs w:val="22"/>
                <w:u w:val="none"/>
              </w:rPr>
            </w:pPr>
          </w:p>
        </w:tc>
      </w:tr>
    </w:tbl>
    <w:p w14:paraId="7BAA37ED">
      <w:pPr>
        <w:keepNext w:val="0"/>
        <w:keepLines w:val="0"/>
        <w:widowControl/>
        <w:suppressLineNumbers w:val="0"/>
        <w:ind w:firstLine="0" w:firstLineChars="0"/>
        <w:jc w:val="left"/>
        <w:rPr>
          <w:rFonts w:hint="eastAsia" w:ascii="仿宋" w:hAnsi="仿宋" w:eastAsia="仿宋" w:cs="仿宋"/>
          <w:bCs/>
          <w:color w:val="000000"/>
          <w:kern w:val="0"/>
          <w:sz w:val="31"/>
          <w:szCs w:val="31"/>
          <w:lang w:val="en-US" w:eastAsia="zh-CN" w:bidi="ar"/>
        </w:rPr>
      </w:pPr>
    </w:p>
    <w:p w14:paraId="3C01A885">
      <w:pPr>
        <w:keepNext w:val="0"/>
        <w:keepLines w:val="0"/>
        <w:widowControl/>
        <w:suppressLineNumbers w:val="0"/>
        <w:jc w:val="left"/>
      </w:pPr>
      <w:r>
        <w:rPr>
          <w:rFonts w:hint="eastAsia" w:ascii="黑体" w:hAnsi="宋体" w:eastAsia="黑体" w:cs="黑体"/>
          <w:bCs/>
          <w:color w:val="000000"/>
          <w:kern w:val="0"/>
          <w:sz w:val="31"/>
          <w:szCs w:val="31"/>
          <w:lang w:val="en-US" w:eastAsia="zh-CN" w:bidi="ar"/>
        </w:rPr>
        <w:t xml:space="preserve">九、其他 </w:t>
      </w:r>
    </w:p>
    <w:p w14:paraId="3462138A">
      <w:pPr>
        <w:keepNext w:val="0"/>
        <w:keepLines w:val="0"/>
        <w:widowControl/>
        <w:suppressLineNumbers w:val="0"/>
        <w:jc w:val="left"/>
      </w:pPr>
      <w:r>
        <w:rPr>
          <w:rFonts w:hint="eastAsia" w:ascii="仿宋" w:hAnsi="仿宋" w:eastAsia="仿宋" w:cs="仿宋"/>
          <w:bCs/>
          <w:color w:val="000000"/>
          <w:kern w:val="0"/>
          <w:sz w:val="31"/>
          <w:szCs w:val="31"/>
          <w:lang w:val="en-US" w:eastAsia="zh-CN" w:bidi="ar"/>
        </w:rPr>
        <w:t xml:space="preserve">（一）本细则适用于2022级学生。 </w:t>
      </w:r>
    </w:p>
    <w:p w14:paraId="46DFE3CF">
      <w:pPr>
        <w:keepNext w:val="0"/>
        <w:keepLines w:val="0"/>
        <w:widowControl/>
        <w:suppressLineNumbers w:val="0"/>
        <w:jc w:val="left"/>
      </w:pPr>
      <w:r>
        <w:rPr>
          <w:rFonts w:hint="eastAsia" w:ascii="仿宋" w:hAnsi="仿宋" w:eastAsia="仿宋" w:cs="仿宋"/>
          <w:bCs/>
          <w:color w:val="000000"/>
          <w:kern w:val="0"/>
          <w:sz w:val="31"/>
          <w:szCs w:val="31"/>
          <w:lang w:val="en-US" w:eastAsia="zh-CN" w:bidi="ar"/>
        </w:rPr>
        <w:t>（三）本细则由学院推免生遴选工作领导小组负责解释。</w:t>
      </w:r>
    </w:p>
    <w:p w14:paraId="36854394">
      <w:pPr>
        <w:jc w:val="both"/>
      </w:pPr>
    </w:p>
    <w:p w14:paraId="0240537C">
      <w:pPr>
        <w:widowControl/>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附件：海南大学推荐优秀应届本科毕业生免试攻读硕士学位研究生工作实施办法（修订）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36AFD"/>
    <w:multiLevelType w:val="singleLevel"/>
    <w:tmpl w:val="F5F36AFD"/>
    <w:lvl w:ilvl="0" w:tentative="0">
      <w:start w:val="8"/>
      <w:numFmt w:val="chineseCounting"/>
      <w:suff w:val="nothing"/>
      <w:lvlText w:val="%1、"/>
      <w:lvlJc w:val="left"/>
      <w:rPr>
        <w:rFonts w:hint="eastAsia"/>
      </w:rPr>
    </w:lvl>
  </w:abstractNum>
  <w:abstractNum w:abstractNumId="1">
    <w:nsid w:val="FDF6278E"/>
    <w:multiLevelType w:val="singleLevel"/>
    <w:tmpl w:val="FDF6278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A04DDB"/>
    <w:rsid w:val="00A364B9"/>
    <w:rsid w:val="016A4AAF"/>
    <w:rsid w:val="031214A4"/>
    <w:rsid w:val="0AAA378A"/>
    <w:rsid w:val="0D1B387B"/>
    <w:rsid w:val="21837EFD"/>
    <w:rsid w:val="2F733B8F"/>
    <w:rsid w:val="38182EDD"/>
    <w:rsid w:val="389C366B"/>
    <w:rsid w:val="3E4F06A8"/>
    <w:rsid w:val="410B7D0C"/>
    <w:rsid w:val="41A04DDB"/>
    <w:rsid w:val="56DE1A4B"/>
    <w:rsid w:val="59922592"/>
    <w:rsid w:val="5A190B3F"/>
    <w:rsid w:val="61F61229"/>
    <w:rsid w:val="664E75A3"/>
    <w:rsid w:val="717743D4"/>
    <w:rsid w:val="7B3E4C03"/>
    <w:rsid w:val="7F287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bCs/>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character" w:customStyle="1" w:styleId="9">
    <w:name w:val="font91"/>
    <w:basedOn w:val="6"/>
    <w:qFormat/>
    <w:uiPriority w:val="0"/>
    <w:rPr>
      <w:rFonts w:hint="eastAsia" w:ascii="宋体" w:hAnsi="宋体" w:eastAsia="宋体" w:cs="宋体"/>
      <w:b/>
      <w:bCs/>
      <w:color w:val="FF0000"/>
      <w:sz w:val="22"/>
      <w:szCs w:val="22"/>
      <w:u w:val="none"/>
    </w:rPr>
  </w:style>
  <w:style w:type="character" w:customStyle="1" w:styleId="10">
    <w:name w:val="font141"/>
    <w:basedOn w:val="6"/>
    <w:qFormat/>
    <w:uiPriority w:val="0"/>
    <w:rPr>
      <w:rFonts w:hint="eastAsia" w:ascii="宋体" w:hAnsi="宋体" w:eastAsia="宋体" w:cs="宋体"/>
      <w:color w:val="FF0000"/>
      <w:sz w:val="22"/>
      <w:szCs w:val="22"/>
      <w:u w:val="none"/>
    </w:rPr>
  </w:style>
  <w:style w:type="character" w:customStyle="1" w:styleId="11">
    <w:name w:val="font112"/>
    <w:basedOn w:val="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3819</Words>
  <Characters>3975</Characters>
  <Lines>0</Lines>
  <Paragraphs>0</Paragraphs>
  <TotalTime>34</TotalTime>
  <ScaleCrop>false</ScaleCrop>
  <LinksUpToDate>false</LinksUpToDate>
  <CharactersWithSpaces>4028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2025-08-29T10:47:00Z</dcterms:created>
  <dc:creator>肖晶晶</dc:creator>
  <cp:lastModifiedBy>肖晶晶</cp:lastModifiedBy>
  <cp:lastPrinted>2025-09-02T07:59:41Z</cp:lastPrinted>
  <dcterms:modified xsi:type="dcterms:W3CDTF">2025-09-02T07:59:59Z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8B70B9DFE72E455FA440CE3A5D610586_13</vt:lpwstr>
  </property>
  <property fmtid="{D5CDD505-2E9C-101B-9397-08002B2CF9AE}" pid="4" name="KSOTemplateDocerSaveRecord">
    <vt:lpwstr>eyJoZGlkIjoiMTk2MTYyY2ZmOTQ3MTU3ZGExODE1ZmM4MDQ2ZTJjMWUiLCJ1c2VySWQiOiIzMDQ1MjgwOTEifQ==</vt:lpwstr>
  </property>
</Properties>
</file>