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DDF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文华创新学院推荐优秀应届本科毕业生免试攻读硕士学位研究生工作实施细则（试行）</w:t>
      </w:r>
    </w:p>
    <w:p w14:paraId="3352FC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320B8D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总则</w:t>
      </w:r>
    </w:p>
    <w:p w14:paraId="6B603E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第一条 为提高</w:t>
      </w:r>
      <w:r>
        <w:rPr>
          <w:rFonts w:hint="eastAsia" w:ascii="Times New Roman" w:hAnsi="Times New Roman" w:eastAsia="仿宋_GB2312" w:cs="Times New Roman"/>
          <w:sz w:val="32"/>
          <w:szCs w:val="32"/>
          <w:lang w:val="en-US" w:eastAsia="zh-CN"/>
        </w:rPr>
        <w:t>文华创新学院</w:t>
      </w:r>
      <w:r>
        <w:rPr>
          <w:rFonts w:ascii="Times New Roman" w:hAnsi="Times New Roman" w:eastAsia="仿宋_GB2312" w:cs="Times New Roman"/>
          <w:sz w:val="32"/>
          <w:szCs w:val="32"/>
        </w:rPr>
        <w:t>推荐优秀应届本科毕业生免试攻读硕士学位研究生（以下简称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推免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）工作的规范化和科学化水平，加大拔尖创新人才选拔培养力度，提高研究生生源质量，激励</w:t>
      </w:r>
      <w:r>
        <w:rPr>
          <w:rFonts w:hint="eastAsia" w:ascii="Times New Roman" w:hAnsi="Times New Roman" w:eastAsia="仿宋_GB2312" w:cs="Times New Roman"/>
          <w:sz w:val="32"/>
          <w:szCs w:val="32"/>
        </w:rPr>
        <w:t>在校</w:t>
      </w:r>
      <w:r>
        <w:rPr>
          <w:rFonts w:ascii="Times New Roman" w:hAnsi="Times New Roman" w:eastAsia="仿宋_GB2312" w:cs="Times New Roman"/>
          <w:sz w:val="32"/>
          <w:szCs w:val="32"/>
        </w:rPr>
        <w:t>本科生勤奋学习、全面发展，根据教育部及上级主管部门相关文件</w:t>
      </w:r>
      <w:r>
        <w:rPr>
          <w:rFonts w:hint="eastAsia" w:ascii="Times New Roman" w:hAnsi="Times New Roman" w:eastAsia="仿宋_GB2312" w:cs="Times New Roman"/>
          <w:sz w:val="32"/>
          <w:szCs w:val="32"/>
          <w:lang w:val="en-US" w:eastAsia="zh-CN"/>
        </w:rPr>
        <w:t>及</w:t>
      </w:r>
      <w:r>
        <w:rPr>
          <w:rFonts w:hint="eastAsia" w:ascii="Times New Roman" w:hAnsi="Times New Roman" w:eastAsia="仿宋_GB2312" w:cs="Times New Roman"/>
          <w:sz w:val="32"/>
          <w:szCs w:val="32"/>
          <w:lang w:eastAsia="zh-CN"/>
        </w:rPr>
        <w:t>《浙江财经大学推荐优秀应届本科毕业生免试攻读硕士学位研究生工作管理办法（试行）》（浙财大〔2025〕317 号）</w:t>
      </w:r>
      <w:r>
        <w:rPr>
          <w:rFonts w:ascii="Times New Roman" w:hAnsi="Times New Roman" w:eastAsia="仿宋_GB2312" w:cs="Times New Roman"/>
          <w:sz w:val="32"/>
          <w:szCs w:val="32"/>
        </w:rPr>
        <w:t>精神制定</w:t>
      </w:r>
      <w:r>
        <w:rPr>
          <w:rFonts w:hint="eastAsia" w:ascii="Times New Roman" w:hAnsi="Times New Roman" w:eastAsia="仿宋_GB2312" w:cs="Times New Roman"/>
          <w:sz w:val="32"/>
          <w:szCs w:val="32"/>
          <w:lang w:val="en-US" w:eastAsia="zh-CN"/>
        </w:rPr>
        <w:t>本实施细则</w:t>
      </w:r>
      <w:r>
        <w:rPr>
          <w:rFonts w:ascii="Times New Roman" w:hAnsi="Times New Roman" w:eastAsia="仿宋_GB2312" w:cs="Times New Roman"/>
          <w:sz w:val="32"/>
          <w:szCs w:val="32"/>
        </w:rPr>
        <w:t>。</w:t>
      </w:r>
    </w:p>
    <w:p w14:paraId="79070B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二</w:t>
      </w:r>
      <w:r>
        <w:rPr>
          <w:rFonts w:ascii="Times New Roman" w:hAnsi="Times New Roman" w:eastAsia="仿宋_GB2312" w:cs="Times New Roman"/>
          <w:sz w:val="32"/>
          <w:szCs w:val="32"/>
        </w:rPr>
        <w:t>条 本办法适用于</w:t>
      </w:r>
      <w:r>
        <w:rPr>
          <w:rFonts w:hint="eastAsia" w:ascii="Times New Roman" w:hAnsi="Times New Roman" w:eastAsia="仿宋_GB2312" w:cs="Times New Roman"/>
          <w:sz w:val="32"/>
          <w:szCs w:val="32"/>
          <w:lang w:val="en-US" w:eastAsia="zh-CN"/>
        </w:rPr>
        <w:t>文华创新学院各班级的应届本科毕业生</w:t>
      </w:r>
      <w:r>
        <w:rPr>
          <w:rFonts w:hint="eastAsia" w:ascii="Times New Roman" w:hAnsi="Times New Roman" w:eastAsia="仿宋_GB2312" w:cs="Times New Roman"/>
          <w:sz w:val="32"/>
          <w:szCs w:val="32"/>
        </w:rPr>
        <w:t>的推免工作</w:t>
      </w:r>
      <w:r>
        <w:rPr>
          <w:rFonts w:ascii="Times New Roman" w:hAnsi="Times New Roman" w:eastAsia="仿宋_GB2312" w:cs="Times New Roman"/>
          <w:sz w:val="32"/>
          <w:szCs w:val="32"/>
        </w:rPr>
        <w:t>。</w:t>
      </w:r>
    </w:p>
    <w:p w14:paraId="09969A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条 推免工作遵循</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公平、公正、公开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的原则，在对</w:t>
      </w:r>
      <w:r>
        <w:rPr>
          <w:rFonts w:hint="eastAsia" w:ascii="Times New Roman" w:hAnsi="Times New Roman" w:eastAsia="仿宋_GB2312" w:cs="Times New Roman"/>
          <w:sz w:val="32"/>
          <w:szCs w:val="32"/>
          <w:lang w:val="en-US" w:eastAsia="zh-CN"/>
        </w:rPr>
        <w:t>学生</w:t>
      </w:r>
      <w:r>
        <w:rPr>
          <w:rFonts w:ascii="Times New Roman" w:hAnsi="Times New Roman" w:eastAsia="仿宋_GB2312" w:cs="Times New Roman"/>
          <w:sz w:val="32"/>
          <w:szCs w:val="32"/>
        </w:rPr>
        <w:t>进行全面考查的基础上，实行择优选拔。坚持德智体美劳全面衡量，</w:t>
      </w:r>
      <w:r>
        <w:rPr>
          <w:rFonts w:hint="eastAsia" w:ascii="Times New Roman" w:hAnsi="Times New Roman" w:eastAsia="仿宋_GB2312" w:cs="Times New Roman"/>
          <w:sz w:val="32"/>
          <w:szCs w:val="32"/>
        </w:rPr>
        <w:t>以德为先，</w:t>
      </w:r>
      <w:r>
        <w:rPr>
          <w:rFonts w:ascii="Times New Roman" w:hAnsi="Times New Roman" w:eastAsia="仿宋_GB2312" w:cs="Times New Roman"/>
          <w:sz w:val="32"/>
          <w:szCs w:val="32"/>
        </w:rPr>
        <w:t>思想品德考核不合格者</w:t>
      </w:r>
      <w:r>
        <w:rPr>
          <w:rFonts w:hint="eastAsia" w:ascii="Times New Roman" w:hAnsi="Times New Roman" w:eastAsia="仿宋_GB2312" w:cs="Times New Roman"/>
          <w:sz w:val="32"/>
          <w:szCs w:val="32"/>
        </w:rPr>
        <w:t>实行“一票否决”，</w:t>
      </w:r>
      <w:r>
        <w:rPr>
          <w:rFonts w:ascii="Times New Roman" w:hAnsi="Times New Roman" w:eastAsia="仿宋_GB2312" w:cs="Times New Roman"/>
          <w:sz w:val="32"/>
          <w:szCs w:val="32"/>
        </w:rPr>
        <w:t>不予推荐。</w:t>
      </w:r>
      <w:r>
        <w:rPr>
          <w:rFonts w:hint="eastAsia" w:ascii="Times New Roman" w:hAnsi="Times New Roman" w:eastAsia="仿宋_GB2312" w:cs="Times New Roman"/>
          <w:sz w:val="32"/>
          <w:szCs w:val="32"/>
        </w:rPr>
        <w:t>注重</w:t>
      </w:r>
      <w:r>
        <w:rPr>
          <w:rFonts w:ascii="Times New Roman" w:hAnsi="Times New Roman" w:eastAsia="仿宋_GB2312" w:cs="Times New Roman"/>
          <w:sz w:val="32"/>
          <w:szCs w:val="32"/>
        </w:rPr>
        <w:t>考查学生的一贯学业表现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加强对学生本科阶段学习情况的过程性评价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突出创新潜质和专业素养。综合评价学生的各方面表现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引导学生全面发展。</w:t>
      </w:r>
    </w:p>
    <w:p w14:paraId="013BF8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条 学院成立推免工作小组，</w:t>
      </w:r>
      <w:r>
        <w:rPr>
          <w:rFonts w:ascii="Times New Roman" w:hAnsi="Times New Roman" w:eastAsia="仿宋_GB2312" w:cs="Times New Roman"/>
          <w:color w:val="000000" w:themeColor="text1"/>
          <w:sz w:val="32"/>
          <w:szCs w:val="32"/>
          <w14:textFill>
            <w14:solidFill>
              <w14:schemeClr w14:val="tx1"/>
            </w14:solidFill>
          </w14:textFill>
        </w:rPr>
        <w:t>由学院主要负责人任组长，成员包括</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分管本科教学工作负责人、分管学生工作负责人、当年毕业学生涉及专业所在学院的分管本科教学工作负责人、项目主任或与文华创新学院相关的具有高级职称的教师代表，人数为奇数且不少于7人。</w:t>
      </w:r>
      <w:r>
        <w:rPr>
          <w:rFonts w:ascii="Times New Roman" w:hAnsi="Times New Roman" w:eastAsia="仿宋_GB2312" w:cs="Times New Roman"/>
          <w:color w:val="000000" w:themeColor="text1"/>
          <w:sz w:val="32"/>
          <w:szCs w:val="32"/>
          <w14:textFill>
            <w14:solidFill>
              <w14:schemeClr w14:val="tx1"/>
            </w14:solidFill>
          </w14:textFill>
        </w:rPr>
        <w:t>工作小组负责具体实施</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文华创新</w:t>
      </w:r>
      <w:r>
        <w:rPr>
          <w:rFonts w:ascii="Times New Roman" w:hAnsi="Times New Roman" w:eastAsia="仿宋_GB2312" w:cs="Times New Roman"/>
          <w:color w:val="000000" w:themeColor="text1"/>
          <w:sz w:val="32"/>
          <w:szCs w:val="32"/>
          <w14:textFill>
            <w14:solidFill>
              <w14:schemeClr w14:val="tx1"/>
            </w14:solidFill>
          </w14:textFill>
        </w:rPr>
        <w:t>学院的推免工作，包括</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制定实施细则、各相关学院（项目）名额分配、</w:t>
      </w:r>
      <w:r>
        <w:rPr>
          <w:rFonts w:ascii="Times New Roman" w:hAnsi="Times New Roman" w:eastAsia="仿宋_GB2312" w:cs="Times New Roman"/>
          <w:color w:val="000000" w:themeColor="text1"/>
          <w:sz w:val="32"/>
          <w:szCs w:val="32"/>
          <w14:textFill>
            <w14:solidFill>
              <w14:schemeClr w14:val="tx1"/>
            </w14:solidFill>
          </w14:textFill>
        </w:rPr>
        <w:t>组织报名、</w:t>
      </w:r>
      <w:r>
        <w:rPr>
          <w:rFonts w:hint="eastAsia" w:ascii="Times New Roman" w:hAnsi="Times New Roman" w:eastAsia="仿宋_GB2312" w:cs="Times New Roman"/>
          <w:color w:val="000000" w:themeColor="text1"/>
          <w:sz w:val="32"/>
          <w:szCs w:val="32"/>
          <w14:textFill>
            <w14:solidFill>
              <w14:schemeClr w14:val="tx1"/>
            </w14:solidFill>
          </w14:textFill>
        </w:rPr>
        <w:t>资格审查、综合测评、</w:t>
      </w:r>
      <w:r>
        <w:rPr>
          <w:rFonts w:ascii="Times New Roman" w:hAnsi="Times New Roman" w:eastAsia="仿宋_GB2312" w:cs="Times New Roman"/>
          <w:color w:val="000000" w:themeColor="text1"/>
          <w:sz w:val="32"/>
          <w:szCs w:val="32"/>
          <w14:textFill>
            <w14:solidFill>
              <w14:schemeClr w14:val="tx1"/>
            </w14:solidFill>
          </w14:textFill>
        </w:rPr>
        <w:t>确定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名单</w:t>
      </w:r>
      <w:r>
        <w:rPr>
          <w:rFonts w:ascii="Times New Roman" w:hAnsi="Times New Roman" w:eastAsia="仿宋_GB2312" w:cs="Times New Roman"/>
          <w:color w:val="000000" w:themeColor="text1"/>
          <w:sz w:val="32"/>
          <w:szCs w:val="32"/>
          <w14:textFill>
            <w14:solidFill>
              <w14:schemeClr w14:val="tx1"/>
            </w14:solidFill>
          </w14:textFill>
        </w:rPr>
        <w:t>并公示、报送推荐材料等。</w:t>
      </w:r>
    </w:p>
    <w:p w14:paraId="180A4E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第二章 推荐条件</w:t>
      </w:r>
    </w:p>
    <w:p w14:paraId="17E152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五</w:t>
      </w:r>
      <w:r>
        <w:rPr>
          <w:rFonts w:ascii="Times New Roman" w:hAnsi="Times New Roman" w:eastAsia="仿宋_GB2312" w:cs="Times New Roman"/>
          <w:sz w:val="32"/>
          <w:szCs w:val="32"/>
        </w:rPr>
        <w:t>条 申请推免的学生须同时满足以下基本条件</w:t>
      </w:r>
      <w:r>
        <w:rPr>
          <w:rFonts w:hint="eastAsia" w:ascii="Times New Roman" w:hAnsi="Times New Roman" w:eastAsia="仿宋_GB2312" w:cs="Times New Roman"/>
          <w:sz w:val="32"/>
          <w:szCs w:val="32"/>
        </w:rPr>
        <w:t>。</w:t>
      </w:r>
    </w:p>
    <w:p w14:paraId="027349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拥护中国共产党的领导，政治立场和理想信念坚定，品德优良，遵纪守法。具有高尚的爱国主义情操和集体主义精神，勇担时代使命，能把个人理想追求融入党和国家事业之中，社会责任感强，诚实守信，学风端正，品行表现优良。无任何违法违纪受处分记录。</w:t>
      </w:r>
    </w:p>
    <w:p w14:paraId="59FCAF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（二）身心健康，符合国家规定的体检标准，能够胜任研究生阶段的学习和科研任务。</w:t>
      </w:r>
    </w:p>
    <w:p w14:paraId="63B88D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（三）</w:t>
      </w:r>
      <w:r>
        <w:rPr>
          <w:rFonts w:hint="eastAsia" w:ascii="Times New Roman" w:hAnsi="Times New Roman" w:eastAsia="仿宋_GB2312" w:cs="Times New Roman"/>
          <w:sz w:val="32"/>
          <w:szCs w:val="32"/>
        </w:rPr>
        <w:t>学业优秀，勤奋学习，刻苦钻研，成绩优秀；学术研究兴趣浓厚，有较强的创新意识、专业素养、科研潜质和发展潜力。按照所在专业培养方案的规定，至少修完专业培养方案要求最低毕业总学分的80%。学生所修读的所有成绩纳入计算平均学分绩点，无不及格记录，以首考成绩为准。平均学分绩点（GPA）排名原则上应在同年级同专业（</w:t>
      </w:r>
      <w:r>
        <w:rPr>
          <w:rFonts w:hint="eastAsia" w:ascii="Times New Roman" w:hAnsi="Times New Roman" w:eastAsia="仿宋_GB2312" w:cs="Times New Roman"/>
          <w:sz w:val="32"/>
          <w:szCs w:val="32"/>
          <w:lang w:val="en-US" w:eastAsia="zh-CN"/>
        </w:rPr>
        <w:t>即本专业创新班</w:t>
      </w:r>
      <w:r>
        <w:rPr>
          <w:rFonts w:hint="eastAsia" w:ascii="Times New Roman" w:hAnsi="Times New Roman" w:eastAsia="仿宋_GB2312" w:cs="Times New Roman"/>
          <w:sz w:val="32"/>
          <w:szCs w:val="32"/>
        </w:rPr>
        <w:t>）前15%以内，学校推免工作启动时，课程有缓考的，按0分计算。</w:t>
      </w:r>
    </w:p>
    <w:p w14:paraId="6DF867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（四）</w:t>
      </w:r>
      <w:r>
        <w:rPr>
          <w:rFonts w:hint="eastAsia" w:ascii="Times New Roman" w:hAnsi="Times New Roman" w:eastAsia="仿宋_GB2312" w:cs="Times New Roman"/>
          <w:sz w:val="32"/>
          <w:szCs w:val="32"/>
        </w:rPr>
        <w:t>外语水平优秀，普通专业通过</w:t>
      </w:r>
      <w:r>
        <w:rPr>
          <w:rFonts w:hint="eastAsia" w:ascii="Times New Roman" w:hAnsi="Times New Roman" w:eastAsia="仿宋_GB2312" w:cs="Times New Roman"/>
          <w:sz w:val="32"/>
          <w:szCs w:val="32"/>
          <w:lang w:val="en-US" w:eastAsia="zh-CN"/>
        </w:rPr>
        <w:t>大学</w:t>
      </w:r>
      <w:r>
        <w:rPr>
          <w:rFonts w:hint="eastAsia" w:ascii="Times New Roman" w:hAnsi="Times New Roman" w:eastAsia="仿宋_GB2312" w:cs="Times New Roman"/>
          <w:sz w:val="32"/>
          <w:szCs w:val="32"/>
        </w:rPr>
        <w:t>英语六级（425分及以上），英语类专业达到大学英语六级 550 分及以上或英语专业四级良好及以上</w:t>
      </w:r>
      <w:r>
        <w:rPr>
          <w:rFonts w:ascii="Times New Roman" w:hAnsi="Times New Roman" w:eastAsia="仿宋_GB2312" w:cs="Times New Roman"/>
          <w:sz w:val="32"/>
          <w:szCs w:val="32"/>
        </w:rPr>
        <w:t>。</w:t>
      </w:r>
    </w:p>
    <w:p w14:paraId="5559B5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（五）境内外高校交换学习经历所取得的成绩和学分，在总成绩单中显示，但不纳入</w:t>
      </w:r>
      <w:r>
        <w:rPr>
          <w:rFonts w:hint="eastAsia" w:ascii="Times New Roman" w:hAnsi="Times New Roman" w:eastAsia="仿宋_GB2312" w:cs="Times New Roman"/>
          <w:sz w:val="32"/>
          <w:szCs w:val="32"/>
        </w:rPr>
        <w:t>平均学分绩点</w:t>
      </w:r>
      <w:r>
        <w:rPr>
          <w:rFonts w:ascii="Times New Roman" w:hAnsi="Times New Roman" w:eastAsia="仿宋_GB2312" w:cs="Times New Roman"/>
          <w:sz w:val="32"/>
          <w:szCs w:val="32"/>
        </w:rPr>
        <w:t>的计算范围。</w:t>
      </w:r>
    </w:p>
    <w:p w14:paraId="4E8180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六</w:t>
      </w:r>
      <w:r>
        <w:rPr>
          <w:rFonts w:ascii="Times New Roman" w:hAnsi="Times New Roman" w:eastAsia="仿宋_GB2312" w:cs="Times New Roman"/>
          <w:sz w:val="32"/>
          <w:szCs w:val="32"/>
        </w:rPr>
        <w:t>条 推免综合成绩评价方法</w:t>
      </w:r>
      <w:r>
        <w:rPr>
          <w:rFonts w:hint="eastAsia" w:ascii="Times New Roman" w:hAnsi="Times New Roman" w:eastAsia="仿宋_GB2312" w:cs="Times New Roman"/>
          <w:sz w:val="32"/>
          <w:szCs w:val="32"/>
        </w:rPr>
        <w:t>。</w:t>
      </w:r>
    </w:p>
    <w:p w14:paraId="375BB8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对于满足推荐基本条件的推免对象，学院根据《浙江财经大学本科学生综合测评办法》制定推免综合成绩评价办法。综合成绩由学业成绩和综合素质评价成绩两部分相加组成，总分上限为6分。所有参加推免遴选的学生均需参加</w:t>
      </w:r>
      <w:r>
        <w:rPr>
          <w:rFonts w:hint="eastAsia" w:ascii="Times New Roman" w:hAnsi="Times New Roman" w:eastAsia="仿宋_GB2312" w:cs="Times New Roman"/>
          <w:sz w:val="32"/>
          <w:szCs w:val="32"/>
          <w:lang w:val="en-US" w:eastAsia="zh-CN"/>
        </w:rPr>
        <w:t>文华创新学院</w:t>
      </w:r>
      <w:r>
        <w:rPr>
          <w:rFonts w:hint="eastAsia" w:ascii="Times New Roman" w:hAnsi="Times New Roman" w:eastAsia="仿宋_GB2312" w:cs="Times New Roman"/>
          <w:sz w:val="32"/>
          <w:szCs w:val="32"/>
        </w:rPr>
        <w:t>的综合成绩排名。具体评价方法如下：</w:t>
      </w:r>
    </w:p>
    <w:p w14:paraId="5E6352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（一）学业成绩。学业成绩是学生所修读的所有成绩，无不及格记录，以首考成绩为准。以各门课程首考成绩的平均学分绩点形式体现，总分上限为5分。</w:t>
      </w:r>
    </w:p>
    <w:p w14:paraId="2CC4D4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综合素质评价成绩。综合素质评价范围包括科研成果、竞赛获奖、参军入伍服兵役、社会服务及其他符合全面发展导向的因素。素质评价成绩为各类素质加分之和，总分上限为1分。学生在同一类目中有多项加分时，仅取最高项，不累计。加分项认定截止日期以具体工作通知为准。学生与直系亲属合作的科研成果、竞赛奖项等仅作为参考，不纳入综合素质评价成绩计算体系，同等条件下可优先考虑，对于社会质疑较多的刊物、赛事，要从严审核认定。</w:t>
      </w:r>
    </w:p>
    <w:p w14:paraId="1416D8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科研成果。以独立或第一作者、第二作者（第一作者必须为浙江财经大学教师）且以浙江财经大学为第一署名单位在学校认定的二级以上期刊发表与学业相关的学术论文，其中一级期刊加1分，二级期刊加0.5分，加分上限为1分，有多篇成果的论文，就高只认定一项。</w:t>
      </w:r>
    </w:p>
    <w:p w14:paraId="6AC760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2.竞赛获奖。</w:t>
      </w:r>
    </w:p>
    <w:p w14:paraId="2F06FD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（1）在中国国际大学生创新大赛、“挑战杯”系列赛事（以下简称“三大赛”）中，代表浙江财经大学参赛并获得国家级三等奖（或相当奖项）及以上奖项且团队自然排名前三的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参加《浙江财经大学学生科技竞赛管理办法》中其它国A、国B、省A级本科生赛事，可获得加分，加分上限为1分，加分分值见附件1。如以团队参赛，队员须全部为学校在校本科生，且团队自然排名前三。</w:t>
      </w:r>
    </w:p>
    <w:p w14:paraId="11A828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（2）在重大体育竞赛中获得省级及以上奖项，加分上限为1分。加分分值见附件2</w:t>
      </w:r>
      <w:r>
        <w:rPr>
          <w:rFonts w:hint="eastAsia" w:ascii="Times New Roman" w:hAnsi="Times New Roman" w:eastAsia="仿宋_GB2312" w:cs="Times New Roman"/>
          <w:sz w:val="32"/>
          <w:szCs w:val="32"/>
          <w:lang w:eastAsia="zh-CN"/>
        </w:rPr>
        <w:t>。</w:t>
      </w:r>
    </w:p>
    <w:p w14:paraId="48A75F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（3）在艺术类竞赛中获得省级及以上奖项，加分上限为1分。加分分值见附件3。</w:t>
      </w:r>
    </w:p>
    <w:p w14:paraId="42A641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参军入伍服兵役。对于本科阶段应征入伍服兵役期间思想、工作等各方面表现良好，未受任何处分，圆满履行兵役义务者，加0.1分；在服役期间荣获嘉奖、“四有”优秀士兵嘉奖加0.2分；在部队荣立三等功加0.5分。在部队荣立二等功及以上的退役人员，符合研究生招生报名条件的，可直接获得推免资格。</w:t>
      </w:r>
    </w:p>
    <w:p w14:paraId="3886FF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4.社会服务，包含志愿服务、国际组织实习、学生干部等。</w:t>
      </w:r>
    </w:p>
    <w:p w14:paraId="69CFC6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FF0000"/>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color w:val="000000" w:themeColor="text1"/>
          <w:sz w:val="32"/>
          <w:szCs w:val="32"/>
          <w14:textFill>
            <w14:solidFill>
              <w14:schemeClr w14:val="tx1"/>
            </w14:solidFill>
          </w14:textFill>
        </w:rPr>
        <w:t>本科期间获评“志愿先锋”荣誉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加0.1</w:t>
      </w:r>
      <w:r>
        <w:rPr>
          <w:rFonts w:hint="eastAsia" w:ascii="Times New Roman" w:hAnsi="Times New Roman" w:eastAsia="仿宋_GB2312" w:cs="Times New Roman"/>
          <w:color w:val="000000" w:themeColor="text1"/>
          <w:sz w:val="32"/>
          <w:szCs w:val="32"/>
          <w14:textFill>
            <w14:solidFill>
              <w14:schemeClr w14:val="tx1"/>
            </w14:solidFill>
          </w14:textFill>
        </w:rPr>
        <w:t>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加分上限为0.1分</w:t>
      </w:r>
      <w:r>
        <w:rPr>
          <w:rFonts w:hint="eastAsia" w:ascii="Times New Roman" w:hAnsi="Times New Roman" w:eastAsia="仿宋_GB2312" w:cs="Times New Roman"/>
          <w:color w:val="000000" w:themeColor="text1"/>
          <w:sz w:val="32"/>
          <w:szCs w:val="32"/>
          <w14:textFill>
            <w14:solidFill>
              <w14:schemeClr w14:val="tx1"/>
            </w14:solidFill>
          </w14:textFill>
        </w:rPr>
        <w:t>。对本科期间在学校认定的国际组织实习四周以上或者累计志愿服务小时数≥225小时并有突出表现的学生加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0.1</w:t>
      </w:r>
      <w:r>
        <w:rPr>
          <w:rFonts w:hint="eastAsia" w:ascii="Times New Roman" w:hAnsi="Times New Roman" w:eastAsia="仿宋_GB2312" w:cs="Times New Roman"/>
          <w:color w:val="000000" w:themeColor="text1"/>
          <w:sz w:val="32"/>
          <w:szCs w:val="32"/>
          <w14:textFill>
            <w14:solidFill>
              <w14:schemeClr w14:val="tx1"/>
            </w14:solidFill>
          </w14:textFill>
        </w:rPr>
        <w:t>分（不与“优秀青年志愿者”和“志愿先锋”重复加分），加分上限为0.1分。</w:t>
      </w:r>
    </w:p>
    <w:p w14:paraId="288C4A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FF0000"/>
          <w:sz w:val="32"/>
          <w:szCs w:val="32"/>
        </w:rPr>
      </w:pPr>
      <w:r>
        <w:rPr>
          <w:rFonts w:hint="eastAsia" w:ascii="Times New Roman" w:hAnsi="Times New Roman" w:eastAsia="仿宋_GB2312" w:cs="Times New Roman"/>
          <w:sz w:val="32"/>
          <w:szCs w:val="32"/>
        </w:rPr>
        <w:t>（2）</w:t>
      </w:r>
      <w:r>
        <w:rPr>
          <w:rFonts w:hint="eastAsia" w:ascii="Times New Roman" w:hAnsi="Times New Roman" w:eastAsia="仿宋_GB2312" w:cs="Times New Roman"/>
          <w:color w:val="000000" w:themeColor="text1"/>
          <w:sz w:val="32"/>
          <w:szCs w:val="32"/>
          <w14:textFill>
            <w14:solidFill>
              <w14:schemeClr w14:val="tx1"/>
            </w14:solidFill>
          </w14:textFill>
        </w:rPr>
        <w:t>学校相关部门正式聘任的党（团）支部委员、班级委员，院系级团委、学生会成员，社团负责人及以上职务的学生，原则上担任一年及以上且考核合格的，可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获得</w:t>
      </w:r>
      <w:r>
        <w:rPr>
          <w:rFonts w:hint="eastAsia" w:ascii="Times New Roman" w:hAnsi="Times New Roman" w:eastAsia="仿宋_GB2312" w:cs="Times New Roman"/>
          <w:color w:val="000000" w:themeColor="text1"/>
          <w:sz w:val="32"/>
          <w:szCs w:val="32"/>
          <w14:textFill>
            <w14:solidFill>
              <w14:schemeClr w14:val="tx1"/>
            </w14:solidFill>
          </w14:textFill>
        </w:rPr>
        <w:t>加分，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加分分值见附件4</w:t>
      </w:r>
      <w:r>
        <w:rPr>
          <w:rFonts w:hint="eastAsia" w:ascii="Times New Roman" w:hAnsi="Times New Roman" w:eastAsia="仿宋_GB2312" w:cs="Times New Roman"/>
          <w:color w:val="000000" w:themeColor="text1"/>
          <w:sz w:val="32"/>
          <w:szCs w:val="32"/>
          <w14:textFill>
            <w14:solidFill>
              <w14:schemeClr w14:val="tx1"/>
            </w14:solidFill>
          </w14:textFill>
        </w:rPr>
        <w:t>，加分上限为0.2分。</w:t>
      </w:r>
    </w:p>
    <w:p w14:paraId="0468D5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FF0000"/>
          <w:sz w:val="32"/>
          <w:szCs w:val="32"/>
        </w:rPr>
      </w:pPr>
      <w:r>
        <w:rPr>
          <w:rFonts w:hint="eastAsia" w:ascii="Times New Roman" w:hAnsi="Times New Roman" w:eastAsia="仿宋_GB2312" w:cs="Times New Roman"/>
          <w:sz w:val="32"/>
          <w:szCs w:val="32"/>
        </w:rPr>
        <w:t>（3）</w:t>
      </w:r>
      <w:r>
        <w:rPr>
          <w:rFonts w:hint="eastAsia" w:ascii="Times New Roman" w:hAnsi="Times New Roman" w:eastAsia="仿宋_GB2312" w:cs="Times New Roman"/>
          <w:color w:val="000000" w:themeColor="text1"/>
          <w:sz w:val="32"/>
          <w:szCs w:val="32"/>
          <w14:textFill>
            <w14:solidFill>
              <w14:schemeClr w14:val="tx1"/>
            </w14:solidFill>
          </w14:textFill>
        </w:rPr>
        <w:t>在校期间获得省级及以上各类学生荣誉称号、校“十佳大学生”“财大十佳青年”“优秀学生干部”“三好学生”“优秀团干部”“优秀团员”“社会实践先进个人”“优秀青年志愿者”等荣誉称号的可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获得</w:t>
      </w:r>
      <w:r>
        <w:rPr>
          <w:rFonts w:hint="eastAsia" w:ascii="Times New Roman" w:hAnsi="Times New Roman" w:eastAsia="仿宋_GB2312" w:cs="Times New Roman"/>
          <w:color w:val="000000" w:themeColor="text1"/>
          <w:sz w:val="32"/>
          <w:szCs w:val="32"/>
          <w14:textFill>
            <w14:solidFill>
              <w14:schemeClr w14:val="tx1"/>
            </w14:solidFill>
          </w14:textFill>
        </w:rPr>
        <w:t>加分，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加分分值见附件5，</w:t>
      </w:r>
      <w:r>
        <w:rPr>
          <w:rFonts w:hint="eastAsia" w:ascii="Times New Roman" w:hAnsi="Times New Roman" w:eastAsia="仿宋_GB2312" w:cs="Times New Roman"/>
          <w:color w:val="000000" w:themeColor="text1"/>
          <w:sz w:val="32"/>
          <w:szCs w:val="32"/>
          <w14:textFill>
            <w14:solidFill>
              <w14:schemeClr w14:val="tx1"/>
            </w14:solidFill>
          </w14:textFill>
        </w:rPr>
        <w:t>加分上限为0.2分。</w:t>
      </w:r>
    </w:p>
    <w:p w14:paraId="506A74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u w:val="none"/>
        </w:rPr>
      </w:pPr>
      <w:r>
        <w:rPr>
          <w:rFonts w:hint="eastAsia" w:ascii="Times New Roman" w:hAnsi="Times New Roman" w:eastAsia="仿宋_GB2312" w:cs="Times New Roman"/>
          <w:sz w:val="32"/>
          <w:szCs w:val="32"/>
          <w:u w:val="none"/>
        </w:rPr>
        <w:t>5.其他。</w:t>
      </w:r>
      <w:r>
        <w:rPr>
          <w:rFonts w:hint="eastAsia" w:ascii="Times New Roman" w:hAnsi="Times New Roman" w:eastAsia="仿宋_GB2312" w:cs="Times New Roman"/>
          <w:sz w:val="32"/>
          <w:szCs w:val="32"/>
          <w:u w:val="none"/>
          <w:lang w:val="en-US" w:eastAsia="zh-CN"/>
        </w:rPr>
        <w:t>在校期间获得“文华金生”、“文华奖学金”、“创新奖学金”、主持“文华科研创新项目”立项、结题等由文华创新学院颁发的特色个人荣誉称号或个人奖项的，可以获得加分，加分分值见附件6，</w:t>
      </w:r>
      <w:r>
        <w:rPr>
          <w:rFonts w:hint="eastAsia" w:ascii="Times New Roman" w:hAnsi="Times New Roman" w:eastAsia="仿宋_GB2312" w:cs="Times New Roman"/>
          <w:sz w:val="32"/>
          <w:szCs w:val="32"/>
          <w:u w:val="none"/>
        </w:rPr>
        <w:t>加分上限为0.2分。</w:t>
      </w:r>
    </w:p>
    <w:p w14:paraId="5C5B73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第三章 名额分配</w:t>
      </w:r>
    </w:p>
    <w:p w14:paraId="10F6E4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u w:val="single"/>
          <w:lang w:val="en-US" w:eastAsia="zh-CN"/>
          <w14:textFill>
            <w14:solidFill>
              <w14:schemeClr w14:val="tx1"/>
            </w14:solidFill>
          </w14:textFill>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七</w:t>
      </w:r>
      <w:r>
        <w:rPr>
          <w:rFonts w:ascii="Times New Roman" w:hAnsi="Times New Roman" w:eastAsia="仿宋_GB2312" w:cs="Times New Roman"/>
          <w:sz w:val="32"/>
          <w:szCs w:val="32"/>
        </w:rPr>
        <w:t xml:space="preserve">条 </w:t>
      </w:r>
      <w:r>
        <w:rPr>
          <w:rFonts w:hint="eastAsia" w:ascii="Times New Roman" w:hAnsi="Times New Roman" w:eastAsia="仿宋_GB2312" w:cs="Times New Roman"/>
          <w:sz w:val="32"/>
          <w:szCs w:val="32"/>
          <w:lang w:val="en-US" w:eastAsia="zh-CN"/>
        </w:rPr>
        <w:t>文华创新学院根据学校下达的推免生名额及最新文件精神，</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按各项目人员比例确定各学院项目推免生名额分配数。</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名额分为固定名额及竞争性名额两类。固定名额原则上按项目学生人数比例分配，根据实施细则分学院排序确定。竞争性名额在未进入固定名额的申请人中竞争产生，原则上根据学生的综合成绩排序（精确到小数点后2位）。若最后一个名额的综合成绩完全相同，则按学业成绩排序。如某专业（创新班）无法产生推荐名单，则该固定名额转为竞争性名额。</w:t>
      </w:r>
    </w:p>
    <w:p w14:paraId="34CC7F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第四章 推荐程序</w:t>
      </w:r>
    </w:p>
    <w:p w14:paraId="197693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八</w:t>
      </w:r>
      <w:r>
        <w:rPr>
          <w:rFonts w:ascii="Times New Roman" w:hAnsi="Times New Roman" w:eastAsia="仿宋_GB2312" w:cs="Times New Roman"/>
          <w:sz w:val="32"/>
          <w:szCs w:val="32"/>
        </w:rPr>
        <w:t>条 根据</w:t>
      </w:r>
      <w:r>
        <w:rPr>
          <w:rFonts w:hint="eastAsia" w:ascii="Times New Roman" w:hAnsi="Times New Roman" w:eastAsia="仿宋_GB2312" w:cs="Times New Roman"/>
          <w:sz w:val="32"/>
          <w:szCs w:val="32"/>
          <w:lang w:val="en-US" w:eastAsia="zh-CN"/>
        </w:rPr>
        <w:t>学校</w:t>
      </w:r>
      <w:r>
        <w:rPr>
          <w:rFonts w:ascii="Times New Roman" w:hAnsi="Times New Roman" w:eastAsia="仿宋_GB2312" w:cs="Times New Roman"/>
          <w:sz w:val="32"/>
          <w:szCs w:val="32"/>
        </w:rPr>
        <w:t>推免工作要求及进程，发布年度推免工作通知</w:t>
      </w:r>
      <w:r>
        <w:rPr>
          <w:rFonts w:hint="eastAsia" w:ascii="Times New Roman" w:hAnsi="Times New Roman" w:eastAsia="仿宋_GB2312" w:cs="Times New Roman"/>
          <w:sz w:val="32"/>
          <w:szCs w:val="32"/>
        </w:rPr>
        <w:t>、推免工作管理办法</w:t>
      </w:r>
      <w:r>
        <w:rPr>
          <w:rFonts w:ascii="Times New Roman" w:hAnsi="Times New Roman" w:eastAsia="仿宋_GB2312" w:cs="Times New Roman"/>
          <w:sz w:val="32"/>
          <w:szCs w:val="32"/>
        </w:rPr>
        <w:t>和各学院推免生推荐</w:t>
      </w:r>
      <w:r>
        <w:rPr>
          <w:rFonts w:hint="eastAsia" w:ascii="Times New Roman" w:hAnsi="Times New Roman" w:eastAsia="仿宋_GB2312" w:cs="Times New Roman"/>
          <w:sz w:val="32"/>
          <w:szCs w:val="32"/>
          <w:lang w:val="en-US" w:eastAsia="zh-CN"/>
        </w:rPr>
        <w:t>的固定名额及竞争性</w:t>
      </w:r>
      <w:r>
        <w:rPr>
          <w:rFonts w:ascii="Times New Roman" w:hAnsi="Times New Roman" w:eastAsia="仿宋_GB2312" w:cs="Times New Roman"/>
          <w:sz w:val="32"/>
          <w:szCs w:val="32"/>
        </w:rPr>
        <w:t>名额。</w:t>
      </w:r>
    </w:p>
    <w:p w14:paraId="32C0DC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九</w:t>
      </w:r>
      <w:r>
        <w:rPr>
          <w:rFonts w:ascii="Times New Roman" w:hAnsi="Times New Roman" w:eastAsia="仿宋_GB2312" w:cs="Times New Roman"/>
          <w:sz w:val="32"/>
          <w:szCs w:val="32"/>
        </w:rPr>
        <w:t>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color w:val="000000" w:themeColor="text1"/>
          <w:sz w:val="32"/>
          <w:szCs w:val="32"/>
          <w14:textFill>
            <w14:solidFill>
              <w14:schemeClr w14:val="tx1"/>
            </w14:solidFill>
          </w14:textFill>
        </w:rPr>
        <w:t>学院制定不低于学校要求的具体实施细则，在推荐工作开始前，面向本学院</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的相关项目</w:t>
      </w:r>
      <w:r>
        <w:rPr>
          <w:rFonts w:ascii="Times New Roman" w:hAnsi="Times New Roman" w:eastAsia="仿宋_GB2312" w:cs="Times New Roman"/>
          <w:color w:val="000000" w:themeColor="text1"/>
          <w:sz w:val="32"/>
          <w:szCs w:val="32"/>
          <w14:textFill>
            <w14:solidFill>
              <w14:schemeClr w14:val="tx1"/>
            </w14:solidFill>
          </w14:textFill>
        </w:rPr>
        <w:t>应届毕业生公布实施细则和推荐名额</w:t>
      </w:r>
      <w:r>
        <w:rPr>
          <w:rFonts w:hint="eastAsia" w:ascii="Times New Roman" w:hAnsi="Times New Roman" w:eastAsia="仿宋_GB2312" w:cs="Times New Roman"/>
          <w:color w:val="000000" w:themeColor="text1"/>
          <w:sz w:val="32"/>
          <w:szCs w:val="32"/>
          <w14:textFill>
            <w14:solidFill>
              <w14:schemeClr w14:val="tx1"/>
            </w14:solidFill>
          </w14:textFill>
        </w:rPr>
        <w:t>。</w:t>
      </w:r>
    </w:p>
    <w:p w14:paraId="2F9448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第十条 符合申请条件的学生，由学生本人向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文华创新</w:t>
      </w:r>
      <w:r>
        <w:rPr>
          <w:rFonts w:hint="eastAsia" w:ascii="Times New Roman" w:hAnsi="Times New Roman" w:eastAsia="仿宋_GB2312" w:cs="Times New Roman"/>
          <w:color w:val="000000" w:themeColor="text1"/>
          <w:sz w:val="32"/>
          <w:szCs w:val="32"/>
          <w14:textFill>
            <w14:solidFill>
              <w14:schemeClr w14:val="tx1"/>
            </w14:solidFill>
          </w14:textFill>
        </w:rPr>
        <w:t>学院提出申请，填写《浙江财经大学推荐免试攻读硕士研究生申请表》，并提供佐证材料；申请时应提交书面承诺，保证在确认招生单位的“待录取”通知后不擅自放弃，如擅自放弃，作为不诚信记录记入个人档案。</w:t>
      </w:r>
    </w:p>
    <w:p w14:paraId="42E347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一</w:t>
      </w:r>
      <w:r>
        <w:rPr>
          <w:rFonts w:ascii="Times New Roman" w:hAnsi="Times New Roman" w:eastAsia="仿宋_GB2312" w:cs="Times New Roman"/>
          <w:sz w:val="32"/>
          <w:szCs w:val="32"/>
        </w:rPr>
        <w:t xml:space="preserve">条 </w:t>
      </w:r>
      <w:r>
        <w:rPr>
          <w:rFonts w:hint="eastAsia" w:ascii="Times New Roman" w:hAnsi="Times New Roman" w:eastAsia="仿宋_GB2312" w:cs="Times New Roman"/>
          <w:sz w:val="32"/>
          <w:szCs w:val="32"/>
          <w:lang w:val="en-US" w:eastAsia="zh-CN"/>
        </w:rPr>
        <w:t>文华创新</w:t>
      </w:r>
      <w:r>
        <w:rPr>
          <w:rFonts w:ascii="Times New Roman" w:hAnsi="Times New Roman" w:eastAsia="仿宋_GB2312" w:cs="Times New Roman"/>
          <w:sz w:val="32"/>
          <w:szCs w:val="32"/>
        </w:rPr>
        <w:t>学院</w:t>
      </w:r>
      <w:r>
        <w:rPr>
          <w:rFonts w:hint="eastAsia" w:ascii="Times New Roman" w:hAnsi="Times New Roman" w:eastAsia="仿宋_GB2312" w:cs="Times New Roman"/>
          <w:sz w:val="32"/>
          <w:szCs w:val="32"/>
          <w:lang w:val="en-US" w:eastAsia="zh-CN"/>
        </w:rPr>
        <w:t>推免工作小组</w:t>
      </w:r>
      <w:r>
        <w:rPr>
          <w:rFonts w:ascii="Times New Roman" w:hAnsi="Times New Roman" w:eastAsia="仿宋_GB2312" w:cs="Times New Roman"/>
          <w:sz w:val="32"/>
          <w:szCs w:val="32"/>
        </w:rPr>
        <w:t>进行初审、考察，</w:t>
      </w:r>
      <w:r>
        <w:rPr>
          <w:rFonts w:ascii="Times New Roman" w:hAnsi="Times New Roman" w:eastAsia="仿宋_GB2312" w:cs="Times New Roman"/>
          <w:color w:val="000000" w:themeColor="text1"/>
          <w:sz w:val="32"/>
          <w:szCs w:val="32"/>
          <w14:textFill>
            <w14:solidFill>
              <w14:schemeClr w14:val="tx1"/>
            </w14:solidFill>
          </w14:textFill>
        </w:rPr>
        <w:t>根据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学校</w:t>
      </w:r>
      <w:r>
        <w:rPr>
          <w:rFonts w:ascii="Times New Roman" w:hAnsi="Times New Roman" w:eastAsia="仿宋_GB2312" w:cs="Times New Roman"/>
          <w:color w:val="000000" w:themeColor="text1"/>
          <w:sz w:val="32"/>
          <w:szCs w:val="32"/>
          <w14:textFill>
            <w14:solidFill>
              <w14:schemeClr w14:val="tx1"/>
            </w14:solidFill>
          </w14:textFill>
        </w:rPr>
        <w:t>分配的推免名额，按照综合成绩确定拟推荐名单，同时按实际推荐名额1:0.5比例上报候补名单</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向上取整</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文华创新</w:t>
      </w:r>
      <w:r>
        <w:rPr>
          <w:rFonts w:hint="eastAsia" w:ascii="Times New Roman" w:hAnsi="Times New Roman" w:eastAsia="仿宋_GB2312" w:cs="Times New Roman"/>
          <w:color w:val="000000" w:themeColor="text1"/>
          <w:sz w:val="32"/>
          <w:szCs w:val="32"/>
          <w14:textFill>
            <w14:solidFill>
              <w14:schemeClr w14:val="tx1"/>
            </w14:solidFill>
          </w14:textFill>
        </w:rPr>
        <w:t>学院将拟推荐名单和候补名单</w:t>
      </w:r>
      <w:r>
        <w:rPr>
          <w:rFonts w:ascii="Times New Roman" w:hAnsi="Times New Roman" w:eastAsia="仿宋_GB2312" w:cs="Times New Roman"/>
          <w:color w:val="000000" w:themeColor="text1"/>
          <w:sz w:val="32"/>
          <w:szCs w:val="32"/>
          <w14:textFill>
            <w14:solidFill>
              <w14:schemeClr w14:val="tx1"/>
            </w14:solidFill>
          </w14:textFill>
        </w:rPr>
        <w:t>在学院内公示</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3天</w:t>
      </w: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sz w:val="32"/>
          <w:szCs w:val="32"/>
        </w:rPr>
        <w:t>公示期内如有异议，由</w:t>
      </w:r>
      <w:r>
        <w:rPr>
          <w:rFonts w:hint="eastAsia" w:ascii="Times New Roman" w:hAnsi="Times New Roman" w:eastAsia="仿宋_GB2312" w:cs="Times New Roman"/>
          <w:sz w:val="32"/>
          <w:szCs w:val="32"/>
          <w:lang w:val="en-US" w:eastAsia="zh-CN"/>
        </w:rPr>
        <w:t>文华创新学院</w:t>
      </w:r>
      <w:r>
        <w:rPr>
          <w:rFonts w:ascii="Times New Roman" w:hAnsi="Times New Roman" w:eastAsia="仿宋_GB2312" w:cs="Times New Roman"/>
          <w:sz w:val="32"/>
          <w:szCs w:val="32"/>
        </w:rPr>
        <w:t>负责解释和调查处理。公示结束后，</w:t>
      </w:r>
      <w:r>
        <w:rPr>
          <w:rFonts w:hint="eastAsia" w:ascii="Times New Roman" w:hAnsi="Times New Roman" w:eastAsia="仿宋_GB2312" w:cs="Times New Roman"/>
          <w:sz w:val="32"/>
          <w:szCs w:val="32"/>
          <w:lang w:val="en-US" w:eastAsia="zh-CN"/>
        </w:rPr>
        <w:t>文华创新</w:t>
      </w:r>
      <w:r>
        <w:rPr>
          <w:rFonts w:ascii="Times New Roman" w:hAnsi="Times New Roman" w:eastAsia="仿宋_GB2312" w:cs="Times New Roman"/>
          <w:sz w:val="32"/>
          <w:szCs w:val="32"/>
        </w:rPr>
        <w:t>学院</w:t>
      </w:r>
      <w:r>
        <w:rPr>
          <w:rFonts w:hint="eastAsia" w:ascii="Times New Roman" w:hAnsi="Times New Roman" w:eastAsia="仿宋_GB2312" w:cs="Times New Roman"/>
          <w:sz w:val="32"/>
          <w:szCs w:val="32"/>
        </w:rPr>
        <w:t>将拟推荐名单和候补名单、推荐意见和《浙江财经大学拟推荐免试攻读硕士研究生情况汇总表》等相关材料报学校推免工作领导小组办公室。</w:t>
      </w:r>
    </w:p>
    <w:p w14:paraId="0554B5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条 根据实际需要，</w:t>
      </w:r>
      <w:r>
        <w:rPr>
          <w:rFonts w:hint="eastAsia" w:ascii="Times New Roman" w:hAnsi="Times New Roman" w:eastAsia="仿宋_GB2312" w:cs="Times New Roman"/>
          <w:sz w:val="32"/>
          <w:szCs w:val="32"/>
          <w:lang w:val="en-US" w:eastAsia="zh-CN"/>
        </w:rPr>
        <w:t>文华创新</w:t>
      </w:r>
      <w:r>
        <w:rPr>
          <w:rFonts w:hint="eastAsia" w:ascii="Times New Roman" w:hAnsi="Times New Roman" w:eastAsia="仿宋_GB2312" w:cs="Times New Roman"/>
          <w:sz w:val="32"/>
          <w:szCs w:val="32"/>
        </w:rPr>
        <w:t>学院可以组织相关学生</w:t>
      </w:r>
      <w:r>
        <w:rPr>
          <w:rFonts w:hint="eastAsia" w:ascii="Times New Roman" w:hAnsi="Times New Roman" w:eastAsia="仿宋_GB2312" w:cs="Times New Roman"/>
          <w:sz w:val="32"/>
          <w:szCs w:val="32"/>
          <w:lang w:val="en-US" w:eastAsia="zh-CN"/>
        </w:rPr>
        <w:t>再</w:t>
      </w:r>
      <w:r>
        <w:rPr>
          <w:rFonts w:hint="eastAsia" w:ascii="Times New Roman" w:hAnsi="Times New Roman" w:eastAsia="仿宋_GB2312" w:cs="Times New Roman"/>
          <w:sz w:val="32"/>
          <w:szCs w:val="32"/>
        </w:rPr>
        <w:t>进行公开答辩并全程录音录像。对学生提交的多篇科研成果实行代表作评价，评价重点聚焦到创新质量和个人贡献。</w:t>
      </w:r>
      <w:r>
        <w:rPr>
          <w:rFonts w:hint="eastAsia" w:ascii="Times New Roman" w:hAnsi="Times New Roman" w:eastAsia="仿宋_GB2312" w:cs="Times New Roman"/>
          <w:sz w:val="32"/>
          <w:szCs w:val="32"/>
          <w:lang w:val="en-US" w:eastAsia="zh-CN"/>
        </w:rPr>
        <w:t>文华创新</w:t>
      </w:r>
      <w:r>
        <w:rPr>
          <w:rFonts w:hint="eastAsia" w:ascii="Times New Roman" w:hAnsi="Times New Roman" w:eastAsia="仿宋_GB2312" w:cs="Times New Roman"/>
          <w:sz w:val="32"/>
          <w:szCs w:val="32"/>
        </w:rPr>
        <w:t>学院推免工作小组每位成员要给出明确审核鉴定意见并签字存档。未通过审核鉴定或答辩的成果不得纳入加分项。</w:t>
      </w:r>
    </w:p>
    <w:p w14:paraId="476352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第五章 工作要求</w:t>
      </w:r>
    </w:p>
    <w:p w14:paraId="05A8C9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 xml:space="preserve">条 </w:t>
      </w:r>
      <w:r>
        <w:rPr>
          <w:rFonts w:hint="eastAsia" w:ascii="Times New Roman" w:hAnsi="Times New Roman" w:eastAsia="仿宋_GB2312" w:cs="Times New Roman"/>
          <w:sz w:val="32"/>
          <w:szCs w:val="32"/>
          <w:lang w:val="en-US" w:eastAsia="zh-CN"/>
        </w:rPr>
        <w:t>在学院网站进行公示，提前公布推免名额、实施细则、拟推荐名单等，接受监督。拟推荐名单公示内容须包含学生姓名、专业、综合成绩、综合素质加分项及分值。公示期间异议处理结果须书面记录并归档。</w:t>
      </w:r>
    </w:p>
    <w:p w14:paraId="538626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条 发现有以下情况之一者，取消推免生资格：</w:t>
      </w:r>
    </w:p>
    <w:p w14:paraId="1FDCA81F">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（一）违反国家法律法规和校纪校规，受到纪律处分者；</w:t>
      </w:r>
    </w:p>
    <w:p w14:paraId="692A957A">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（二）毕业设计（论文）成绩未达到良好及以上者；</w:t>
      </w:r>
    </w:p>
    <w:p w14:paraId="01F9D0CC">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（三）未能按时毕业，或未能按时取得学位者；</w:t>
      </w:r>
    </w:p>
    <w:p w14:paraId="653AD8EE">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（四）已被接收单位录取，再报名参加全国研究生入学统一考试者；</w:t>
      </w:r>
    </w:p>
    <w:p w14:paraId="6EF2D285">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（五）申请出国（境）者；</w:t>
      </w:r>
    </w:p>
    <w:p w14:paraId="475109D5">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（六）经查实在申请过程中弄虚作假，有论文抄袭、虚报获奖或科研成果等学术不端行为或者有其他严重影响推免过程和结果公平公正行为者。</w:t>
      </w:r>
    </w:p>
    <w:p w14:paraId="1288A53D">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学院一旦发现上述情况，</w:t>
      </w:r>
      <w:r>
        <w:rPr>
          <w:rFonts w:hint="eastAsia" w:ascii="Times New Roman" w:hAnsi="Times New Roman" w:eastAsia="仿宋_GB2312" w:cs="Times New Roman"/>
          <w:sz w:val="32"/>
          <w:szCs w:val="32"/>
          <w:lang w:val="en-US" w:eastAsia="zh-CN"/>
        </w:rPr>
        <w:t>由学院</w:t>
      </w:r>
      <w:r>
        <w:rPr>
          <w:rFonts w:hint="eastAsia" w:ascii="Times New Roman" w:hAnsi="Times New Roman" w:eastAsia="仿宋_GB2312" w:cs="Times New Roman"/>
          <w:sz w:val="32"/>
          <w:szCs w:val="32"/>
        </w:rPr>
        <w:t>推免工作小组核实处理，有弄虚作假，论文抄袭、虚报获奖或科研成果等学术不端行为的将不诚信记录记入个人档案。已入学的，取消学籍，并按规定记入《国家教育考试考生诚信档案》，并报省级教育招生考试机构。</w:t>
      </w:r>
      <w:bookmarkStart w:id="0" w:name="_GoBack"/>
      <w:bookmarkEnd w:id="0"/>
    </w:p>
    <w:p w14:paraId="3B4AE9F5">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 xml:space="preserve">条 </w:t>
      </w:r>
      <w:r>
        <w:rPr>
          <w:rFonts w:ascii="Times New Roman" w:hAnsi="Times New Roman" w:eastAsia="仿宋_GB2312" w:cs="Times New Roman"/>
          <w:sz w:val="32"/>
          <w:szCs w:val="32"/>
        </w:rPr>
        <w:t>加强组织领导。</w:t>
      </w:r>
      <w:r>
        <w:rPr>
          <w:rFonts w:hint="eastAsia" w:ascii="Times New Roman" w:hAnsi="Times New Roman" w:eastAsia="仿宋_GB2312" w:cs="Times New Roman"/>
          <w:color w:val="000000" w:themeColor="text1"/>
          <w:sz w:val="32"/>
          <w:szCs w:val="32"/>
          <w14:textFill>
            <w14:solidFill>
              <w14:schemeClr w14:val="tx1"/>
            </w14:solidFill>
          </w14:textFill>
        </w:rPr>
        <w:t>切实发挥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文华创新学院</w:t>
      </w:r>
      <w:r>
        <w:rPr>
          <w:rFonts w:hint="eastAsia" w:ascii="Times New Roman" w:hAnsi="Times New Roman" w:eastAsia="仿宋_GB2312" w:cs="Times New Roman"/>
          <w:color w:val="000000" w:themeColor="text1"/>
          <w:sz w:val="32"/>
          <w:szCs w:val="32"/>
          <w14:textFill>
            <w14:solidFill>
              <w14:schemeClr w14:val="tx1"/>
            </w14:solidFill>
          </w14:textFill>
        </w:rPr>
        <w:t>推免</w:t>
      </w:r>
      <w:r>
        <w:rPr>
          <w:rFonts w:ascii="Times New Roman" w:hAnsi="Times New Roman" w:eastAsia="仿宋_GB2312" w:cs="Times New Roman"/>
          <w:color w:val="000000" w:themeColor="text1"/>
          <w:sz w:val="32"/>
          <w:szCs w:val="32"/>
          <w14:textFill>
            <w14:solidFill>
              <w14:schemeClr w14:val="tx1"/>
            </w14:solidFill>
          </w14:textFill>
        </w:rPr>
        <w:t>工作小组</w:t>
      </w:r>
      <w:r>
        <w:rPr>
          <w:rFonts w:hint="eastAsia" w:ascii="Times New Roman" w:hAnsi="Times New Roman" w:eastAsia="仿宋_GB2312" w:cs="Times New Roman"/>
          <w:color w:val="000000" w:themeColor="text1"/>
          <w:sz w:val="32"/>
          <w:szCs w:val="32"/>
          <w14:textFill>
            <w14:solidFill>
              <w14:schemeClr w14:val="tx1"/>
            </w14:solidFill>
          </w14:textFill>
        </w:rPr>
        <w:t>的作用，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文华创新学院相关班级</w:t>
      </w:r>
      <w:r>
        <w:rPr>
          <w:rFonts w:hint="eastAsia" w:ascii="Times New Roman" w:hAnsi="Times New Roman" w:eastAsia="仿宋_GB2312" w:cs="Times New Roman"/>
          <w:color w:val="000000" w:themeColor="text1"/>
          <w:sz w:val="32"/>
          <w:szCs w:val="32"/>
          <w14:textFill>
            <w14:solidFill>
              <w14:schemeClr w14:val="tx1"/>
            </w14:solidFill>
          </w14:textFill>
        </w:rPr>
        <w:t>推免工作方案、名额分配方案和拟推荐名单等事项均由</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文华创新学院</w:t>
      </w:r>
      <w:r>
        <w:rPr>
          <w:rFonts w:hint="eastAsia" w:ascii="Times New Roman" w:hAnsi="Times New Roman" w:eastAsia="仿宋_GB2312" w:cs="Times New Roman"/>
          <w:color w:val="000000" w:themeColor="text1"/>
          <w:sz w:val="32"/>
          <w:szCs w:val="32"/>
          <w14:textFill>
            <w14:solidFill>
              <w14:schemeClr w14:val="tx1"/>
            </w14:solidFill>
          </w14:textFill>
        </w:rPr>
        <w:t>推免</w:t>
      </w:r>
      <w:r>
        <w:rPr>
          <w:rFonts w:ascii="Times New Roman" w:hAnsi="Times New Roman" w:eastAsia="仿宋_GB2312" w:cs="Times New Roman"/>
          <w:color w:val="000000" w:themeColor="text1"/>
          <w:sz w:val="32"/>
          <w:szCs w:val="32"/>
          <w14:textFill>
            <w14:solidFill>
              <w14:schemeClr w14:val="tx1"/>
            </w14:solidFill>
          </w14:textFill>
        </w:rPr>
        <w:t>工作小组</w:t>
      </w:r>
      <w:r>
        <w:rPr>
          <w:rFonts w:hint="eastAsia" w:ascii="Times New Roman" w:hAnsi="Times New Roman" w:eastAsia="仿宋_GB2312" w:cs="Times New Roman"/>
          <w:color w:val="000000" w:themeColor="text1"/>
          <w:sz w:val="32"/>
          <w:szCs w:val="32"/>
          <w14:textFill>
            <w14:solidFill>
              <w14:schemeClr w14:val="tx1"/>
            </w14:solidFill>
          </w14:textFill>
        </w:rPr>
        <w:t>集体研究审定。</w:t>
      </w:r>
      <w:r>
        <w:rPr>
          <w:rFonts w:hint="eastAsia" w:ascii="Times New Roman" w:hAnsi="Times New Roman" w:eastAsia="仿宋_GB2312" w:cs="Times New Roman"/>
          <w:sz w:val="32"/>
          <w:szCs w:val="32"/>
        </w:rPr>
        <w:t>学院</w:t>
      </w:r>
      <w:r>
        <w:rPr>
          <w:rFonts w:ascii="Times New Roman" w:hAnsi="Times New Roman" w:eastAsia="仿宋_GB2312" w:cs="Times New Roman"/>
          <w:sz w:val="32"/>
          <w:szCs w:val="32"/>
        </w:rPr>
        <w:t>推免工作相关制度、办法、实施细则及拟推免名单、拟录取名单等重要事项均须纳入学院党政联席会议议题。</w:t>
      </w:r>
    </w:p>
    <w:p w14:paraId="54214914">
      <w:pPr>
        <w:keepNext w:val="0"/>
        <w:keepLines w:val="0"/>
        <w:pageBreakBefore w:val="0"/>
        <w:widowControl w:val="0"/>
        <w:numPr>
          <w:ilvl w:val="255"/>
          <w:numId w:val="0"/>
        </w:numPr>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条 完善规章制度。制定并完善推免</w:t>
      </w:r>
      <w:r>
        <w:rPr>
          <w:rFonts w:ascii="Times New Roman" w:hAnsi="Times New Roman" w:eastAsia="仿宋_GB2312" w:cs="Times New Roman"/>
          <w:sz w:val="32"/>
          <w:szCs w:val="32"/>
        </w:rPr>
        <w:t>工作管理办法</w:t>
      </w:r>
      <w:r>
        <w:rPr>
          <w:rFonts w:hint="eastAsia" w:ascii="Times New Roman" w:hAnsi="Times New Roman" w:eastAsia="仿宋_GB2312" w:cs="Times New Roman"/>
          <w:sz w:val="32"/>
          <w:szCs w:val="32"/>
        </w:rPr>
        <w:t>，保证相关办法、标准、程序和结果的公开透明，严防不正之风。强化对</w:t>
      </w:r>
      <w:r>
        <w:rPr>
          <w:rFonts w:ascii="Times New Roman" w:hAnsi="Times New Roman" w:eastAsia="仿宋_GB2312" w:cs="Times New Roman"/>
          <w:sz w:val="32"/>
          <w:szCs w:val="32"/>
        </w:rPr>
        <w:t>本校教职工特别是领导干部子女在</w:t>
      </w:r>
      <w:r>
        <w:rPr>
          <w:rFonts w:hint="eastAsia" w:ascii="Times New Roman" w:hAnsi="Times New Roman" w:eastAsia="仿宋_GB2312" w:cs="Times New Roman"/>
          <w:sz w:val="32"/>
          <w:szCs w:val="32"/>
          <w:lang w:val="en-US" w:eastAsia="zh-CN"/>
        </w:rPr>
        <w:t>文华创新学院</w:t>
      </w:r>
      <w:r>
        <w:rPr>
          <w:rFonts w:ascii="Times New Roman" w:hAnsi="Times New Roman" w:eastAsia="仿宋_GB2312" w:cs="Times New Roman"/>
          <w:sz w:val="32"/>
          <w:szCs w:val="32"/>
        </w:rPr>
        <w:t>参加推免招生</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监管。健全回避制度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推免相关工作人员有直系亲属或利益相关人员报名参加推免招生的应主动申请回避，有非直系亲属等报名参加推免招生的要主动报备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对未按规定报备声明回避关系的推免相关工作人员，</w:t>
      </w:r>
      <w:r>
        <w:rPr>
          <w:rFonts w:hint="eastAsia" w:ascii="Times New Roman" w:hAnsi="Times New Roman" w:eastAsia="仿宋_GB2312" w:cs="Times New Roman"/>
          <w:sz w:val="32"/>
          <w:szCs w:val="32"/>
          <w:lang w:val="en-US" w:eastAsia="zh-CN"/>
        </w:rPr>
        <w:t>文华创新学院将报请学校</w:t>
      </w:r>
      <w:r>
        <w:rPr>
          <w:rFonts w:ascii="Times New Roman" w:hAnsi="Times New Roman" w:eastAsia="仿宋_GB2312" w:cs="Times New Roman"/>
          <w:sz w:val="32"/>
          <w:szCs w:val="32"/>
        </w:rPr>
        <w:t>进行严肃处理</w:t>
      </w:r>
      <w:r>
        <w:rPr>
          <w:rFonts w:hint="eastAsia" w:ascii="Times New Roman" w:hAnsi="Times New Roman" w:eastAsia="仿宋_GB2312" w:cs="Times New Roman"/>
          <w:sz w:val="32"/>
          <w:szCs w:val="32"/>
        </w:rPr>
        <w:t>；相关学生申请推免资格时也应主动向</w:t>
      </w:r>
      <w:r>
        <w:rPr>
          <w:rFonts w:hint="eastAsia" w:ascii="Times New Roman" w:hAnsi="Times New Roman" w:eastAsia="仿宋_GB2312" w:cs="Times New Roman"/>
          <w:sz w:val="32"/>
          <w:szCs w:val="32"/>
          <w:lang w:val="en-US" w:eastAsia="zh-CN"/>
        </w:rPr>
        <w:t>文华创新学院及</w:t>
      </w:r>
      <w:r>
        <w:rPr>
          <w:rFonts w:hint="eastAsia" w:ascii="Times New Roman" w:hAnsi="Times New Roman" w:eastAsia="仿宋_GB2312" w:cs="Times New Roman"/>
          <w:sz w:val="32"/>
          <w:szCs w:val="32"/>
        </w:rPr>
        <w:t>学校报备声明，</w:t>
      </w:r>
      <w:r>
        <w:rPr>
          <w:rFonts w:ascii="Times New Roman" w:hAnsi="Times New Roman" w:eastAsia="仿宋_GB2312" w:cs="Times New Roman"/>
          <w:sz w:val="32"/>
          <w:szCs w:val="32"/>
        </w:rPr>
        <w:t>对未按规定报备声明回避关系且影响推免过程和结果公平公正的学生，应当取消其推免资格。</w:t>
      </w:r>
    </w:p>
    <w:p w14:paraId="3CFA44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第十</w:t>
      </w:r>
      <w:r>
        <w:rPr>
          <w:rFonts w:hint="eastAsia" w:ascii="Times New Roman" w:hAnsi="Times New Roman" w:eastAsia="仿宋_GB2312" w:cs="Times New Roman"/>
          <w:sz w:val="32"/>
          <w:szCs w:val="32"/>
          <w:lang w:val="en-US" w:eastAsia="zh-CN"/>
        </w:rPr>
        <w:t>七</w:t>
      </w:r>
      <w:r>
        <w:rPr>
          <w:rFonts w:ascii="Times New Roman" w:hAnsi="Times New Roman" w:eastAsia="仿宋_GB2312" w:cs="Times New Roman"/>
          <w:sz w:val="32"/>
          <w:szCs w:val="32"/>
        </w:rPr>
        <w:t>条 严处违规行为。纪检监察部门对推免工作进行全程监督</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推免相关工作人员未严格履行工作职责，违反推免招生政策规定的，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学院将报请</w:t>
      </w:r>
      <w:r>
        <w:rPr>
          <w:rFonts w:ascii="Times New Roman" w:hAnsi="Times New Roman" w:eastAsia="仿宋_GB2312" w:cs="Times New Roman"/>
          <w:color w:val="000000" w:themeColor="text1"/>
          <w:sz w:val="32"/>
          <w:szCs w:val="32"/>
          <w14:textFill>
            <w14:solidFill>
              <w14:schemeClr w14:val="tx1"/>
            </w14:solidFill>
          </w14:textFill>
        </w:rPr>
        <w:t>学校依规依纪严肃处理。</w:t>
      </w:r>
      <w:r>
        <w:rPr>
          <w:rFonts w:ascii="Times New Roman" w:hAnsi="Times New Roman" w:eastAsia="仿宋_GB2312" w:cs="Times New Roman"/>
          <w:sz w:val="32"/>
          <w:szCs w:val="32"/>
        </w:rPr>
        <w:t>对学院推免工作发现有违规违纪行为的，可向所在学院</w:t>
      </w:r>
      <w:r>
        <w:rPr>
          <w:rFonts w:hint="eastAsia" w:ascii="Times New Roman" w:hAnsi="Times New Roman" w:eastAsia="仿宋_GB2312" w:cs="Times New Roman"/>
          <w:sz w:val="32"/>
          <w:szCs w:val="32"/>
          <w:lang w:val="en-US" w:eastAsia="zh-CN"/>
        </w:rPr>
        <w:t>或文华创新学院</w:t>
      </w:r>
      <w:r>
        <w:rPr>
          <w:rFonts w:ascii="Times New Roman" w:hAnsi="Times New Roman" w:eastAsia="仿宋_GB2312" w:cs="Times New Roman"/>
          <w:sz w:val="32"/>
          <w:szCs w:val="32"/>
        </w:rPr>
        <w:t>纪委反映举报。</w:t>
      </w:r>
    </w:p>
    <w:p w14:paraId="6D4D7D7E">
      <w:pPr>
        <w:spacing w:line="560" w:lineRule="exact"/>
        <w:jc w:val="center"/>
        <w:rPr>
          <w:rFonts w:ascii="Times New Roman" w:hAnsi="Times New Roman" w:eastAsia="仿宋_GB2312" w:cs="Times New Roman"/>
          <w:b/>
          <w:bCs/>
          <w:sz w:val="30"/>
          <w:szCs w:val="30"/>
        </w:rPr>
      </w:pPr>
      <w:r>
        <w:rPr>
          <w:rFonts w:ascii="Times New Roman" w:hAnsi="Times New Roman" w:eastAsia="仿宋_GB2312" w:cs="Times New Roman"/>
          <w:b/>
          <w:bCs/>
          <w:sz w:val="30"/>
          <w:szCs w:val="30"/>
        </w:rPr>
        <w:t>第六章 附则</w:t>
      </w:r>
    </w:p>
    <w:p w14:paraId="2F150EF3">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第</w:t>
      </w:r>
      <w:r>
        <w:rPr>
          <w:rFonts w:hint="eastAsia" w:ascii="Times New Roman" w:hAnsi="Times New Roman" w:eastAsia="仿宋_GB2312" w:cs="Times New Roman"/>
          <w:sz w:val="30"/>
          <w:szCs w:val="30"/>
          <w:lang w:val="en-US" w:eastAsia="zh-CN"/>
        </w:rPr>
        <w:t>十八</w:t>
      </w:r>
      <w:r>
        <w:rPr>
          <w:rFonts w:ascii="Times New Roman" w:hAnsi="Times New Roman" w:eastAsia="仿宋_GB2312" w:cs="Times New Roman"/>
          <w:sz w:val="30"/>
          <w:szCs w:val="30"/>
        </w:rPr>
        <w:t>条 本办法由</w:t>
      </w:r>
      <w:r>
        <w:rPr>
          <w:rFonts w:hint="eastAsia" w:ascii="Times New Roman" w:hAnsi="Times New Roman" w:eastAsia="仿宋_GB2312" w:cs="Times New Roman"/>
          <w:sz w:val="30"/>
          <w:szCs w:val="30"/>
          <w:lang w:val="en-US" w:eastAsia="zh-CN"/>
        </w:rPr>
        <w:t>文华创新学院</w:t>
      </w:r>
      <w:r>
        <w:rPr>
          <w:rFonts w:ascii="Times New Roman" w:hAnsi="Times New Roman" w:eastAsia="仿宋_GB2312" w:cs="Times New Roman"/>
          <w:sz w:val="30"/>
          <w:szCs w:val="30"/>
        </w:rPr>
        <w:t>负责解释，</w:t>
      </w:r>
      <w:r>
        <w:rPr>
          <w:rFonts w:hint="eastAsia" w:ascii="Times New Roman" w:hAnsi="Times New Roman" w:eastAsia="仿宋_GB2312" w:cs="Times New Roman"/>
          <w:sz w:val="30"/>
          <w:szCs w:val="30"/>
          <w:lang w:val="en-US" w:eastAsia="zh-CN"/>
        </w:rPr>
        <w:t>学校</w:t>
      </w:r>
      <w:r>
        <w:rPr>
          <w:rFonts w:ascii="Times New Roman" w:hAnsi="Times New Roman" w:eastAsia="仿宋_GB2312" w:cs="Times New Roman"/>
          <w:sz w:val="30"/>
          <w:szCs w:val="30"/>
        </w:rPr>
        <w:t>等上级部门如有新的要求，按上级文件执行。</w:t>
      </w:r>
    </w:p>
    <w:p w14:paraId="120F45E6">
      <w:pPr>
        <w:rPr>
          <w:rFonts w:ascii="Times New Roman" w:hAnsi="Times New Roman" w:eastAsia="仿宋_GB2312" w:cs="Times New Roman"/>
          <w:sz w:val="30"/>
          <w:szCs w:val="30"/>
        </w:rPr>
      </w:pPr>
      <w:r>
        <w:rPr>
          <w:rFonts w:ascii="Times New Roman" w:hAnsi="Times New Roman" w:eastAsia="仿宋_GB2312" w:cs="Times New Roman"/>
          <w:sz w:val="30"/>
          <w:szCs w:val="30"/>
        </w:rPr>
        <w:br w:type="page"/>
      </w:r>
    </w:p>
    <w:p w14:paraId="556EAF55">
      <w:pPr>
        <w:kinsoku w:val="0"/>
        <w:overflowPunct w:val="0"/>
        <w:autoSpaceDE w:val="0"/>
        <w:autoSpaceDN w:val="0"/>
        <w:adjustRightInd w:val="0"/>
        <w:snapToGrid w:val="0"/>
        <w:rPr>
          <w:rFonts w:ascii="Times New Roman" w:hAnsi="Times New Roman" w:eastAsia="仿宋" w:cs="Times New Roman"/>
          <w:sz w:val="28"/>
          <w:szCs w:val="28"/>
        </w:rPr>
      </w:pPr>
      <w:r>
        <w:rPr>
          <w:rFonts w:ascii="Times New Roman" w:hAnsi="Times New Roman" w:eastAsia="仿宋" w:cs="Times New Roman"/>
          <w:sz w:val="28"/>
          <w:szCs w:val="28"/>
        </w:rPr>
        <w:t>附件1</w:t>
      </w:r>
    </w:p>
    <w:p w14:paraId="1249224E">
      <w:pPr>
        <w:adjustRightInd w:val="0"/>
        <w:snapToGrid w:val="0"/>
        <w:spacing w:line="560" w:lineRule="exact"/>
        <w:jc w:val="center"/>
        <w:rPr>
          <w:rFonts w:ascii="Times New Roman" w:hAnsi="Times New Roman" w:eastAsia="华文中宋" w:cs="Times New Roman"/>
          <w:bCs/>
          <w:spacing w:val="-2"/>
          <w:sz w:val="28"/>
          <w:szCs w:val="28"/>
        </w:rPr>
      </w:pPr>
      <w:r>
        <w:rPr>
          <w:rFonts w:hint="eastAsia" w:ascii="Times New Roman" w:hAnsi="Times New Roman" w:eastAsia="华文中宋" w:cs="Times New Roman"/>
          <w:bCs/>
          <w:spacing w:val="-2"/>
          <w:sz w:val="28"/>
          <w:szCs w:val="28"/>
        </w:rPr>
        <w:t>竞赛</w:t>
      </w:r>
      <w:r>
        <w:rPr>
          <w:rFonts w:ascii="Times New Roman" w:hAnsi="Times New Roman" w:eastAsia="华文中宋" w:cs="Times New Roman"/>
          <w:bCs/>
          <w:spacing w:val="-2"/>
          <w:sz w:val="28"/>
          <w:szCs w:val="28"/>
        </w:rPr>
        <w:t>加分分值</w:t>
      </w:r>
    </w:p>
    <w:tbl>
      <w:tblPr>
        <w:tblStyle w:val="4"/>
        <w:tblW w:w="86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75"/>
        <w:gridCol w:w="1267"/>
        <w:gridCol w:w="1223"/>
        <w:gridCol w:w="1317"/>
        <w:gridCol w:w="1237"/>
      </w:tblGrid>
      <w:tr w14:paraId="1657C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3575" w:type="dxa"/>
            <w:vMerge w:val="restart"/>
            <w:tcBorders>
              <w:top w:val="single" w:color="000000" w:sz="2" w:space="0"/>
              <w:left w:val="single" w:color="000000" w:sz="2" w:space="0"/>
              <w:bottom w:val="single" w:color="000000" w:sz="2" w:space="0"/>
              <w:right w:val="single" w:color="000000" w:sz="2" w:space="0"/>
            </w:tcBorders>
            <w:vAlign w:val="center"/>
          </w:tcPr>
          <w:p w14:paraId="1AB5B652">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2"/>
                <w:sz w:val="24"/>
                <w:szCs w:val="24"/>
              </w:rPr>
              <w:t>竞赛名称</w:t>
            </w:r>
          </w:p>
        </w:tc>
        <w:tc>
          <w:tcPr>
            <w:tcW w:w="5044" w:type="dxa"/>
            <w:gridSpan w:val="4"/>
            <w:tcBorders>
              <w:top w:val="single" w:color="000000" w:sz="2" w:space="0"/>
              <w:left w:val="single" w:color="000000" w:sz="2" w:space="0"/>
              <w:bottom w:val="single" w:color="000000" w:sz="2" w:space="0"/>
              <w:right w:val="single" w:color="000000" w:sz="2" w:space="0"/>
            </w:tcBorders>
            <w:vAlign w:val="center"/>
          </w:tcPr>
          <w:p w14:paraId="4820332B">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2"/>
                <w:sz w:val="24"/>
                <w:szCs w:val="24"/>
              </w:rPr>
              <w:t>加分分值</w:t>
            </w:r>
          </w:p>
        </w:tc>
      </w:tr>
      <w:tr w14:paraId="3B84E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3575" w:type="dxa"/>
            <w:vMerge w:val="continue"/>
            <w:tcBorders>
              <w:top w:val="single" w:color="000000" w:sz="2" w:space="0"/>
              <w:left w:val="single" w:color="000000" w:sz="2" w:space="0"/>
              <w:bottom w:val="single" w:color="000000" w:sz="2" w:space="0"/>
              <w:right w:val="single" w:color="000000" w:sz="2" w:space="0"/>
            </w:tcBorders>
            <w:vAlign w:val="center"/>
          </w:tcPr>
          <w:p w14:paraId="40A51C63">
            <w:pPr>
              <w:widowControl/>
              <w:jc w:val="left"/>
              <w:rPr>
                <w:rFonts w:ascii="Times New Roman" w:hAnsi="Times New Roman" w:eastAsia="仿宋" w:cs="Times New Roman"/>
                <w:b/>
                <w:bCs/>
                <w:sz w:val="24"/>
                <w:szCs w:val="24"/>
              </w:rPr>
            </w:pPr>
          </w:p>
        </w:tc>
        <w:tc>
          <w:tcPr>
            <w:tcW w:w="1267" w:type="dxa"/>
            <w:tcBorders>
              <w:top w:val="single" w:color="000000" w:sz="2" w:space="0"/>
              <w:left w:val="single" w:color="000000" w:sz="2" w:space="0"/>
              <w:bottom w:val="single" w:color="000000" w:sz="2" w:space="0"/>
              <w:right w:val="single" w:color="000000" w:sz="2" w:space="0"/>
            </w:tcBorders>
            <w:vAlign w:val="center"/>
          </w:tcPr>
          <w:p w14:paraId="193ED49D">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3"/>
                <w:sz w:val="24"/>
                <w:szCs w:val="24"/>
              </w:rPr>
              <w:t>金奖</w:t>
            </w:r>
          </w:p>
        </w:tc>
        <w:tc>
          <w:tcPr>
            <w:tcW w:w="1223" w:type="dxa"/>
            <w:tcBorders>
              <w:top w:val="single" w:color="000000" w:sz="2" w:space="0"/>
              <w:left w:val="single" w:color="000000" w:sz="2" w:space="0"/>
              <w:bottom w:val="single" w:color="000000" w:sz="2" w:space="0"/>
              <w:right w:val="single" w:color="000000" w:sz="2" w:space="0"/>
            </w:tcBorders>
            <w:vAlign w:val="center"/>
          </w:tcPr>
          <w:p w14:paraId="1A6F4BED">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2"/>
                <w:sz w:val="24"/>
                <w:szCs w:val="24"/>
              </w:rPr>
              <w:t>银奖</w:t>
            </w:r>
          </w:p>
        </w:tc>
        <w:tc>
          <w:tcPr>
            <w:tcW w:w="1317" w:type="dxa"/>
            <w:tcBorders>
              <w:top w:val="single" w:color="000000" w:sz="2" w:space="0"/>
              <w:left w:val="single" w:color="000000" w:sz="2" w:space="0"/>
              <w:bottom w:val="single" w:color="000000" w:sz="2" w:space="0"/>
              <w:right w:val="single" w:color="000000" w:sz="2" w:space="0"/>
            </w:tcBorders>
            <w:vAlign w:val="center"/>
          </w:tcPr>
          <w:p w14:paraId="3AC0821D">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2"/>
                <w:sz w:val="24"/>
                <w:szCs w:val="24"/>
              </w:rPr>
              <w:t>铜奖</w:t>
            </w:r>
          </w:p>
        </w:tc>
        <w:tc>
          <w:tcPr>
            <w:tcW w:w="1237" w:type="dxa"/>
            <w:tcBorders>
              <w:top w:val="single" w:color="000000" w:sz="2" w:space="0"/>
              <w:left w:val="single" w:color="000000" w:sz="2" w:space="0"/>
              <w:bottom w:val="single" w:color="000000" w:sz="2" w:space="0"/>
              <w:right w:val="single" w:color="000000" w:sz="2" w:space="0"/>
            </w:tcBorders>
            <w:vAlign w:val="center"/>
          </w:tcPr>
          <w:p w14:paraId="064C6329">
            <w:pPr>
              <w:pStyle w:val="7"/>
              <w:spacing w:line="360" w:lineRule="exact"/>
              <w:jc w:val="center"/>
              <w:rPr>
                <w:rFonts w:ascii="Times New Roman" w:hAnsi="Times New Roman" w:eastAsia="仿宋" w:cs="Times New Roman"/>
                <w:b/>
                <w:bCs/>
                <w:sz w:val="24"/>
                <w:szCs w:val="24"/>
              </w:rPr>
            </w:pPr>
          </w:p>
        </w:tc>
      </w:tr>
      <w:tr w14:paraId="766AE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3575" w:type="dxa"/>
            <w:tcBorders>
              <w:top w:val="single" w:color="000000" w:sz="2" w:space="0"/>
              <w:left w:val="single" w:color="000000" w:sz="2" w:space="0"/>
              <w:bottom w:val="single" w:color="000000" w:sz="2" w:space="0"/>
              <w:right w:val="single" w:color="000000" w:sz="2" w:space="0"/>
            </w:tcBorders>
            <w:vAlign w:val="center"/>
          </w:tcPr>
          <w:p w14:paraId="73A3A3B2">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中国国际大学生创新大赛</w:t>
            </w:r>
          </w:p>
        </w:tc>
        <w:tc>
          <w:tcPr>
            <w:tcW w:w="1267" w:type="dxa"/>
            <w:tcBorders>
              <w:top w:val="single" w:color="000000" w:sz="2" w:space="0"/>
              <w:left w:val="single" w:color="000000" w:sz="2" w:space="0"/>
              <w:bottom w:val="single" w:color="000000" w:sz="2" w:space="0"/>
              <w:right w:val="single" w:color="000000" w:sz="2" w:space="0"/>
            </w:tcBorders>
            <w:vAlign w:val="center"/>
          </w:tcPr>
          <w:p w14:paraId="67CBD088">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6"/>
                <w:sz w:val="24"/>
                <w:szCs w:val="24"/>
              </w:rPr>
              <w:t>1.0</w:t>
            </w:r>
          </w:p>
        </w:tc>
        <w:tc>
          <w:tcPr>
            <w:tcW w:w="1223" w:type="dxa"/>
            <w:tcBorders>
              <w:top w:val="single" w:color="000000" w:sz="2" w:space="0"/>
              <w:left w:val="single" w:color="000000" w:sz="2" w:space="0"/>
              <w:bottom w:val="single" w:color="000000" w:sz="2" w:space="0"/>
              <w:right w:val="single" w:color="000000" w:sz="2" w:space="0"/>
            </w:tcBorders>
            <w:vAlign w:val="center"/>
          </w:tcPr>
          <w:p w14:paraId="110BEEC4">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0.8</w:t>
            </w:r>
          </w:p>
        </w:tc>
        <w:tc>
          <w:tcPr>
            <w:tcW w:w="1317" w:type="dxa"/>
            <w:tcBorders>
              <w:top w:val="single" w:color="000000" w:sz="2" w:space="0"/>
              <w:left w:val="single" w:color="000000" w:sz="2" w:space="0"/>
              <w:bottom w:val="single" w:color="000000" w:sz="2" w:space="0"/>
              <w:right w:val="single" w:color="000000" w:sz="2" w:space="0"/>
            </w:tcBorders>
            <w:vAlign w:val="center"/>
          </w:tcPr>
          <w:p w14:paraId="11D38443">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0.6</w:t>
            </w:r>
          </w:p>
        </w:tc>
        <w:tc>
          <w:tcPr>
            <w:tcW w:w="1237" w:type="dxa"/>
            <w:tcBorders>
              <w:top w:val="single" w:color="000000" w:sz="2" w:space="0"/>
              <w:left w:val="single" w:color="000000" w:sz="2" w:space="0"/>
              <w:bottom w:val="single" w:color="000000" w:sz="2" w:space="0"/>
              <w:right w:val="single" w:color="000000" w:sz="2" w:space="0"/>
            </w:tcBorders>
            <w:vAlign w:val="center"/>
          </w:tcPr>
          <w:p w14:paraId="7A85B482">
            <w:pPr>
              <w:pStyle w:val="7"/>
              <w:spacing w:line="360" w:lineRule="exact"/>
              <w:jc w:val="center"/>
              <w:rPr>
                <w:rFonts w:ascii="Times New Roman" w:hAnsi="Times New Roman" w:eastAsia="仿宋" w:cs="Times New Roman"/>
                <w:sz w:val="24"/>
                <w:szCs w:val="24"/>
              </w:rPr>
            </w:pPr>
          </w:p>
        </w:tc>
      </w:tr>
      <w:tr w14:paraId="217E8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jc w:val="center"/>
        </w:trPr>
        <w:tc>
          <w:tcPr>
            <w:tcW w:w="3575" w:type="dxa"/>
            <w:tcBorders>
              <w:top w:val="single" w:color="000000" w:sz="2" w:space="0"/>
              <w:left w:val="single" w:color="000000" w:sz="2" w:space="0"/>
              <w:bottom w:val="single" w:color="000000" w:sz="2" w:space="0"/>
              <w:right w:val="single" w:color="000000" w:sz="2" w:space="0"/>
            </w:tcBorders>
            <w:vAlign w:val="center"/>
          </w:tcPr>
          <w:p w14:paraId="7EEA5B2F">
            <w:pPr>
              <w:spacing w:line="360" w:lineRule="exact"/>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w:t>
            </w:r>
            <w:r>
              <w:rPr>
                <w:rFonts w:ascii="Times New Roman" w:hAnsi="Times New Roman" w:eastAsia="仿宋" w:cs="Times New Roman"/>
                <w:sz w:val="24"/>
                <w:szCs w:val="24"/>
              </w:rPr>
              <w:t>挑战杯</w:t>
            </w:r>
            <w:r>
              <w:rPr>
                <w:rFonts w:hint="eastAsia" w:ascii="Times New Roman" w:hAnsi="Times New Roman" w:eastAsia="仿宋" w:cs="Times New Roman"/>
                <w:sz w:val="24"/>
                <w:szCs w:val="24"/>
              </w:rPr>
              <w:t>”</w:t>
            </w:r>
            <w:r>
              <w:rPr>
                <w:rFonts w:ascii="Times New Roman" w:hAnsi="Times New Roman" w:eastAsia="仿宋" w:cs="Times New Roman"/>
                <w:sz w:val="24"/>
                <w:szCs w:val="24"/>
              </w:rPr>
              <w:t>中国大学生创业计划大赛</w:t>
            </w:r>
          </w:p>
        </w:tc>
        <w:tc>
          <w:tcPr>
            <w:tcW w:w="1267" w:type="dxa"/>
            <w:tcBorders>
              <w:top w:val="single" w:color="000000" w:sz="2" w:space="0"/>
              <w:left w:val="single" w:color="000000" w:sz="2" w:space="0"/>
              <w:bottom w:val="single" w:color="000000" w:sz="2" w:space="0"/>
              <w:right w:val="single" w:color="000000" w:sz="2" w:space="0"/>
            </w:tcBorders>
            <w:vAlign w:val="center"/>
          </w:tcPr>
          <w:p w14:paraId="7FB903CB">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6"/>
                <w:sz w:val="24"/>
                <w:szCs w:val="24"/>
              </w:rPr>
              <w:t>1.0</w:t>
            </w:r>
          </w:p>
        </w:tc>
        <w:tc>
          <w:tcPr>
            <w:tcW w:w="1223" w:type="dxa"/>
            <w:tcBorders>
              <w:top w:val="single" w:color="000000" w:sz="2" w:space="0"/>
              <w:left w:val="single" w:color="000000" w:sz="2" w:space="0"/>
              <w:bottom w:val="single" w:color="000000" w:sz="2" w:space="0"/>
              <w:right w:val="single" w:color="000000" w:sz="2" w:space="0"/>
            </w:tcBorders>
            <w:vAlign w:val="center"/>
          </w:tcPr>
          <w:p w14:paraId="77D38E56">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0.8</w:t>
            </w:r>
          </w:p>
        </w:tc>
        <w:tc>
          <w:tcPr>
            <w:tcW w:w="1317" w:type="dxa"/>
            <w:tcBorders>
              <w:top w:val="single" w:color="000000" w:sz="2" w:space="0"/>
              <w:left w:val="single" w:color="000000" w:sz="2" w:space="0"/>
              <w:bottom w:val="single" w:color="000000" w:sz="2" w:space="0"/>
              <w:right w:val="single" w:color="000000" w:sz="2" w:space="0"/>
            </w:tcBorders>
            <w:vAlign w:val="center"/>
          </w:tcPr>
          <w:p w14:paraId="0A08625F">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0.6</w:t>
            </w:r>
          </w:p>
        </w:tc>
        <w:tc>
          <w:tcPr>
            <w:tcW w:w="1237" w:type="dxa"/>
            <w:tcBorders>
              <w:top w:val="single" w:color="000000" w:sz="2" w:space="0"/>
              <w:left w:val="single" w:color="000000" w:sz="2" w:space="0"/>
              <w:bottom w:val="single" w:color="000000" w:sz="2" w:space="0"/>
              <w:right w:val="single" w:color="000000" w:sz="2" w:space="0"/>
            </w:tcBorders>
            <w:vAlign w:val="center"/>
          </w:tcPr>
          <w:p w14:paraId="7EB283FD">
            <w:pPr>
              <w:pStyle w:val="7"/>
              <w:spacing w:line="360" w:lineRule="exact"/>
              <w:jc w:val="center"/>
              <w:rPr>
                <w:rFonts w:ascii="Times New Roman" w:hAnsi="Times New Roman" w:eastAsia="仿宋" w:cs="Times New Roman"/>
                <w:sz w:val="24"/>
                <w:szCs w:val="24"/>
              </w:rPr>
            </w:pPr>
          </w:p>
        </w:tc>
      </w:tr>
      <w:tr w14:paraId="76910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3575" w:type="dxa"/>
            <w:tcBorders>
              <w:top w:val="single" w:color="000000" w:sz="2" w:space="0"/>
              <w:left w:val="single" w:color="000000" w:sz="2" w:space="0"/>
              <w:bottom w:val="single" w:color="000000" w:sz="2" w:space="0"/>
              <w:right w:val="single" w:color="000000" w:sz="2" w:space="0"/>
            </w:tcBorders>
            <w:vAlign w:val="center"/>
          </w:tcPr>
          <w:p w14:paraId="0EA4966B">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2"/>
                <w:sz w:val="24"/>
                <w:szCs w:val="24"/>
              </w:rPr>
              <w:t>竞赛名称</w:t>
            </w:r>
          </w:p>
        </w:tc>
        <w:tc>
          <w:tcPr>
            <w:tcW w:w="1267" w:type="dxa"/>
            <w:tcBorders>
              <w:top w:val="single" w:color="000000" w:sz="2" w:space="0"/>
              <w:left w:val="single" w:color="000000" w:sz="2" w:space="0"/>
              <w:bottom w:val="single" w:color="000000" w:sz="2" w:space="0"/>
              <w:right w:val="single" w:color="000000" w:sz="2" w:space="0"/>
            </w:tcBorders>
            <w:vAlign w:val="center"/>
          </w:tcPr>
          <w:p w14:paraId="5B2B450F">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2"/>
                <w:sz w:val="24"/>
                <w:szCs w:val="24"/>
              </w:rPr>
              <w:t>特等奖</w:t>
            </w:r>
          </w:p>
        </w:tc>
        <w:tc>
          <w:tcPr>
            <w:tcW w:w="1223" w:type="dxa"/>
            <w:tcBorders>
              <w:top w:val="single" w:color="000000" w:sz="2" w:space="0"/>
              <w:left w:val="single" w:color="000000" w:sz="2" w:space="0"/>
              <w:bottom w:val="single" w:color="000000" w:sz="2" w:space="0"/>
              <w:right w:val="single" w:color="000000" w:sz="2" w:space="0"/>
            </w:tcBorders>
            <w:vAlign w:val="center"/>
          </w:tcPr>
          <w:p w14:paraId="26054783">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5"/>
                <w:sz w:val="24"/>
                <w:szCs w:val="24"/>
              </w:rPr>
              <w:t>一等奖</w:t>
            </w:r>
          </w:p>
        </w:tc>
        <w:tc>
          <w:tcPr>
            <w:tcW w:w="1317" w:type="dxa"/>
            <w:tcBorders>
              <w:top w:val="single" w:color="000000" w:sz="2" w:space="0"/>
              <w:left w:val="single" w:color="000000" w:sz="2" w:space="0"/>
              <w:bottom w:val="single" w:color="000000" w:sz="2" w:space="0"/>
              <w:right w:val="single" w:color="000000" w:sz="2" w:space="0"/>
            </w:tcBorders>
            <w:vAlign w:val="center"/>
          </w:tcPr>
          <w:p w14:paraId="3395381E">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3"/>
                <w:sz w:val="24"/>
                <w:szCs w:val="24"/>
              </w:rPr>
              <w:t>二等奖</w:t>
            </w:r>
          </w:p>
        </w:tc>
        <w:tc>
          <w:tcPr>
            <w:tcW w:w="1237" w:type="dxa"/>
            <w:tcBorders>
              <w:top w:val="single" w:color="000000" w:sz="2" w:space="0"/>
              <w:left w:val="single" w:color="000000" w:sz="2" w:space="0"/>
              <w:bottom w:val="single" w:color="000000" w:sz="2" w:space="0"/>
              <w:right w:val="single" w:color="000000" w:sz="2" w:space="0"/>
            </w:tcBorders>
            <w:vAlign w:val="center"/>
          </w:tcPr>
          <w:p w14:paraId="7E96B455">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4"/>
                <w:sz w:val="24"/>
                <w:szCs w:val="24"/>
              </w:rPr>
              <w:t>三等奖</w:t>
            </w:r>
          </w:p>
        </w:tc>
      </w:tr>
      <w:tr w14:paraId="549F3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jc w:val="center"/>
        </w:trPr>
        <w:tc>
          <w:tcPr>
            <w:tcW w:w="3575" w:type="dxa"/>
            <w:tcBorders>
              <w:top w:val="single" w:color="000000" w:sz="2" w:space="0"/>
              <w:left w:val="single" w:color="000000" w:sz="2" w:space="0"/>
              <w:bottom w:val="single" w:color="000000" w:sz="2" w:space="0"/>
              <w:right w:val="single" w:color="000000" w:sz="2" w:space="0"/>
            </w:tcBorders>
            <w:vAlign w:val="center"/>
          </w:tcPr>
          <w:p w14:paraId="35D7B52C">
            <w:pPr>
              <w:spacing w:line="360" w:lineRule="exact"/>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w:t>
            </w:r>
            <w:r>
              <w:rPr>
                <w:rFonts w:ascii="Times New Roman" w:hAnsi="Times New Roman" w:eastAsia="仿宋" w:cs="Times New Roman"/>
                <w:sz w:val="24"/>
                <w:szCs w:val="24"/>
              </w:rPr>
              <w:t>挑战杯</w:t>
            </w:r>
            <w:r>
              <w:rPr>
                <w:rFonts w:hint="eastAsia" w:ascii="Times New Roman" w:hAnsi="Times New Roman" w:eastAsia="仿宋" w:cs="Times New Roman"/>
                <w:sz w:val="24"/>
                <w:szCs w:val="24"/>
              </w:rPr>
              <w:t>”</w:t>
            </w:r>
            <w:r>
              <w:rPr>
                <w:rFonts w:ascii="Times New Roman" w:hAnsi="Times New Roman" w:eastAsia="仿宋" w:cs="Times New Roman"/>
                <w:sz w:val="24"/>
                <w:szCs w:val="24"/>
              </w:rPr>
              <w:t>全国大学生</w:t>
            </w:r>
          </w:p>
          <w:p w14:paraId="2F4E20D8">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课外学术科技作品竞赛</w:t>
            </w:r>
          </w:p>
        </w:tc>
        <w:tc>
          <w:tcPr>
            <w:tcW w:w="1267" w:type="dxa"/>
            <w:tcBorders>
              <w:top w:val="single" w:color="000000" w:sz="2" w:space="0"/>
              <w:left w:val="single" w:color="000000" w:sz="2" w:space="0"/>
              <w:bottom w:val="single" w:color="000000" w:sz="2" w:space="0"/>
              <w:right w:val="single" w:color="000000" w:sz="2" w:space="0"/>
            </w:tcBorders>
            <w:vAlign w:val="center"/>
          </w:tcPr>
          <w:p w14:paraId="634EB95C">
            <w:pPr>
              <w:spacing w:line="360" w:lineRule="exact"/>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0</w:t>
            </w:r>
            <w:r>
              <w:rPr>
                <w:rFonts w:ascii="Times New Roman" w:hAnsi="Times New Roman" w:eastAsia="仿宋" w:cs="Times New Roman"/>
                <w:sz w:val="24"/>
                <w:szCs w:val="24"/>
              </w:rPr>
              <w:t>.8</w:t>
            </w:r>
          </w:p>
        </w:tc>
        <w:tc>
          <w:tcPr>
            <w:tcW w:w="1223" w:type="dxa"/>
            <w:tcBorders>
              <w:top w:val="single" w:color="000000" w:sz="2" w:space="0"/>
              <w:left w:val="single" w:color="000000" w:sz="2" w:space="0"/>
              <w:bottom w:val="single" w:color="000000" w:sz="2" w:space="0"/>
              <w:right w:val="single" w:color="000000" w:sz="2" w:space="0"/>
            </w:tcBorders>
            <w:vAlign w:val="center"/>
          </w:tcPr>
          <w:p w14:paraId="5E29F5C8">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0.8</w:t>
            </w:r>
          </w:p>
        </w:tc>
        <w:tc>
          <w:tcPr>
            <w:tcW w:w="1317" w:type="dxa"/>
            <w:tcBorders>
              <w:top w:val="single" w:color="000000" w:sz="2" w:space="0"/>
              <w:left w:val="single" w:color="000000" w:sz="2" w:space="0"/>
              <w:bottom w:val="single" w:color="000000" w:sz="2" w:space="0"/>
              <w:right w:val="single" w:color="000000" w:sz="2" w:space="0"/>
            </w:tcBorders>
            <w:vAlign w:val="center"/>
          </w:tcPr>
          <w:p w14:paraId="0AC6E110">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0.6</w:t>
            </w:r>
          </w:p>
        </w:tc>
        <w:tc>
          <w:tcPr>
            <w:tcW w:w="1237" w:type="dxa"/>
            <w:tcBorders>
              <w:top w:val="single" w:color="000000" w:sz="2" w:space="0"/>
              <w:left w:val="single" w:color="000000" w:sz="2" w:space="0"/>
              <w:bottom w:val="single" w:color="000000" w:sz="2" w:space="0"/>
              <w:right w:val="single" w:color="000000" w:sz="2" w:space="0"/>
            </w:tcBorders>
            <w:vAlign w:val="center"/>
          </w:tcPr>
          <w:p w14:paraId="0AB4C967">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0.4</w:t>
            </w:r>
          </w:p>
        </w:tc>
      </w:tr>
      <w:tr w14:paraId="195E6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7" w:hRule="atLeast"/>
          <w:jc w:val="center"/>
        </w:trPr>
        <w:tc>
          <w:tcPr>
            <w:tcW w:w="3575" w:type="dxa"/>
            <w:tcBorders>
              <w:top w:val="single" w:color="000000" w:sz="2" w:space="0"/>
              <w:left w:val="single" w:color="000000" w:sz="2" w:space="0"/>
              <w:bottom w:val="single" w:color="000000" w:sz="2" w:space="0"/>
              <w:right w:val="single" w:color="000000" w:sz="2" w:space="0"/>
            </w:tcBorders>
            <w:vAlign w:val="center"/>
          </w:tcPr>
          <w:p w14:paraId="7BEC49C7">
            <w:pPr>
              <w:spacing w:line="360" w:lineRule="exact"/>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w:t>
            </w:r>
            <w:r>
              <w:rPr>
                <w:rFonts w:ascii="Times New Roman" w:hAnsi="Times New Roman" w:eastAsia="仿宋" w:cs="Times New Roman"/>
                <w:sz w:val="24"/>
                <w:szCs w:val="24"/>
              </w:rPr>
              <w:t>挑战杯</w:t>
            </w:r>
            <w:r>
              <w:rPr>
                <w:rFonts w:hint="eastAsia" w:ascii="Times New Roman" w:hAnsi="Times New Roman" w:eastAsia="仿宋" w:cs="Times New Roman"/>
                <w:sz w:val="24"/>
                <w:szCs w:val="24"/>
              </w:rPr>
              <w:t>”</w:t>
            </w:r>
            <w:r>
              <w:rPr>
                <w:rFonts w:ascii="Times New Roman" w:hAnsi="Times New Roman" w:eastAsia="仿宋" w:cs="Times New Roman"/>
                <w:sz w:val="24"/>
                <w:szCs w:val="24"/>
              </w:rPr>
              <w:t>全国大学生课外学术科技作品竞赛“揭榜挂帅”专项赛</w:t>
            </w:r>
          </w:p>
        </w:tc>
        <w:tc>
          <w:tcPr>
            <w:tcW w:w="1267" w:type="dxa"/>
            <w:tcBorders>
              <w:top w:val="single" w:color="000000" w:sz="2" w:space="0"/>
              <w:left w:val="single" w:color="000000" w:sz="2" w:space="0"/>
              <w:bottom w:val="single" w:color="000000" w:sz="2" w:space="0"/>
              <w:right w:val="single" w:color="000000" w:sz="2" w:space="0"/>
            </w:tcBorders>
            <w:vAlign w:val="center"/>
          </w:tcPr>
          <w:p w14:paraId="32D7582C">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0.6</w:t>
            </w:r>
          </w:p>
        </w:tc>
        <w:tc>
          <w:tcPr>
            <w:tcW w:w="1223" w:type="dxa"/>
            <w:tcBorders>
              <w:top w:val="single" w:color="000000" w:sz="2" w:space="0"/>
              <w:left w:val="single" w:color="000000" w:sz="2" w:space="0"/>
              <w:bottom w:val="single" w:color="000000" w:sz="2" w:space="0"/>
              <w:right w:val="single" w:color="000000" w:sz="2" w:space="0"/>
            </w:tcBorders>
            <w:vAlign w:val="center"/>
          </w:tcPr>
          <w:p w14:paraId="0A5E53A6">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0.5</w:t>
            </w:r>
          </w:p>
        </w:tc>
        <w:tc>
          <w:tcPr>
            <w:tcW w:w="1317" w:type="dxa"/>
            <w:tcBorders>
              <w:top w:val="single" w:color="000000" w:sz="2" w:space="0"/>
              <w:left w:val="single" w:color="000000" w:sz="2" w:space="0"/>
              <w:bottom w:val="single" w:color="000000" w:sz="2" w:space="0"/>
              <w:right w:val="single" w:color="000000" w:sz="2" w:space="0"/>
            </w:tcBorders>
            <w:vAlign w:val="center"/>
          </w:tcPr>
          <w:p w14:paraId="5FBBBB9A">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0.4</w:t>
            </w:r>
          </w:p>
        </w:tc>
        <w:tc>
          <w:tcPr>
            <w:tcW w:w="1237" w:type="dxa"/>
            <w:tcBorders>
              <w:top w:val="single" w:color="000000" w:sz="2" w:space="0"/>
              <w:left w:val="single" w:color="000000" w:sz="2" w:space="0"/>
              <w:bottom w:val="single" w:color="000000" w:sz="2" w:space="0"/>
              <w:right w:val="single" w:color="000000" w:sz="2" w:space="0"/>
            </w:tcBorders>
            <w:vAlign w:val="center"/>
          </w:tcPr>
          <w:p w14:paraId="4018FAE8">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0.3</w:t>
            </w:r>
          </w:p>
        </w:tc>
      </w:tr>
      <w:tr w14:paraId="3C39D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7" w:hRule="atLeast"/>
          <w:jc w:val="center"/>
        </w:trPr>
        <w:tc>
          <w:tcPr>
            <w:tcW w:w="3575" w:type="dxa"/>
            <w:tcBorders>
              <w:top w:val="single" w:color="000000" w:sz="2" w:space="0"/>
              <w:left w:val="single" w:color="000000" w:sz="2" w:space="0"/>
              <w:bottom w:val="single" w:color="000000" w:sz="2" w:space="0"/>
              <w:right w:val="single" w:color="000000" w:sz="2" w:space="0"/>
            </w:tcBorders>
            <w:vAlign w:val="center"/>
          </w:tcPr>
          <w:p w14:paraId="55E393BC">
            <w:pPr>
              <w:spacing w:line="360" w:lineRule="exact"/>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w:t>
            </w:r>
            <w:r>
              <w:rPr>
                <w:rFonts w:ascii="Times New Roman" w:hAnsi="Times New Roman" w:eastAsia="仿宋" w:cs="Times New Roman"/>
                <w:sz w:val="24"/>
                <w:szCs w:val="24"/>
              </w:rPr>
              <w:t>挑战杯</w:t>
            </w:r>
            <w:r>
              <w:rPr>
                <w:rFonts w:hint="eastAsia" w:ascii="Times New Roman" w:hAnsi="Times New Roman" w:eastAsia="仿宋" w:cs="Times New Roman"/>
                <w:sz w:val="24"/>
                <w:szCs w:val="24"/>
              </w:rPr>
              <w:t>”</w:t>
            </w:r>
            <w:r>
              <w:rPr>
                <w:rFonts w:ascii="Times New Roman" w:hAnsi="Times New Roman" w:eastAsia="仿宋" w:cs="Times New Roman"/>
                <w:sz w:val="24"/>
                <w:szCs w:val="24"/>
              </w:rPr>
              <w:t>全国大学生课外学术科技作品竞赛</w:t>
            </w:r>
            <w:r>
              <w:rPr>
                <w:rFonts w:hint="eastAsia" w:ascii="Times New Roman" w:hAnsi="Times New Roman" w:eastAsia="仿宋" w:cs="Times New Roman"/>
                <w:sz w:val="24"/>
                <w:szCs w:val="24"/>
              </w:rPr>
              <w:t>其他“</w:t>
            </w:r>
            <w:r>
              <w:rPr>
                <w:rFonts w:ascii="Times New Roman" w:hAnsi="Times New Roman" w:eastAsia="仿宋" w:cs="Times New Roman"/>
                <w:sz w:val="24"/>
                <w:szCs w:val="24"/>
              </w:rPr>
              <w:t>专项赛</w:t>
            </w:r>
            <w:r>
              <w:rPr>
                <w:rFonts w:hint="eastAsia" w:ascii="Times New Roman" w:hAnsi="Times New Roman" w:eastAsia="仿宋" w:cs="Times New Roman"/>
                <w:sz w:val="24"/>
                <w:szCs w:val="24"/>
              </w:rPr>
              <w:t>”</w:t>
            </w:r>
          </w:p>
        </w:tc>
        <w:tc>
          <w:tcPr>
            <w:tcW w:w="1267" w:type="dxa"/>
            <w:tcBorders>
              <w:top w:val="single" w:color="000000" w:sz="2" w:space="0"/>
              <w:left w:val="single" w:color="000000" w:sz="2" w:space="0"/>
              <w:bottom w:val="single" w:color="000000" w:sz="2" w:space="0"/>
              <w:right w:val="single" w:color="000000" w:sz="2" w:space="0"/>
            </w:tcBorders>
            <w:vAlign w:val="center"/>
          </w:tcPr>
          <w:p w14:paraId="16A7850A">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0.4</w:t>
            </w:r>
          </w:p>
        </w:tc>
        <w:tc>
          <w:tcPr>
            <w:tcW w:w="1223" w:type="dxa"/>
            <w:tcBorders>
              <w:top w:val="single" w:color="000000" w:sz="2" w:space="0"/>
              <w:left w:val="single" w:color="000000" w:sz="2" w:space="0"/>
              <w:bottom w:val="single" w:color="000000" w:sz="2" w:space="0"/>
              <w:right w:val="single" w:color="000000" w:sz="2" w:space="0"/>
            </w:tcBorders>
            <w:vAlign w:val="center"/>
          </w:tcPr>
          <w:p w14:paraId="33A7A022">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0.3</w:t>
            </w:r>
          </w:p>
        </w:tc>
        <w:tc>
          <w:tcPr>
            <w:tcW w:w="1317" w:type="dxa"/>
            <w:tcBorders>
              <w:top w:val="single" w:color="000000" w:sz="2" w:space="0"/>
              <w:left w:val="single" w:color="000000" w:sz="2" w:space="0"/>
              <w:bottom w:val="single" w:color="000000" w:sz="2" w:space="0"/>
              <w:right w:val="single" w:color="000000" w:sz="2" w:space="0"/>
            </w:tcBorders>
            <w:vAlign w:val="center"/>
          </w:tcPr>
          <w:p w14:paraId="40B7077A">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0.2</w:t>
            </w:r>
          </w:p>
        </w:tc>
        <w:tc>
          <w:tcPr>
            <w:tcW w:w="1237" w:type="dxa"/>
            <w:tcBorders>
              <w:top w:val="single" w:color="000000" w:sz="2" w:space="0"/>
              <w:left w:val="single" w:color="000000" w:sz="2" w:space="0"/>
              <w:bottom w:val="single" w:color="000000" w:sz="2" w:space="0"/>
              <w:right w:val="single" w:color="000000" w:sz="2" w:space="0"/>
            </w:tcBorders>
            <w:vAlign w:val="center"/>
          </w:tcPr>
          <w:p w14:paraId="48A6A5F7">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0.1</w:t>
            </w:r>
          </w:p>
        </w:tc>
      </w:tr>
      <w:tr w14:paraId="3EAB3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7" w:hRule="atLeast"/>
          <w:jc w:val="center"/>
        </w:trPr>
        <w:tc>
          <w:tcPr>
            <w:tcW w:w="3575" w:type="dxa"/>
            <w:tcBorders>
              <w:top w:val="single" w:color="000000" w:sz="2" w:space="0"/>
              <w:left w:val="single" w:color="000000" w:sz="2" w:space="0"/>
              <w:bottom w:val="single" w:color="000000" w:sz="2" w:space="0"/>
              <w:right w:val="single" w:color="000000" w:sz="2" w:space="0"/>
            </w:tcBorders>
            <w:vAlign w:val="center"/>
          </w:tcPr>
          <w:p w14:paraId="12B91191">
            <w:pPr>
              <w:jc w:val="center"/>
              <w:rPr>
                <w:rFonts w:ascii="Times New Roman" w:hAnsi="Times New Roman" w:eastAsia="仿宋" w:cs="Times New Roman"/>
                <w:sz w:val="24"/>
                <w:szCs w:val="24"/>
              </w:rPr>
            </w:pPr>
            <w:r>
              <w:rPr>
                <w:rFonts w:hint="eastAsia" w:eastAsia="仿宋"/>
                <w:sz w:val="24"/>
              </w:rPr>
              <w:t>学科竞赛国家级A类</w:t>
            </w:r>
          </w:p>
        </w:tc>
        <w:tc>
          <w:tcPr>
            <w:tcW w:w="1267" w:type="dxa"/>
            <w:tcBorders>
              <w:top w:val="single" w:color="000000" w:sz="2" w:space="0"/>
              <w:left w:val="single" w:color="000000" w:sz="2" w:space="0"/>
              <w:bottom w:val="single" w:color="000000" w:sz="2" w:space="0"/>
              <w:right w:val="single" w:color="000000" w:sz="2" w:space="0"/>
            </w:tcBorders>
            <w:vAlign w:val="center"/>
          </w:tcPr>
          <w:p w14:paraId="60E391EF">
            <w:pPr>
              <w:jc w:val="center"/>
              <w:rPr>
                <w:rFonts w:ascii="Times New Roman" w:hAnsi="Times New Roman" w:eastAsia="仿宋" w:cs="Times New Roman"/>
                <w:sz w:val="24"/>
                <w:szCs w:val="24"/>
              </w:rPr>
            </w:pPr>
            <w:r>
              <w:rPr>
                <w:rFonts w:hint="eastAsia"/>
              </w:rPr>
              <w:t>0.</w:t>
            </w:r>
            <w:r>
              <w:t>6</w:t>
            </w:r>
          </w:p>
        </w:tc>
        <w:tc>
          <w:tcPr>
            <w:tcW w:w="1223" w:type="dxa"/>
            <w:tcBorders>
              <w:top w:val="single" w:color="000000" w:sz="2" w:space="0"/>
              <w:left w:val="single" w:color="000000" w:sz="2" w:space="0"/>
              <w:bottom w:val="single" w:color="000000" w:sz="2" w:space="0"/>
              <w:right w:val="single" w:color="000000" w:sz="2" w:space="0"/>
            </w:tcBorders>
            <w:vAlign w:val="center"/>
          </w:tcPr>
          <w:p w14:paraId="156268C0">
            <w:pPr>
              <w:jc w:val="center"/>
              <w:rPr>
                <w:rFonts w:ascii="Times New Roman" w:hAnsi="Times New Roman" w:eastAsia="仿宋" w:cs="Times New Roman"/>
                <w:sz w:val="24"/>
                <w:szCs w:val="24"/>
              </w:rPr>
            </w:pPr>
            <w:r>
              <w:rPr>
                <w:rFonts w:hint="eastAsia"/>
              </w:rPr>
              <w:t>0.</w:t>
            </w:r>
            <w:r>
              <w:t>4</w:t>
            </w:r>
          </w:p>
        </w:tc>
        <w:tc>
          <w:tcPr>
            <w:tcW w:w="1317" w:type="dxa"/>
            <w:tcBorders>
              <w:top w:val="single" w:color="000000" w:sz="2" w:space="0"/>
              <w:left w:val="single" w:color="000000" w:sz="2" w:space="0"/>
              <w:bottom w:val="single" w:color="000000" w:sz="2" w:space="0"/>
              <w:right w:val="single" w:color="000000" w:sz="2" w:space="0"/>
            </w:tcBorders>
            <w:vAlign w:val="center"/>
          </w:tcPr>
          <w:p w14:paraId="7B5948F1">
            <w:pPr>
              <w:jc w:val="center"/>
              <w:rPr>
                <w:rFonts w:ascii="Times New Roman" w:hAnsi="Times New Roman" w:eastAsia="仿宋" w:cs="Times New Roman"/>
                <w:sz w:val="24"/>
                <w:szCs w:val="24"/>
              </w:rPr>
            </w:pPr>
            <w:r>
              <w:rPr>
                <w:rFonts w:hint="eastAsia"/>
              </w:rPr>
              <w:t>0.</w:t>
            </w:r>
            <w:r>
              <w:t>3</w:t>
            </w:r>
          </w:p>
        </w:tc>
        <w:tc>
          <w:tcPr>
            <w:tcW w:w="1237" w:type="dxa"/>
            <w:tcBorders>
              <w:top w:val="single" w:color="000000" w:sz="2" w:space="0"/>
              <w:left w:val="single" w:color="000000" w:sz="2" w:space="0"/>
              <w:bottom w:val="single" w:color="000000" w:sz="2" w:space="0"/>
              <w:right w:val="single" w:color="000000" w:sz="2" w:space="0"/>
            </w:tcBorders>
            <w:vAlign w:val="center"/>
          </w:tcPr>
          <w:p w14:paraId="2B50326C">
            <w:pPr>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0</w:t>
            </w:r>
            <w:r>
              <w:rPr>
                <w:rFonts w:ascii="Times New Roman" w:hAnsi="Times New Roman" w:eastAsia="仿宋" w:cs="Times New Roman"/>
                <w:sz w:val="24"/>
                <w:szCs w:val="24"/>
              </w:rPr>
              <w:t>.1</w:t>
            </w:r>
          </w:p>
        </w:tc>
      </w:tr>
      <w:tr w14:paraId="4BD4E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7" w:hRule="atLeast"/>
          <w:jc w:val="center"/>
        </w:trPr>
        <w:tc>
          <w:tcPr>
            <w:tcW w:w="3575" w:type="dxa"/>
            <w:tcBorders>
              <w:top w:val="single" w:color="000000" w:sz="2" w:space="0"/>
              <w:left w:val="single" w:color="000000" w:sz="2" w:space="0"/>
              <w:bottom w:val="single" w:color="000000" w:sz="2" w:space="0"/>
              <w:right w:val="single" w:color="000000" w:sz="2" w:space="0"/>
            </w:tcBorders>
            <w:vAlign w:val="center"/>
          </w:tcPr>
          <w:p w14:paraId="4865F67D">
            <w:pPr>
              <w:jc w:val="center"/>
              <w:rPr>
                <w:rFonts w:ascii="Times New Roman" w:hAnsi="Times New Roman" w:eastAsia="仿宋" w:cs="Times New Roman"/>
                <w:sz w:val="24"/>
                <w:szCs w:val="24"/>
              </w:rPr>
            </w:pPr>
            <w:r>
              <w:rPr>
                <w:rFonts w:hint="eastAsia" w:eastAsia="仿宋"/>
                <w:sz w:val="24"/>
              </w:rPr>
              <w:t>学科竞赛国家级B类/省级A类</w:t>
            </w:r>
          </w:p>
        </w:tc>
        <w:tc>
          <w:tcPr>
            <w:tcW w:w="1267" w:type="dxa"/>
            <w:tcBorders>
              <w:top w:val="single" w:color="000000" w:sz="2" w:space="0"/>
              <w:left w:val="single" w:color="000000" w:sz="2" w:space="0"/>
              <w:bottom w:val="single" w:color="000000" w:sz="2" w:space="0"/>
              <w:right w:val="single" w:color="000000" w:sz="2" w:space="0"/>
            </w:tcBorders>
            <w:vAlign w:val="center"/>
          </w:tcPr>
          <w:p w14:paraId="0AADF5F3">
            <w:pPr>
              <w:jc w:val="center"/>
              <w:rPr>
                <w:rFonts w:ascii="Times New Roman" w:hAnsi="Times New Roman" w:eastAsia="仿宋" w:cs="Times New Roman"/>
                <w:sz w:val="24"/>
                <w:szCs w:val="24"/>
              </w:rPr>
            </w:pPr>
            <w:r>
              <w:rPr>
                <w:rFonts w:hint="eastAsia"/>
              </w:rPr>
              <w:t>0.</w:t>
            </w:r>
            <w:r>
              <w:t>3</w:t>
            </w:r>
          </w:p>
        </w:tc>
        <w:tc>
          <w:tcPr>
            <w:tcW w:w="1223" w:type="dxa"/>
            <w:tcBorders>
              <w:top w:val="single" w:color="000000" w:sz="2" w:space="0"/>
              <w:left w:val="single" w:color="000000" w:sz="2" w:space="0"/>
              <w:bottom w:val="single" w:color="000000" w:sz="2" w:space="0"/>
              <w:right w:val="single" w:color="000000" w:sz="2" w:space="0"/>
            </w:tcBorders>
            <w:vAlign w:val="center"/>
          </w:tcPr>
          <w:p w14:paraId="4EC12B44">
            <w:pPr>
              <w:jc w:val="center"/>
              <w:rPr>
                <w:rFonts w:ascii="Times New Roman" w:hAnsi="Times New Roman" w:eastAsia="仿宋" w:cs="Times New Roman"/>
                <w:sz w:val="24"/>
                <w:szCs w:val="24"/>
              </w:rPr>
            </w:pPr>
            <w:r>
              <w:rPr>
                <w:rFonts w:hint="eastAsia"/>
              </w:rPr>
              <w:t>0.</w:t>
            </w:r>
            <w:r>
              <w:t>2</w:t>
            </w:r>
          </w:p>
        </w:tc>
        <w:tc>
          <w:tcPr>
            <w:tcW w:w="1317" w:type="dxa"/>
            <w:tcBorders>
              <w:top w:val="single" w:color="000000" w:sz="2" w:space="0"/>
              <w:left w:val="single" w:color="000000" w:sz="2" w:space="0"/>
              <w:bottom w:val="single" w:color="000000" w:sz="2" w:space="0"/>
              <w:right w:val="single" w:color="000000" w:sz="2" w:space="0"/>
            </w:tcBorders>
            <w:vAlign w:val="center"/>
          </w:tcPr>
          <w:p w14:paraId="63A5AE30">
            <w:pPr>
              <w:jc w:val="center"/>
              <w:rPr>
                <w:rFonts w:ascii="Times New Roman" w:hAnsi="Times New Roman" w:eastAsia="仿宋" w:cs="Times New Roman"/>
                <w:sz w:val="24"/>
                <w:szCs w:val="24"/>
              </w:rPr>
            </w:pPr>
            <w:r>
              <w:rPr>
                <w:rFonts w:hint="eastAsia"/>
              </w:rPr>
              <w:t>0.</w:t>
            </w:r>
            <w:r>
              <w:t>1</w:t>
            </w:r>
          </w:p>
        </w:tc>
        <w:tc>
          <w:tcPr>
            <w:tcW w:w="1237" w:type="dxa"/>
            <w:tcBorders>
              <w:top w:val="single" w:color="000000" w:sz="2" w:space="0"/>
              <w:left w:val="single" w:color="000000" w:sz="2" w:space="0"/>
              <w:bottom w:val="single" w:color="000000" w:sz="2" w:space="0"/>
              <w:right w:val="single" w:color="000000" w:sz="2" w:space="0"/>
            </w:tcBorders>
            <w:vAlign w:val="center"/>
          </w:tcPr>
          <w:p w14:paraId="66184326">
            <w:pPr>
              <w:jc w:val="center"/>
              <w:rPr>
                <w:rFonts w:ascii="Times New Roman" w:hAnsi="Times New Roman" w:eastAsia="仿宋" w:cs="Times New Roman"/>
                <w:sz w:val="24"/>
                <w:szCs w:val="24"/>
              </w:rPr>
            </w:pPr>
            <w:r>
              <w:rPr>
                <w:rFonts w:hint="eastAsia"/>
              </w:rPr>
              <w:t>-</w:t>
            </w:r>
          </w:p>
        </w:tc>
      </w:tr>
      <w:tr w14:paraId="567A3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4" w:hRule="atLeast"/>
          <w:jc w:val="center"/>
        </w:trPr>
        <w:tc>
          <w:tcPr>
            <w:tcW w:w="8619" w:type="dxa"/>
            <w:gridSpan w:val="5"/>
            <w:tcBorders>
              <w:top w:val="single" w:color="000000" w:sz="2" w:space="0"/>
              <w:left w:val="nil"/>
              <w:bottom w:val="nil"/>
              <w:right w:val="nil"/>
            </w:tcBorders>
            <w:vAlign w:val="center"/>
          </w:tcPr>
          <w:p w14:paraId="42EA8FE3">
            <w:pPr>
              <w:spacing w:line="360" w:lineRule="exact"/>
              <w:rPr>
                <w:rFonts w:ascii="Times New Roman" w:hAnsi="Times New Roman" w:eastAsia="仿宋" w:cs="Times New Roman"/>
                <w:spacing w:val="-2"/>
                <w:sz w:val="24"/>
                <w:szCs w:val="24"/>
              </w:rPr>
            </w:pPr>
            <w:r>
              <w:rPr>
                <w:rFonts w:ascii="Times New Roman" w:hAnsi="Times New Roman" w:eastAsia="仿宋" w:cs="Times New Roman"/>
                <w:spacing w:val="-2"/>
                <w:sz w:val="24"/>
                <w:szCs w:val="24"/>
              </w:rPr>
              <w:t>备注：①团队自然排名前三的成员可加分，排名第一乘以系数 1，第二乘以系数 0.8，第三乘以系数 0.6。</w:t>
            </w:r>
          </w:p>
          <w:p w14:paraId="3B9ECF0E">
            <w:pPr>
              <w:spacing w:line="360" w:lineRule="exact"/>
              <w:rPr>
                <w:rFonts w:ascii="Times New Roman" w:hAnsi="Times New Roman" w:eastAsia="仿宋" w:cs="Times New Roman"/>
                <w:spacing w:val="-2"/>
                <w:sz w:val="24"/>
                <w:szCs w:val="24"/>
              </w:rPr>
            </w:pPr>
            <w:r>
              <w:rPr>
                <w:rFonts w:ascii="Times New Roman" w:hAnsi="Times New Roman" w:eastAsia="仿宋" w:cs="Times New Roman"/>
                <w:spacing w:val="-2"/>
                <w:sz w:val="24"/>
                <w:szCs w:val="24"/>
              </w:rPr>
              <w:t xml:space="preserve">      ②</w:t>
            </w:r>
            <w:r>
              <w:rPr>
                <w:rFonts w:hint="eastAsia" w:ascii="Times New Roman" w:hAnsi="Times New Roman" w:eastAsia="仿宋" w:cs="Times New Roman"/>
                <w:spacing w:val="-2"/>
                <w:sz w:val="24"/>
                <w:szCs w:val="24"/>
                <w:lang w:val="en-US" w:eastAsia="zh-CN"/>
              </w:rPr>
              <w:t>以上竞赛项目获奖</w:t>
            </w:r>
            <w:r>
              <w:rPr>
                <w:rFonts w:ascii="Times New Roman" w:hAnsi="Times New Roman" w:eastAsia="仿宋" w:cs="Times New Roman"/>
                <w:spacing w:val="-2"/>
                <w:sz w:val="24"/>
                <w:szCs w:val="24"/>
              </w:rPr>
              <w:t>就最高，</w:t>
            </w:r>
            <w:r>
              <w:rPr>
                <w:rFonts w:hint="eastAsia" w:ascii="Times New Roman" w:hAnsi="Times New Roman" w:eastAsia="仿宋" w:cs="Times New Roman"/>
                <w:spacing w:val="-2"/>
                <w:sz w:val="24"/>
                <w:szCs w:val="24"/>
                <w:lang w:val="en-US" w:eastAsia="zh-CN"/>
              </w:rPr>
              <w:t>不同竞赛或不同年份获奖</w:t>
            </w:r>
            <w:r>
              <w:rPr>
                <w:rFonts w:ascii="Times New Roman" w:hAnsi="Times New Roman" w:eastAsia="仿宋" w:cs="Times New Roman"/>
                <w:spacing w:val="-2"/>
                <w:sz w:val="24"/>
                <w:szCs w:val="24"/>
              </w:rPr>
              <w:t>不累计加分。</w:t>
            </w:r>
          </w:p>
        </w:tc>
      </w:tr>
    </w:tbl>
    <w:p w14:paraId="28FF1066">
      <w:pPr>
        <w:ind w:firstLine="560" w:firstLineChars="200"/>
        <w:rPr>
          <w:rFonts w:ascii="Times New Roman" w:hAnsi="Times New Roman" w:eastAsia="仿宋" w:cs="Times New Roman"/>
          <w:sz w:val="28"/>
          <w:szCs w:val="28"/>
        </w:rPr>
      </w:pPr>
    </w:p>
    <w:p w14:paraId="5C24DC0A">
      <w:pPr>
        <w:ind w:firstLine="560" w:firstLineChars="200"/>
        <w:rPr>
          <w:rFonts w:ascii="Times New Roman" w:hAnsi="Times New Roman" w:eastAsia="仿宋" w:cs="Times New Roman"/>
          <w:sz w:val="28"/>
          <w:szCs w:val="28"/>
        </w:rPr>
      </w:pPr>
    </w:p>
    <w:p w14:paraId="0D1A5450">
      <w:pPr>
        <w:ind w:firstLine="560" w:firstLineChars="200"/>
        <w:rPr>
          <w:rFonts w:ascii="Times New Roman" w:hAnsi="Times New Roman" w:eastAsia="仿宋" w:cs="Times New Roman"/>
          <w:sz w:val="28"/>
          <w:szCs w:val="28"/>
        </w:rPr>
      </w:pPr>
    </w:p>
    <w:p w14:paraId="46212B06">
      <w:pPr>
        <w:widowControl/>
        <w:jc w:val="left"/>
        <w:rPr>
          <w:rFonts w:ascii="Times New Roman" w:hAnsi="Times New Roman" w:eastAsia="仿宋" w:cs="Times New Roman"/>
          <w:sz w:val="28"/>
          <w:szCs w:val="28"/>
        </w:rPr>
        <w:sectPr>
          <w:footerReference r:id="rId3" w:type="default"/>
          <w:pgSz w:w="11906" w:h="16838"/>
          <w:pgMar w:top="1304" w:right="1797" w:bottom="1134" w:left="1797" w:header="1020" w:footer="737" w:gutter="0"/>
          <w:cols w:space="720" w:num="1"/>
          <w:docGrid w:type="lines" w:linePitch="312" w:charSpace="0"/>
        </w:sectPr>
      </w:pPr>
    </w:p>
    <w:p w14:paraId="017C543C">
      <w:pPr>
        <w:kinsoku w:val="0"/>
        <w:overflowPunct w:val="0"/>
        <w:autoSpaceDE w:val="0"/>
        <w:autoSpaceDN w:val="0"/>
        <w:adjustRightInd w:val="0"/>
        <w:snapToGrid w:val="0"/>
        <w:rPr>
          <w:rFonts w:ascii="Times New Roman" w:hAnsi="Times New Roman" w:eastAsia="仿宋" w:cs="Times New Roman"/>
          <w:sz w:val="28"/>
          <w:szCs w:val="28"/>
        </w:rPr>
      </w:pPr>
      <w:r>
        <w:rPr>
          <w:rFonts w:ascii="Times New Roman" w:hAnsi="Times New Roman" w:eastAsia="仿宋" w:cs="Times New Roman"/>
          <w:sz w:val="28"/>
          <w:szCs w:val="28"/>
        </w:rPr>
        <w:t>附件2</w:t>
      </w:r>
    </w:p>
    <w:p w14:paraId="19B8271D">
      <w:pPr>
        <w:adjustRightInd w:val="0"/>
        <w:snapToGrid w:val="0"/>
        <w:spacing w:line="560" w:lineRule="exact"/>
        <w:jc w:val="center"/>
        <w:rPr>
          <w:rFonts w:hint="eastAsia" w:ascii="Times New Roman" w:hAnsi="Times New Roman" w:eastAsia="华文中宋" w:cs="Times New Roman"/>
          <w:bCs/>
          <w:spacing w:val="-2"/>
          <w:sz w:val="28"/>
          <w:szCs w:val="28"/>
          <w:lang w:val="en-US" w:eastAsia="zh-CN"/>
        </w:rPr>
      </w:pPr>
      <w:r>
        <w:rPr>
          <w:rFonts w:ascii="Times New Roman" w:hAnsi="Times New Roman" w:eastAsia="华文中宋" w:cs="Times New Roman"/>
          <w:bCs/>
          <w:spacing w:val="-2"/>
          <w:sz w:val="28"/>
          <w:szCs w:val="28"/>
        </w:rPr>
        <w:t>重大体育比赛清单和加分</w:t>
      </w:r>
      <w:r>
        <w:rPr>
          <w:rFonts w:hint="eastAsia" w:ascii="Times New Roman" w:hAnsi="Times New Roman" w:eastAsia="华文中宋" w:cs="Times New Roman"/>
          <w:bCs/>
          <w:spacing w:val="-2"/>
          <w:sz w:val="28"/>
          <w:szCs w:val="28"/>
          <w:lang w:val="en-US" w:eastAsia="zh-CN"/>
        </w:rPr>
        <w:t>分值</w:t>
      </w:r>
    </w:p>
    <w:tbl>
      <w:tblPr>
        <w:tblStyle w:val="4"/>
        <w:tblW w:w="937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5"/>
        <w:gridCol w:w="3539"/>
        <w:gridCol w:w="2384"/>
        <w:gridCol w:w="1450"/>
        <w:gridCol w:w="1289"/>
      </w:tblGrid>
      <w:tr w14:paraId="28F039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48C1488C">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3"/>
                <w:sz w:val="24"/>
                <w:szCs w:val="24"/>
              </w:rPr>
              <w:t>序号</w:t>
            </w:r>
          </w:p>
        </w:tc>
        <w:tc>
          <w:tcPr>
            <w:tcW w:w="3539" w:type="dxa"/>
            <w:tcBorders>
              <w:top w:val="single" w:color="000000" w:sz="2" w:space="0"/>
              <w:left w:val="single" w:color="000000" w:sz="2" w:space="0"/>
              <w:bottom w:val="single" w:color="000000" w:sz="2" w:space="0"/>
              <w:right w:val="single" w:color="000000" w:sz="2" w:space="0"/>
            </w:tcBorders>
            <w:vAlign w:val="center"/>
          </w:tcPr>
          <w:p w14:paraId="3A08ED00">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2"/>
                <w:sz w:val="24"/>
                <w:szCs w:val="24"/>
              </w:rPr>
              <w:t>项目名称</w:t>
            </w:r>
          </w:p>
        </w:tc>
        <w:tc>
          <w:tcPr>
            <w:tcW w:w="2384" w:type="dxa"/>
            <w:tcBorders>
              <w:top w:val="single" w:color="000000" w:sz="2" w:space="0"/>
              <w:left w:val="single" w:color="000000" w:sz="2" w:space="0"/>
              <w:bottom w:val="single" w:color="000000" w:sz="2" w:space="0"/>
              <w:right w:val="single" w:color="000000" w:sz="2" w:space="0"/>
            </w:tcBorders>
            <w:vAlign w:val="center"/>
          </w:tcPr>
          <w:p w14:paraId="0378FBC2">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5"/>
                <w:sz w:val="24"/>
                <w:szCs w:val="24"/>
              </w:rPr>
              <w:t>比赛成绩</w:t>
            </w:r>
          </w:p>
        </w:tc>
        <w:tc>
          <w:tcPr>
            <w:tcW w:w="1450" w:type="dxa"/>
            <w:tcBorders>
              <w:top w:val="single" w:color="000000" w:sz="2" w:space="0"/>
              <w:left w:val="single" w:color="000000" w:sz="2" w:space="0"/>
              <w:bottom w:val="single" w:color="000000" w:sz="2" w:space="0"/>
              <w:right w:val="single" w:color="000000" w:sz="2" w:space="0"/>
            </w:tcBorders>
            <w:vAlign w:val="center"/>
          </w:tcPr>
          <w:p w14:paraId="535F0463">
            <w:pPr>
              <w:spacing w:line="360" w:lineRule="exact"/>
              <w:jc w:val="center"/>
              <w:rPr>
                <w:rFonts w:hint="eastAsia" w:ascii="Times New Roman" w:hAnsi="Times New Roman" w:eastAsia="仿宋" w:cs="Times New Roman"/>
                <w:b/>
                <w:bCs/>
                <w:sz w:val="24"/>
                <w:szCs w:val="24"/>
                <w:lang w:eastAsia="zh-CN"/>
              </w:rPr>
            </w:pPr>
            <w:r>
              <w:rPr>
                <w:rFonts w:ascii="Times New Roman" w:hAnsi="Times New Roman" w:eastAsia="仿宋" w:cs="Times New Roman"/>
                <w:b/>
                <w:bCs/>
                <w:spacing w:val="-3"/>
                <w:sz w:val="24"/>
                <w:szCs w:val="24"/>
              </w:rPr>
              <w:t>加分</w:t>
            </w:r>
            <w:r>
              <w:rPr>
                <w:rFonts w:hint="eastAsia" w:ascii="Times New Roman" w:hAnsi="Times New Roman" w:eastAsia="仿宋" w:cs="Times New Roman"/>
                <w:b/>
                <w:bCs/>
                <w:spacing w:val="-4"/>
                <w:sz w:val="24"/>
                <w:szCs w:val="24"/>
                <w:lang w:val="en-US" w:eastAsia="zh-CN"/>
              </w:rPr>
              <w:t>分值</w:t>
            </w:r>
          </w:p>
        </w:tc>
        <w:tc>
          <w:tcPr>
            <w:tcW w:w="1289" w:type="dxa"/>
            <w:tcBorders>
              <w:top w:val="single" w:color="000000" w:sz="2" w:space="0"/>
              <w:left w:val="single" w:color="000000" w:sz="2" w:space="0"/>
              <w:bottom w:val="single" w:color="000000" w:sz="2" w:space="0"/>
              <w:right w:val="single" w:color="000000" w:sz="2" w:space="0"/>
            </w:tcBorders>
            <w:vAlign w:val="center"/>
          </w:tcPr>
          <w:p w14:paraId="7F382BAB">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3"/>
                <w:sz w:val="24"/>
                <w:szCs w:val="24"/>
              </w:rPr>
              <w:t>其他</w:t>
            </w:r>
          </w:p>
        </w:tc>
      </w:tr>
      <w:tr w14:paraId="136BD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22EB2E36">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1</w:t>
            </w:r>
          </w:p>
        </w:tc>
        <w:tc>
          <w:tcPr>
            <w:tcW w:w="3539" w:type="dxa"/>
            <w:tcBorders>
              <w:top w:val="single" w:color="000000" w:sz="2" w:space="0"/>
              <w:left w:val="single" w:color="000000" w:sz="2" w:space="0"/>
              <w:bottom w:val="single" w:color="000000" w:sz="2" w:space="0"/>
              <w:right w:val="single" w:color="000000" w:sz="2" w:space="0"/>
            </w:tcBorders>
            <w:vAlign w:val="center"/>
          </w:tcPr>
          <w:p w14:paraId="3358A3C9">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奥运会、亚运会</w:t>
            </w:r>
          </w:p>
        </w:tc>
        <w:tc>
          <w:tcPr>
            <w:tcW w:w="2384" w:type="dxa"/>
            <w:tcBorders>
              <w:top w:val="single" w:color="000000" w:sz="2" w:space="0"/>
              <w:left w:val="single" w:color="000000" w:sz="2" w:space="0"/>
              <w:bottom w:val="single" w:color="000000" w:sz="2" w:space="0"/>
              <w:right w:val="single" w:color="000000" w:sz="2" w:space="0"/>
            </w:tcBorders>
            <w:vAlign w:val="center"/>
          </w:tcPr>
          <w:p w14:paraId="6A902B83">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4"/>
                <w:sz w:val="24"/>
                <w:szCs w:val="24"/>
              </w:rPr>
              <w:t>参赛</w:t>
            </w:r>
          </w:p>
        </w:tc>
        <w:tc>
          <w:tcPr>
            <w:tcW w:w="1450" w:type="dxa"/>
            <w:tcBorders>
              <w:top w:val="single" w:color="000000" w:sz="2" w:space="0"/>
              <w:left w:val="single" w:color="000000" w:sz="2" w:space="0"/>
              <w:bottom w:val="single" w:color="000000" w:sz="2" w:space="0"/>
              <w:right w:val="single" w:color="000000" w:sz="2" w:space="0"/>
            </w:tcBorders>
            <w:vAlign w:val="center"/>
          </w:tcPr>
          <w:p w14:paraId="37E22418">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1</w:t>
            </w:r>
          </w:p>
        </w:tc>
        <w:tc>
          <w:tcPr>
            <w:tcW w:w="1289" w:type="dxa"/>
            <w:vMerge w:val="restart"/>
            <w:tcBorders>
              <w:top w:val="single" w:color="000000" w:sz="2" w:space="0"/>
              <w:left w:val="single" w:color="000000" w:sz="2" w:space="0"/>
              <w:bottom w:val="single" w:color="000000" w:sz="2" w:space="0"/>
              <w:right w:val="single" w:color="000000" w:sz="2" w:space="0"/>
            </w:tcBorders>
            <w:vAlign w:val="center"/>
          </w:tcPr>
          <w:p w14:paraId="798F8EF2">
            <w:pPr>
              <w:spacing w:line="360" w:lineRule="exact"/>
              <w:ind w:left="114"/>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代表中国</w:t>
            </w:r>
          </w:p>
        </w:tc>
      </w:tr>
      <w:tr w14:paraId="33648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2C5C1A0F">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2</w:t>
            </w:r>
          </w:p>
        </w:tc>
        <w:tc>
          <w:tcPr>
            <w:tcW w:w="3539" w:type="dxa"/>
            <w:tcBorders>
              <w:top w:val="single" w:color="000000" w:sz="2" w:space="0"/>
              <w:left w:val="single" w:color="000000" w:sz="2" w:space="0"/>
              <w:bottom w:val="single" w:color="000000" w:sz="2" w:space="0"/>
              <w:right w:val="single" w:color="000000" w:sz="2" w:space="0"/>
            </w:tcBorders>
            <w:vAlign w:val="center"/>
          </w:tcPr>
          <w:p w14:paraId="64606AD8">
            <w:pPr>
              <w:spacing w:line="360" w:lineRule="exact"/>
              <w:ind w:firstLine="7"/>
              <w:jc w:val="center"/>
              <w:rPr>
                <w:rFonts w:ascii="Times New Roman" w:hAnsi="Times New Roman" w:eastAsia="仿宋" w:cs="Times New Roman"/>
                <w:sz w:val="24"/>
                <w:szCs w:val="24"/>
              </w:rPr>
            </w:pPr>
            <w:r>
              <w:rPr>
                <w:rFonts w:ascii="Times New Roman" w:hAnsi="Times New Roman" w:eastAsia="仿宋" w:cs="Times New Roman"/>
                <w:spacing w:val="1"/>
                <w:sz w:val="24"/>
                <w:szCs w:val="24"/>
              </w:rPr>
              <w:t>世界大学生运动会/亚洲大学生锦</w:t>
            </w:r>
            <w:r>
              <w:rPr>
                <w:rFonts w:ascii="Times New Roman" w:hAnsi="Times New Roman" w:eastAsia="仿宋" w:cs="Times New Roman"/>
                <w:spacing w:val="-2"/>
                <w:sz w:val="24"/>
                <w:szCs w:val="24"/>
              </w:rPr>
              <w:t>标赛</w:t>
            </w:r>
          </w:p>
        </w:tc>
        <w:tc>
          <w:tcPr>
            <w:tcW w:w="2384" w:type="dxa"/>
            <w:tcBorders>
              <w:top w:val="single" w:color="000000" w:sz="2" w:space="0"/>
              <w:left w:val="single" w:color="000000" w:sz="2" w:space="0"/>
              <w:bottom w:val="single" w:color="000000" w:sz="2" w:space="0"/>
              <w:right w:val="single" w:color="000000" w:sz="2" w:space="0"/>
            </w:tcBorders>
            <w:vAlign w:val="center"/>
          </w:tcPr>
          <w:p w14:paraId="61EFBF8D">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4"/>
                <w:sz w:val="24"/>
                <w:szCs w:val="24"/>
              </w:rPr>
              <w:t>前八名</w:t>
            </w:r>
          </w:p>
        </w:tc>
        <w:tc>
          <w:tcPr>
            <w:tcW w:w="1450" w:type="dxa"/>
            <w:tcBorders>
              <w:top w:val="single" w:color="000000" w:sz="2" w:space="0"/>
              <w:left w:val="single" w:color="000000" w:sz="2" w:space="0"/>
              <w:bottom w:val="single" w:color="000000" w:sz="2" w:space="0"/>
              <w:right w:val="single" w:color="000000" w:sz="2" w:space="0"/>
            </w:tcBorders>
            <w:vAlign w:val="center"/>
          </w:tcPr>
          <w:p w14:paraId="45947151">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1</w:t>
            </w:r>
          </w:p>
        </w:tc>
        <w:tc>
          <w:tcPr>
            <w:tcW w:w="1289" w:type="dxa"/>
            <w:vMerge w:val="continue"/>
            <w:tcBorders>
              <w:top w:val="single" w:color="000000" w:sz="2" w:space="0"/>
              <w:left w:val="single" w:color="000000" w:sz="2" w:space="0"/>
              <w:bottom w:val="single" w:color="000000" w:sz="2" w:space="0"/>
              <w:right w:val="single" w:color="000000" w:sz="2" w:space="0"/>
            </w:tcBorders>
            <w:vAlign w:val="center"/>
          </w:tcPr>
          <w:p w14:paraId="6ACC1C3F">
            <w:pPr>
              <w:widowControl/>
              <w:jc w:val="left"/>
              <w:rPr>
                <w:rFonts w:ascii="Times New Roman" w:hAnsi="Times New Roman" w:eastAsia="仿宋" w:cs="Times New Roman"/>
                <w:sz w:val="24"/>
                <w:szCs w:val="24"/>
              </w:rPr>
            </w:pPr>
          </w:p>
        </w:tc>
      </w:tr>
      <w:tr w14:paraId="0956A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2"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325C162D">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3</w:t>
            </w:r>
          </w:p>
        </w:tc>
        <w:tc>
          <w:tcPr>
            <w:tcW w:w="3539" w:type="dxa"/>
            <w:tcBorders>
              <w:top w:val="single" w:color="000000" w:sz="2" w:space="0"/>
              <w:left w:val="single" w:color="000000" w:sz="2" w:space="0"/>
              <w:bottom w:val="single" w:color="000000" w:sz="2" w:space="0"/>
              <w:right w:val="single" w:color="000000" w:sz="2" w:space="0"/>
            </w:tcBorders>
            <w:vAlign w:val="center"/>
          </w:tcPr>
          <w:p w14:paraId="11CB7F56">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1"/>
                <w:sz w:val="24"/>
                <w:szCs w:val="24"/>
              </w:rPr>
              <w:t>全国运动会</w:t>
            </w:r>
            <w:r>
              <w:rPr>
                <w:rFonts w:hint="eastAsia" w:ascii="Times New Roman" w:hAnsi="Times New Roman" w:eastAsia="仿宋" w:cs="Times New Roman"/>
                <w:spacing w:val="-1"/>
                <w:sz w:val="24"/>
                <w:szCs w:val="24"/>
              </w:rPr>
              <w:t>（</w:t>
            </w:r>
            <w:r>
              <w:rPr>
                <w:rFonts w:ascii="Times New Roman" w:hAnsi="Times New Roman" w:eastAsia="仿宋" w:cs="Times New Roman"/>
                <w:spacing w:val="-1"/>
                <w:sz w:val="24"/>
                <w:szCs w:val="24"/>
              </w:rPr>
              <w:t>成人组且不包括群众组</w:t>
            </w:r>
            <w:r>
              <w:rPr>
                <w:rFonts w:hint="eastAsia" w:ascii="Times New Roman" w:hAnsi="Times New Roman" w:eastAsia="仿宋" w:cs="Times New Roman"/>
                <w:spacing w:val="-1"/>
                <w:sz w:val="24"/>
                <w:szCs w:val="24"/>
              </w:rPr>
              <w:t>）</w:t>
            </w:r>
            <w:r>
              <w:rPr>
                <w:rFonts w:ascii="Times New Roman" w:hAnsi="Times New Roman" w:eastAsia="仿宋" w:cs="Times New Roman"/>
                <w:spacing w:val="-1"/>
                <w:sz w:val="24"/>
                <w:szCs w:val="24"/>
              </w:rPr>
              <w:t>/全国锦标赛（联赛）/全国学生（青年）运动会</w:t>
            </w:r>
          </w:p>
        </w:tc>
        <w:tc>
          <w:tcPr>
            <w:tcW w:w="2384" w:type="dxa"/>
            <w:tcBorders>
              <w:top w:val="single" w:color="000000" w:sz="2" w:space="0"/>
              <w:left w:val="single" w:color="000000" w:sz="2" w:space="0"/>
              <w:bottom w:val="single" w:color="000000" w:sz="2" w:space="0"/>
              <w:right w:val="single" w:color="000000" w:sz="2" w:space="0"/>
            </w:tcBorders>
            <w:vAlign w:val="center"/>
          </w:tcPr>
          <w:p w14:paraId="46E0C88E">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19"/>
                <w:sz w:val="24"/>
                <w:szCs w:val="24"/>
              </w:rPr>
              <w:t>单项前六名，集体项目前</w:t>
            </w:r>
            <w:r>
              <w:rPr>
                <w:rFonts w:ascii="Times New Roman" w:hAnsi="Times New Roman" w:eastAsia="仿宋" w:cs="Times New Roman"/>
                <w:spacing w:val="-2"/>
                <w:sz w:val="24"/>
                <w:szCs w:val="24"/>
              </w:rPr>
              <w:t>八名主力队员</w:t>
            </w:r>
          </w:p>
        </w:tc>
        <w:tc>
          <w:tcPr>
            <w:tcW w:w="1450" w:type="dxa"/>
            <w:tcBorders>
              <w:top w:val="single" w:color="000000" w:sz="2" w:space="0"/>
              <w:left w:val="single" w:color="000000" w:sz="2" w:space="0"/>
              <w:bottom w:val="single" w:color="000000" w:sz="2" w:space="0"/>
              <w:right w:val="single" w:color="000000" w:sz="2" w:space="0"/>
            </w:tcBorders>
            <w:vAlign w:val="center"/>
          </w:tcPr>
          <w:p w14:paraId="387ABFE9">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0.8</w:t>
            </w:r>
          </w:p>
        </w:tc>
        <w:tc>
          <w:tcPr>
            <w:tcW w:w="1289" w:type="dxa"/>
            <w:tcBorders>
              <w:top w:val="single" w:color="000000" w:sz="2" w:space="0"/>
              <w:left w:val="single" w:color="000000" w:sz="2" w:space="0"/>
              <w:bottom w:val="single" w:color="000000" w:sz="2" w:space="0"/>
              <w:right w:val="single" w:color="000000" w:sz="2" w:space="0"/>
            </w:tcBorders>
            <w:vAlign w:val="center"/>
          </w:tcPr>
          <w:p w14:paraId="58211CB1">
            <w:pPr>
              <w:spacing w:line="360" w:lineRule="exact"/>
              <w:ind w:left="114" w:right="59" w:firstLine="7"/>
              <w:jc w:val="center"/>
              <w:rPr>
                <w:rFonts w:ascii="Times New Roman" w:hAnsi="Times New Roman" w:eastAsia="仿宋" w:cs="Times New Roman"/>
                <w:sz w:val="24"/>
                <w:szCs w:val="24"/>
              </w:rPr>
            </w:pPr>
            <w:r>
              <w:rPr>
                <w:rFonts w:ascii="Times New Roman" w:hAnsi="Times New Roman" w:eastAsia="仿宋" w:cs="Times New Roman"/>
                <w:spacing w:val="-3"/>
                <w:sz w:val="24"/>
                <w:szCs w:val="24"/>
              </w:rPr>
              <w:t>经学校批准同</w:t>
            </w:r>
            <w:r>
              <w:rPr>
                <w:rFonts w:ascii="Times New Roman" w:hAnsi="Times New Roman" w:eastAsia="仿宋" w:cs="Times New Roman"/>
                <w:spacing w:val="-11"/>
                <w:sz w:val="24"/>
                <w:szCs w:val="24"/>
              </w:rPr>
              <w:t>意代表某省（</w:t>
            </w:r>
            <w:r>
              <w:rPr>
                <w:rFonts w:hint="eastAsia" w:ascii="Times New Roman" w:hAnsi="Times New Roman" w:eastAsia="仿宋" w:cs="Times New Roman"/>
                <w:spacing w:val="-11"/>
                <w:sz w:val="24"/>
                <w:szCs w:val="24"/>
              </w:rPr>
              <w:t>自治区、直辖市</w:t>
            </w:r>
            <w:r>
              <w:rPr>
                <w:rFonts w:ascii="Times New Roman" w:hAnsi="Times New Roman" w:eastAsia="仿宋" w:cs="Times New Roman"/>
                <w:spacing w:val="-2"/>
                <w:sz w:val="24"/>
                <w:szCs w:val="24"/>
              </w:rPr>
              <w:t>）</w:t>
            </w:r>
            <w:r>
              <w:rPr>
                <w:rFonts w:ascii="Times New Roman" w:hAnsi="Times New Roman" w:eastAsia="仿宋" w:cs="Times New Roman"/>
                <w:sz w:val="24"/>
                <w:szCs w:val="24"/>
              </w:rPr>
              <w:t>队</w:t>
            </w:r>
          </w:p>
        </w:tc>
      </w:tr>
      <w:tr w14:paraId="1F4FB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5BEB88FA">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4</w:t>
            </w:r>
          </w:p>
        </w:tc>
        <w:tc>
          <w:tcPr>
            <w:tcW w:w="3539" w:type="dxa"/>
            <w:vMerge w:val="restart"/>
            <w:tcBorders>
              <w:top w:val="single" w:color="000000" w:sz="2" w:space="0"/>
              <w:left w:val="single" w:color="000000" w:sz="2" w:space="0"/>
              <w:right w:val="single" w:color="000000" w:sz="2" w:space="0"/>
            </w:tcBorders>
            <w:vAlign w:val="center"/>
          </w:tcPr>
          <w:p w14:paraId="75F2C3D2">
            <w:pPr>
              <w:spacing w:line="360" w:lineRule="exact"/>
              <w:ind w:hanging="3"/>
              <w:jc w:val="center"/>
              <w:rPr>
                <w:rFonts w:ascii="Times New Roman" w:hAnsi="Times New Roman" w:eastAsia="仿宋" w:cs="Times New Roman"/>
                <w:sz w:val="24"/>
                <w:szCs w:val="24"/>
              </w:rPr>
            </w:pPr>
            <w:r>
              <w:rPr>
                <w:rFonts w:ascii="Times New Roman" w:hAnsi="Times New Roman" w:eastAsia="仿宋" w:cs="Times New Roman"/>
                <w:spacing w:val="-1"/>
                <w:sz w:val="24"/>
                <w:szCs w:val="24"/>
              </w:rPr>
              <w:t>全国各单项大学生锦标赛、省运会、省锦标赛（奥运会项目</w:t>
            </w:r>
            <w:r>
              <w:rPr>
                <w:rFonts w:ascii="Times New Roman" w:hAnsi="Times New Roman" w:eastAsia="仿宋" w:cs="Times New Roman"/>
                <w:spacing w:val="-3"/>
                <w:sz w:val="24"/>
                <w:szCs w:val="24"/>
              </w:rPr>
              <w:t>）</w:t>
            </w:r>
          </w:p>
        </w:tc>
        <w:tc>
          <w:tcPr>
            <w:tcW w:w="2384" w:type="dxa"/>
            <w:tcBorders>
              <w:top w:val="single" w:color="000000" w:sz="2" w:space="0"/>
              <w:left w:val="single" w:color="000000" w:sz="2" w:space="0"/>
              <w:bottom w:val="single" w:color="000000" w:sz="2" w:space="0"/>
              <w:right w:val="single" w:color="000000" w:sz="2" w:space="0"/>
            </w:tcBorders>
            <w:vAlign w:val="center"/>
          </w:tcPr>
          <w:p w14:paraId="7D4F49CB">
            <w:pPr>
              <w:spacing w:line="360" w:lineRule="exact"/>
              <w:ind w:firstLine="9"/>
              <w:jc w:val="center"/>
              <w:rPr>
                <w:rFonts w:ascii="Times New Roman" w:hAnsi="Times New Roman" w:eastAsia="仿宋" w:cs="Times New Roman"/>
                <w:sz w:val="24"/>
                <w:szCs w:val="24"/>
              </w:rPr>
            </w:pPr>
            <w:r>
              <w:rPr>
                <w:rFonts w:ascii="Times New Roman" w:hAnsi="Times New Roman" w:eastAsia="仿宋" w:cs="Times New Roman"/>
                <w:spacing w:val="-16"/>
                <w:sz w:val="24"/>
                <w:szCs w:val="24"/>
              </w:rPr>
              <w:t>单项冠军，集体项目前六</w:t>
            </w:r>
            <w:r>
              <w:rPr>
                <w:rFonts w:ascii="Times New Roman" w:hAnsi="Times New Roman" w:eastAsia="仿宋" w:cs="Times New Roman"/>
                <w:spacing w:val="-1"/>
                <w:sz w:val="24"/>
                <w:szCs w:val="24"/>
              </w:rPr>
              <w:t>名的主力队员</w:t>
            </w:r>
          </w:p>
        </w:tc>
        <w:tc>
          <w:tcPr>
            <w:tcW w:w="1450" w:type="dxa"/>
            <w:tcBorders>
              <w:top w:val="single" w:color="000000" w:sz="2" w:space="0"/>
              <w:left w:val="single" w:color="000000" w:sz="2" w:space="0"/>
              <w:bottom w:val="single" w:color="000000" w:sz="2" w:space="0"/>
              <w:right w:val="single" w:color="000000" w:sz="2" w:space="0"/>
            </w:tcBorders>
            <w:vAlign w:val="center"/>
          </w:tcPr>
          <w:p w14:paraId="65CEF059">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0.8</w:t>
            </w:r>
          </w:p>
        </w:tc>
        <w:tc>
          <w:tcPr>
            <w:tcW w:w="1289" w:type="dxa"/>
            <w:vMerge w:val="restart"/>
            <w:tcBorders>
              <w:top w:val="single" w:color="000000" w:sz="2" w:space="0"/>
              <w:left w:val="single" w:color="000000" w:sz="2" w:space="0"/>
              <w:bottom w:val="single" w:color="000000" w:sz="2" w:space="0"/>
              <w:right w:val="single" w:color="000000" w:sz="2" w:space="0"/>
            </w:tcBorders>
            <w:vAlign w:val="center"/>
          </w:tcPr>
          <w:p w14:paraId="4EE76D0F">
            <w:pPr>
              <w:adjustRightInd w:val="0"/>
              <w:snapToGrid w:val="0"/>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3"/>
                <w:sz w:val="24"/>
                <w:szCs w:val="24"/>
              </w:rPr>
              <w:t>经学校批准同</w:t>
            </w:r>
            <w:r>
              <w:rPr>
                <w:rFonts w:ascii="Times New Roman" w:hAnsi="Times New Roman" w:eastAsia="仿宋" w:cs="Times New Roman"/>
                <w:spacing w:val="-4"/>
                <w:sz w:val="24"/>
                <w:szCs w:val="24"/>
              </w:rPr>
              <w:t>意代表浙江财经大学</w:t>
            </w:r>
          </w:p>
        </w:tc>
      </w:tr>
      <w:tr w14:paraId="4A20D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4FA2B09D">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5</w:t>
            </w:r>
          </w:p>
        </w:tc>
        <w:tc>
          <w:tcPr>
            <w:tcW w:w="3539" w:type="dxa"/>
            <w:vMerge w:val="continue"/>
            <w:tcBorders>
              <w:left w:val="single" w:color="000000" w:sz="2" w:space="0"/>
              <w:bottom w:val="single" w:color="000000" w:sz="2" w:space="0"/>
              <w:right w:val="single" w:color="000000" w:sz="2" w:space="0"/>
            </w:tcBorders>
            <w:vAlign w:val="center"/>
          </w:tcPr>
          <w:p w14:paraId="2F5E5F56">
            <w:pPr>
              <w:spacing w:line="360" w:lineRule="exact"/>
              <w:ind w:hanging="3"/>
              <w:jc w:val="center"/>
              <w:rPr>
                <w:rFonts w:ascii="Times New Roman" w:hAnsi="Times New Roman" w:eastAsia="仿宋" w:cs="Times New Roman"/>
                <w:sz w:val="24"/>
                <w:szCs w:val="24"/>
              </w:rPr>
            </w:pPr>
          </w:p>
        </w:tc>
        <w:tc>
          <w:tcPr>
            <w:tcW w:w="2384" w:type="dxa"/>
            <w:tcBorders>
              <w:top w:val="single" w:color="000000" w:sz="2" w:space="0"/>
              <w:left w:val="single" w:color="000000" w:sz="2" w:space="0"/>
              <w:bottom w:val="single" w:color="000000" w:sz="2" w:space="0"/>
              <w:right w:val="single" w:color="000000" w:sz="2" w:space="0"/>
            </w:tcBorders>
            <w:vAlign w:val="center"/>
          </w:tcPr>
          <w:p w14:paraId="527C3A16">
            <w:pPr>
              <w:spacing w:line="360" w:lineRule="exact"/>
              <w:ind w:firstLine="9"/>
              <w:jc w:val="center"/>
              <w:rPr>
                <w:rFonts w:ascii="Times New Roman" w:hAnsi="Times New Roman" w:eastAsia="仿宋" w:cs="Times New Roman"/>
                <w:sz w:val="24"/>
                <w:szCs w:val="24"/>
              </w:rPr>
            </w:pPr>
            <w:r>
              <w:rPr>
                <w:rFonts w:ascii="Times New Roman" w:hAnsi="Times New Roman" w:eastAsia="仿宋" w:cs="Times New Roman"/>
                <w:spacing w:val="-16"/>
                <w:sz w:val="24"/>
                <w:szCs w:val="24"/>
              </w:rPr>
              <w:t>单项前六，集体项目前八</w:t>
            </w:r>
            <w:r>
              <w:rPr>
                <w:rFonts w:ascii="Times New Roman" w:hAnsi="Times New Roman" w:eastAsia="仿宋" w:cs="Times New Roman"/>
                <w:spacing w:val="-1"/>
                <w:sz w:val="24"/>
                <w:szCs w:val="24"/>
              </w:rPr>
              <w:t>名的主力队员</w:t>
            </w:r>
          </w:p>
        </w:tc>
        <w:tc>
          <w:tcPr>
            <w:tcW w:w="1450" w:type="dxa"/>
            <w:tcBorders>
              <w:top w:val="single" w:color="000000" w:sz="2" w:space="0"/>
              <w:left w:val="single" w:color="000000" w:sz="2" w:space="0"/>
              <w:bottom w:val="single" w:color="000000" w:sz="2" w:space="0"/>
              <w:right w:val="single" w:color="000000" w:sz="2" w:space="0"/>
            </w:tcBorders>
            <w:vAlign w:val="center"/>
          </w:tcPr>
          <w:p w14:paraId="02CD41A7">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0.6</w:t>
            </w:r>
          </w:p>
        </w:tc>
        <w:tc>
          <w:tcPr>
            <w:tcW w:w="1289" w:type="dxa"/>
            <w:vMerge w:val="continue"/>
            <w:tcBorders>
              <w:top w:val="single" w:color="000000" w:sz="2" w:space="0"/>
              <w:left w:val="single" w:color="000000" w:sz="2" w:space="0"/>
              <w:bottom w:val="single" w:color="000000" w:sz="2" w:space="0"/>
              <w:right w:val="single" w:color="000000" w:sz="2" w:space="0"/>
            </w:tcBorders>
            <w:vAlign w:val="center"/>
          </w:tcPr>
          <w:p w14:paraId="175C471D">
            <w:pPr>
              <w:widowControl/>
              <w:jc w:val="left"/>
              <w:rPr>
                <w:rFonts w:ascii="Times New Roman" w:hAnsi="Times New Roman" w:eastAsia="仿宋" w:cs="Times New Roman"/>
                <w:sz w:val="24"/>
                <w:szCs w:val="24"/>
              </w:rPr>
            </w:pPr>
          </w:p>
        </w:tc>
      </w:tr>
      <w:tr w14:paraId="56724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6869DC53">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6</w:t>
            </w:r>
          </w:p>
        </w:tc>
        <w:tc>
          <w:tcPr>
            <w:tcW w:w="3539" w:type="dxa"/>
            <w:tcBorders>
              <w:top w:val="single" w:color="000000" w:sz="2" w:space="0"/>
              <w:left w:val="single" w:color="000000" w:sz="2" w:space="0"/>
              <w:bottom w:val="single" w:color="000000" w:sz="2" w:space="0"/>
              <w:right w:val="single" w:color="000000" w:sz="2" w:space="0"/>
            </w:tcBorders>
            <w:vAlign w:val="center"/>
          </w:tcPr>
          <w:p w14:paraId="4036443A">
            <w:pPr>
              <w:spacing w:line="360" w:lineRule="exact"/>
              <w:ind w:hanging="1"/>
              <w:jc w:val="center"/>
              <w:rPr>
                <w:rFonts w:ascii="Times New Roman" w:hAnsi="Times New Roman" w:eastAsia="仿宋" w:cs="Times New Roman"/>
                <w:sz w:val="24"/>
                <w:szCs w:val="24"/>
              </w:rPr>
            </w:pPr>
            <w:r>
              <w:rPr>
                <w:rFonts w:ascii="Times New Roman" w:hAnsi="Times New Roman" w:eastAsia="仿宋" w:cs="Times New Roman"/>
                <w:spacing w:val="-1"/>
                <w:sz w:val="24"/>
                <w:szCs w:val="24"/>
              </w:rPr>
              <w:t>全国各单项大学生锦标赛、省运会、省锦标赛（非奥运会</w:t>
            </w:r>
            <w:r>
              <w:rPr>
                <w:rFonts w:ascii="Times New Roman" w:hAnsi="Times New Roman" w:eastAsia="仿宋" w:cs="Times New Roman"/>
                <w:spacing w:val="-2"/>
                <w:sz w:val="24"/>
                <w:szCs w:val="24"/>
              </w:rPr>
              <w:t>项目）</w:t>
            </w:r>
          </w:p>
        </w:tc>
        <w:tc>
          <w:tcPr>
            <w:tcW w:w="2384" w:type="dxa"/>
            <w:tcBorders>
              <w:top w:val="single" w:color="000000" w:sz="2" w:space="0"/>
              <w:left w:val="single" w:color="000000" w:sz="2" w:space="0"/>
              <w:bottom w:val="single" w:color="000000" w:sz="2" w:space="0"/>
              <w:right w:val="single" w:color="000000" w:sz="2" w:space="0"/>
            </w:tcBorders>
            <w:vAlign w:val="center"/>
          </w:tcPr>
          <w:p w14:paraId="7CE44A5F">
            <w:pPr>
              <w:spacing w:line="360" w:lineRule="exact"/>
              <w:ind w:firstLine="11"/>
              <w:jc w:val="center"/>
              <w:rPr>
                <w:rFonts w:ascii="Times New Roman" w:hAnsi="Times New Roman" w:eastAsia="仿宋" w:cs="Times New Roman"/>
                <w:sz w:val="24"/>
                <w:szCs w:val="24"/>
              </w:rPr>
            </w:pPr>
            <w:r>
              <w:rPr>
                <w:rFonts w:ascii="Times New Roman" w:hAnsi="Times New Roman" w:eastAsia="仿宋" w:cs="Times New Roman"/>
                <w:spacing w:val="-19"/>
                <w:sz w:val="24"/>
                <w:szCs w:val="24"/>
              </w:rPr>
              <w:t>单项冠军，集</w:t>
            </w:r>
            <w:r>
              <w:rPr>
                <w:rFonts w:ascii="Times New Roman" w:hAnsi="Times New Roman" w:eastAsia="仿宋" w:cs="Times New Roman"/>
                <w:spacing w:val="14"/>
                <w:sz w:val="24"/>
                <w:szCs w:val="24"/>
              </w:rPr>
              <w:t>体项目前六名</w:t>
            </w:r>
            <w:r>
              <w:rPr>
                <w:rFonts w:ascii="Times New Roman" w:hAnsi="Times New Roman" w:eastAsia="仿宋" w:cs="Times New Roman"/>
                <w:spacing w:val="-1"/>
                <w:sz w:val="24"/>
                <w:szCs w:val="24"/>
              </w:rPr>
              <w:t>的主力队员</w:t>
            </w:r>
          </w:p>
        </w:tc>
        <w:tc>
          <w:tcPr>
            <w:tcW w:w="1450" w:type="dxa"/>
            <w:tcBorders>
              <w:top w:val="single" w:color="000000" w:sz="2" w:space="0"/>
              <w:left w:val="single" w:color="000000" w:sz="2" w:space="0"/>
              <w:bottom w:val="single" w:color="000000" w:sz="2" w:space="0"/>
              <w:right w:val="single" w:color="000000" w:sz="2" w:space="0"/>
            </w:tcBorders>
            <w:vAlign w:val="center"/>
          </w:tcPr>
          <w:p w14:paraId="5D060E87">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0.4</w:t>
            </w:r>
          </w:p>
        </w:tc>
        <w:tc>
          <w:tcPr>
            <w:tcW w:w="1289" w:type="dxa"/>
            <w:vMerge w:val="continue"/>
            <w:tcBorders>
              <w:top w:val="single" w:color="000000" w:sz="2" w:space="0"/>
              <w:left w:val="single" w:color="000000" w:sz="2" w:space="0"/>
              <w:bottom w:val="single" w:color="000000" w:sz="2" w:space="0"/>
              <w:right w:val="single" w:color="000000" w:sz="2" w:space="0"/>
            </w:tcBorders>
            <w:vAlign w:val="center"/>
          </w:tcPr>
          <w:p w14:paraId="4C684029">
            <w:pPr>
              <w:widowControl/>
              <w:jc w:val="left"/>
              <w:rPr>
                <w:rFonts w:ascii="Times New Roman" w:hAnsi="Times New Roman" w:eastAsia="仿宋" w:cs="Times New Roman"/>
                <w:sz w:val="24"/>
                <w:szCs w:val="24"/>
              </w:rPr>
            </w:pPr>
          </w:p>
        </w:tc>
      </w:tr>
      <w:tr w14:paraId="2C1B4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7A028B44">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7</w:t>
            </w:r>
          </w:p>
        </w:tc>
        <w:tc>
          <w:tcPr>
            <w:tcW w:w="3539" w:type="dxa"/>
            <w:vMerge w:val="restart"/>
            <w:tcBorders>
              <w:top w:val="single" w:color="000000" w:sz="2" w:space="0"/>
              <w:left w:val="single" w:color="000000" w:sz="2" w:space="0"/>
              <w:right w:val="single" w:color="000000" w:sz="2" w:space="0"/>
            </w:tcBorders>
            <w:vAlign w:val="center"/>
          </w:tcPr>
          <w:p w14:paraId="4EA59B99">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浙江省大学生运动会和浙江省大学生单项锦标赛（普通生组）</w:t>
            </w:r>
          </w:p>
        </w:tc>
        <w:tc>
          <w:tcPr>
            <w:tcW w:w="2384" w:type="dxa"/>
            <w:tcBorders>
              <w:top w:val="single" w:color="000000" w:sz="2" w:space="0"/>
              <w:left w:val="single" w:color="000000" w:sz="2" w:space="0"/>
              <w:bottom w:val="single" w:color="000000" w:sz="2" w:space="0"/>
              <w:right w:val="single" w:color="000000" w:sz="2" w:space="0"/>
            </w:tcBorders>
            <w:vAlign w:val="center"/>
          </w:tcPr>
          <w:p w14:paraId="424F2C00">
            <w:pPr>
              <w:spacing w:line="360" w:lineRule="exact"/>
              <w:ind w:firstLine="11"/>
              <w:jc w:val="center"/>
              <w:rPr>
                <w:rFonts w:ascii="Times New Roman" w:hAnsi="Times New Roman" w:eastAsia="仿宋" w:cs="Times New Roman"/>
                <w:sz w:val="24"/>
                <w:szCs w:val="24"/>
              </w:rPr>
            </w:pPr>
            <w:r>
              <w:rPr>
                <w:rFonts w:ascii="Times New Roman" w:hAnsi="Times New Roman" w:eastAsia="仿宋" w:cs="Times New Roman"/>
                <w:spacing w:val="-19"/>
                <w:sz w:val="24"/>
                <w:szCs w:val="24"/>
              </w:rPr>
              <w:t>单项冠军，集</w:t>
            </w:r>
            <w:r>
              <w:rPr>
                <w:rFonts w:ascii="Times New Roman" w:hAnsi="Times New Roman" w:eastAsia="仿宋" w:cs="Times New Roman"/>
                <w:spacing w:val="14"/>
                <w:sz w:val="24"/>
                <w:szCs w:val="24"/>
              </w:rPr>
              <w:t>体项目前三名</w:t>
            </w:r>
            <w:r>
              <w:rPr>
                <w:rFonts w:ascii="Times New Roman" w:hAnsi="Times New Roman" w:eastAsia="仿宋" w:cs="Times New Roman"/>
                <w:spacing w:val="-1"/>
                <w:sz w:val="24"/>
                <w:szCs w:val="24"/>
              </w:rPr>
              <w:t>的主力队员</w:t>
            </w:r>
          </w:p>
        </w:tc>
        <w:tc>
          <w:tcPr>
            <w:tcW w:w="1450" w:type="dxa"/>
            <w:tcBorders>
              <w:top w:val="single" w:color="000000" w:sz="2" w:space="0"/>
              <w:left w:val="single" w:color="000000" w:sz="2" w:space="0"/>
              <w:bottom w:val="single" w:color="000000" w:sz="2" w:space="0"/>
              <w:right w:val="single" w:color="000000" w:sz="2" w:space="0"/>
            </w:tcBorders>
            <w:vAlign w:val="center"/>
          </w:tcPr>
          <w:p w14:paraId="7257D9A8">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0.4</w:t>
            </w:r>
          </w:p>
        </w:tc>
        <w:tc>
          <w:tcPr>
            <w:tcW w:w="1289" w:type="dxa"/>
            <w:vMerge w:val="continue"/>
            <w:tcBorders>
              <w:top w:val="single" w:color="000000" w:sz="2" w:space="0"/>
              <w:left w:val="single" w:color="000000" w:sz="2" w:space="0"/>
              <w:bottom w:val="single" w:color="000000" w:sz="2" w:space="0"/>
              <w:right w:val="single" w:color="000000" w:sz="2" w:space="0"/>
            </w:tcBorders>
            <w:vAlign w:val="center"/>
          </w:tcPr>
          <w:p w14:paraId="2F46042F">
            <w:pPr>
              <w:widowControl/>
              <w:jc w:val="left"/>
              <w:rPr>
                <w:rFonts w:ascii="Times New Roman" w:hAnsi="Times New Roman" w:eastAsia="仿宋" w:cs="Times New Roman"/>
                <w:sz w:val="24"/>
                <w:szCs w:val="24"/>
              </w:rPr>
            </w:pPr>
          </w:p>
        </w:tc>
      </w:tr>
      <w:tr w14:paraId="0A4FC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93"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2D603B03">
            <w:pPr>
              <w:pStyle w:val="7"/>
              <w:spacing w:line="360" w:lineRule="exact"/>
              <w:jc w:val="center"/>
              <w:rPr>
                <w:rFonts w:ascii="Times New Roman" w:hAnsi="Times New Roman" w:eastAsia="仿宋" w:cs="Times New Roman"/>
                <w:sz w:val="24"/>
                <w:szCs w:val="24"/>
              </w:rPr>
            </w:pPr>
          </w:p>
          <w:p w14:paraId="5FC4B5EF">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8</w:t>
            </w:r>
          </w:p>
        </w:tc>
        <w:tc>
          <w:tcPr>
            <w:tcW w:w="3539" w:type="dxa"/>
            <w:vMerge w:val="continue"/>
            <w:tcBorders>
              <w:left w:val="single" w:color="000000" w:sz="2" w:space="0"/>
              <w:right w:val="single" w:color="000000" w:sz="2" w:space="0"/>
            </w:tcBorders>
            <w:vAlign w:val="center"/>
          </w:tcPr>
          <w:p w14:paraId="1884757B">
            <w:pPr>
              <w:spacing w:line="360" w:lineRule="exact"/>
              <w:jc w:val="center"/>
              <w:rPr>
                <w:rFonts w:ascii="Times New Roman" w:hAnsi="Times New Roman" w:eastAsia="仿宋" w:cs="Times New Roman"/>
                <w:sz w:val="24"/>
                <w:szCs w:val="24"/>
              </w:rPr>
            </w:pPr>
          </w:p>
        </w:tc>
        <w:tc>
          <w:tcPr>
            <w:tcW w:w="2384" w:type="dxa"/>
            <w:tcBorders>
              <w:top w:val="single" w:color="000000" w:sz="2" w:space="0"/>
              <w:left w:val="single" w:color="000000" w:sz="2" w:space="0"/>
              <w:bottom w:val="single" w:color="000000" w:sz="2" w:space="0"/>
              <w:right w:val="single" w:color="000000" w:sz="2" w:space="0"/>
            </w:tcBorders>
            <w:vAlign w:val="center"/>
          </w:tcPr>
          <w:p w14:paraId="2C9BB97D">
            <w:pPr>
              <w:spacing w:line="360" w:lineRule="exact"/>
              <w:ind w:hanging="37"/>
              <w:jc w:val="center"/>
              <w:rPr>
                <w:rFonts w:ascii="Times New Roman" w:hAnsi="Times New Roman" w:eastAsia="仿宋" w:cs="Times New Roman"/>
                <w:sz w:val="24"/>
                <w:szCs w:val="24"/>
              </w:rPr>
            </w:pPr>
            <w:r>
              <w:rPr>
                <w:rFonts w:ascii="Times New Roman" w:hAnsi="Times New Roman" w:eastAsia="仿宋" w:cs="Times New Roman"/>
                <w:spacing w:val="-23"/>
                <w:sz w:val="24"/>
                <w:szCs w:val="24"/>
              </w:rPr>
              <w:t>单项亚军，集体项</w:t>
            </w:r>
            <w:r>
              <w:rPr>
                <w:rFonts w:ascii="Times New Roman" w:hAnsi="Times New Roman" w:eastAsia="仿宋" w:cs="Times New Roman"/>
                <w:spacing w:val="-6"/>
                <w:sz w:val="24"/>
                <w:szCs w:val="24"/>
              </w:rPr>
              <w:t>目第四名的主力队员</w:t>
            </w:r>
          </w:p>
        </w:tc>
        <w:tc>
          <w:tcPr>
            <w:tcW w:w="1450" w:type="dxa"/>
            <w:tcBorders>
              <w:top w:val="single" w:color="000000" w:sz="2" w:space="0"/>
              <w:left w:val="single" w:color="000000" w:sz="2" w:space="0"/>
              <w:bottom w:val="single" w:color="000000" w:sz="2" w:space="0"/>
              <w:right w:val="single" w:color="000000" w:sz="2" w:space="0"/>
            </w:tcBorders>
            <w:vAlign w:val="center"/>
          </w:tcPr>
          <w:p w14:paraId="6D27C706">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0.3</w:t>
            </w:r>
          </w:p>
        </w:tc>
        <w:tc>
          <w:tcPr>
            <w:tcW w:w="1289" w:type="dxa"/>
            <w:vMerge w:val="continue"/>
            <w:tcBorders>
              <w:top w:val="single" w:color="000000" w:sz="2" w:space="0"/>
              <w:left w:val="single" w:color="000000" w:sz="2" w:space="0"/>
              <w:bottom w:val="single" w:color="000000" w:sz="2" w:space="0"/>
              <w:right w:val="single" w:color="000000" w:sz="2" w:space="0"/>
            </w:tcBorders>
            <w:vAlign w:val="center"/>
          </w:tcPr>
          <w:p w14:paraId="2A0B307C">
            <w:pPr>
              <w:widowControl/>
              <w:jc w:val="left"/>
              <w:rPr>
                <w:rFonts w:ascii="Times New Roman" w:hAnsi="Times New Roman" w:eastAsia="仿宋" w:cs="Times New Roman"/>
                <w:sz w:val="24"/>
                <w:szCs w:val="24"/>
              </w:rPr>
            </w:pPr>
          </w:p>
        </w:tc>
      </w:tr>
      <w:tr w14:paraId="1A711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32E79601">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9</w:t>
            </w:r>
          </w:p>
        </w:tc>
        <w:tc>
          <w:tcPr>
            <w:tcW w:w="3539" w:type="dxa"/>
            <w:vMerge w:val="continue"/>
            <w:tcBorders>
              <w:left w:val="single" w:color="000000" w:sz="2" w:space="0"/>
              <w:right w:val="single" w:color="000000" w:sz="2" w:space="0"/>
            </w:tcBorders>
            <w:vAlign w:val="center"/>
          </w:tcPr>
          <w:p w14:paraId="797269F8">
            <w:pPr>
              <w:spacing w:line="360" w:lineRule="exact"/>
              <w:jc w:val="center"/>
              <w:rPr>
                <w:rFonts w:ascii="Times New Roman" w:hAnsi="Times New Roman" w:eastAsia="仿宋" w:cs="Times New Roman"/>
                <w:sz w:val="24"/>
                <w:szCs w:val="24"/>
              </w:rPr>
            </w:pPr>
          </w:p>
        </w:tc>
        <w:tc>
          <w:tcPr>
            <w:tcW w:w="2384" w:type="dxa"/>
            <w:tcBorders>
              <w:top w:val="single" w:color="000000" w:sz="2" w:space="0"/>
              <w:left w:val="single" w:color="000000" w:sz="2" w:space="0"/>
              <w:bottom w:val="single" w:color="000000" w:sz="2" w:space="0"/>
              <w:right w:val="single" w:color="000000" w:sz="2" w:space="0"/>
            </w:tcBorders>
            <w:vAlign w:val="center"/>
          </w:tcPr>
          <w:p w14:paraId="3558457B">
            <w:pPr>
              <w:spacing w:line="360" w:lineRule="exact"/>
              <w:ind w:hanging="37"/>
              <w:jc w:val="center"/>
              <w:rPr>
                <w:rFonts w:ascii="Times New Roman" w:hAnsi="Times New Roman" w:eastAsia="仿宋" w:cs="Times New Roman"/>
                <w:sz w:val="24"/>
                <w:szCs w:val="24"/>
              </w:rPr>
            </w:pPr>
            <w:r>
              <w:rPr>
                <w:rFonts w:ascii="Times New Roman" w:hAnsi="Times New Roman" w:eastAsia="仿宋" w:cs="Times New Roman"/>
                <w:spacing w:val="-23"/>
                <w:sz w:val="24"/>
                <w:szCs w:val="24"/>
              </w:rPr>
              <w:t>单项季军，集体项</w:t>
            </w:r>
            <w:r>
              <w:rPr>
                <w:rFonts w:ascii="Times New Roman" w:hAnsi="Times New Roman" w:eastAsia="仿宋" w:cs="Times New Roman"/>
                <w:spacing w:val="-6"/>
                <w:sz w:val="24"/>
                <w:szCs w:val="24"/>
              </w:rPr>
              <w:t>目第五名主力队员</w:t>
            </w:r>
          </w:p>
        </w:tc>
        <w:tc>
          <w:tcPr>
            <w:tcW w:w="1450" w:type="dxa"/>
            <w:tcBorders>
              <w:top w:val="single" w:color="000000" w:sz="2" w:space="0"/>
              <w:left w:val="single" w:color="000000" w:sz="2" w:space="0"/>
              <w:bottom w:val="single" w:color="000000" w:sz="2" w:space="0"/>
              <w:right w:val="single" w:color="000000" w:sz="2" w:space="0"/>
            </w:tcBorders>
            <w:vAlign w:val="center"/>
          </w:tcPr>
          <w:p w14:paraId="166E593A">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0.2</w:t>
            </w:r>
          </w:p>
        </w:tc>
        <w:tc>
          <w:tcPr>
            <w:tcW w:w="1289" w:type="dxa"/>
            <w:vMerge w:val="continue"/>
            <w:tcBorders>
              <w:top w:val="single" w:color="000000" w:sz="2" w:space="0"/>
              <w:left w:val="single" w:color="000000" w:sz="2" w:space="0"/>
              <w:bottom w:val="single" w:color="000000" w:sz="2" w:space="0"/>
              <w:right w:val="single" w:color="000000" w:sz="2" w:space="0"/>
            </w:tcBorders>
            <w:vAlign w:val="center"/>
          </w:tcPr>
          <w:p w14:paraId="2261BBDF">
            <w:pPr>
              <w:widowControl/>
              <w:jc w:val="left"/>
              <w:rPr>
                <w:rFonts w:ascii="Times New Roman" w:hAnsi="Times New Roman" w:eastAsia="仿宋" w:cs="Times New Roman"/>
                <w:sz w:val="24"/>
                <w:szCs w:val="24"/>
              </w:rPr>
            </w:pPr>
          </w:p>
        </w:tc>
      </w:tr>
      <w:tr w14:paraId="0531D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00866A69">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10</w:t>
            </w:r>
          </w:p>
        </w:tc>
        <w:tc>
          <w:tcPr>
            <w:tcW w:w="3539" w:type="dxa"/>
            <w:vMerge w:val="continue"/>
            <w:tcBorders>
              <w:left w:val="single" w:color="000000" w:sz="2" w:space="0"/>
              <w:right w:val="single" w:color="000000" w:sz="2" w:space="0"/>
            </w:tcBorders>
            <w:vAlign w:val="center"/>
          </w:tcPr>
          <w:p w14:paraId="3FACF19F">
            <w:pPr>
              <w:spacing w:line="360" w:lineRule="exact"/>
              <w:jc w:val="center"/>
              <w:rPr>
                <w:rFonts w:ascii="Times New Roman" w:hAnsi="Times New Roman" w:eastAsia="仿宋" w:cs="Times New Roman"/>
                <w:sz w:val="24"/>
                <w:szCs w:val="24"/>
              </w:rPr>
            </w:pPr>
          </w:p>
        </w:tc>
        <w:tc>
          <w:tcPr>
            <w:tcW w:w="2384" w:type="dxa"/>
            <w:tcBorders>
              <w:top w:val="single" w:color="000000" w:sz="2" w:space="0"/>
              <w:left w:val="single" w:color="000000" w:sz="2" w:space="0"/>
              <w:bottom w:val="single" w:color="000000" w:sz="2" w:space="0"/>
              <w:right w:val="single" w:color="000000" w:sz="2" w:space="0"/>
            </w:tcBorders>
            <w:vAlign w:val="center"/>
          </w:tcPr>
          <w:p w14:paraId="68BE326F">
            <w:pPr>
              <w:spacing w:line="360" w:lineRule="exact"/>
              <w:ind w:hanging="37"/>
              <w:jc w:val="center"/>
              <w:rPr>
                <w:rFonts w:ascii="Times New Roman" w:hAnsi="Times New Roman" w:eastAsia="仿宋" w:cs="Times New Roman"/>
                <w:sz w:val="24"/>
                <w:szCs w:val="24"/>
              </w:rPr>
            </w:pPr>
            <w:r>
              <w:rPr>
                <w:rFonts w:ascii="Times New Roman" w:hAnsi="Times New Roman" w:eastAsia="仿宋" w:cs="Times New Roman"/>
                <w:spacing w:val="-23"/>
                <w:sz w:val="24"/>
                <w:szCs w:val="24"/>
              </w:rPr>
              <w:t>单项第四，集体项</w:t>
            </w:r>
            <w:r>
              <w:rPr>
                <w:rFonts w:ascii="Times New Roman" w:hAnsi="Times New Roman" w:eastAsia="仿宋" w:cs="Times New Roman"/>
                <w:spacing w:val="-6"/>
                <w:sz w:val="24"/>
                <w:szCs w:val="24"/>
              </w:rPr>
              <w:t>目第六、七的主力队员</w:t>
            </w:r>
          </w:p>
        </w:tc>
        <w:tc>
          <w:tcPr>
            <w:tcW w:w="1450" w:type="dxa"/>
            <w:tcBorders>
              <w:top w:val="single" w:color="000000" w:sz="2" w:space="0"/>
              <w:left w:val="single" w:color="000000" w:sz="2" w:space="0"/>
              <w:bottom w:val="single" w:color="000000" w:sz="2" w:space="0"/>
              <w:right w:val="single" w:color="000000" w:sz="2" w:space="0"/>
            </w:tcBorders>
            <w:vAlign w:val="center"/>
          </w:tcPr>
          <w:p w14:paraId="63A1B12D">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w:t>
            </w:r>
            <w:r>
              <w:rPr>
                <w:rFonts w:hint="eastAsia" w:ascii="Times New Roman" w:hAnsi="Times New Roman" w:eastAsia="仿宋" w:cs="Times New Roman"/>
                <w:sz w:val="24"/>
                <w:szCs w:val="24"/>
              </w:rPr>
              <w:t>1</w:t>
            </w:r>
          </w:p>
        </w:tc>
        <w:tc>
          <w:tcPr>
            <w:tcW w:w="1289" w:type="dxa"/>
            <w:vMerge w:val="continue"/>
            <w:tcBorders>
              <w:top w:val="single" w:color="000000" w:sz="2" w:space="0"/>
              <w:left w:val="single" w:color="000000" w:sz="2" w:space="0"/>
              <w:bottom w:val="single" w:color="000000" w:sz="2" w:space="0"/>
              <w:right w:val="single" w:color="000000" w:sz="2" w:space="0"/>
            </w:tcBorders>
            <w:vAlign w:val="center"/>
          </w:tcPr>
          <w:p w14:paraId="4D16F7EB">
            <w:pPr>
              <w:widowControl/>
              <w:jc w:val="left"/>
              <w:rPr>
                <w:rFonts w:ascii="Times New Roman" w:hAnsi="Times New Roman" w:eastAsia="仿宋" w:cs="Times New Roman"/>
                <w:sz w:val="24"/>
                <w:szCs w:val="24"/>
              </w:rPr>
            </w:pPr>
          </w:p>
        </w:tc>
      </w:tr>
      <w:tr w14:paraId="52D9A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715" w:type="dxa"/>
            <w:tcBorders>
              <w:top w:val="single" w:color="000000" w:sz="2" w:space="0"/>
              <w:left w:val="single" w:color="000000" w:sz="2" w:space="0"/>
              <w:bottom w:val="single" w:color="000000" w:sz="2" w:space="0"/>
              <w:right w:val="single" w:color="000000" w:sz="2" w:space="0"/>
            </w:tcBorders>
            <w:vAlign w:val="center"/>
          </w:tcPr>
          <w:p w14:paraId="6396583A">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11</w:t>
            </w:r>
          </w:p>
        </w:tc>
        <w:tc>
          <w:tcPr>
            <w:tcW w:w="3539" w:type="dxa"/>
            <w:vMerge w:val="continue"/>
            <w:tcBorders>
              <w:left w:val="single" w:color="000000" w:sz="2" w:space="0"/>
              <w:bottom w:val="single" w:color="000000" w:sz="2" w:space="0"/>
              <w:right w:val="single" w:color="000000" w:sz="2" w:space="0"/>
            </w:tcBorders>
            <w:vAlign w:val="center"/>
          </w:tcPr>
          <w:p w14:paraId="19C3883B">
            <w:pPr>
              <w:spacing w:line="360" w:lineRule="exact"/>
              <w:jc w:val="center"/>
              <w:rPr>
                <w:rFonts w:ascii="Times New Roman" w:hAnsi="Times New Roman" w:eastAsia="仿宋" w:cs="Times New Roman"/>
                <w:sz w:val="24"/>
                <w:szCs w:val="24"/>
              </w:rPr>
            </w:pPr>
          </w:p>
        </w:tc>
        <w:tc>
          <w:tcPr>
            <w:tcW w:w="2384" w:type="dxa"/>
            <w:tcBorders>
              <w:top w:val="single" w:color="000000" w:sz="2" w:space="0"/>
              <w:left w:val="single" w:color="000000" w:sz="2" w:space="0"/>
              <w:bottom w:val="single" w:color="000000" w:sz="2" w:space="0"/>
              <w:right w:val="single" w:color="000000" w:sz="2" w:space="0"/>
            </w:tcBorders>
            <w:vAlign w:val="center"/>
          </w:tcPr>
          <w:p w14:paraId="7D4E0D21">
            <w:pPr>
              <w:spacing w:line="360" w:lineRule="exact"/>
              <w:ind w:hanging="37"/>
              <w:jc w:val="center"/>
              <w:rPr>
                <w:rFonts w:ascii="Times New Roman" w:hAnsi="Times New Roman" w:eastAsia="仿宋" w:cs="Times New Roman"/>
                <w:sz w:val="24"/>
                <w:szCs w:val="24"/>
              </w:rPr>
            </w:pPr>
            <w:r>
              <w:rPr>
                <w:rFonts w:ascii="Times New Roman" w:hAnsi="Times New Roman" w:eastAsia="仿宋" w:cs="Times New Roman"/>
                <w:spacing w:val="-23"/>
                <w:sz w:val="24"/>
                <w:szCs w:val="24"/>
              </w:rPr>
              <w:t>单项前六，集体项</w:t>
            </w:r>
            <w:r>
              <w:rPr>
                <w:rFonts w:ascii="Times New Roman" w:hAnsi="Times New Roman" w:eastAsia="仿宋" w:cs="Times New Roman"/>
                <w:spacing w:val="-6"/>
                <w:sz w:val="24"/>
                <w:szCs w:val="24"/>
              </w:rPr>
              <w:t>目前八名的主力队员</w:t>
            </w:r>
          </w:p>
        </w:tc>
        <w:tc>
          <w:tcPr>
            <w:tcW w:w="1450" w:type="dxa"/>
            <w:tcBorders>
              <w:top w:val="single" w:color="000000" w:sz="2" w:space="0"/>
              <w:left w:val="single" w:color="000000" w:sz="2" w:space="0"/>
              <w:bottom w:val="single" w:color="000000" w:sz="2" w:space="0"/>
              <w:right w:val="single" w:color="000000" w:sz="2" w:space="0"/>
            </w:tcBorders>
            <w:vAlign w:val="center"/>
          </w:tcPr>
          <w:p w14:paraId="365AB90E">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0.</w:t>
            </w:r>
            <w:r>
              <w:rPr>
                <w:rFonts w:hint="eastAsia" w:ascii="Times New Roman" w:hAnsi="Times New Roman" w:eastAsia="仿宋" w:cs="Times New Roman"/>
                <w:sz w:val="24"/>
                <w:szCs w:val="24"/>
              </w:rPr>
              <w:t>05</w:t>
            </w:r>
          </w:p>
        </w:tc>
        <w:tc>
          <w:tcPr>
            <w:tcW w:w="1289" w:type="dxa"/>
            <w:vMerge w:val="continue"/>
            <w:tcBorders>
              <w:top w:val="single" w:color="000000" w:sz="2" w:space="0"/>
              <w:left w:val="single" w:color="000000" w:sz="2" w:space="0"/>
              <w:bottom w:val="single" w:color="000000" w:sz="2" w:space="0"/>
              <w:right w:val="single" w:color="000000" w:sz="2" w:space="0"/>
            </w:tcBorders>
            <w:vAlign w:val="center"/>
          </w:tcPr>
          <w:p w14:paraId="517A108C">
            <w:pPr>
              <w:widowControl/>
              <w:jc w:val="left"/>
              <w:rPr>
                <w:rFonts w:ascii="Times New Roman" w:hAnsi="Times New Roman" w:eastAsia="仿宋" w:cs="Times New Roman"/>
                <w:sz w:val="24"/>
                <w:szCs w:val="24"/>
              </w:rPr>
            </w:pPr>
          </w:p>
        </w:tc>
      </w:tr>
      <w:tr w14:paraId="5C166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jc w:val="center"/>
        </w:trPr>
        <w:tc>
          <w:tcPr>
            <w:tcW w:w="9377" w:type="dxa"/>
            <w:gridSpan w:val="5"/>
            <w:tcBorders>
              <w:top w:val="single" w:color="000000" w:sz="2" w:space="0"/>
              <w:left w:val="nil"/>
              <w:bottom w:val="nil"/>
              <w:right w:val="nil"/>
            </w:tcBorders>
            <w:vAlign w:val="center"/>
          </w:tcPr>
          <w:p w14:paraId="0339D113">
            <w:pPr>
              <w:spacing w:line="360" w:lineRule="exact"/>
              <w:jc w:val="left"/>
              <w:rPr>
                <w:rFonts w:ascii="Times New Roman" w:hAnsi="Times New Roman" w:eastAsia="仿宋" w:cs="Times New Roman"/>
                <w:sz w:val="24"/>
                <w:szCs w:val="24"/>
              </w:rPr>
            </w:pPr>
            <w:r>
              <w:rPr>
                <w:rFonts w:ascii="Times New Roman" w:hAnsi="Times New Roman" w:eastAsia="仿宋" w:cs="Times New Roman"/>
                <w:spacing w:val="-2"/>
                <w:sz w:val="24"/>
                <w:szCs w:val="24"/>
              </w:rPr>
              <w:t>备注：上述集体项目指篮球（5人制）、排球（硬排6人制）、足球（11人制），</w:t>
            </w:r>
            <w:r>
              <w:rPr>
                <w:rFonts w:hint="eastAsia" w:ascii="Times New Roman" w:hAnsi="Times New Roman" w:eastAsia="仿宋" w:cs="Times New Roman"/>
                <w:spacing w:val="-2"/>
                <w:sz w:val="24"/>
                <w:szCs w:val="24"/>
              </w:rPr>
              <w:t>其他</w:t>
            </w:r>
            <w:r>
              <w:rPr>
                <w:rFonts w:ascii="Times New Roman" w:hAnsi="Times New Roman" w:eastAsia="仿宋" w:cs="Times New Roman"/>
                <w:spacing w:val="-2"/>
                <w:sz w:val="24"/>
                <w:szCs w:val="24"/>
              </w:rPr>
              <w:t>都按单项计算，各类比赛加分就最高，不累计加分。</w:t>
            </w:r>
          </w:p>
        </w:tc>
      </w:tr>
    </w:tbl>
    <w:p w14:paraId="6338C70F">
      <w:pPr>
        <w:widowControl/>
        <w:jc w:val="left"/>
        <w:rPr>
          <w:rFonts w:ascii="Times New Roman" w:hAnsi="Times New Roman" w:eastAsia="仿宋" w:cs="Times New Roman"/>
          <w:sz w:val="28"/>
          <w:szCs w:val="28"/>
        </w:rPr>
        <w:sectPr>
          <w:pgSz w:w="11906" w:h="16838"/>
          <w:pgMar w:top="1304" w:right="1797" w:bottom="1134" w:left="1797" w:header="1020" w:footer="737" w:gutter="0"/>
          <w:cols w:space="720" w:num="1"/>
          <w:docGrid w:type="lines" w:linePitch="312" w:charSpace="0"/>
        </w:sectPr>
      </w:pPr>
    </w:p>
    <w:p w14:paraId="1439839C">
      <w:pPr>
        <w:kinsoku w:val="0"/>
        <w:overflowPunct w:val="0"/>
        <w:autoSpaceDE w:val="0"/>
        <w:autoSpaceDN w:val="0"/>
        <w:adjustRightInd w:val="0"/>
        <w:snapToGrid w:val="0"/>
        <w:rPr>
          <w:rFonts w:ascii="Times New Roman" w:hAnsi="Times New Roman" w:eastAsia="仿宋" w:cs="Times New Roman"/>
          <w:sz w:val="28"/>
          <w:szCs w:val="28"/>
        </w:rPr>
      </w:pPr>
      <w:r>
        <w:rPr>
          <w:rFonts w:ascii="Times New Roman" w:hAnsi="Times New Roman" w:eastAsia="仿宋" w:cs="Times New Roman"/>
          <w:sz w:val="28"/>
          <w:szCs w:val="28"/>
        </w:rPr>
        <w:t>附件3</w:t>
      </w:r>
    </w:p>
    <w:p w14:paraId="7D7AC67E">
      <w:pPr>
        <w:adjustRightInd w:val="0"/>
        <w:snapToGrid w:val="0"/>
        <w:spacing w:line="560" w:lineRule="exact"/>
        <w:jc w:val="center"/>
        <w:rPr>
          <w:rFonts w:hint="eastAsia" w:ascii="Times New Roman" w:hAnsi="Times New Roman" w:eastAsia="华文中宋" w:cs="Times New Roman"/>
          <w:bCs/>
          <w:spacing w:val="-2"/>
          <w:sz w:val="28"/>
          <w:szCs w:val="28"/>
          <w:lang w:eastAsia="zh-CN"/>
        </w:rPr>
      </w:pPr>
      <w:r>
        <w:rPr>
          <w:rFonts w:ascii="Times New Roman" w:hAnsi="Times New Roman" w:eastAsia="华文中宋" w:cs="Times New Roman"/>
          <w:bCs/>
          <w:spacing w:val="-2"/>
          <w:sz w:val="28"/>
          <w:szCs w:val="28"/>
        </w:rPr>
        <w:t>重大艺术比赛清单和加分</w:t>
      </w:r>
      <w:r>
        <w:rPr>
          <w:rFonts w:hint="eastAsia" w:ascii="Times New Roman" w:hAnsi="Times New Roman" w:eastAsia="华文中宋" w:cs="Times New Roman"/>
          <w:bCs/>
          <w:spacing w:val="-2"/>
          <w:sz w:val="28"/>
          <w:szCs w:val="28"/>
          <w:lang w:val="en-US" w:eastAsia="zh-CN"/>
        </w:rPr>
        <w:t>分值</w:t>
      </w:r>
    </w:p>
    <w:tbl>
      <w:tblPr>
        <w:tblStyle w:val="4"/>
        <w:tblW w:w="93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1"/>
        <w:gridCol w:w="3105"/>
        <w:gridCol w:w="2972"/>
        <w:gridCol w:w="1399"/>
        <w:gridCol w:w="1311"/>
      </w:tblGrid>
      <w:tr w14:paraId="4DD16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6A1DD345">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3"/>
                <w:sz w:val="24"/>
                <w:szCs w:val="24"/>
              </w:rPr>
              <w:t>序号</w:t>
            </w:r>
          </w:p>
        </w:tc>
        <w:tc>
          <w:tcPr>
            <w:tcW w:w="3105" w:type="dxa"/>
            <w:tcBorders>
              <w:top w:val="single" w:color="000000" w:sz="2" w:space="0"/>
              <w:left w:val="single" w:color="000000" w:sz="2" w:space="0"/>
              <w:bottom w:val="single" w:color="000000" w:sz="2" w:space="0"/>
              <w:right w:val="single" w:color="000000" w:sz="2" w:space="0"/>
            </w:tcBorders>
            <w:vAlign w:val="center"/>
          </w:tcPr>
          <w:p w14:paraId="153EF5E1">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2"/>
                <w:sz w:val="24"/>
                <w:szCs w:val="24"/>
              </w:rPr>
              <w:t>项目名称</w:t>
            </w:r>
          </w:p>
        </w:tc>
        <w:tc>
          <w:tcPr>
            <w:tcW w:w="2972" w:type="dxa"/>
            <w:tcBorders>
              <w:top w:val="single" w:color="000000" w:sz="2" w:space="0"/>
              <w:left w:val="single" w:color="000000" w:sz="2" w:space="0"/>
              <w:bottom w:val="single" w:color="000000" w:sz="2" w:space="0"/>
              <w:right w:val="single" w:color="000000" w:sz="2" w:space="0"/>
            </w:tcBorders>
            <w:vAlign w:val="center"/>
          </w:tcPr>
          <w:p w14:paraId="2B6B7D39">
            <w:pPr>
              <w:spacing w:line="360" w:lineRule="exact"/>
              <w:jc w:val="center"/>
              <w:rPr>
                <w:rFonts w:ascii="Times New Roman" w:hAnsi="Times New Roman" w:eastAsia="仿宋" w:cs="Times New Roman"/>
                <w:b/>
                <w:bCs/>
                <w:sz w:val="24"/>
                <w:szCs w:val="24"/>
              </w:rPr>
            </w:pPr>
            <w:r>
              <w:rPr>
                <w:rFonts w:ascii="Times New Roman" w:hAnsi="Times New Roman" w:eastAsia="仿宋" w:cs="Times New Roman"/>
                <w:b/>
                <w:bCs/>
                <w:spacing w:val="-5"/>
                <w:sz w:val="24"/>
                <w:szCs w:val="24"/>
              </w:rPr>
              <w:t>比赛成绩</w:t>
            </w:r>
          </w:p>
        </w:tc>
        <w:tc>
          <w:tcPr>
            <w:tcW w:w="1399" w:type="dxa"/>
            <w:tcBorders>
              <w:top w:val="single" w:color="000000" w:sz="2" w:space="0"/>
              <w:left w:val="single" w:color="000000" w:sz="2" w:space="0"/>
              <w:bottom w:val="single" w:color="000000" w:sz="2" w:space="0"/>
              <w:right w:val="single" w:color="000000" w:sz="2" w:space="0"/>
            </w:tcBorders>
            <w:vAlign w:val="center"/>
          </w:tcPr>
          <w:p w14:paraId="55AFCE4B">
            <w:pPr>
              <w:spacing w:line="360" w:lineRule="exact"/>
              <w:jc w:val="center"/>
              <w:rPr>
                <w:rFonts w:ascii="Times New Roman" w:hAnsi="Times New Roman" w:eastAsia="仿宋" w:cs="Times New Roman"/>
                <w:b/>
                <w:bCs/>
                <w:spacing w:val="-5"/>
                <w:sz w:val="24"/>
                <w:szCs w:val="24"/>
              </w:rPr>
            </w:pPr>
            <w:r>
              <w:rPr>
                <w:rFonts w:ascii="Times New Roman" w:hAnsi="Times New Roman" w:eastAsia="仿宋" w:cs="Times New Roman"/>
                <w:b/>
                <w:bCs/>
                <w:spacing w:val="-5"/>
                <w:sz w:val="24"/>
                <w:szCs w:val="24"/>
              </w:rPr>
              <w:t>加分</w:t>
            </w:r>
          </w:p>
        </w:tc>
        <w:tc>
          <w:tcPr>
            <w:tcW w:w="1311" w:type="dxa"/>
            <w:tcBorders>
              <w:top w:val="single" w:color="000000" w:sz="2" w:space="0"/>
              <w:left w:val="single" w:color="000000" w:sz="2" w:space="0"/>
              <w:bottom w:val="single" w:color="000000" w:sz="2" w:space="0"/>
              <w:right w:val="single" w:color="000000" w:sz="2" w:space="0"/>
            </w:tcBorders>
            <w:vAlign w:val="center"/>
          </w:tcPr>
          <w:p w14:paraId="548A043D">
            <w:pPr>
              <w:spacing w:line="360" w:lineRule="exact"/>
              <w:jc w:val="center"/>
              <w:rPr>
                <w:rFonts w:ascii="Times New Roman" w:hAnsi="Times New Roman" w:eastAsia="仿宋" w:cs="Times New Roman"/>
                <w:b/>
                <w:bCs/>
                <w:spacing w:val="-5"/>
                <w:sz w:val="24"/>
                <w:szCs w:val="24"/>
              </w:rPr>
            </w:pPr>
            <w:r>
              <w:rPr>
                <w:rFonts w:ascii="Times New Roman" w:hAnsi="Times New Roman" w:eastAsia="仿宋" w:cs="Times New Roman"/>
                <w:b/>
                <w:bCs/>
                <w:spacing w:val="-5"/>
                <w:sz w:val="24"/>
                <w:szCs w:val="24"/>
              </w:rPr>
              <w:t>其他</w:t>
            </w:r>
          </w:p>
        </w:tc>
      </w:tr>
      <w:tr w14:paraId="07A27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7690C15C">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1</w:t>
            </w:r>
          </w:p>
        </w:tc>
        <w:tc>
          <w:tcPr>
            <w:tcW w:w="3105" w:type="dxa"/>
            <w:tcBorders>
              <w:top w:val="single" w:color="000000" w:sz="2" w:space="0"/>
              <w:left w:val="single" w:color="000000" w:sz="2" w:space="0"/>
              <w:bottom w:val="single" w:color="000000" w:sz="2" w:space="0"/>
              <w:right w:val="single" w:color="000000" w:sz="2" w:space="0"/>
            </w:tcBorders>
            <w:vAlign w:val="center"/>
          </w:tcPr>
          <w:p w14:paraId="2A56DBB0">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1"/>
                <w:sz w:val="24"/>
                <w:szCs w:val="24"/>
              </w:rPr>
              <w:t>全国美术作品展览</w:t>
            </w:r>
          </w:p>
        </w:tc>
        <w:tc>
          <w:tcPr>
            <w:tcW w:w="2972" w:type="dxa"/>
            <w:tcBorders>
              <w:top w:val="single" w:color="000000" w:sz="2" w:space="0"/>
              <w:left w:val="single" w:color="000000" w:sz="2" w:space="0"/>
              <w:bottom w:val="single" w:color="000000" w:sz="2" w:space="0"/>
              <w:right w:val="single" w:color="000000" w:sz="2" w:space="0"/>
            </w:tcBorders>
            <w:vAlign w:val="center"/>
          </w:tcPr>
          <w:p w14:paraId="6136ACC0">
            <w:pPr>
              <w:spacing w:line="360" w:lineRule="exact"/>
              <w:jc w:val="center"/>
              <w:rPr>
                <w:rFonts w:ascii="Times New Roman" w:hAnsi="Times New Roman" w:eastAsia="仿宋" w:cs="Times New Roman"/>
                <w:spacing w:val="-2"/>
                <w:sz w:val="24"/>
                <w:szCs w:val="24"/>
              </w:rPr>
            </w:pPr>
            <w:r>
              <w:rPr>
                <w:rFonts w:ascii="Times New Roman" w:hAnsi="Times New Roman" w:eastAsia="仿宋" w:cs="Times New Roman"/>
                <w:spacing w:val="-2"/>
                <w:sz w:val="24"/>
                <w:szCs w:val="24"/>
              </w:rPr>
              <w:t>提名奖及以上</w:t>
            </w:r>
          </w:p>
        </w:tc>
        <w:tc>
          <w:tcPr>
            <w:tcW w:w="1399" w:type="dxa"/>
            <w:vMerge w:val="restart"/>
            <w:tcBorders>
              <w:top w:val="single" w:color="000000" w:sz="2" w:space="0"/>
              <w:left w:val="single" w:color="000000" w:sz="2" w:space="0"/>
              <w:bottom w:val="single" w:color="000000" w:sz="2" w:space="0"/>
              <w:right w:val="single" w:color="000000" w:sz="2" w:space="0"/>
            </w:tcBorders>
            <w:vAlign w:val="center"/>
          </w:tcPr>
          <w:p w14:paraId="098E3C56">
            <w:pPr>
              <w:spacing w:line="360" w:lineRule="exact"/>
              <w:jc w:val="center"/>
              <w:rPr>
                <w:rFonts w:ascii="Times New Roman" w:hAnsi="Times New Roman" w:eastAsia="仿宋" w:cs="Times New Roman"/>
                <w:spacing w:val="-2"/>
                <w:sz w:val="24"/>
                <w:szCs w:val="24"/>
              </w:rPr>
            </w:pPr>
            <w:r>
              <w:rPr>
                <w:rFonts w:ascii="Times New Roman" w:hAnsi="Times New Roman" w:eastAsia="仿宋" w:cs="Times New Roman"/>
                <w:spacing w:val="-2"/>
                <w:sz w:val="24"/>
                <w:szCs w:val="24"/>
              </w:rPr>
              <w:t>0.5</w:t>
            </w:r>
          </w:p>
        </w:tc>
        <w:tc>
          <w:tcPr>
            <w:tcW w:w="1311" w:type="dxa"/>
            <w:vMerge w:val="restart"/>
            <w:tcBorders>
              <w:top w:val="single" w:color="000000" w:sz="2" w:space="0"/>
              <w:left w:val="single" w:color="000000" w:sz="2" w:space="0"/>
              <w:bottom w:val="single" w:color="000000" w:sz="2" w:space="0"/>
              <w:right w:val="single" w:color="000000" w:sz="2" w:space="0"/>
            </w:tcBorders>
            <w:vAlign w:val="center"/>
          </w:tcPr>
          <w:p w14:paraId="30AD6903">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w:t>
            </w:r>
          </w:p>
        </w:tc>
      </w:tr>
      <w:tr w14:paraId="4EC4C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7E3BA628">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2</w:t>
            </w:r>
          </w:p>
        </w:tc>
        <w:tc>
          <w:tcPr>
            <w:tcW w:w="3105" w:type="dxa"/>
            <w:tcBorders>
              <w:top w:val="single" w:color="000000" w:sz="2" w:space="0"/>
              <w:left w:val="single" w:color="000000" w:sz="2" w:space="0"/>
              <w:bottom w:val="single" w:color="000000" w:sz="2" w:space="0"/>
              <w:right w:val="single" w:color="000000" w:sz="2" w:space="0"/>
            </w:tcBorders>
            <w:vAlign w:val="center"/>
          </w:tcPr>
          <w:p w14:paraId="51623A3A">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5"/>
                <w:sz w:val="24"/>
                <w:szCs w:val="24"/>
              </w:rPr>
              <w:t>中国书法兰亭奖</w:t>
            </w:r>
          </w:p>
        </w:tc>
        <w:tc>
          <w:tcPr>
            <w:tcW w:w="2972" w:type="dxa"/>
            <w:tcBorders>
              <w:top w:val="single" w:color="000000" w:sz="2" w:space="0"/>
              <w:left w:val="single" w:color="000000" w:sz="2" w:space="0"/>
              <w:bottom w:val="single" w:color="000000" w:sz="2" w:space="0"/>
              <w:right w:val="single" w:color="000000" w:sz="2" w:space="0"/>
            </w:tcBorders>
            <w:vAlign w:val="center"/>
          </w:tcPr>
          <w:p w14:paraId="406099EA">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2"/>
                <w:sz w:val="24"/>
                <w:szCs w:val="24"/>
              </w:rPr>
              <w:t>提名奖及以上</w:t>
            </w:r>
          </w:p>
        </w:tc>
        <w:tc>
          <w:tcPr>
            <w:tcW w:w="1399" w:type="dxa"/>
            <w:vMerge w:val="continue"/>
            <w:tcBorders>
              <w:top w:val="single" w:color="000000" w:sz="2" w:space="0"/>
              <w:left w:val="single" w:color="000000" w:sz="2" w:space="0"/>
              <w:bottom w:val="single" w:color="000000" w:sz="2" w:space="0"/>
              <w:right w:val="single" w:color="000000" w:sz="2" w:space="0"/>
            </w:tcBorders>
            <w:vAlign w:val="center"/>
          </w:tcPr>
          <w:p w14:paraId="54FD6D7D">
            <w:pPr>
              <w:widowControl/>
              <w:jc w:val="left"/>
              <w:rPr>
                <w:rFonts w:ascii="Times New Roman" w:hAnsi="Times New Roman" w:eastAsia="仿宋" w:cs="Times New Roman"/>
                <w:spacing w:val="-2"/>
                <w:sz w:val="24"/>
                <w:szCs w:val="24"/>
              </w:rPr>
            </w:pPr>
          </w:p>
        </w:tc>
        <w:tc>
          <w:tcPr>
            <w:tcW w:w="1311" w:type="dxa"/>
            <w:vMerge w:val="continue"/>
            <w:tcBorders>
              <w:top w:val="single" w:color="000000" w:sz="2" w:space="0"/>
              <w:left w:val="single" w:color="000000" w:sz="2" w:space="0"/>
              <w:bottom w:val="single" w:color="000000" w:sz="2" w:space="0"/>
              <w:right w:val="single" w:color="000000" w:sz="2" w:space="0"/>
            </w:tcBorders>
            <w:vAlign w:val="center"/>
          </w:tcPr>
          <w:p w14:paraId="195E3931">
            <w:pPr>
              <w:widowControl/>
              <w:jc w:val="left"/>
              <w:rPr>
                <w:rFonts w:ascii="Times New Roman" w:hAnsi="Times New Roman" w:eastAsia="仿宋" w:cs="Times New Roman"/>
                <w:sz w:val="24"/>
                <w:szCs w:val="24"/>
              </w:rPr>
            </w:pPr>
          </w:p>
        </w:tc>
      </w:tr>
      <w:tr w14:paraId="3478F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6ED48128">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3</w:t>
            </w:r>
          </w:p>
        </w:tc>
        <w:tc>
          <w:tcPr>
            <w:tcW w:w="3105" w:type="dxa"/>
            <w:tcBorders>
              <w:top w:val="single" w:color="000000" w:sz="2" w:space="0"/>
              <w:left w:val="single" w:color="000000" w:sz="2" w:space="0"/>
              <w:bottom w:val="single" w:color="000000" w:sz="2" w:space="0"/>
              <w:right w:val="single" w:color="000000" w:sz="2" w:space="0"/>
            </w:tcBorders>
            <w:vAlign w:val="center"/>
          </w:tcPr>
          <w:p w14:paraId="696BE074">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5"/>
                <w:sz w:val="24"/>
                <w:szCs w:val="24"/>
              </w:rPr>
              <w:t>中国音乐金钟奖</w:t>
            </w:r>
          </w:p>
        </w:tc>
        <w:tc>
          <w:tcPr>
            <w:tcW w:w="2972" w:type="dxa"/>
            <w:tcBorders>
              <w:top w:val="single" w:color="000000" w:sz="2" w:space="0"/>
              <w:left w:val="single" w:color="000000" w:sz="2" w:space="0"/>
              <w:bottom w:val="single" w:color="000000" w:sz="2" w:space="0"/>
              <w:right w:val="single" w:color="000000" w:sz="2" w:space="0"/>
            </w:tcBorders>
            <w:vAlign w:val="center"/>
          </w:tcPr>
          <w:p w14:paraId="6A8EA4F8">
            <w:pPr>
              <w:spacing w:line="360" w:lineRule="exact"/>
              <w:jc w:val="center"/>
              <w:rPr>
                <w:rFonts w:ascii="Times New Roman" w:hAnsi="Times New Roman" w:eastAsia="仿宋" w:cs="Times New Roman"/>
                <w:sz w:val="24"/>
                <w:szCs w:val="24"/>
              </w:rPr>
            </w:pPr>
            <w:r>
              <w:rPr>
                <w:rFonts w:ascii="Times New Roman" w:hAnsi="Times New Roman" w:eastAsia="仿宋" w:cs="Times New Roman"/>
                <w:spacing w:val="-3"/>
                <w:sz w:val="24"/>
                <w:szCs w:val="24"/>
              </w:rPr>
              <w:t>入围决赛</w:t>
            </w:r>
          </w:p>
        </w:tc>
        <w:tc>
          <w:tcPr>
            <w:tcW w:w="1399" w:type="dxa"/>
            <w:vMerge w:val="continue"/>
            <w:tcBorders>
              <w:top w:val="single" w:color="000000" w:sz="2" w:space="0"/>
              <w:left w:val="single" w:color="000000" w:sz="2" w:space="0"/>
              <w:bottom w:val="single" w:color="000000" w:sz="2" w:space="0"/>
              <w:right w:val="single" w:color="000000" w:sz="2" w:space="0"/>
            </w:tcBorders>
            <w:vAlign w:val="center"/>
          </w:tcPr>
          <w:p w14:paraId="7D5BAE55">
            <w:pPr>
              <w:widowControl/>
              <w:jc w:val="left"/>
              <w:rPr>
                <w:rFonts w:ascii="Times New Roman" w:hAnsi="Times New Roman" w:eastAsia="仿宋" w:cs="Times New Roman"/>
                <w:spacing w:val="-2"/>
                <w:sz w:val="24"/>
                <w:szCs w:val="24"/>
              </w:rPr>
            </w:pPr>
          </w:p>
        </w:tc>
        <w:tc>
          <w:tcPr>
            <w:tcW w:w="1311" w:type="dxa"/>
            <w:vMerge w:val="continue"/>
            <w:tcBorders>
              <w:top w:val="single" w:color="000000" w:sz="2" w:space="0"/>
              <w:left w:val="single" w:color="000000" w:sz="2" w:space="0"/>
              <w:bottom w:val="single" w:color="000000" w:sz="2" w:space="0"/>
              <w:right w:val="single" w:color="000000" w:sz="2" w:space="0"/>
            </w:tcBorders>
            <w:vAlign w:val="center"/>
          </w:tcPr>
          <w:p w14:paraId="413BF6D4">
            <w:pPr>
              <w:widowControl/>
              <w:jc w:val="left"/>
              <w:rPr>
                <w:rFonts w:ascii="Times New Roman" w:hAnsi="Times New Roman" w:eastAsia="仿宋" w:cs="Times New Roman"/>
                <w:sz w:val="24"/>
                <w:szCs w:val="24"/>
              </w:rPr>
            </w:pPr>
          </w:p>
        </w:tc>
      </w:tr>
      <w:tr w14:paraId="3F831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1FCB77C5">
            <w:pPr>
              <w:spacing w:line="360" w:lineRule="exact"/>
              <w:jc w:val="center"/>
              <w:rPr>
                <w:rFonts w:ascii="Times New Roman" w:hAnsi="Times New Roman" w:eastAsia="仿宋" w:cs="Times New Roman"/>
                <w:sz w:val="24"/>
                <w:szCs w:val="24"/>
              </w:rPr>
            </w:pPr>
            <w:r>
              <w:rPr>
                <w:rFonts w:ascii="Times New Roman" w:hAnsi="Times New Roman" w:eastAsia="仿宋" w:cs="Times New Roman"/>
                <w:sz w:val="24"/>
                <w:szCs w:val="24"/>
              </w:rPr>
              <w:t>4</w:t>
            </w:r>
          </w:p>
        </w:tc>
        <w:tc>
          <w:tcPr>
            <w:tcW w:w="3105" w:type="dxa"/>
            <w:tcBorders>
              <w:top w:val="single" w:color="000000" w:sz="2" w:space="0"/>
              <w:left w:val="single" w:color="000000" w:sz="2" w:space="0"/>
              <w:bottom w:val="single" w:color="000000" w:sz="2" w:space="0"/>
              <w:right w:val="single" w:color="000000" w:sz="2" w:space="0"/>
            </w:tcBorders>
            <w:vAlign w:val="center"/>
          </w:tcPr>
          <w:p w14:paraId="5BBE770A">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中国舞蹈荷花奖</w:t>
            </w:r>
          </w:p>
        </w:tc>
        <w:tc>
          <w:tcPr>
            <w:tcW w:w="2972" w:type="dxa"/>
            <w:tcBorders>
              <w:top w:val="single" w:color="000000" w:sz="2" w:space="0"/>
              <w:left w:val="single" w:color="000000" w:sz="2" w:space="0"/>
              <w:bottom w:val="single" w:color="000000" w:sz="2" w:space="0"/>
              <w:right w:val="single" w:color="000000" w:sz="2" w:space="0"/>
            </w:tcBorders>
            <w:vAlign w:val="center"/>
          </w:tcPr>
          <w:p w14:paraId="34E9967F">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获奖</w:t>
            </w:r>
          </w:p>
        </w:tc>
        <w:tc>
          <w:tcPr>
            <w:tcW w:w="1399" w:type="dxa"/>
            <w:vMerge w:val="continue"/>
            <w:tcBorders>
              <w:top w:val="single" w:color="000000" w:sz="2" w:space="0"/>
              <w:left w:val="single" w:color="000000" w:sz="2" w:space="0"/>
              <w:bottom w:val="single" w:color="000000" w:sz="2" w:space="0"/>
              <w:right w:val="single" w:color="000000" w:sz="2" w:space="0"/>
            </w:tcBorders>
            <w:vAlign w:val="center"/>
          </w:tcPr>
          <w:p w14:paraId="003F5424">
            <w:pPr>
              <w:widowControl/>
              <w:jc w:val="left"/>
              <w:rPr>
                <w:rFonts w:ascii="Times New Roman" w:hAnsi="Times New Roman" w:eastAsia="仿宋" w:cs="Times New Roman"/>
                <w:spacing w:val="-2"/>
                <w:sz w:val="24"/>
                <w:szCs w:val="24"/>
              </w:rPr>
            </w:pPr>
          </w:p>
        </w:tc>
        <w:tc>
          <w:tcPr>
            <w:tcW w:w="1311" w:type="dxa"/>
            <w:vMerge w:val="continue"/>
            <w:tcBorders>
              <w:top w:val="single" w:color="000000" w:sz="2" w:space="0"/>
              <w:left w:val="single" w:color="000000" w:sz="2" w:space="0"/>
              <w:bottom w:val="single" w:color="000000" w:sz="2" w:space="0"/>
              <w:right w:val="single" w:color="000000" w:sz="2" w:space="0"/>
            </w:tcBorders>
            <w:vAlign w:val="center"/>
          </w:tcPr>
          <w:p w14:paraId="188B9FEE">
            <w:pPr>
              <w:widowControl/>
              <w:jc w:val="left"/>
              <w:rPr>
                <w:rFonts w:ascii="Times New Roman" w:hAnsi="Times New Roman" w:eastAsia="仿宋" w:cs="Times New Roman"/>
                <w:sz w:val="24"/>
                <w:szCs w:val="24"/>
              </w:rPr>
            </w:pPr>
          </w:p>
        </w:tc>
      </w:tr>
      <w:tr w14:paraId="65B60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2459F9D1">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5</w:t>
            </w:r>
          </w:p>
        </w:tc>
        <w:tc>
          <w:tcPr>
            <w:tcW w:w="3105" w:type="dxa"/>
            <w:tcBorders>
              <w:top w:val="single" w:color="000000" w:sz="2" w:space="0"/>
              <w:left w:val="single" w:color="000000" w:sz="2" w:space="0"/>
              <w:bottom w:val="single" w:color="000000" w:sz="2" w:space="0"/>
              <w:right w:val="single" w:color="000000" w:sz="2" w:space="0"/>
            </w:tcBorders>
            <w:vAlign w:val="center"/>
          </w:tcPr>
          <w:p w14:paraId="2AD182B8">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全国大学生艺术展演比赛</w:t>
            </w:r>
          </w:p>
        </w:tc>
        <w:tc>
          <w:tcPr>
            <w:tcW w:w="2972" w:type="dxa"/>
            <w:tcBorders>
              <w:top w:val="single" w:color="000000" w:sz="2" w:space="0"/>
              <w:left w:val="single" w:color="000000" w:sz="2" w:space="0"/>
              <w:bottom w:val="single" w:color="000000" w:sz="2" w:space="0"/>
              <w:right w:val="single" w:color="000000" w:sz="2" w:space="0"/>
            </w:tcBorders>
            <w:vAlign w:val="center"/>
          </w:tcPr>
          <w:p w14:paraId="4290A4BC">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获得一等奖（在集体比赛中担任主要角色且团内排名前三）</w:t>
            </w:r>
          </w:p>
        </w:tc>
        <w:tc>
          <w:tcPr>
            <w:tcW w:w="1399" w:type="dxa"/>
            <w:tcBorders>
              <w:top w:val="single" w:color="000000" w:sz="2" w:space="0"/>
              <w:left w:val="single" w:color="000000" w:sz="2" w:space="0"/>
              <w:bottom w:val="single" w:color="000000" w:sz="2" w:space="0"/>
              <w:right w:val="single" w:color="000000" w:sz="2" w:space="0"/>
            </w:tcBorders>
            <w:vAlign w:val="center"/>
          </w:tcPr>
          <w:p w14:paraId="420C9C9C">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0.5</w:t>
            </w:r>
          </w:p>
        </w:tc>
        <w:tc>
          <w:tcPr>
            <w:tcW w:w="1311" w:type="dxa"/>
            <w:vMerge w:val="restart"/>
            <w:tcBorders>
              <w:top w:val="single" w:color="000000" w:sz="2" w:space="0"/>
              <w:left w:val="single" w:color="000000" w:sz="2" w:space="0"/>
              <w:bottom w:val="single" w:color="000000" w:sz="2" w:space="0"/>
              <w:right w:val="single" w:color="000000" w:sz="2" w:space="0"/>
            </w:tcBorders>
            <w:vAlign w:val="center"/>
          </w:tcPr>
          <w:p w14:paraId="78E0DE1E">
            <w:pPr>
              <w:spacing w:line="360" w:lineRule="exact"/>
              <w:ind w:left="115" w:right="106" w:firstLine="7"/>
              <w:jc w:val="center"/>
              <w:rPr>
                <w:rFonts w:ascii="Times New Roman" w:hAnsi="Times New Roman" w:eastAsia="仿宋" w:cs="Times New Roman"/>
                <w:sz w:val="24"/>
                <w:szCs w:val="24"/>
              </w:rPr>
            </w:pPr>
            <w:r>
              <w:rPr>
                <w:rFonts w:ascii="Times New Roman" w:hAnsi="Times New Roman" w:eastAsia="仿宋" w:cs="Times New Roman"/>
                <w:spacing w:val="30"/>
                <w:sz w:val="24"/>
                <w:szCs w:val="24"/>
              </w:rPr>
              <w:t>经学校批</w:t>
            </w:r>
            <w:r>
              <w:rPr>
                <w:rFonts w:ascii="Times New Roman" w:hAnsi="Times New Roman" w:eastAsia="仿宋" w:cs="Times New Roman"/>
                <w:spacing w:val="32"/>
                <w:sz w:val="24"/>
                <w:szCs w:val="24"/>
              </w:rPr>
              <w:t>准同意代表浙江财经大</w:t>
            </w:r>
            <w:r>
              <w:rPr>
                <w:rFonts w:ascii="Times New Roman" w:hAnsi="Times New Roman" w:eastAsia="仿宋" w:cs="Times New Roman"/>
                <w:sz w:val="24"/>
                <w:szCs w:val="24"/>
              </w:rPr>
              <w:t>学</w:t>
            </w:r>
          </w:p>
        </w:tc>
      </w:tr>
      <w:tr w14:paraId="21F66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8"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1486ED21">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6</w:t>
            </w:r>
          </w:p>
        </w:tc>
        <w:tc>
          <w:tcPr>
            <w:tcW w:w="3105" w:type="dxa"/>
            <w:tcBorders>
              <w:top w:val="single" w:color="000000" w:sz="2" w:space="0"/>
              <w:left w:val="single" w:color="000000" w:sz="2" w:space="0"/>
              <w:bottom w:val="single" w:color="000000" w:sz="2" w:space="0"/>
              <w:right w:val="single" w:color="000000" w:sz="2" w:space="0"/>
            </w:tcBorders>
            <w:vAlign w:val="center"/>
          </w:tcPr>
          <w:p w14:paraId="1743BD31">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全国大学生艺术展演比赛</w:t>
            </w:r>
          </w:p>
        </w:tc>
        <w:tc>
          <w:tcPr>
            <w:tcW w:w="2972" w:type="dxa"/>
            <w:tcBorders>
              <w:top w:val="single" w:color="000000" w:sz="2" w:space="0"/>
              <w:left w:val="single" w:color="000000" w:sz="2" w:space="0"/>
              <w:bottom w:val="single" w:color="000000" w:sz="2" w:space="0"/>
              <w:right w:val="single" w:color="000000" w:sz="2" w:space="0"/>
            </w:tcBorders>
            <w:vAlign w:val="center"/>
          </w:tcPr>
          <w:p w14:paraId="1CBDCF1A">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获得二等奖及以上奖项（在集体比赛中担任主要角色且团内排名前三）</w:t>
            </w:r>
          </w:p>
        </w:tc>
        <w:tc>
          <w:tcPr>
            <w:tcW w:w="1399" w:type="dxa"/>
            <w:tcBorders>
              <w:top w:val="single" w:color="000000" w:sz="2" w:space="0"/>
              <w:left w:val="single" w:color="000000" w:sz="2" w:space="0"/>
              <w:bottom w:val="single" w:color="000000" w:sz="2" w:space="0"/>
              <w:right w:val="single" w:color="000000" w:sz="2" w:space="0"/>
            </w:tcBorders>
            <w:vAlign w:val="center"/>
          </w:tcPr>
          <w:p w14:paraId="38BEEB2B">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0.4</w:t>
            </w:r>
          </w:p>
        </w:tc>
        <w:tc>
          <w:tcPr>
            <w:tcW w:w="1311" w:type="dxa"/>
            <w:vMerge w:val="continue"/>
            <w:tcBorders>
              <w:top w:val="single" w:color="000000" w:sz="2" w:space="0"/>
              <w:left w:val="single" w:color="000000" w:sz="2" w:space="0"/>
              <w:bottom w:val="single" w:color="000000" w:sz="2" w:space="0"/>
              <w:right w:val="single" w:color="000000" w:sz="2" w:space="0"/>
            </w:tcBorders>
            <w:vAlign w:val="center"/>
          </w:tcPr>
          <w:p w14:paraId="0F50987B">
            <w:pPr>
              <w:widowControl/>
              <w:jc w:val="left"/>
              <w:rPr>
                <w:rFonts w:ascii="Times New Roman" w:hAnsi="Times New Roman" w:eastAsia="仿宋" w:cs="Times New Roman"/>
                <w:sz w:val="24"/>
                <w:szCs w:val="24"/>
              </w:rPr>
            </w:pPr>
          </w:p>
        </w:tc>
      </w:tr>
      <w:tr w14:paraId="427C3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040A3BC4">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7</w:t>
            </w:r>
          </w:p>
        </w:tc>
        <w:tc>
          <w:tcPr>
            <w:tcW w:w="3105" w:type="dxa"/>
            <w:tcBorders>
              <w:top w:val="single" w:color="000000" w:sz="2" w:space="0"/>
              <w:left w:val="single" w:color="000000" w:sz="2" w:space="0"/>
              <w:bottom w:val="single" w:color="000000" w:sz="2" w:space="0"/>
              <w:right w:val="single" w:color="000000" w:sz="2" w:space="0"/>
            </w:tcBorders>
            <w:vAlign w:val="center"/>
          </w:tcPr>
          <w:p w14:paraId="17A38F3E">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全国大学生艺术展演比赛</w:t>
            </w:r>
          </w:p>
        </w:tc>
        <w:tc>
          <w:tcPr>
            <w:tcW w:w="2972" w:type="dxa"/>
            <w:tcBorders>
              <w:top w:val="single" w:color="000000" w:sz="2" w:space="0"/>
              <w:left w:val="single" w:color="000000" w:sz="2" w:space="0"/>
              <w:bottom w:val="single" w:color="000000" w:sz="2" w:space="0"/>
              <w:right w:val="single" w:color="000000" w:sz="2" w:space="0"/>
            </w:tcBorders>
            <w:vAlign w:val="center"/>
          </w:tcPr>
          <w:p w14:paraId="78BB0A79">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获得三等奖及以上奖项（在集体比赛中担任主要角色且团内排名前三）</w:t>
            </w:r>
          </w:p>
        </w:tc>
        <w:tc>
          <w:tcPr>
            <w:tcW w:w="1399" w:type="dxa"/>
            <w:tcBorders>
              <w:top w:val="single" w:color="000000" w:sz="2" w:space="0"/>
              <w:left w:val="single" w:color="000000" w:sz="2" w:space="0"/>
              <w:bottom w:val="single" w:color="000000" w:sz="2" w:space="0"/>
              <w:right w:val="single" w:color="000000" w:sz="2" w:space="0"/>
            </w:tcBorders>
            <w:vAlign w:val="center"/>
          </w:tcPr>
          <w:p w14:paraId="3A8DB2B4">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0.3</w:t>
            </w:r>
          </w:p>
        </w:tc>
        <w:tc>
          <w:tcPr>
            <w:tcW w:w="1311" w:type="dxa"/>
            <w:vMerge w:val="continue"/>
            <w:tcBorders>
              <w:top w:val="single" w:color="000000" w:sz="2" w:space="0"/>
              <w:left w:val="single" w:color="000000" w:sz="2" w:space="0"/>
              <w:bottom w:val="single" w:color="000000" w:sz="2" w:space="0"/>
              <w:right w:val="single" w:color="000000" w:sz="2" w:space="0"/>
            </w:tcBorders>
            <w:vAlign w:val="center"/>
          </w:tcPr>
          <w:p w14:paraId="690D68D9">
            <w:pPr>
              <w:widowControl/>
              <w:jc w:val="left"/>
              <w:rPr>
                <w:rFonts w:ascii="Times New Roman" w:hAnsi="Times New Roman" w:eastAsia="仿宋" w:cs="Times New Roman"/>
                <w:sz w:val="24"/>
                <w:szCs w:val="24"/>
              </w:rPr>
            </w:pPr>
          </w:p>
        </w:tc>
      </w:tr>
      <w:tr w14:paraId="7188E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7"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3214ECF0">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8</w:t>
            </w:r>
          </w:p>
        </w:tc>
        <w:tc>
          <w:tcPr>
            <w:tcW w:w="3105" w:type="dxa"/>
            <w:tcBorders>
              <w:top w:val="single" w:color="000000" w:sz="2" w:space="0"/>
              <w:left w:val="single" w:color="000000" w:sz="2" w:space="0"/>
              <w:bottom w:val="single" w:color="000000" w:sz="2" w:space="0"/>
              <w:right w:val="single" w:color="000000" w:sz="2" w:space="0"/>
            </w:tcBorders>
            <w:vAlign w:val="center"/>
          </w:tcPr>
          <w:p w14:paraId="67D28E99">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浙江省大学生艺术展演比赛</w:t>
            </w:r>
          </w:p>
        </w:tc>
        <w:tc>
          <w:tcPr>
            <w:tcW w:w="2972" w:type="dxa"/>
            <w:tcBorders>
              <w:top w:val="single" w:color="000000" w:sz="2" w:space="0"/>
              <w:left w:val="single" w:color="000000" w:sz="2" w:space="0"/>
              <w:bottom w:val="single" w:color="000000" w:sz="2" w:space="0"/>
              <w:right w:val="single" w:color="000000" w:sz="2" w:space="0"/>
            </w:tcBorders>
            <w:vAlign w:val="center"/>
          </w:tcPr>
          <w:p w14:paraId="13B57481">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获得一等奖（在集体比赛中担任主要角色且团内排名前三）</w:t>
            </w:r>
          </w:p>
        </w:tc>
        <w:tc>
          <w:tcPr>
            <w:tcW w:w="1399" w:type="dxa"/>
            <w:tcBorders>
              <w:top w:val="single" w:color="000000" w:sz="2" w:space="0"/>
              <w:left w:val="single" w:color="000000" w:sz="2" w:space="0"/>
              <w:bottom w:val="single" w:color="000000" w:sz="2" w:space="0"/>
              <w:right w:val="single" w:color="000000" w:sz="2" w:space="0"/>
            </w:tcBorders>
            <w:vAlign w:val="center"/>
          </w:tcPr>
          <w:p w14:paraId="33432213">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0.2</w:t>
            </w:r>
          </w:p>
        </w:tc>
        <w:tc>
          <w:tcPr>
            <w:tcW w:w="1311" w:type="dxa"/>
            <w:vMerge w:val="continue"/>
            <w:tcBorders>
              <w:top w:val="single" w:color="000000" w:sz="2" w:space="0"/>
              <w:left w:val="single" w:color="000000" w:sz="2" w:space="0"/>
              <w:bottom w:val="single" w:color="000000" w:sz="2" w:space="0"/>
              <w:right w:val="single" w:color="000000" w:sz="2" w:space="0"/>
            </w:tcBorders>
            <w:vAlign w:val="center"/>
          </w:tcPr>
          <w:p w14:paraId="317F08FF">
            <w:pPr>
              <w:widowControl/>
              <w:jc w:val="left"/>
              <w:rPr>
                <w:rFonts w:ascii="Times New Roman" w:hAnsi="Times New Roman" w:eastAsia="仿宋" w:cs="Times New Roman"/>
                <w:sz w:val="24"/>
                <w:szCs w:val="24"/>
              </w:rPr>
            </w:pPr>
          </w:p>
        </w:tc>
      </w:tr>
      <w:tr w14:paraId="48DBE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3" w:hRule="atLeast"/>
          <w:jc w:val="center"/>
        </w:trPr>
        <w:tc>
          <w:tcPr>
            <w:tcW w:w="551" w:type="dxa"/>
            <w:tcBorders>
              <w:top w:val="single" w:color="000000" w:sz="2" w:space="0"/>
              <w:left w:val="single" w:color="000000" w:sz="2" w:space="0"/>
              <w:bottom w:val="single" w:color="000000" w:sz="2" w:space="0"/>
              <w:right w:val="single" w:color="000000" w:sz="2" w:space="0"/>
            </w:tcBorders>
            <w:vAlign w:val="center"/>
          </w:tcPr>
          <w:p w14:paraId="2CFF2586">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9</w:t>
            </w:r>
          </w:p>
        </w:tc>
        <w:tc>
          <w:tcPr>
            <w:tcW w:w="3105" w:type="dxa"/>
            <w:tcBorders>
              <w:top w:val="single" w:color="000000" w:sz="2" w:space="0"/>
              <w:left w:val="single" w:color="000000" w:sz="2" w:space="0"/>
              <w:bottom w:val="single" w:color="000000" w:sz="2" w:space="0"/>
              <w:right w:val="single" w:color="000000" w:sz="2" w:space="0"/>
            </w:tcBorders>
            <w:vAlign w:val="center"/>
          </w:tcPr>
          <w:p w14:paraId="534F413F">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浙江省大学生艺术展演比赛</w:t>
            </w:r>
          </w:p>
        </w:tc>
        <w:tc>
          <w:tcPr>
            <w:tcW w:w="2972" w:type="dxa"/>
            <w:tcBorders>
              <w:top w:val="single" w:color="000000" w:sz="2" w:space="0"/>
              <w:left w:val="single" w:color="000000" w:sz="2" w:space="0"/>
              <w:bottom w:val="single" w:color="000000" w:sz="2" w:space="0"/>
              <w:right w:val="single" w:color="000000" w:sz="2" w:space="0"/>
            </w:tcBorders>
            <w:vAlign w:val="center"/>
          </w:tcPr>
          <w:p w14:paraId="2286F73D">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获得二等奖（在集体比赛中担任主要角色且团内排名前三）</w:t>
            </w:r>
          </w:p>
        </w:tc>
        <w:tc>
          <w:tcPr>
            <w:tcW w:w="1399" w:type="dxa"/>
            <w:tcBorders>
              <w:top w:val="single" w:color="000000" w:sz="2" w:space="0"/>
              <w:left w:val="single" w:color="000000" w:sz="2" w:space="0"/>
              <w:bottom w:val="single" w:color="000000" w:sz="2" w:space="0"/>
              <w:right w:val="single" w:color="000000" w:sz="2" w:space="0"/>
            </w:tcBorders>
            <w:vAlign w:val="center"/>
          </w:tcPr>
          <w:p w14:paraId="2EC7A179">
            <w:pPr>
              <w:spacing w:line="360" w:lineRule="exact"/>
              <w:jc w:val="center"/>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0.1</w:t>
            </w:r>
          </w:p>
        </w:tc>
        <w:tc>
          <w:tcPr>
            <w:tcW w:w="1311" w:type="dxa"/>
            <w:vMerge w:val="continue"/>
            <w:tcBorders>
              <w:top w:val="single" w:color="000000" w:sz="2" w:space="0"/>
              <w:left w:val="single" w:color="000000" w:sz="2" w:space="0"/>
              <w:bottom w:val="single" w:color="000000" w:sz="2" w:space="0"/>
              <w:right w:val="single" w:color="000000" w:sz="2" w:space="0"/>
            </w:tcBorders>
            <w:vAlign w:val="center"/>
          </w:tcPr>
          <w:p w14:paraId="3B8A6F48">
            <w:pPr>
              <w:widowControl/>
              <w:jc w:val="left"/>
              <w:rPr>
                <w:rFonts w:ascii="Times New Roman" w:hAnsi="Times New Roman" w:eastAsia="仿宋" w:cs="Times New Roman"/>
                <w:sz w:val="24"/>
                <w:szCs w:val="24"/>
              </w:rPr>
            </w:pPr>
          </w:p>
        </w:tc>
      </w:tr>
      <w:tr w14:paraId="2B892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jc w:val="center"/>
        </w:trPr>
        <w:tc>
          <w:tcPr>
            <w:tcW w:w="9338" w:type="dxa"/>
            <w:gridSpan w:val="5"/>
            <w:tcBorders>
              <w:top w:val="single" w:color="000000" w:sz="2" w:space="0"/>
              <w:left w:val="nil"/>
              <w:bottom w:val="nil"/>
              <w:right w:val="nil"/>
            </w:tcBorders>
            <w:vAlign w:val="center"/>
          </w:tcPr>
          <w:p w14:paraId="380178EF">
            <w:pPr>
              <w:spacing w:line="360" w:lineRule="exact"/>
              <w:jc w:val="left"/>
              <w:rPr>
                <w:rFonts w:ascii="Times New Roman" w:hAnsi="Times New Roman" w:eastAsia="仿宋" w:cs="Times New Roman"/>
                <w:sz w:val="24"/>
                <w:szCs w:val="24"/>
              </w:rPr>
            </w:pPr>
            <w:r>
              <w:rPr>
                <w:rFonts w:ascii="Times New Roman" w:hAnsi="Times New Roman" w:eastAsia="仿宋" w:cs="Times New Roman"/>
                <w:spacing w:val="-2"/>
                <w:sz w:val="24"/>
                <w:szCs w:val="24"/>
              </w:rPr>
              <w:t>备注：集体项目团队排名前三的成员可加分，且各项目加分就最高，不累计加分。</w:t>
            </w:r>
          </w:p>
        </w:tc>
      </w:tr>
    </w:tbl>
    <w:p w14:paraId="412F408D"/>
    <w:p w14:paraId="042D6DCE">
      <w:pPr>
        <w:rPr>
          <w:rFonts w:ascii="Times New Roman" w:hAnsi="Times New Roman" w:eastAsia="仿宋_GB2312" w:cs="Times New Roman"/>
          <w:sz w:val="30"/>
          <w:szCs w:val="30"/>
        </w:rPr>
      </w:pPr>
      <w:r>
        <w:rPr>
          <w:rFonts w:ascii="Times New Roman" w:hAnsi="Times New Roman" w:eastAsia="仿宋_GB2312" w:cs="Times New Roman"/>
          <w:sz w:val="30"/>
          <w:szCs w:val="30"/>
        </w:rPr>
        <w:br w:type="page"/>
      </w:r>
    </w:p>
    <w:p w14:paraId="1935BD78">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附件4：</w:t>
      </w:r>
    </w:p>
    <w:p w14:paraId="3D003BE9">
      <w:pPr>
        <w:jc w:val="center"/>
        <w:rPr>
          <w:rFonts w:hint="eastAsia"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学生干部任职清单和加分分值</w:t>
      </w:r>
    </w:p>
    <w:p w14:paraId="05641744">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一、校院两级主要学生干部任职清单和加分分值</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4467"/>
        <w:gridCol w:w="934"/>
        <w:gridCol w:w="900"/>
        <w:gridCol w:w="869"/>
      </w:tblGrid>
      <w:tr w14:paraId="7E40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tcPr>
          <w:p w14:paraId="5F986528">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4467" w:type="dxa"/>
          </w:tcPr>
          <w:p w14:paraId="0EE9ABFC">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学生干部类型</w:t>
            </w:r>
          </w:p>
        </w:tc>
        <w:tc>
          <w:tcPr>
            <w:tcW w:w="934" w:type="dxa"/>
          </w:tcPr>
          <w:p w14:paraId="73D32FF4">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优秀</w:t>
            </w:r>
          </w:p>
        </w:tc>
        <w:tc>
          <w:tcPr>
            <w:tcW w:w="900" w:type="dxa"/>
          </w:tcPr>
          <w:p w14:paraId="73B29168">
            <w:pPr>
              <w:jc w:val="both"/>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良好</w:t>
            </w:r>
          </w:p>
        </w:tc>
        <w:tc>
          <w:tcPr>
            <w:tcW w:w="869" w:type="dxa"/>
          </w:tcPr>
          <w:p w14:paraId="3A61BC11">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合格</w:t>
            </w:r>
          </w:p>
        </w:tc>
      </w:tr>
      <w:tr w14:paraId="3F9F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tcPr>
          <w:p w14:paraId="78626448">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4467" w:type="dxa"/>
          </w:tcPr>
          <w:p w14:paraId="14032D23">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校院学生会主席团成员、校院团委各部门主要负责人、校长学生事务特别助理等及其他同类型学生干部。</w:t>
            </w:r>
          </w:p>
        </w:tc>
        <w:tc>
          <w:tcPr>
            <w:tcW w:w="934" w:type="dxa"/>
          </w:tcPr>
          <w:p w14:paraId="20ECAD55">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0.2</w:t>
            </w:r>
          </w:p>
        </w:tc>
        <w:tc>
          <w:tcPr>
            <w:tcW w:w="900" w:type="dxa"/>
          </w:tcPr>
          <w:p w14:paraId="112E4B9E">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0.16</w:t>
            </w:r>
          </w:p>
        </w:tc>
        <w:tc>
          <w:tcPr>
            <w:tcW w:w="869" w:type="dxa"/>
          </w:tcPr>
          <w:p w14:paraId="68E7A1B3">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0.12</w:t>
            </w:r>
          </w:p>
        </w:tc>
      </w:tr>
      <w:tr w14:paraId="5E59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tcPr>
          <w:p w14:paraId="5274DABE">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4467" w:type="dxa"/>
          </w:tcPr>
          <w:p w14:paraId="4ACD71D1">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校院团委（学生会）部门负责人、社团主要负责人及负责人、学生党支部副书记（支委）、班长、团支书等及其他同等的学生干部。</w:t>
            </w:r>
          </w:p>
        </w:tc>
        <w:tc>
          <w:tcPr>
            <w:tcW w:w="934" w:type="dxa"/>
          </w:tcPr>
          <w:p w14:paraId="5BBD7005">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0.1</w:t>
            </w:r>
          </w:p>
        </w:tc>
        <w:tc>
          <w:tcPr>
            <w:tcW w:w="900" w:type="dxa"/>
          </w:tcPr>
          <w:p w14:paraId="47E8B42D">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0.08</w:t>
            </w:r>
          </w:p>
        </w:tc>
        <w:tc>
          <w:tcPr>
            <w:tcW w:w="869" w:type="dxa"/>
          </w:tcPr>
          <w:p w14:paraId="222F252A">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0.06</w:t>
            </w:r>
          </w:p>
        </w:tc>
      </w:tr>
      <w:tr w14:paraId="54D0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tcPr>
          <w:p w14:paraId="43FF2CCA">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4467" w:type="dxa"/>
          </w:tcPr>
          <w:p w14:paraId="2E29311D">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校院团委（学生会）干事、班（团）委员等及其他校院认定的学生干部。</w:t>
            </w:r>
          </w:p>
        </w:tc>
        <w:tc>
          <w:tcPr>
            <w:tcW w:w="934" w:type="dxa"/>
          </w:tcPr>
          <w:p w14:paraId="192D3D81">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0.05</w:t>
            </w:r>
          </w:p>
        </w:tc>
        <w:tc>
          <w:tcPr>
            <w:tcW w:w="900" w:type="dxa"/>
          </w:tcPr>
          <w:p w14:paraId="63099A81">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0.04</w:t>
            </w:r>
          </w:p>
        </w:tc>
        <w:tc>
          <w:tcPr>
            <w:tcW w:w="869" w:type="dxa"/>
          </w:tcPr>
          <w:p w14:paraId="19F69A15">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0.03</w:t>
            </w:r>
          </w:p>
        </w:tc>
      </w:tr>
    </w:tbl>
    <w:p w14:paraId="6FA0B0B9">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二、其他学生干部任职清单和加分分值</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4431"/>
        <w:gridCol w:w="946"/>
        <w:gridCol w:w="946"/>
        <w:gridCol w:w="946"/>
      </w:tblGrid>
      <w:tr w14:paraId="35A7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CF7F739">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4431" w:type="dxa"/>
          </w:tcPr>
          <w:p w14:paraId="4C8B766E">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学生干部类型</w:t>
            </w:r>
          </w:p>
        </w:tc>
        <w:tc>
          <w:tcPr>
            <w:tcW w:w="946" w:type="dxa"/>
          </w:tcPr>
          <w:p w14:paraId="7F437DD8">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优秀</w:t>
            </w:r>
          </w:p>
        </w:tc>
        <w:tc>
          <w:tcPr>
            <w:tcW w:w="946" w:type="dxa"/>
          </w:tcPr>
          <w:p w14:paraId="22BA69E2">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良好</w:t>
            </w:r>
          </w:p>
        </w:tc>
        <w:tc>
          <w:tcPr>
            <w:tcW w:w="946" w:type="dxa"/>
          </w:tcPr>
          <w:p w14:paraId="76D8248E">
            <w:pPr>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合格</w:t>
            </w:r>
          </w:p>
        </w:tc>
      </w:tr>
      <w:tr w14:paraId="16ED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B1A3D38">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4431" w:type="dxa"/>
          </w:tcPr>
          <w:p w14:paraId="7BF9FD3D">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校级党员工作站总负责人；生活园区团工委正副秘书长；校融媒体中心主任团成员；校自管会主席团成员；校艺术团正副团长；校礼仪队队长；菜宝工作室主要负责人等及其他同类型学生干部。</w:t>
            </w:r>
          </w:p>
        </w:tc>
        <w:tc>
          <w:tcPr>
            <w:tcW w:w="946" w:type="dxa"/>
          </w:tcPr>
          <w:p w14:paraId="786380B8">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0.2</w:t>
            </w:r>
          </w:p>
        </w:tc>
        <w:tc>
          <w:tcPr>
            <w:tcW w:w="946" w:type="dxa"/>
          </w:tcPr>
          <w:p w14:paraId="3D96ED42">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0.16</w:t>
            </w:r>
          </w:p>
        </w:tc>
        <w:tc>
          <w:tcPr>
            <w:tcW w:w="946" w:type="dxa"/>
          </w:tcPr>
          <w:p w14:paraId="775F9592">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0.12</w:t>
            </w:r>
          </w:p>
        </w:tc>
      </w:tr>
      <w:tr w14:paraId="254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F8BBA71">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4431" w:type="dxa"/>
          </w:tcPr>
          <w:p w14:paraId="51FDEFC8">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生活园区团工委秘书团助理、部门主要负责人、负责人、楼团总支书记；校级党员工作站部门负责人；校融媒体中心分中心负责人；校广播台负责人；校自管会部门主要负责人、负责人；校艺术团正副队长；校礼仪队副队长；菜宝工作室负责人等及其他同等的学生干部。</w:t>
            </w:r>
          </w:p>
        </w:tc>
        <w:tc>
          <w:tcPr>
            <w:tcW w:w="946" w:type="dxa"/>
          </w:tcPr>
          <w:p w14:paraId="63DFF61F">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0.1</w:t>
            </w:r>
          </w:p>
        </w:tc>
        <w:tc>
          <w:tcPr>
            <w:tcW w:w="946" w:type="dxa"/>
          </w:tcPr>
          <w:p w14:paraId="5BC4DA0D">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0.08</w:t>
            </w:r>
          </w:p>
        </w:tc>
        <w:tc>
          <w:tcPr>
            <w:tcW w:w="946" w:type="dxa"/>
          </w:tcPr>
          <w:p w14:paraId="3F0FEBF6">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0.06</w:t>
            </w:r>
          </w:p>
        </w:tc>
      </w:tr>
      <w:tr w14:paraId="4EBA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8E5653E">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4431" w:type="dxa"/>
          </w:tcPr>
          <w:p w14:paraId="1CA3B57D">
            <w:pP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生活园区团工委干事、楼层团支部书记、团小组组长；校级党员工作站干事；校融媒体中心干事；校广播台干事；校自管会干事；校艺术团干事；菜宝工作室干事及其他校院认定的学生干部。</w:t>
            </w:r>
          </w:p>
        </w:tc>
        <w:tc>
          <w:tcPr>
            <w:tcW w:w="946" w:type="dxa"/>
          </w:tcPr>
          <w:p w14:paraId="4E929521">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0.05</w:t>
            </w:r>
          </w:p>
        </w:tc>
        <w:tc>
          <w:tcPr>
            <w:tcW w:w="946" w:type="dxa"/>
          </w:tcPr>
          <w:p w14:paraId="0C306D04">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0.04</w:t>
            </w:r>
          </w:p>
        </w:tc>
        <w:tc>
          <w:tcPr>
            <w:tcW w:w="946" w:type="dxa"/>
          </w:tcPr>
          <w:p w14:paraId="25B0A5BA">
            <w:pP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0.03</w:t>
            </w:r>
          </w:p>
        </w:tc>
      </w:tr>
    </w:tbl>
    <w:p w14:paraId="6E1B9E3C">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注：如当年考核仅优秀、合格两档，也按表格中对应的优秀、合格的分值计算。</w:t>
      </w:r>
    </w:p>
    <w:p w14:paraId="19296DDE">
      <w:pP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同一学生的学生干部加分就高，不同职务或者不同年份不重复累加。</w:t>
      </w:r>
    </w:p>
    <w:p w14:paraId="132D23A0">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p w14:paraId="0C0AB587">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附件5：</w:t>
      </w:r>
    </w:p>
    <w:p w14:paraId="05AAB5D4">
      <w:pPr>
        <w:jc w:val="center"/>
        <w:rPr>
          <w:rFonts w:hint="eastAsia"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个人荣誉加分分值</w:t>
      </w:r>
    </w:p>
    <w:tbl>
      <w:tblPr>
        <w:tblStyle w:val="4"/>
        <w:tblW w:w="80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0"/>
        <w:gridCol w:w="1773"/>
        <w:gridCol w:w="3905"/>
        <w:gridCol w:w="1600"/>
      </w:tblGrid>
      <w:tr w14:paraId="7F6B4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tblHeader/>
          <w:jc w:val="center"/>
        </w:trPr>
        <w:tc>
          <w:tcPr>
            <w:tcW w:w="800" w:type="dxa"/>
            <w:noWrap w:val="0"/>
            <w:vAlign w:val="center"/>
          </w:tcPr>
          <w:p w14:paraId="40E7175A">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1773" w:type="dxa"/>
            <w:noWrap w:val="0"/>
            <w:vAlign w:val="center"/>
          </w:tcPr>
          <w:p w14:paraId="782FCF51">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荣誉级别</w:t>
            </w:r>
          </w:p>
        </w:tc>
        <w:tc>
          <w:tcPr>
            <w:tcW w:w="3905" w:type="dxa"/>
            <w:noWrap w:val="0"/>
            <w:vAlign w:val="center"/>
          </w:tcPr>
          <w:p w14:paraId="20E60ECC">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荣誉类型</w:t>
            </w:r>
          </w:p>
        </w:tc>
        <w:tc>
          <w:tcPr>
            <w:tcW w:w="1600" w:type="dxa"/>
            <w:noWrap w:val="0"/>
            <w:vAlign w:val="center"/>
          </w:tcPr>
          <w:p w14:paraId="3B57C2E4">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分值</w:t>
            </w:r>
          </w:p>
        </w:tc>
      </w:tr>
      <w:tr w14:paraId="445C2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4" w:hRule="atLeast"/>
          <w:jc w:val="center"/>
        </w:trPr>
        <w:tc>
          <w:tcPr>
            <w:tcW w:w="800" w:type="dxa"/>
            <w:noWrap w:val="0"/>
            <w:vAlign w:val="center"/>
          </w:tcPr>
          <w:p w14:paraId="29069C96">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773" w:type="dxa"/>
            <w:noWrap w:val="0"/>
            <w:vAlign w:val="center"/>
          </w:tcPr>
          <w:p w14:paraId="6DC71DB4">
            <w:pPr>
              <w:snapToGrid w:val="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省部级及以上荣誉</w:t>
            </w:r>
          </w:p>
        </w:tc>
        <w:tc>
          <w:tcPr>
            <w:tcW w:w="3905" w:type="dxa"/>
            <w:noWrap w:val="0"/>
            <w:vAlign w:val="center"/>
          </w:tcPr>
          <w:p w14:paraId="55191EC9">
            <w:pPr>
              <w:snapToGrid w:val="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包括优秀共产党员、十佳大学生、大学生年度人物，中国大学生自强之星、优秀团干部、优秀共青团员、优秀青年志愿者等</w:t>
            </w:r>
          </w:p>
        </w:tc>
        <w:tc>
          <w:tcPr>
            <w:tcW w:w="1600" w:type="dxa"/>
            <w:noWrap w:val="0"/>
            <w:vAlign w:val="center"/>
          </w:tcPr>
          <w:p w14:paraId="7BD102C9">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0.2</w:t>
            </w:r>
          </w:p>
        </w:tc>
      </w:tr>
      <w:tr w14:paraId="7D929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jc w:val="center"/>
        </w:trPr>
        <w:tc>
          <w:tcPr>
            <w:tcW w:w="800" w:type="dxa"/>
            <w:noWrap w:val="0"/>
            <w:vAlign w:val="center"/>
          </w:tcPr>
          <w:p w14:paraId="777D5516">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773" w:type="dxa"/>
            <w:noWrap w:val="0"/>
            <w:vAlign w:val="center"/>
          </w:tcPr>
          <w:p w14:paraId="53CC71B1">
            <w:pPr>
              <w:snapToGrid w:val="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校级</w:t>
            </w:r>
            <w:r>
              <w:rPr>
                <w:rFonts w:hint="eastAsia" w:ascii="仿宋" w:hAnsi="仿宋" w:eastAsia="仿宋" w:cs="仿宋"/>
                <w:kern w:val="2"/>
                <w:sz w:val="24"/>
                <w:szCs w:val="24"/>
                <w:lang w:val="en-US" w:eastAsia="zh-Hans" w:bidi="ar-SA"/>
              </w:rPr>
              <w:t>重要</w:t>
            </w:r>
            <w:r>
              <w:rPr>
                <w:rFonts w:hint="eastAsia" w:ascii="仿宋" w:hAnsi="仿宋" w:eastAsia="仿宋" w:cs="仿宋"/>
                <w:kern w:val="2"/>
                <w:sz w:val="24"/>
                <w:szCs w:val="24"/>
                <w:lang w:val="en-US" w:eastAsia="zh-CN" w:bidi="ar-SA"/>
              </w:rPr>
              <w:t>荣誉</w:t>
            </w:r>
          </w:p>
        </w:tc>
        <w:tc>
          <w:tcPr>
            <w:tcW w:w="3905" w:type="dxa"/>
            <w:noWrap w:val="0"/>
            <w:vAlign w:val="center"/>
          </w:tcPr>
          <w:p w14:paraId="2EA11212">
            <w:pPr>
              <w:snapToGrid w:val="0"/>
              <w:jc w:val="left"/>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包括十佳大学生、十佳青年、大学生年度人物等</w:t>
            </w:r>
          </w:p>
        </w:tc>
        <w:tc>
          <w:tcPr>
            <w:tcW w:w="1600" w:type="dxa"/>
            <w:noWrap w:val="0"/>
            <w:vAlign w:val="center"/>
          </w:tcPr>
          <w:p w14:paraId="12FF680D">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0</w:t>
            </w:r>
            <w:r>
              <w:rPr>
                <w:rFonts w:hint="eastAsia" w:ascii="仿宋" w:hAnsi="仿宋" w:eastAsia="仿宋" w:cs="仿宋"/>
                <w:sz w:val="24"/>
                <w:szCs w:val="24"/>
                <w:lang w:val="en-US" w:eastAsia="zh-Hans"/>
              </w:rPr>
              <w:t>.</w:t>
            </w:r>
            <w:r>
              <w:rPr>
                <w:rFonts w:hint="eastAsia" w:ascii="仿宋" w:hAnsi="仿宋" w:eastAsia="仿宋" w:cs="仿宋"/>
                <w:sz w:val="24"/>
                <w:szCs w:val="24"/>
                <w:lang w:eastAsia="zh-Hans"/>
              </w:rPr>
              <w:t>1</w:t>
            </w:r>
          </w:p>
        </w:tc>
      </w:tr>
      <w:tr w14:paraId="7295C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7" w:hRule="atLeast"/>
          <w:jc w:val="center"/>
        </w:trPr>
        <w:tc>
          <w:tcPr>
            <w:tcW w:w="800" w:type="dxa"/>
            <w:noWrap w:val="0"/>
            <w:vAlign w:val="center"/>
          </w:tcPr>
          <w:p w14:paraId="09190148">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773" w:type="dxa"/>
            <w:noWrap w:val="0"/>
            <w:vAlign w:val="center"/>
          </w:tcPr>
          <w:p w14:paraId="742E28D2">
            <w:pPr>
              <w:snapToGrid w:val="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其他校级荣誉</w:t>
            </w:r>
          </w:p>
        </w:tc>
        <w:tc>
          <w:tcPr>
            <w:tcW w:w="3905" w:type="dxa"/>
            <w:noWrap w:val="0"/>
            <w:vAlign w:val="center"/>
          </w:tcPr>
          <w:p w14:paraId="35143EAE">
            <w:pPr>
              <w:snapToGrid w:val="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包括三好学生、优秀学生干部、优秀团干部、优秀团员、暑期社会实践先进个人、优秀青年志愿者等</w:t>
            </w:r>
          </w:p>
        </w:tc>
        <w:tc>
          <w:tcPr>
            <w:tcW w:w="1600" w:type="dxa"/>
            <w:noWrap w:val="0"/>
            <w:vAlign w:val="center"/>
          </w:tcPr>
          <w:p w14:paraId="41BB26C4">
            <w:pPr>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0.05</w:t>
            </w:r>
          </w:p>
        </w:tc>
      </w:tr>
    </w:tbl>
    <w:p w14:paraId="3982BA40">
      <w:pPr>
        <w:rPr>
          <w:rFonts w:hint="eastAsia" w:ascii="仿宋" w:hAnsi="仿宋" w:eastAsia="仿宋" w:cs="仿宋"/>
          <w:sz w:val="24"/>
          <w:szCs w:val="24"/>
          <w:lang w:val="en-US" w:eastAsia="zh-CN"/>
        </w:rPr>
      </w:pPr>
      <w:r>
        <w:rPr>
          <w:rFonts w:hint="eastAsia" w:ascii="仿宋" w:hAnsi="仿宋" w:eastAsia="仿宋" w:cs="仿宋"/>
          <w:sz w:val="24"/>
          <w:szCs w:val="24"/>
        </w:rPr>
        <w:t>注：</w:t>
      </w:r>
      <w:r>
        <w:rPr>
          <w:rFonts w:hint="eastAsia" w:ascii="仿宋" w:hAnsi="仿宋" w:eastAsia="仿宋" w:cs="仿宋"/>
          <w:sz w:val="24"/>
          <w:szCs w:val="24"/>
          <w:lang w:val="en-US" w:eastAsia="zh-CN"/>
        </w:rPr>
        <w:t>所有</w:t>
      </w:r>
      <w:r>
        <w:rPr>
          <w:rFonts w:hint="eastAsia" w:ascii="仿宋" w:hAnsi="仿宋" w:eastAsia="仿宋" w:cs="仿宋"/>
          <w:color w:val="000000"/>
          <w:sz w:val="24"/>
          <w:szCs w:val="24"/>
          <w:lang w:val="en-US" w:eastAsia="zh-CN"/>
        </w:rPr>
        <w:t>荣誉</w:t>
      </w:r>
      <w:r>
        <w:rPr>
          <w:rFonts w:hint="eastAsia" w:ascii="仿宋" w:hAnsi="仿宋" w:eastAsia="仿宋" w:cs="仿宋"/>
          <w:color w:val="000000"/>
          <w:sz w:val="24"/>
          <w:szCs w:val="24"/>
          <w:lang w:val="en-US" w:eastAsia="zh-Hans"/>
        </w:rPr>
        <w:t>就</w:t>
      </w:r>
      <w:r>
        <w:rPr>
          <w:rFonts w:hint="eastAsia" w:ascii="仿宋" w:hAnsi="仿宋" w:eastAsia="仿宋" w:cs="仿宋"/>
          <w:color w:val="000000"/>
          <w:sz w:val="24"/>
          <w:szCs w:val="24"/>
          <w:lang w:val="en-US" w:eastAsia="zh-CN"/>
        </w:rPr>
        <w:t>最高，不累</w:t>
      </w:r>
      <w:r>
        <w:rPr>
          <w:rFonts w:hint="eastAsia" w:ascii="仿宋" w:hAnsi="仿宋" w:eastAsia="仿宋" w:cs="仿宋"/>
          <w:color w:val="000000"/>
          <w:sz w:val="24"/>
          <w:szCs w:val="24"/>
          <w:lang w:val="en-US" w:eastAsia="zh-Hans"/>
        </w:rPr>
        <w:t>计</w:t>
      </w:r>
      <w:r>
        <w:rPr>
          <w:rFonts w:hint="eastAsia" w:ascii="仿宋" w:hAnsi="仿宋" w:eastAsia="仿宋" w:cs="仿宋"/>
          <w:color w:val="000000"/>
          <w:sz w:val="24"/>
          <w:szCs w:val="24"/>
          <w:lang w:val="en-US" w:eastAsia="zh-CN"/>
        </w:rPr>
        <w:t>加分；</w:t>
      </w:r>
    </w:p>
    <w:p w14:paraId="427347E9">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p w14:paraId="78C74677">
      <w:p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附件6：</w:t>
      </w:r>
    </w:p>
    <w:p w14:paraId="3D248AB1">
      <w:pPr>
        <w:spacing w:line="560" w:lineRule="exact"/>
        <w:jc w:val="center"/>
        <w:rPr>
          <w:rFonts w:hint="eastAsia"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其他加分分值</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753"/>
        <w:gridCol w:w="2254"/>
        <w:gridCol w:w="977"/>
        <w:gridCol w:w="2801"/>
      </w:tblGrid>
      <w:tr w14:paraId="60CE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4" w:type="dxa"/>
          </w:tcPr>
          <w:p w14:paraId="239210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1753" w:type="dxa"/>
          </w:tcPr>
          <w:p w14:paraId="2D7337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项目</w:t>
            </w:r>
          </w:p>
        </w:tc>
        <w:tc>
          <w:tcPr>
            <w:tcW w:w="2254" w:type="dxa"/>
          </w:tcPr>
          <w:p w14:paraId="0E57D2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具体项目</w:t>
            </w:r>
          </w:p>
        </w:tc>
        <w:tc>
          <w:tcPr>
            <w:tcW w:w="977" w:type="dxa"/>
          </w:tcPr>
          <w:p w14:paraId="4FB558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加分</w:t>
            </w:r>
          </w:p>
        </w:tc>
        <w:tc>
          <w:tcPr>
            <w:tcW w:w="2801" w:type="dxa"/>
          </w:tcPr>
          <w:p w14:paraId="692FB0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其他</w:t>
            </w:r>
          </w:p>
        </w:tc>
      </w:tr>
      <w:tr w14:paraId="2D8F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14:paraId="65DB66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1753" w:type="dxa"/>
            <w:vMerge w:val="restart"/>
            <w:vAlign w:val="center"/>
          </w:tcPr>
          <w:p w14:paraId="65F817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文华金生</w:t>
            </w:r>
          </w:p>
        </w:tc>
        <w:tc>
          <w:tcPr>
            <w:tcW w:w="2254" w:type="dxa"/>
          </w:tcPr>
          <w:p w14:paraId="08D64EE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最终奖</w:t>
            </w:r>
          </w:p>
        </w:tc>
        <w:tc>
          <w:tcPr>
            <w:tcW w:w="977" w:type="dxa"/>
          </w:tcPr>
          <w:p w14:paraId="294055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0.2</w:t>
            </w:r>
          </w:p>
        </w:tc>
        <w:tc>
          <w:tcPr>
            <w:tcW w:w="2801" w:type="dxa"/>
            <w:vMerge w:val="restart"/>
          </w:tcPr>
          <w:p w14:paraId="1CE3032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仅含致远行舟学习之星、勤健躬行实践之星</w:t>
            </w:r>
          </w:p>
        </w:tc>
      </w:tr>
      <w:tr w14:paraId="2460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14:paraId="44CD085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1753" w:type="dxa"/>
            <w:vMerge w:val="continue"/>
            <w:vAlign w:val="center"/>
          </w:tcPr>
          <w:p w14:paraId="1F0928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vertAlign w:val="baseline"/>
                <w:lang w:val="en-US" w:eastAsia="zh-CN"/>
              </w:rPr>
            </w:pPr>
          </w:p>
        </w:tc>
        <w:tc>
          <w:tcPr>
            <w:tcW w:w="2254" w:type="dxa"/>
          </w:tcPr>
          <w:p w14:paraId="5EF396E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提名奖</w:t>
            </w:r>
          </w:p>
        </w:tc>
        <w:tc>
          <w:tcPr>
            <w:tcW w:w="977" w:type="dxa"/>
          </w:tcPr>
          <w:p w14:paraId="47CCD44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0.1</w:t>
            </w:r>
          </w:p>
        </w:tc>
        <w:tc>
          <w:tcPr>
            <w:tcW w:w="2801" w:type="dxa"/>
            <w:vMerge w:val="continue"/>
          </w:tcPr>
          <w:p w14:paraId="1F2A8B4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r>
      <w:tr w14:paraId="78DB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14:paraId="375314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1753" w:type="dxa"/>
            <w:vMerge w:val="restart"/>
            <w:vAlign w:val="center"/>
          </w:tcPr>
          <w:p w14:paraId="5890A7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特色奖学金</w:t>
            </w:r>
          </w:p>
        </w:tc>
        <w:tc>
          <w:tcPr>
            <w:tcW w:w="2254" w:type="dxa"/>
          </w:tcPr>
          <w:p w14:paraId="1B30F1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文华奖</w:t>
            </w:r>
          </w:p>
        </w:tc>
        <w:tc>
          <w:tcPr>
            <w:tcW w:w="977" w:type="dxa"/>
          </w:tcPr>
          <w:p w14:paraId="5B0C769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0.1</w:t>
            </w:r>
          </w:p>
        </w:tc>
        <w:tc>
          <w:tcPr>
            <w:tcW w:w="2801" w:type="dxa"/>
          </w:tcPr>
          <w:p w14:paraId="4670C00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r>
      <w:tr w14:paraId="6C2A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14:paraId="5686A8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1753" w:type="dxa"/>
            <w:vMerge w:val="continue"/>
            <w:vAlign w:val="center"/>
          </w:tcPr>
          <w:p w14:paraId="063043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vertAlign w:val="baseline"/>
                <w:lang w:val="en-US" w:eastAsia="zh-CN"/>
              </w:rPr>
            </w:pPr>
          </w:p>
        </w:tc>
        <w:tc>
          <w:tcPr>
            <w:tcW w:w="2254" w:type="dxa"/>
          </w:tcPr>
          <w:p w14:paraId="07BBE67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创新奖</w:t>
            </w:r>
          </w:p>
        </w:tc>
        <w:tc>
          <w:tcPr>
            <w:tcW w:w="977" w:type="dxa"/>
          </w:tcPr>
          <w:p w14:paraId="3DFC63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0.02</w:t>
            </w:r>
          </w:p>
        </w:tc>
        <w:tc>
          <w:tcPr>
            <w:tcW w:w="2801" w:type="dxa"/>
          </w:tcPr>
          <w:p w14:paraId="73A109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r>
      <w:tr w14:paraId="2EE3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14:paraId="5AEE0A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1753" w:type="dxa"/>
            <w:vMerge w:val="restart"/>
            <w:vAlign w:val="center"/>
          </w:tcPr>
          <w:p w14:paraId="275A1E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文华科研创新项目</w:t>
            </w:r>
          </w:p>
        </w:tc>
        <w:tc>
          <w:tcPr>
            <w:tcW w:w="2254" w:type="dxa"/>
          </w:tcPr>
          <w:p w14:paraId="56C1AE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主持立项重点项目</w:t>
            </w:r>
          </w:p>
        </w:tc>
        <w:tc>
          <w:tcPr>
            <w:tcW w:w="977" w:type="dxa"/>
          </w:tcPr>
          <w:p w14:paraId="2A97F80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0.04</w:t>
            </w:r>
          </w:p>
        </w:tc>
        <w:tc>
          <w:tcPr>
            <w:tcW w:w="2801" w:type="dxa"/>
          </w:tcPr>
          <w:p w14:paraId="0DFCF94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r>
      <w:tr w14:paraId="1371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14:paraId="678D22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1753" w:type="dxa"/>
            <w:vMerge w:val="continue"/>
          </w:tcPr>
          <w:p w14:paraId="647B04D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c>
          <w:tcPr>
            <w:tcW w:w="2254" w:type="dxa"/>
          </w:tcPr>
          <w:p w14:paraId="6937167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主持立项一般项目</w:t>
            </w:r>
          </w:p>
        </w:tc>
        <w:tc>
          <w:tcPr>
            <w:tcW w:w="977" w:type="dxa"/>
          </w:tcPr>
          <w:p w14:paraId="35D4D5A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0.02</w:t>
            </w:r>
          </w:p>
        </w:tc>
        <w:tc>
          <w:tcPr>
            <w:tcW w:w="2801" w:type="dxa"/>
          </w:tcPr>
          <w:p w14:paraId="554A38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r>
      <w:tr w14:paraId="322A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14:paraId="41B22E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1753" w:type="dxa"/>
            <w:vMerge w:val="continue"/>
          </w:tcPr>
          <w:p w14:paraId="7493FD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c>
          <w:tcPr>
            <w:tcW w:w="2254" w:type="dxa"/>
          </w:tcPr>
          <w:p w14:paraId="2DAAAF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主持结题重点项目</w:t>
            </w:r>
          </w:p>
        </w:tc>
        <w:tc>
          <w:tcPr>
            <w:tcW w:w="977" w:type="dxa"/>
          </w:tcPr>
          <w:p w14:paraId="307A9B7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0.08</w:t>
            </w:r>
          </w:p>
        </w:tc>
        <w:tc>
          <w:tcPr>
            <w:tcW w:w="2801" w:type="dxa"/>
          </w:tcPr>
          <w:p w14:paraId="2E9BA04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r>
      <w:tr w14:paraId="2E1E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tcPr>
          <w:p w14:paraId="4BF23B1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1753" w:type="dxa"/>
            <w:vMerge w:val="continue"/>
          </w:tcPr>
          <w:p w14:paraId="7CA101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c>
          <w:tcPr>
            <w:tcW w:w="2254" w:type="dxa"/>
          </w:tcPr>
          <w:p w14:paraId="0E9AF49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主持结题一般项目</w:t>
            </w:r>
          </w:p>
        </w:tc>
        <w:tc>
          <w:tcPr>
            <w:tcW w:w="977" w:type="dxa"/>
          </w:tcPr>
          <w:p w14:paraId="335A8A0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0.04</w:t>
            </w:r>
          </w:p>
        </w:tc>
        <w:tc>
          <w:tcPr>
            <w:tcW w:w="2801" w:type="dxa"/>
          </w:tcPr>
          <w:p w14:paraId="0482E0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vertAlign w:val="baseline"/>
                <w:lang w:val="en-US" w:eastAsia="zh-CN"/>
              </w:rPr>
            </w:pPr>
          </w:p>
        </w:tc>
      </w:tr>
    </w:tbl>
    <w:p w14:paraId="5B71D1D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0"/>
          <w:szCs w:val="30"/>
          <w:lang w:val="en-US" w:eastAsia="zh-CN"/>
        </w:rPr>
      </w:pPr>
      <w:r>
        <w:rPr>
          <w:rFonts w:hint="eastAsia" w:ascii="仿宋" w:hAnsi="仿宋" w:eastAsia="仿宋" w:cs="仿宋"/>
          <w:sz w:val="24"/>
          <w:szCs w:val="24"/>
        </w:rPr>
        <w:t>注：</w:t>
      </w:r>
      <w:r>
        <w:rPr>
          <w:rFonts w:hint="eastAsia" w:ascii="仿宋" w:hAnsi="仿宋" w:eastAsia="仿宋" w:cs="仿宋"/>
          <w:sz w:val="24"/>
          <w:szCs w:val="24"/>
          <w:lang w:val="en-US" w:eastAsia="zh-CN"/>
        </w:rPr>
        <w:t>本表中所有项目就</w:t>
      </w:r>
      <w:r>
        <w:rPr>
          <w:rFonts w:hint="eastAsia" w:ascii="仿宋" w:hAnsi="仿宋" w:eastAsia="仿宋" w:cs="仿宋"/>
          <w:color w:val="000000"/>
          <w:sz w:val="24"/>
          <w:szCs w:val="24"/>
          <w:lang w:val="en-US" w:eastAsia="zh-CN"/>
        </w:rPr>
        <w:t>高，不累</w:t>
      </w:r>
      <w:r>
        <w:rPr>
          <w:rFonts w:hint="eastAsia" w:ascii="仿宋" w:hAnsi="仿宋" w:eastAsia="仿宋" w:cs="仿宋"/>
          <w:color w:val="000000"/>
          <w:sz w:val="24"/>
          <w:szCs w:val="24"/>
          <w:lang w:val="en-US" w:eastAsia="zh-Hans"/>
        </w:rPr>
        <w:t>计</w:t>
      </w:r>
      <w:r>
        <w:rPr>
          <w:rFonts w:hint="eastAsia" w:ascii="仿宋" w:hAnsi="仿宋" w:eastAsia="仿宋" w:cs="仿宋"/>
          <w:color w:val="000000"/>
          <w:sz w:val="24"/>
          <w:szCs w:val="24"/>
          <w:lang w:val="en-US" w:eastAsia="zh-CN"/>
        </w:rPr>
        <w:t>加分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788B43-AFEA-4B23-9C3B-E011B31E9F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B0E29E7-9AA0-48FE-ADDC-0E83D71C83CB}"/>
  </w:font>
  <w:font w:name="方正公文小标宋">
    <w:panose1 w:val="02000500000000000000"/>
    <w:charset w:val="86"/>
    <w:family w:val="auto"/>
    <w:pitch w:val="default"/>
    <w:sig w:usb0="A00002BF" w:usb1="38CF7CFA" w:usb2="00000016" w:usb3="00000000" w:csb0="00040001" w:csb1="00000000"/>
    <w:embedRegular r:id="rId3" w:fontKey="{BBFD0975-2B00-4007-B0B6-15CE76609C97}"/>
  </w:font>
  <w:font w:name="仿宋_GB2312">
    <w:altName w:val="仿宋"/>
    <w:panose1 w:val="02010609030101010101"/>
    <w:charset w:val="86"/>
    <w:family w:val="modern"/>
    <w:pitch w:val="default"/>
    <w:sig w:usb0="00000000" w:usb1="00000000" w:usb2="00000010" w:usb3="00000000" w:csb0="00040000" w:csb1="00000000"/>
    <w:embedRegular r:id="rId4" w:fontKey="{16F10A51-47FA-417B-81A9-ABF117A25623}"/>
  </w:font>
  <w:font w:name="仿宋">
    <w:panose1 w:val="02010609060101010101"/>
    <w:charset w:val="86"/>
    <w:family w:val="auto"/>
    <w:pitch w:val="default"/>
    <w:sig w:usb0="800002BF" w:usb1="38CF7CFA" w:usb2="00000016" w:usb3="00000000" w:csb0="00040001" w:csb1="00000000"/>
    <w:embedRegular r:id="rId5" w:fontKey="{7A3A9327-99FB-48AB-B157-4DF60A815AAE}"/>
  </w:font>
  <w:font w:name="华文中宋">
    <w:panose1 w:val="02010600040101010101"/>
    <w:charset w:val="86"/>
    <w:family w:val="auto"/>
    <w:pitch w:val="default"/>
    <w:sig w:usb0="00000287" w:usb1="080F0000" w:usb2="00000000" w:usb3="00000000" w:csb0="0004009F" w:csb1="DFD70000"/>
    <w:embedRegular r:id="rId6" w:fontKey="{48FC1E20-F2CA-43C1-8972-57B9C9734B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CD2E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566B4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566B4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8F3A0F"/>
    <w:rsid w:val="01AA642D"/>
    <w:rsid w:val="03ED47E5"/>
    <w:rsid w:val="052446B4"/>
    <w:rsid w:val="08D45F97"/>
    <w:rsid w:val="093009DC"/>
    <w:rsid w:val="0A2E379E"/>
    <w:rsid w:val="0ED452F1"/>
    <w:rsid w:val="102041E6"/>
    <w:rsid w:val="1C602C12"/>
    <w:rsid w:val="1C610BFB"/>
    <w:rsid w:val="1ECF58BA"/>
    <w:rsid w:val="20382555"/>
    <w:rsid w:val="237C3C2E"/>
    <w:rsid w:val="263C48DA"/>
    <w:rsid w:val="27CA09DF"/>
    <w:rsid w:val="27D01DE2"/>
    <w:rsid w:val="2DB93DB1"/>
    <w:rsid w:val="32417EC0"/>
    <w:rsid w:val="36B3077D"/>
    <w:rsid w:val="3C8F3A0F"/>
    <w:rsid w:val="3CCD58C8"/>
    <w:rsid w:val="40AC5A22"/>
    <w:rsid w:val="433320BA"/>
    <w:rsid w:val="43F63CC9"/>
    <w:rsid w:val="49825129"/>
    <w:rsid w:val="4A152325"/>
    <w:rsid w:val="4EBB21ED"/>
    <w:rsid w:val="50120F5A"/>
    <w:rsid w:val="5BBF782B"/>
    <w:rsid w:val="5BEB1E09"/>
    <w:rsid w:val="5DBF3591"/>
    <w:rsid w:val="5F9873C4"/>
    <w:rsid w:val="60DC48B8"/>
    <w:rsid w:val="61CC65F1"/>
    <w:rsid w:val="622E6206"/>
    <w:rsid w:val="69097B17"/>
    <w:rsid w:val="6AF94296"/>
    <w:rsid w:val="6CF820D2"/>
    <w:rsid w:val="6DA1285B"/>
    <w:rsid w:val="701F441F"/>
    <w:rsid w:val="764C3824"/>
    <w:rsid w:val="76694CC7"/>
    <w:rsid w:val="7AA37DFC"/>
    <w:rsid w:val="7F4E4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Arial" w:hAnsi="Arial" w:eastAsia="Arial" w:cs="Arial"/>
      <w:szCs w:val="21"/>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5943</Words>
  <Characters>6126</Characters>
  <Lines>0</Lines>
  <Paragraphs>0</Paragraphs>
  <TotalTime>3</TotalTime>
  <ScaleCrop>false</ScaleCrop>
  <LinksUpToDate>false</LinksUpToDate>
  <CharactersWithSpaces>6161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2025-08-17T09:53:00Z</dcterms:created>
  <dc:creator>hello</dc:creator>
  <cp:lastModifiedBy>hello</cp:lastModifiedBy>
  <cp:lastPrinted>2025-08-22T06:11:00Z</cp:lastPrinted>
  <dcterms:modified xsi:type="dcterms:W3CDTF">2025-08-22T15:01:27Z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47B207671A54488DA61F81D62BD3D549_13</vt:lpwstr>
  </property>
  <property fmtid="{D5CDD505-2E9C-101B-9397-08002B2CF9AE}" pid="4" name="KSOTemplateDocerSaveRecord">
    <vt:lpwstr>eyJoZGlkIjoiZDgzNWRlY2JiMWQ5YzdmZTkyZGU3YWRhMjVmNmI5Y2IiLCJ1c2VySWQiOiI1MDkyMTI1OTAifQ==</vt:lpwstr>
  </property>
</Properties>
</file>