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浙江理工大学启新学院</w:t>
      </w:r>
    </w:p>
    <w:p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</w:rPr>
        <w:t>2026级学生选拔工作实施方案</w:t>
      </w:r>
    </w:p>
    <w:p>
      <w:pPr>
        <w:spacing w:line="520" w:lineRule="exact"/>
        <w:jc w:val="center"/>
        <w:rPr>
          <w:rFonts w:hint="eastAsia" w:ascii="仿宋" w:hAnsi="仿宋" w:eastAsia="仿宋" w:cs="仿宋"/>
          <w:color w:val="auto"/>
          <w:sz w:val="36"/>
          <w:szCs w:val="36"/>
        </w:rPr>
      </w:pPr>
    </w:p>
    <w:p>
      <w:pPr>
        <w:spacing w:line="520" w:lineRule="exact"/>
        <w:ind w:firstLine="560" w:firstLineChars="200"/>
        <w:rPr>
          <w:rFonts w:eastAsia="仿宋_GB2312" w:cs="仿宋"/>
          <w:color w:val="auto"/>
          <w:sz w:val="28"/>
          <w:szCs w:val="28"/>
        </w:rPr>
      </w:pPr>
      <w:bookmarkStart w:id="0" w:name="OLE_LINK15"/>
      <w:r>
        <w:rPr>
          <w:rFonts w:hint="eastAsia" w:eastAsia="仿宋_GB2312" w:cs="仿宋"/>
          <w:color w:val="auto"/>
          <w:sz w:val="28"/>
          <w:szCs w:val="28"/>
        </w:rPr>
        <w:t>浙江理工大学启新学院成立于2007年，是学校培养精英人才的荣誉学院。学院秉承我校创始人林启、老校长朱新予的办学理念，汲取现代教育思想的精髓，启迪智慧，追求新知，铸造卓越，致力于培养情操高尚、基础宽厚、视野开阔，具有较高认知能力和实践能力的创新创意创业“三创”卓越人才。</w:t>
      </w:r>
    </w:p>
    <w:bookmarkEnd w:id="0"/>
    <w:p>
      <w:pPr>
        <w:spacing w:line="520" w:lineRule="exact"/>
        <w:ind w:firstLine="560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为进一步规范工作程序，做好启新学院学生选拔工作，结合学院实际，制定本实施方案。</w:t>
      </w:r>
    </w:p>
    <w:p>
      <w:pPr>
        <w:spacing w:line="520" w:lineRule="exact"/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一、工作原则</w:t>
      </w:r>
    </w:p>
    <w:p>
      <w:pPr>
        <w:spacing w:line="520" w:lineRule="exact"/>
        <w:ind w:firstLine="560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公平、公正、公开、择优遴选。</w:t>
      </w:r>
    </w:p>
    <w:p>
      <w:pPr>
        <w:spacing w:line="520" w:lineRule="exact"/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二、工作机构</w:t>
      </w:r>
    </w:p>
    <w:p>
      <w:pPr>
        <w:spacing w:line="520" w:lineRule="exact"/>
        <w:ind w:firstLine="560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学院成立学生选拔工作领导小组、面试小组和资格审查小组。各小组实行组长负责制。</w:t>
      </w:r>
    </w:p>
    <w:p>
      <w:pPr>
        <w:spacing w:line="520" w:lineRule="exact"/>
        <w:ind w:firstLine="562" w:firstLineChars="200"/>
        <w:rPr>
          <w:rFonts w:eastAsia="仿宋_GB2312" w:cs="仿宋"/>
          <w:b/>
          <w:bCs/>
          <w:color w:val="auto"/>
          <w:sz w:val="28"/>
          <w:szCs w:val="28"/>
        </w:rPr>
      </w:pPr>
      <w:r>
        <w:rPr>
          <w:rFonts w:hint="eastAsia" w:eastAsia="仿宋_GB2312" w:cs="仿宋"/>
          <w:b/>
          <w:bCs/>
          <w:color w:val="auto"/>
          <w:sz w:val="28"/>
          <w:szCs w:val="28"/>
        </w:rPr>
        <w:t>（一）学生选拔工作领导小组</w:t>
      </w:r>
    </w:p>
    <w:p>
      <w:pPr>
        <w:spacing w:line="520" w:lineRule="exact"/>
        <w:ind w:firstLine="560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学生选拔工作领导小组设组长1名，副组长2名，成员若干，</w:t>
      </w:r>
      <w:r>
        <w:rPr>
          <w:rFonts w:hint="eastAsia" w:eastAsia="仿宋_GB2312" w:cs="仿宋"/>
          <w:color w:val="auto"/>
          <w:sz w:val="28"/>
          <w:szCs w:val="28"/>
          <w:lang w:val="en-US" w:eastAsia="zh-CN"/>
        </w:rPr>
        <w:t>统筹领导</w:t>
      </w:r>
      <w:r>
        <w:rPr>
          <w:rFonts w:hint="eastAsia" w:eastAsia="仿宋_GB2312" w:cs="仿宋"/>
          <w:color w:val="auto"/>
          <w:sz w:val="28"/>
          <w:szCs w:val="28"/>
        </w:rPr>
        <w:t>学生选拔有关工作‌，制定选拔方案，确定资格条件</w:t>
      </w:r>
      <w:r>
        <w:rPr>
          <w:rFonts w:hint="eastAsia" w:eastAsia="仿宋_GB2312" w:cs="仿宋"/>
          <w:color w:val="auto"/>
          <w:sz w:val="28"/>
          <w:szCs w:val="28"/>
          <w:lang w:val="en-US" w:eastAsia="zh-CN"/>
        </w:rPr>
        <w:t>等</w:t>
      </w:r>
      <w:r>
        <w:rPr>
          <w:rFonts w:hint="eastAsia" w:eastAsia="仿宋_GB2312" w:cs="仿宋"/>
          <w:color w:val="auto"/>
          <w:sz w:val="28"/>
          <w:szCs w:val="28"/>
        </w:rPr>
        <w:t>。</w:t>
      </w:r>
    </w:p>
    <w:p>
      <w:pPr>
        <w:spacing w:line="520" w:lineRule="exact"/>
        <w:ind w:firstLine="562" w:firstLineChars="200"/>
        <w:rPr>
          <w:rFonts w:eastAsia="仿宋_GB2312" w:cs="仿宋"/>
          <w:b/>
          <w:bCs/>
          <w:color w:val="auto"/>
          <w:sz w:val="28"/>
          <w:szCs w:val="28"/>
        </w:rPr>
      </w:pPr>
      <w:r>
        <w:rPr>
          <w:rFonts w:hint="eastAsia" w:eastAsia="仿宋_GB2312" w:cs="仿宋"/>
          <w:b/>
          <w:bCs/>
          <w:color w:val="auto"/>
          <w:sz w:val="28"/>
          <w:szCs w:val="28"/>
        </w:rPr>
        <w:t>（二）面试小组</w:t>
      </w:r>
    </w:p>
    <w:p>
      <w:pPr>
        <w:spacing w:line="520" w:lineRule="exact"/>
        <w:ind w:firstLine="560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面试小组</w:t>
      </w:r>
      <w:r>
        <w:rPr>
          <w:rFonts w:hint="eastAsia" w:eastAsia="仿宋_GB2312" w:cs="仿宋"/>
          <w:color w:val="auto"/>
          <w:sz w:val="28"/>
          <w:szCs w:val="28"/>
          <w:lang w:val="en-US" w:eastAsia="zh-CN"/>
        </w:rPr>
        <w:t>由</w:t>
      </w:r>
      <w:r>
        <w:rPr>
          <w:rFonts w:hint="eastAsia" w:eastAsia="仿宋_GB2312" w:cs="仿宋"/>
          <w:color w:val="auto"/>
          <w:sz w:val="28"/>
          <w:szCs w:val="28"/>
        </w:rPr>
        <w:t>3</w:t>
      </w:r>
      <w:r>
        <w:rPr>
          <w:rFonts w:hint="eastAsia" w:eastAsia="仿宋_GB2312" w:cs="仿宋"/>
          <w:color w:val="auto"/>
          <w:sz w:val="28"/>
          <w:szCs w:val="28"/>
          <w:lang w:val="en-US" w:eastAsia="zh-CN"/>
        </w:rPr>
        <w:t>到</w:t>
      </w:r>
      <w:r>
        <w:rPr>
          <w:rFonts w:hint="eastAsia" w:eastAsia="仿宋_GB2312" w:cs="仿宋"/>
          <w:color w:val="auto"/>
          <w:sz w:val="28"/>
          <w:szCs w:val="28"/>
        </w:rPr>
        <w:t>5人构成，小组配备秘书1人。凡属考生直系亲属者，</w:t>
      </w:r>
      <w:r>
        <w:rPr>
          <w:rFonts w:hint="eastAsia" w:eastAsia="仿宋_GB2312" w:cs="仿宋"/>
          <w:color w:val="auto"/>
          <w:sz w:val="28"/>
          <w:szCs w:val="28"/>
          <w:lang w:val="en-US" w:eastAsia="zh-CN"/>
        </w:rPr>
        <w:t>执行回避制度，</w:t>
      </w:r>
      <w:r>
        <w:rPr>
          <w:rFonts w:hint="eastAsia" w:eastAsia="仿宋_GB2312" w:cs="仿宋"/>
          <w:color w:val="auto"/>
          <w:sz w:val="28"/>
          <w:szCs w:val="28"/>
        </w:rPr>
        <w:t>不得参加实验班的选拔工作。</w:t>
      </w:r>
    </w:p>
    <w:p>
      <w:pPr>
        <w:spacing w:line="520" w:lineRule="exact"/>
        <w:ind w:firstLine="562" w:firstLineChars="200"/>
        <w:rPr>
          <w:rFonts w:eastAsia="仿宋_GB2312" w:cs="仿宋"/>
          <w:b/>
          <w:bCs/>
          <w:color w:val="auto"/>
          <w:sz w:val="28"/>
          <w:szCs w:val="28"/>
        </w:rPr>
      </w:pPr>
      <w:r>
        <w:rPr>
          <w:rFonts w:hint="eastAsia" w:eastAsia="仿宋_GB2312" w:cs="仿宋"/>
          <w:b/>
          <w:bCs/>
          <w:color w:val="auto"/>
          <w:sz w:val="28"/>
          <w:szCs w:val="28"/>
        </w:rPr>
        <w:t>（三）资格审查小组</w:t>
      </w:r>
    </w:p>
    <w:p>
      <w:pPr>
        <w:spacing w:line="520" w:lineRule="exact"/>
        <w:ind w:firstLine="560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学生选拔资格审查小组设组长1名，组员若干，负责审查学生提交的报名材料，确认报名资格。</w:t>
      </w:r>
    </w:p>
    <w:p>
      <w:pPr>
        <w:spacing w:line="520" w:lineRule="exact"/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 xml:space="preserve">  </w:t>
      </w:r>
      <w:r>
        <w:rPr>
          <w:rFonts w:hint="eastAsia" w:ascii="黑体" w:hAnsi="黑体" w:eastAsia="黑体" w:cs="黑体"/>
          <w:color w:val="auto"/>
          <w:sz w:val="28"/>
          <w:szCs w:val="28"/>
        </w:rPr>
        <w:t>三、选拔工作</w:t>
      </w:r>
    </w:p>
    <w:p>
      <w:pPr>
        <w:spacing w:line="520" w:lineRule="exact"/>
        <w:ind w:firstLine="562" w:firstLineChars="200"/>
        <w:rPr>
          <w:rFonts w:eastAsia="仿宋_GB2312" w:cs="仿宋"/>
          <w:b/>
          <w:bCs/>
          <w:color w:val="auto"/>
          <w:sz w:val="28"/>
          <w:szCs w:val="28"/>
        </w:rPr>
      </w:pPr>
      <w:r>
        <w:rPr>
          <w:rFonts w:hint="eastAsia" w:eastAsia="仿宋_GB2312" w:cs="仿宋"/>
          <w:b/>
          <w:bCs/>
          <w:color w:val="auto"/>
          <w:sz w:val="28"/>
          <w:szCs w:val="28"/>
        </w:rPr>
        <w:t>（一）选拔计划</w:t>
      </w:r>
    </w:p>
    <w:p>
      <w:pPr>
        <w:spacing w:line="520" w:lineRule="exact"/>
        <w:ind w:firstLine="560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启新学院负责选拔优秀新生组建启新卓越实验班（智联创新班）、启新卓越实验班（生化实验班）、启新卓越实验班（融合设计创新班），计划共40人。</w:t>
      </w:r>
    </w:p>
    <w:tbl>
      <w:tblPr>
        <w:tblStyle w:val="6"/>
        <w:tblW w:w="8923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17"/>
        <w:gridCol w:w="1222"/>
        <w:gridCol w:w="568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1" w:hRule="exact"/>
        </w:trPr>
        <w:tc>
          <w:tcPr>
            <w:tcW w:w="2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315" w:lineRule="atLeast"/>
              <w:jc w:val="center"/>
              <w:rPr>
                <w:rFonts w:eastAsia="仿宋_GB2312" w:cs="仿宋"/>
                <w:b/>
                <w:bCs/>
                <w:color w:val="auto"/>
                <w:kern w:val="2"/>
              </w:rPr>
            </w:pPr>
            <w:r>
              <w:rPr>
                <w:rFonts w:hint="eastAsia" w:eastAsia="仿宋_GB2312" w:cs="仿宋"/>
                <w:b/>
                <w:bCs/>
                <w:color w:val="auto"/>
                <w:kern w:val="2"/>
              </w:rPr>
              <w:t>专业（类）</w:t>
            </w:r>
          </w:p>
        </w:tc>
        <w:tc>
          <w:tcPr>
            <w:tcW w:w="12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315" w:lineRule="atLeast"/>
              <w:jc w:val="center"/>
              <w:rPr>
                <w:rFonts w:eastAsia="仿宋_GB2312" w:cs="仿宋"/>
                <w:b/>
                <w:bCs/>
                <w:color w:val="auto"/>
                <w:kern w:val="2"/>
              </w:rPr>
            </w:pPr>
            <w:r>
              <w:rPr>
                <w:rFonts w:hint="eastAsia" w:eastAsia="仿宋_GB2312" w:cs="仿宋"/>
                <w:b/>
                <w:bCs/>
                <w:color w:val="auto"/>
                <w:kern w:val="2"/>
              </w:rPr>
              <w:t>选拔计划数（人）</w:t>
            </w:r>
          </w:p>
        </w:tc>
        <w:tc>
          <w:tcPr>
            <w:tcW w:w="5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315" w:lineRule="atLeast"/>
              <w:jc w:val="center"/>
              <w:rPr>
                <w:rFonts w:eastAsia="仿宋_GB2312" w:cs="仿宋"/>
                <w:b/>
                <w:bCs/>
                <w:color w:val="auto"/>
                <w:kern w:val="2"/>
              </w:rPr>
            </w:pPr>
            <w:r>
              <w:rPr>
                <w:rFonts w:hint="eastAsia" w:eastAsia="仿宋_GB2312" w:cs="仿宋"/>
                <w:b/>
                <w:bCs/>
                <w:color w:val="auto"/>
                <w:kern w:val="2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6" w:hRule="exact"/>
        </w:trPr>
        <w:tc>
          <w:tcPr>
            <w:tcW w:w="2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启新卓越实验班(智联创新班)</w:t>
            </w:r>
          </w:p>
        </w:tc>
        <w:tc>
          <w:tcPr>
            <w:tcW w:w="12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5</w:t>
            </w:r>
          </w:p>
        </w:tc>
        <w:tc>
          <w:tcPr>
            <w:tcW w:w="5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下沙校区。含计算机科学与技术、智能科学与技术、智能制造工程、机器人工程专业，分流时在上述专业中任选。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68" w:hRule="exact"/>
        </w:trPr>
        <w:tc>
          <w:tcPr>
            <w:tcW w:w="2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启新卓越实验班(生化实验班)</w:t>
            </w:r>
          </w:p>
        </w:tc>
        <w:tc>
          <w:tcPr>
            <w:tcW w:w="12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15</w:t>
            </w:r>
          </w:p>
        </w:tc>
        <w:tc>
          <w:tcPr>
            <w:tcW w:w="5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下沙校区。含生物技术、生物制药、应用化学专业，分流时在上述专业中任选。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85" w:hRule="exact"/>
        </w:trPr>
        <w:tc>
          <w:tcPr>
            <w:tcW w:w="201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启新卓越实验班(融合设计创新班)</w:t>
            </w:r>
          </w:p>
        </w:tc>
        <w:tc>
          <w:tcPr>
            <w:tcW w:w="122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20</w:t>
            </w:r>
          </w:p>
        </w:tc>
        <w:tc>
          <w:tcPr>
            <w:tcW w:w="56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临平校区。含数字媒体艺术、产品设计、艺术与科技、服装与服饰设计、服装设计与工程专业，分流时在上述专业中任选。</w:t>
            </w:r>
            <w:r>
              <w:rPr>
                <w:rFonts w:eastAsia="仿宋_GB2312" w:cs="仿宋"/>
                <w:color w:val="auto"/>
                <w:kern w:val="2"/>
              </w:rPr>
              <w:t>（艺术类不能分流至普通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类</w:t>
            </w:r>
            <w:r>
              <w:rPr>
                <w:rFonts w:eastAsia="仿宋_GB2312" w:cs="仿宋"/>
                <w:color w:val="auto"/>
                <w:kern w:val="2"/>
              </w:rPr>
              <w:t>专业）</w:t>
            </w:r>
          </w:p>
        </w:tc>
      </w:tr>
    </w:tbl>
    <w:p>
      <w:pPr>
        <w:spacing w:line="520" w:lineRule="exact"/>
        <w:ind w:firstLine="562" w:firstLineChars="200"/>
        <w:rPr>
          <w:rFonts w:eastAsia="仿宋_GB2312" w:cs="仿宋"/>
          <w:b/>
          <w:bCs/>
          <w:color w:val="auto"/>
          <w:sz w:val="28"/>
          <w:szCs w:val="28"/>
        </w:rPr>
      </w:pPr>
      <w:r>
        <w:rPr>
          <w:rFonts w:hint="eastAsia" w:eastAsia="仿宋_GB2312" w:cs="仿宋"/>
          <w:b/>
          <w:bCs/>
          <w:color w:val="auto"/>
          <w:sz w:val="28"/>
          <w:szCs w:val="28"/>
        </w:rPr>
        <w:t>（二）选拔范围</w:t>
      </w:r>
    </w:p>
    <w:tbl>
      <w:tblPr>
        <w:tblStyle w:val="6"/>
        <w:tblW w:w="8960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17"/>
        <w:gridCol w:w="3982"/>
        <w:gridCol w:w="1506"/>
        <w:gridCol w:w="145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4" w:hRule="atLeast"/>
        </w:trPr>
        <w:tc>
          <w:tcPr>
            <w:tcW w:w="2017" w:type="dxa"/>
            <w:vMerge w:val="restar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315" w:lineRule="atLeast"/>
              <w:jc w:val="center"/>
              <w:rPr>
                <w:rFonts w:eastAsia="仿宋_GB2312" w:cs="仿宋"/>
                <w:b/>
                <w:bCs/>
                <w:color w:val="auto"/>
                <w:kern w:val="2"/>
              </w:rPr>
            </w:pPr>
            <w:r>
              <w:rPr>
                <w:rFonts w:hint="eastAsia" w:eastAsia="仿宋_GB2312" w:cs="仿宋"/>
                <w:b/>
                <w:bCs/>
                <w:color w:val="auto"/>
                <w:kern w:val="2"/>
              </w:rPr>
              <w:t>班级</w:t>
            </w:r>
          </w:p>
        </w:tc>
        <w:tc>
          <w:tcPr>
            <w:tcW w:w="3982" w:type="dxa"/>
            <w:vMerge w:val="restar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315" w:lineRule="atLeast"/>
              <w:jc w:val="center"/>
              <w:rPr>
                <w:rFonts w:eastAsia="仿宋_GB2312" w:cs="仿宋"/>
                <w:b/>
                <w:bCs/>
                <w:color w:val="auto"/>
                <w:kern w:val="2"/>
              </w:rPr>
            </w:pPr>
            <w:r>
              <w:rPr>
                <w:rFonts w:hint="eastAsia" w:eastAsia="仿宋_GB2312" w:cs="仿宋"/>
                <w:b/>
                <w:bCs/>
                <w:color w:val="auto"/>
                <w:kern w:val="2"/>
              </w:rPr>
              <w:t>选拔专业范围</w:t>
            </w:r>
          </w:p>
        </w:tc>
        <w:tc>
          <w:tcPr>
            <w:tcW w:w="2961" w:type="dxa"/>
            <w:gridSpan w:val="2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315" w:lineRule="atLeast"/>
              <w:jc w:val="center"/>
              <w:rPr>
                <w:rFonts w:eastAsia="仿宋_GB2312" w:cs="仿宋"/>
                <w:b/>
                <w:bCs/>
                <w:color w:val="auto"/>
                <w:kern w:val="2"/>
              </w:rPr>
            </w:pPr>
            <w:r>
              <w:rPr>
                <w:rFonts w:hint="eastAsia" w:eastAsia="仿宋_GB2312" w:cs="仿宋"/>
                <w:b/>
                <w:bCs/>
                <w:color w:val="auto"/>
                <w:kern w:val="2"/>
              </w:rPr>
              <w:t>选拔进入面试人数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5" w:hRule="atLeast"/>
        </w:trPr>
        <w:tc>
          <w:tcPr>
            <w:tcW w:w="2017" w:type="dxa"/>
            <w:vMerge w:val="continue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315" w:lineRule="atLeast"/>
              <w:jc w:val="center"/>
              <w:rPr>
                <w:rFonts w:eastAsia="仿宋_GB2312" w:cs="仿宋"/>
                <w:b/>
                <w:bCs/>
                <w:color w:val="auto"/>
                <w:kern w:val="2"/>
              </w:rPr>
            </w:pPr>
          </w:p>
        </w:tc>
        <w:tc>
          <w:tcPr>
            <w:tcW w:w="3982" w:type="dxa"/>
            <w:vMerge w:val="continue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 w:line="315" w:lineRule="atLeast"/>
              <w:jc w:val="center"/>
              <w:rPr>
                <w:rFonts w:eastAsia="仿宋_GB2312" w:cs="仿宋"/>
                <w:b/>
                <w:bCs/>
                <w:color w:val="auto"/>
                <w:kern w:val="2"/>
              </w:rPr>
            </w:pPr>
          </w:p>
        </w:tc>
        <w:tc>
          <w:tcPr>
            <w:tcW w:w="1506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spacing w:line="315" w:lineRule="atLeast"/>
              <w:jc w:val="center"/>
              <w:rPr>
                <w:rFonts w:eastAsia="仿宋_GB2312" w:cs="仿宋"/>
                <w:b/>
                <w:bCs/>
                <w:color w:val="auto"/>
                <w:kern w:val="2"/>
              </w:rPr>
            </w:pPr>
            <w:r>
              <w:rPr>
                <w:rFonts w:hint="eastAsia" w:eastAsia="仿宋_GB2312" w:cs="仿宋"/>
                <w:b/>
                <w:bCs/>
                <w:color w:val="auto"/>
                <w:kern w:val="2"/>
              </w:rPr>
              <w:t>浙江省内</w:t>
            </w:r>
          </w:p>
        </w:tc>
        <w:tc>
          <w:tcPr>
            <w:tcW w:w="145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spacing w:line="315" w:lineRule="atLeast"/>
              <w:jc w:val="center"/>
              <w:rPr>
                <w:rFonts w:eastAsia="仿宋_GB2312" w:cs="仿宋"/>
                <w:b/>
                <w:bCs/>
                <w:color w:val="auto"/>
                <w:kern w:val="2"/>
              </w:rPr>
            </w:pPr>
            <w:r>
              <w:rPr>
                <w:rFonts w:hint="eastAsia" w:eastAsia="仿宋_GB2312" w:cs="仿宋"/>
                <w:b/>
                <w:bCs/>
                <w:color w:val="auto"/>
                <w:kern w:val="2"/>
              </w:rPr>
              <w:t>浙江省外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017" w:type="dxa"/>
            <w:vMerge w:val="restar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启新卓越实验班(智联创新班)</w:t>
            </w:r>
          </w:p>
        </w:tc>
        <w:tc>
          <w:tcPr>
            <w:tcW w:w="398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计算机科学与技术、智能科学与技术</w:t>
            </w:r>
          </w:p>
        </w:tc>
        <w:tc>
          <w:tcPr>
            <w:tcW w:w="1506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hint="default" w:eastAsia="仿宋_GB2312" w:cs="仿宋"/>
                <w:color w:val="auto"/>
                <w:kern w:val="2"/>
                <w:lang w:val="en-US" w:eastAsia="zh-CN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7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  <w:tc>
          <w:tcPr>
            <w:tcW w:w="145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1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017" w:type="dxa"/>
            <w:vMerge w:val="continue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</w:p>
        </w:tc>
        <w:tc>
          <w:tcPr>
            <w:tcW w:w="398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智能制造工程、机器人工程</w:t>
            </w:r>
          </w:p>
        </w:tc>
        <w:tc>
          <w:tcPr>
            <w:tcW w:w="1506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2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  <w:tc>
          <w:tcPr>
            <w:tcW w:w="145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/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017" w:type="dxa"/>
            <w:vMerge w:val="restar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启新卓越实验班(生化实验班)</w:t>
            </w:r>
          </w:p>
        </w:tc>
        <w:tc>
          <w:tcPr>
            <w:tcW w:w="398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hint="default" w:eastAsia="仿宋_GB2312" w:cs="仿宋"/>
                <w:color w:val="auto"/>
                <w:kern w:val="2"/>
                <w:lang w:val="en-US" w:eastAsia="zh-CN"/>
              </w:rPr>
            </w:pP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生物科学类</w:t>
            </w:r>
          </w:p>
        </w:tc>
        <w:tc>
          <w:tcPr>
            <w:tcW w:w="1506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3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  <w:tc>
          <w:tcPr>
            <w:tcW w:w="145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hint="eastAsia"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12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017" w:type="dxa"/>
            <w:vMerge w:val="continue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</w:p>
        </w:tc>
        <w:tc>
          <w:tcPr>
            <w:tcW w:w="398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应用化学</w:t>
            </w:r>
          </w:p>
        </w:tc>
        <w:tc>
          <w:tcPr>
            <w:tcW w:w="1506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2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  <w:tc>
          <w:tcPr>
            <w:tcW w:w="145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6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017" w:type="dxa"/>
            <w:vMerge w:val="restart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启新卓越实验班(融合设计创新班)</w:t>
            </w:r>
            <w:r>
              <w:rPr>
                <w:rFonts w:eastAsia="仿宋_GB2312" w:cs="仿宋"/>
                <w:color w:val="auto"/>
                <w:kern w:val="2"/>
              </w:rPr>
              <w:t xml:space="preserve"> </w:t>
            </w:r>
          </w:p>
        </w:tc>
        <w:tc>
          <w:tcPr>
            <w:tcW w:w="398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hint="default" w:eastAsia="仿宋_GB2312" w:cs="仿宋"/>
                <w:color w:val="auto"/>
                <w:kern w:val="2"/>
                <w:lang w:val="en-US" w:eastAsia="zh-CN"/>
              </w:rPr>
            </w:pP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设计学类</w:t>
            </w:r>
          </w:p>
        </w:tc>
        <w:tc>
          <w:tcPr>
            <w:tcW w:w="1506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hint="eastAsia"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12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  <w:tc>
          <w:tcPr>
            <w:tcW w:w="145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5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017" w:type="dxa"/>
            <w:vMerge w:val="continue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</w:p>
        </w:tc>
        <w:tc>
          <w:tcPr>
            <w:tcW w:w="398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eastAsia="仿宋_GB2312" w:cs="仿宋"/>
                <w:color w:val="auto"/>
                <w:kern w:val="2"/>
              </w:rPr>
              <w:t>艺术与科技、服装与服饰设计</w:t>
            </w:r>
          </w:p>
        </w:tc>
        <w:tc>
          <w:tcPr>
            <w:tcW w:w="1506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7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  <w:tc>
          <w:tcPr>
            <w:tcW w:w="145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2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</w:trPr>
        <w:tc>
          <w:tcPr>
            <w:tcW w:w="2017" w:type="dxa"/>
            <w:vMerge w:val="continue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</w:p>
        </w:tc>
        <w:tc>
          <w:tcPr>
            <w:tcW w:w="3982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eastAsia="仿宋_GB2312" w:cs="仿宋"/>
                <w:color w:val="auto"/>
                <w:kern w:val="2"/>
              </w:rPr>
              <w:t>服装设计与工程</w:t>
            </w:r>
          </w:p>
        </w:tc>
        <w:tc>
          <w:tcPr>
            <w:tcW w:w="1506" w:type="dxa"/>
            <w:noWrap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1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  <w:tc>
          <w:tcPr>
            <w:tcW w:w="1455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>
            <w:pPr>
              <w:pStyle w:val="5"/>
              <w:widowControl/>
              <w:spacing w:beforeAutospacing="0" w:afterAutospacing="0"/>
              <w:jc w:val="center"/>
              <w:rPr>
                <w:rFonts w:eastAsia="仿宋_GB2312" w:cs="仿宋"/>
                <w:color w:val="auto"/>
                <w:kern w:val="2"/>
              </w:rPr>
            </w:pPr>
            <w:r>
              <w:rPr>
                <w:rFonts w:hint="eastAsia" w:eastAsia="仿宋_GB2312" w:cs="仿宋"/>
                <w:color w:val="auto"/>
                <w:kern w:val="2"/>
              </w:rPr>
              <w:t>3</w:t>
            </w:r>
            <w:r>
              <w:rPr>
                <w:rFonts w:hint="eastAsia" w:eastAsia="仿宋_GB2312" w:cs="仿宋"/>
                <w:color w:val="auto"/>
                <w:kern w:val="2"/>
                <w:lang w:val="en-US" w:eastAsia="zh-CN"/>
              </w:rPr>
              <w:t>人左右</w:t>
            </w:r>
          </w:p>
        </w:tc>
      </w:tr>
    </w:tbl>
    <w:p>
      <w:pPr>
        <w:numPr>
          <w:ilvl w:val="255"/>
          <w:numId w:val="0"/>
        </w:numPr>
        <w:spacing w:line="520" w:lineRule="exact"/>
        <w:ind w:firstLine="562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b/>
          <w:bCs/>
          <w:color w:val="auto"/>
          <w:sz w:val="28"/>
          <w:szCs w:val="28"/>
        </w:rPr>
        <w:t>（三）</w:t>
      </w:r>
      <w:r>
        <w:rPr>
          <w:rFonts w:hint="eastAsia" w:eastAsia="仿宋_GB2312" w:cs="仿宋"/>
          <w:b/>
          <w:bCs/>
          <w:color w:val="auto"/>
          <w:sz w:val="28"/>
          <w:szCs w:val="28"/>
          <w:lang w:val="en-US" w:eastAsia="zh-CN"/>
        </w:rPr>
        <w:t>入围面试</w:t>
      </w:r>
      <w:r>
        <w:rPr>
          <w:rFonts w:hint="eastAsia" w:eastAsia="仿宋_GB2312" w:cs="仿宋"/>
          <w:b/>
          <w:bCs/>
          <w:color w:val="auto"/>
          <w:sz w:val="28"/>
          <w:szCs w:val="28"/>
        </w:rPr>
        <w:t>条件：</w:t>
      </w:r>
      <w:r>
        <w:rPr>
          <w:rFonts w:hint="eastAsia" w:eastAsia="仿宋_GB2312" w:cs="仿宋"/>
          <w:color w:val="auto"/>
          <w:sz w:val="28"/>
          <w:szCs w:val="28"/>
        </w:rPr>
        <w:t>①选拔以高考成绩为主且外语（外语须为英语）、数学单科成绩均不低于100分（艺术类对数学不作要求），按照不低于1:1.5的原则，在选拔范围内依据考生高考成绩排序从高到低确定入围面试名单。②</w:t>
      </w:r>
      <w:bookmarkStart w:id="1" w:name="OLE_LINK9"/>
      <w:r>
        <w:rPr>
          <w:rFonts w:hint="eastAsia" w:eastAsia="仿宋_GB2312" w:cs="仿宋"/>
          <w:color w:val="auto"/>
          <w:sz w:val="28"/>
          <w:szCs w:val="28"/>
        </w:rPr>
        <w:t>高考</w:t>
      </w:r>
      <w:r>
        <w:rPr>
          <w:rFonts w:hint="eastAsia" w:eastAsia="仿宋_GB2312" w:cs="仿宋"/>
          <w:color w:val="auto"/>
          <w:sz w:val="28"/>
          <w:szCs w:val="28"/>
          <w:lang w:val="en-US" w:eastAsia="zh-CN"/>
        </w:rPr>
        <w:t>成绩</w:t>
      </w:r>
      <w:r>
        <w:rPr>
          <w:rFonts w:hint="eastAsia" w:eastAsia="仿宋_GB2312" w:cs="仿宋"/>
          <w:color w:val="auto"/>
          <w:sz w:val="28"/>
          <w:szCs w:val="28"/>
        </w:rPr>
        <w:t>不是750分的省份按750分进行折算</w:t>
      </w:r>
      <w:r>
        <w:rPr>
          <w:rFonts w:hint="eastAsia" w:eastAsia="仿宋_GB2312" w:cs="仿宋"/>
          <w:color w:val="auto"/>
          <w:sz w:val="28"/>
          <w:szCs w:val="28"/>
          <w:lang w:eastAsia="zh-CN"/>
        </w:rPr>
        <w:t>，</w:t>
      </w:r>
      <w:r>
        <w:rPr>
          <w:rFonts w:hint="eastAsia" w:eastAsia="仿宋_GB2312" w:cs="仿宋"/>
          <w:color w:val="auto"/>
          <w:sz w:val="28"/>
          <w:szCs w:val="28"/>
          <w:lang w:val="en-US" w:eastAsia="zh-CN"/>
        </w:rPr>
        <w:t>外语、数学单科成绩不是150分的省份按150分进行折算</w:t>
      </w:r>
      <w:r>
        <w:rPr>
          <w:rFonts w:hint="eastAsia" w:eastAsia="仿宋_GB2312" w:cs="仿宋"/>
          <w:color w:val="auto"/>
          <w:sz w:val="28"/>
          <w:szCs w:val="28"/>
        </w:rPr>
        <w:t>。</w:t>
      </w:r>
    </w:p>
    <w:bookmarkEnd w:id="1"/>
    <w:p>
      <w:pPr>
        <w:numPr>
          <w:ilvl w:val="255"/>
          <w:numId w:val="0"/>
        </w:numPr>
        <w:spacing w:line="520" w:lineRule="exact"/>
        <w:ind w:firstLine="562" w:firstLineChars="200"/>
        <w:rPr>
          <w:rFonts w:hint="default" w:eastAsia="仿宋_GB2312" w:cs="仿宋"/>
          <w:color w:val="auto"/>
          <w:sz w:val="28"/>
          <w:szCs w:val="28"/>
          <w:lang w:val="en-US" w:eastAsia="zh-CN"/>
        </w:rPr>
      </w:pPr>
      <w:r>
        <w:rPr>
          <w:rFonts w:hint="eastAsia" w:eastAsia="仿宋_GB2312" w:cs="仿宋"/>
          <w:b/>
          <w:bCs/>
          <w:color w:val="auto"/>
          <w:sz w:val="28"/>
          <w:szCs w:val="28"/>
        </w:rPr>
        <w:t>（四）报名、面试与时间安排</w:t>
      </w:r>
    </w:p>
    <w:tbl>
      <w:tblPr>
        <w:tblStyle w:val="7"/>
        <w:tblW w:w="85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1260"/>
        <w:gridCol w:w="1663"/>
        <w:gridCol w:w="47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3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序号</w:t>
            </w: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内容</w:t>
            </w:r>
          </w:p>
        </w:tc>
        <w:tc>
          <w:tcPr>
            <w:tcW w:w="166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</w:rPr>
              <w:t>时间安排</w:t>
            </w:r>
          </w:p>
        </w:tc>
        <w:tc>
          <w:tcPr>
            <w:tcW w:w="4765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lang w:val="en-US" w:eastAsia="zh-CN"/>
              </w:rPr>
              <w:t>具体事项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3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报名</w:t>
            </w:r>
          </w:p>
        </w:tc>
        <w:tc>
          <w:tcPr>
            <w:tcW w:w="166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8月3日-8月5日16:00前</w:t>
            </w:r>
          </w:p>
        </w:tc>
        <w:tc>
          <w:tcPr>
            <w:tcW w:w="4765" w:type="dxa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请符合条件的考生于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sz w:val="24"/>
                <w:szCs w:val="24"/>
              </w:rPr>
              <w:t>8月3日-8月5日16:00前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，进入启新学院选拔平台（网址：https://qxxb.zstu.edu.cn/#/login），用户名：身份证号码，密码：身份证后六位（末尾为X的须大写），登录以后点击“启新选拔”，填写启新学院报名信息，提交个人简历（含思想政治、学习经历、获奖情况、担任学生干部情况</w:t>
            </w:r>
            <w:bookmarkStart w:id="2" w:name="_GoBack"/>
            <w:bookmarkEnd w:id="2"/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、社会实践、未来规划等），完成报名确认，逾期系统关闭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将无法报名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3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资格审查</w:t>
            </w:r>
          </w:p>
        </w:tc>
        <w:tc>
          <w:tcPr>
            <w:tcW w:w="166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8月6日</w:t>
            </w:r>
          </w:p>
        </w:tc>
        <w:tc>
          <w:tcPr>
            <w:tcW w:w="4765" w:type="dxa"/>
            <w:vAlign w:val="center"/>
          </w:tcPr>
          <w:p>
            <w:pPr>
              <w:spacing w:line="240" w:lineRule="auto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审核报名材料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3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3</w:t>
            </w: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入围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面试名单公示</w:t>
            </w:r>
          </w:p>
        </w:tc>
        <w:tc>
          <w:tcPr>
            <w:tcW w:w="166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8月7日</w:t>
            </w:r>
          </w:p>
        </w:tc>
        <w:tc>
          <w:tcPr>
            <w:tcW w:w="4765" w:type="dxa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入围面试名单在“浙江理工大学本科招生网”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进行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公示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3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4</w:t>
            </w: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线上面试环境测试</w:t>
            </w:r>
          </w:p>
        </w:tc>
        <w:tc>
          <w:tcPr>
            <w:tcW w:w="166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8月8日</w:t>
            </w:r>
          </w:p>
        </w:tc>
        <w:tc>
          <w:tcPr>
            <w:tcW w:w="4765" w:type="dxa"/>
            <w:vAlign w:val="center"/>
          </w:tcPr>
          <w:p>
            <w:pPr>
              <w:spacing w:line="240" w:lineRule="auto"/>
              <w:jc w:val="left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网络流畅、环境安静无干扰、光线充足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3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5</w:t>
            </w: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线上面试</w:t>
            </w:r>
          </w:p>
        </w:tc>
        <w:tc>
          <w:tcPr>
            <w:tcW w:w="166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8月9日</w:t>
            </w:r>
          </w:p>
        </w:tc>
        <w:tc>
          <w:tcPr>
            <w:tcW w:w="4765" w:type="dxa"/>
            <w:vAlign w:val="center"/>
          </w:tcPr>
          <w:p>
            <w:pPr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每人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总时长不超过10分钟，其中个人自我介绍环节约2分钟，必答环节约5分钟，自由问答环节约3分钟，主要考查学生的综合素质、专业素养和创新潜质等，请考生提前准备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好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钉钉号。</w:t>
            </w:r>
          </w:p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3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6</w:t>
            </w:r>
          </w:p>
        </w:tc>
        <w:tc>
          <w:tcPr>
            <w:tcW w:w="1260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拟录取名单公示</w:t>
            </w:r>
          </w:p>
        </w:tc>
        <w:tc>
          <w:tcPr>
            <w:tcW w:w="1663" w:type="dxa"/>
            <w:vAlign w:val="center"/>
          </w:tcPr>
          <w:p>
            <w:pPr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8月10日</w:t>
            </w:r>
          </w:p>
        </w:tc>
        <w:tc>
          <w:tcPr>
            <w:tcW w:w="4765" w:type="dxa"/>
            <w:vAlign w:val="center"/>
          </w:tcPr>
          <w:p>
            <w:pPr>
              <w:spacing w:line="240" w:lineRule="auto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选拔录取结果在“浙江理工大学本科招生网”上进行公示</w:t>
            </w:r>
          </w:p>
        </w:tc>
      </w:tr>
    </w:tbl>
    <w:p>
      <w:pPr>
        <w:spacing w:line="520" w:lineRule="exact"/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四、选拔录取工作</w:t>
      </w:r>
    </w:p>
    <w:p>
      <w:pPr>
        <w:spacing w:line="520" w:lineRule="exact"/>
        <w:ind w:firstLine="562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b/>
          <w:bCs/>
          <w:color w:val="auto"/>
          <w:sz w:val="28"/>
          <w:szCs w:val="28"/>
        </w:rPr>
        <w:t>（一）确定选拔录取名单。</w:t>
      </w:r>
      <w:r>
        <w:rPr>
          <w:rFonts w:hint="eastAsia" w:eastAsia="仿宋_GB2312" w:cs="仿宋"/>
          <w:color w:val="auto"/>
          <w:sz w:val="28"/>
          <w:szCs w:val="28"/>
        </w:rPr>
        <w:t>根据考生总成绩由高到低确定拟录取名单。考生总成绩由高考成绩和面试成绩两部分组成，其中，高考成绩占60%，面试成绩占40%。总成绩（百分制）=高考成绩（折算成百分制）×60％＋面试成绩（百分制）×40％。</w:t>
      </w:r>
    </w:p>
    <w:p>
      <w:pPr>
        <w:spacing w:line="520" w:lineRule="exact"/>
        <w:ind w:firstLine="562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b/>
          <w:bCs/>
          <w:color w:val="auto"/>
          <w:sz w:val="28"/>
          <w:szCs w:val="28"/>
        </w:rPr>
        <w:t>（二）寄送录取通知书</w:t>
      </w:r>
      <w:r>
        <w:rPr>
          <w:rFonts w:hint="eastAsia" w:eastAsia="仿宋_GB2312" w:cs="仿宋"/>
          <w:color w:val="auto"/>
          <w:sz w:val="28"/>
          <w:szCs w:val="28"/>
        </w:rPr>
        <w:t>。选拔录取结果公示</w:t>
      </w:r>
      <w:r>
        <w:rPr>
          <w:rFonts w:hint="eastAsia" w:eastAsia="仿宋_GB2312" w:cs="仿宋"/>
          <w:color w:val="auto"/>
          <w:sz w:val="28"/>
          <w:szCs w:val="28"/>
          <w:lang w:val="en-US" w:eastAsia="zh-CN"/>
        </w:rPr>
        <w:t>无异议后</w:t>
      </w:r>
      <w:r>
        <w:rPr>
          <w:rFonts w:hint="eastAsia" w:eastAsia="仿宋_GB2312" w:cs="仿宋"/>
          <w:color w:val="auto"/>
          <w:sz w:val="28"/>
          <w:szCs w:val="28"/>
        </w:rPr>
        <w:t>，</w:t>
      </w:r>
      <w:r>
        <w:rPr>
          <w:rFonts w:hint="eastAsia" w:eastAsia="仿宋_GB2312" w:cs="仿宋"/>
          <w:color w:val="auto"/>
          <w:sz w:val="28"/>
          <w:szCs w:val="28"/>
          <w:lang w:val="en-US" w:eastAsia="zh-CN"/>
        </w:rPr>
        <w:t>学院将</w:t>
      </w:r>
      <w:r>
        <w:rPr>
          <w:rFonts w:hint="eastAsia" w:eastAsia="仿宋_GB2312" w:cs="仿宋"/>
          <w:color w:val="auto"/>
          <w:sz w:val="28"/>
          <w:szCs w:val="28"/>
        </w:rPr>
        <w:t>寄送《启新学院录取通知书》。</w:t>
      </w:r>
    </w:p>
    <w:p>
      <w:pPr>
        <w:spacing w:line="520" w:lineRule="exact"/>
        <w:ind w:firstLine="560" w:firstLineChars="200"/>
        <w:rPr>
          <w:rFonts w:hint="eastAsia" w:ascii="黑体" w:hAnsi="黑体" w:eastAsia="黑体" w:cs="黑体"/>
          <w:color w:val="auto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z w:val="28"/>
          <w:szCs w:val="28"/>
        </w:rPr>
        <w:t>五、监督工作</w:t>
      </w:r>
    </w:p>
    <w:p>
      <w:pPr>
        <w:spacing w:line="520" w:lineRule="exact"/>
        <w:ind w:firstLine="560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（一）学院学生选拔工作领导小组对此次启新学院学生选拔过程的公平、公正和选拔结果全面负责，学院纪委参与全程监督。参加选拔工作的人员应坚持原则、规范程序、秉公办事、遵纪守法，自觉抵制不正之风。对弄虚作假、徇私舞弊人员，经调查核实后将予以严肃处理。</w:t>
      </w:r>
    </w:p>
    <w:p>
      <w:pPr>
        <w:spacing w:line="520" w:lineRule="exact"/>
        <w:ind w:firstLine="560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（二）学院在相关职能部门的指导下，加强对工作的全程监管，强化指导和规范性检查，统筹协调选拔录取各环节，保障选拔工作的顺利开展。</w:t>
      </w:r>
    </w:p>
    <w:p>
      <w:pPr>
        <w:spacing w:line="520" w:lineRule="exact"/>
        <w:ind w:firstLine="560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（三）学院在浙江理工大学本科招生网及时公布学生选拔工作实施方案、入围面试名单、拟录取名单等重要信息。</w:t>
      </w:r>
    </w:p>
    <w:p>
      <w:pPr>
        <w:wordWrap w:val="0"/>
        <w:topLinePunct/>
        <w:spacing w:line="520" w:lineRule="exact"/>
        <w:ind w:firstLine="560" w:firstLineChars="200"/>
        <w:jc w:val="left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（四）咨询电话: 0571-86843702，86845287，邮箱qxzsxb@zstu.edu.cn。</w:t>
      </w:r>
    </w:p>
    <w:p>
      <w:pPr>
        <w:spacing w:line="520" w:lineRule="exact"/>
        <w:ind w:firstLine="560" w:firstLineChars="200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 xml:space="preserve">未尽事宜按照上级和学校有关文件执行。    </w:t>
      </w:r>
    </w:p>
    <w:p>
      <w:pPr>
        <w:spacing w:line="520" w:lineRule="exact"/>
        <w:jc w:val="right"/>
        <w:rPr>
          <w:rFonts w:hint="eastAsia" w:eastAsia="仿宋_GB2312" w:cs="仿宋"/>
          <w:color w:val="auto"/>
          <w:sz w:val="28"/>
          <w:szCs w:val="28"/>
        </w:rPr>
      </w:pPr>
    </w:p>
    <w:p>
      <w:pPr>
        <w:spacing w:line="520" w:lineRule="exact"/>
        <w:jc w:val="right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浙江理工大学启新学院</w:t>
      </w:r>
    </w:p>
    <w:p>
      <w:pPr>
        <w:spacing w:line="520" w:lineRule="exact"/>
        <w:jc w:val="right"/>
        <w:rPr>
          <w:rFonts w:eastAsia="仿宋_GB2312" w:cs="仿宋"/>
          <w:color w:val="auto"/>
          <w:sz w:val="28"/>
          <w:szCs w:val="28"/>
        </w:rPr>
      </w:pPr>
      <w:r>
        <w:rPr>
          <w:rFonts w:hint="eastAsia" w:eastAsia="仿宋_GB2312" w:cs="仿宋"/>
          <w:color w:val="auto"/>
          <w:sz w:val="28"/>
          <w:szCs w:val="28"/>
        </w:rPr>
        <w:t>2026年8月</w:t>
      </w:r>
      <w:r>
        <w:rPr>
          <w:rFonts w:hint="eastAsia" w:eastAsia="仿宋_GB2312" w:cs="仿宋"/>
          <w:color w:val="auto"/>
          <w:sz w:val="28"/>
          <w:szCs w:val="28"/>
          <w:lang w:val="en-US" w:eastAsia="zh-CN"/>
        </w:rPr>
        <w:t>1</w:t>
      </w:r>
      <w:r>
        <w:rPr>
          <w:rFonts w:hint="eastAsia" w:eastAsia="仿宋_GB2312" w:cs="仿宋"/>
          <w:color w:val="auto"/>
          <w:sz w:val="28"/>
          <w:szCs w:val="28"/>
        </w:rPr>
        <w:t>日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QwMWRkYTVkNzU3NWMxMTJlZjMxYjQ3MjFiZjk3NGEifQ=="/>
  </w:docVars>
  <w:rsids>
    <w:rsidRoot w:val="002A3F2E"/>
    <w:rsid w:val="00096D7D"/>
    <w:rsid w:val="000A5D32"/>
    <w:rsid w:val="001634CF"/>
    <w:rsid w:val="001D30B5"/>
    <w:rsid w:val="00262585"/>
    <w:rsid w:val="002A3AD7"/>
    <w:rsid w:val="002A3F2E"/>
    <w:rsid w:val="002A6584"/>
    <w:rsid w:val="002F4831"/>
    <w:rsid w:val="003246E3"/>
    <w:rsid w:val="00415DF6"/>
    <w:rsid w:val="004C4957"/>
    <w:rsid w:val="004E16D7"/>
    <w:rsid w:val="00546175"/>
    <w:rsid w:val="005A37B5"/>
    <w:rsid w:val="00646213"/>
    <w:rsid w:val="00667CBD"/>
    <w:rsid w:val="006F657D"/>
    <w:rsid w:val="00725345"/>
    <w:rsid w:val="007F71B9"/>
    <w:rsid w:val="008C718D"/>
    <w:rsid w:val="008F210A"/>
    <w:rsid w:val="009C0A98"/>
    <w:rsid w:val="009D1F7E"/>
    <w:rsid w:val="009F5102"/>
    <w:rsid w:val="00A12335"/>
    <w:rsid w:val="00A378FC"/>
    <w:rsid w:val="00A74A17"/>
    <w:rsid w:val="00AA292B"/>
    <w:rsid w:val="00AB2C7C"/>
    <w:rsid w:val="00AB76A6"/>
    <w:rsid w:val="00AC23CF"/>
    <w:rsid w:val="00AC64D1"/>
    <w:rsid w:val="00AE425F"/>
    <w:rsid w:val="00B70650"/>
    <w:rsid w:val="00BB2C70"/>
    <w:rsid w:val="00BC5CC1"/>
    <w:rsid w:val="00BC7D87"/>
    <w:rsid w:val="00C07606"/>
    <w:rsid w:val="00C41A5A"/>
    <w:rsid w:val="00D10CA9"/>
    <w:rsid w:val="00D3116F"/>
    <w:rsid w:val="00ED5986"/>
    <w:rsid w:val="00ED702B"/>
    <w:rsid w:val="00F27C62"/>
    <w:rsid w:val="00F9289B"/>
    <w:rsid w:val="01104EB9"/>
    <w:rsid w:val="015421AD"/>
    <w:rsid w:val="015B326F"/>
    <w:rsid w:val="017241A1"/>
    <w:rsid w:val="01794B2D"/>
    <w:rsid w:val="01BC0E4E"/>
    <w:rsid w:val="0245063F"/>
    <w:rsid w:val="0295740E"/>
    <w:rsid w:val="030E7E36"/>
    <w:rsid w:val="036708A4"/>
    <w:rsid w:val="04242C5F"/>
    <w:rsid w:val="0500135E"/>
    <w:rsid w:val="050F7063"/>
    <w:rsid w:val="0567609C"/>
    <w:rsid w:val="05B5620E"/>
    <w:rsid w:val="06530D3B"/>
    <w:rsid w:val="06B6401D"/>
    <w:rsid w:val="07131EBF"/>
    <w:rsid w:val="073D3C3A"/>
    <w:rsid w:val="0785542D"/>
    <w:rsid w:val="0799026D"/>
    <w:rsid w:val="07C06508"/>
    <w:rsid w:val="07F10D57"/>
    <w:rsid w:val="08124030"/>
    <w:rsid w:val="08D52B44"/>
    <w:rsid w:val="09104908"/>
    <w:rsid w:val="099B467A"/>
    <w:rsid w:val="09B27431"/>
    <w:rsid w:val="09DD4E6E"/>
    <w:rsid w:val="0A091E69"/>
    <w:rsid w:val="0A2F6E40"/>
    <w:rsid w:val="0A6C4CF7"/>
    <w:rsid w:val="0A9A6B7F"/>
    <w:rsid w:val="0AF75FCE"/>
    <w:rsid w:val="0B2F2EC7"/>
    <w:rsid w:val="0B9360AE"/>
    <w:rsid w:val="0C082761"/>
    <w:rsid w:val="0C426711"/>
    <w:rsid w:val="0C662529"/>
    <w:rsid w:val="0C9C5CD1"/>
    <w:rsid w:val="0CC177CD"/>
    <w:rsid w:val="0D9A4FF8"/>
    <w:rsid w:val="0E844210"/>
    <w:rsid w:val="0F273765"/>
    <w:rsid w:val="0F294941"/>
    <w:rsid w:val="0F89675E"/>
    <w:rsid w:val="0FFA6F0C"/>
    <w:rsid w:val="10430B40"/>
    <w:rsid w:val="10C81F6C"/>
    <w:rsid w:val="10CD1330"/>
    <w:rsid w:val="110D3A4A"/>
    <w:rsid w:val="114E6CFF"/>
    <w:rsid w:val="11974E57"/>
    <w:rsid w:val="11E6651E"/>
    <w:rsid w:val="12505D75"/>
    <w:rsid w:val="12711175"/>
    <w:rsid w:val="12CA0675"/>
    <w:rsid w:val="14E31163"/>
    <w:rsid w:val="14E90FB9"/>
    <w:rsid w:val="15033573"/>
    <w:rsid w:val="15FC11FE"/>
    <w:rsid w:val="169F03DC"/>
    <w:rsid w:val="16C70089"/>
    <w:rsid w:val="17135527"/>
    <w:rsid w:val="17244531"/>
    <w:rsid w:val="175F345E"/>
    <w:rsid w:val="17795D6E"/>
    <w:rsid w:val="18037057"/>
    <w:rsid w:val="184C68D0"/>
    <w:rsid w:val="189F1F59"/>
    <w:rsid w:val="18EE6E31"/>
    <w:rsid w:val="1902654C"/>
    <w:rsid w:val="192737BA"/>
    <w:rsid w:val="19311452"/>
    <w:rsid w:val="196C4586"/>
    <w:rsid w:val="197357CC"/>
    <w:rsid w:val="1CB63FFE"/>
    <w:rsid w:val="1D840FC9"/>
    <w:rsid w:val="1E004AF3"/>
    <w:rsid w:val="1E786D7F"/>
    <w:rsid w:val="1EE50BC7"/>
    <w:rsid w:val="1EFD4874"/>
    <w:rsid w:val="1F176E51"/>
    <w:rsid w:val="1F3F3A6C"/>
    <w:rsid w:val="1FBF6020"/>
    <w:rsid w:val="1FF63814"/>
    <w:rsid w:val="20296B84"/>
    <w:rsid w:val="21051AFE"/>
    <w:rsid w:val="2142272C"/>
    <w:rsid w:val="2229052D"/>
    <w:rsid w:val="224E2C3D"/>
    <w:rsid w:val="2292079F"/>
    <w:rsid w:val="22C76136"/>
    <w:rsid w:val="232B2612"/>
    <w:rsid w:val="23A46603"/>
    <w:rsid w:val="24142639"/>
    <w:rsid w:val="24281185"/>
    <w:rsid w:val="246B0AFA"/>
    <w:rsid w:val="248036D4"/>
    <w:rsid w:val="24FC40EF"/>
    <w:rsid w:val="24FF633F"/>
    <w:rsid w:val="25513F74"/>
    <w:rsid w:val="25EE4283"/>
    <w:rsid w:val="2656702A"/>
    <w:rsid w:val="26FC2909"/>
    <w:rsid w:val="27117D71"/>
    <w:rsid w:val="271B133B"/>
    <w:rsid w:val="274A5031"/>
    <w:rsid w:val="27787DF0"/>
    <w:rsid w:val="27A37BEC"/>
    <w:rsid w:val="27CD0BBA"/>
    <w:rsid w:val="27DE72E4"/>
    <w:rsid w:val="28794B4A"/>
    <w:rsid w:val="28C4698F"/>
    <w:rsid w:val="29445AAE"/>
    <w:rsid w:val="29540086"/>
    <w:rsid w:val="29625B64"/>
    <w:rsid w:val="29C458DE"/>
    <w:rsid w:val="29DD218D"/>
    <w:rsid w:val="29ED4FCB"/>
    <w:rsid w:val="2A176652"/>
    <w:rsid w:val="2A631DF6"/>
    <w:rsid w:val="2A8E16D9"/>
    <w:rsid w:val="2AA025B9"/>
    <w:rsid w:val="2B12230A"/>
    <w:rsid w:val="2BD460D3"/>
    <w:rsid w:val="2C821095"/>
    <w:rsid w:val="2C8B6050"/>
    <w:rsid w:val="2CCE4461"/>
    <w:rsid w:val="2D3448D1"/>
    <w:rsid w:val="2D404B90"/>
    <w:rsid w:val="2D6A18F4"/>
    <w:rsid w:val="2DBC0479"/>
    <w:rsid w:val="2DCA2A28"/>
    <w:rsid w:val="2E0B25A5"/>
    <w:rsid w:val="2E6F4F45"/>
    <w:rsid w:val="2E9B65F8"/>
    <w:rsid w:val="30922934"/>
    <w:rsid w:val="31163408"/>
    <w:rsid w:val="31496359"/>
    <w:rsid w:val="327D7D41"/>
    <w:rsid w:val="330B45CE"/>
    <w:rsid w:val="33304763"/>
    <w:rsid w:val="338418CB"/>
    <w:rsid w:val="33EC78A0"/>
    <w:rsid w:val="349F5DE2"/>
    <w:rsid w:val="353A04AA"/>
    <w:rsid w:val="35840EDB"/>
    <w:rsid w:val="35F91CA2"/>
    <w:rsid w:val="363436E5"/>
    <w:rsid w:val="368A332F"/>
    <w:rsid w:val="378D1EB6"/>
    <w:rsid w:val="37C144BD"/>
    <w:rsid w:val="37DA5F1B"/>
    <w:rsid w:val="37EA6914"/>
    <w:rsid w:val="395F6DA8"/>
    <w:rsid w:val="3994332E"/>
    <w:rsid w:val="39A62BA4"/>
    <w:rsid w:val="39D0754B"/>
    <w:rsid w:val="39D72754"/>
    <w:rsid w:val="3A556196"/>
    <w:rsid w:val="3AD23AB0"/>
    <w:rsid w:val="3ADD1FEC"/>
    <w:rsid w:val="3B9A284E"/>
    <w:rsid w:val="3BF96496"/>
    <w:rsid w:val="3C8A2C39"/>
    <w:rsid w:val="3CBE06EB"/>
    <w:rsid w:val="3CCE7214"/>
    <w:rsid w:val="3D2F38FE"/>
    <w:rsid w:val="3D845CE8"/>
    <w:rsid w:val="3DCB1B3C"/>
    <w:rsid w:val="3E3A2B3D"/>
    <w:rsid w:val="3E6F3C65"/>
    <w:rsid w:val="3E7D6302"/>
    <w:rsid w:val="3EE21F17"/>
    <w:rsid w:val="3EF95459"/>
    <w:rsid w:val="3F136B94"/>
    <w:rsid w:val="3F73566E"/>
    <w:rsid w:val="402D4EC9"/>
    <w:rsid w:val="40486F18"/>
    <w:rsid w:val="409B0F9D"/>
    <w:rsid w:val="4112010A"/>
    <w:rsid w:val="421C2137"/>
    <w:rsid w:val="42433499"/>
    <w:rsid w:val="42AF32DA"/>
    <w:rsid w:val="431450D5"/>
    <w:rsid w:val="432F56E3"/>
    <w:rsid w:val="436E25FD"/>
    <w:rsid w:val="43EB1B13"/>
    <w:rsid w:val="440979CF"/>
    <w:rsid w:val="444B5947"/>
    <w:rsid w:val="456A5415"/>
    <w:rsid w:val="45726829"/>
    <w:rsid w:val="46162856"/>
    <w:rsid w:val="469049C6"/>
    <w:rsid w:val="46EC5D0B"/>
    <w:rsid w:val="475A50E3"/>
    <w:rsid w:val="47E72F8F"/>
    <w:rsid w:val="480D29C5"/>
    <w:rsid w:val="48180E4E"/>
    <w:rsid w:val="48420A9F"/>
    <w:rsid w:val="484D0B4C"/>
    <w:rsid w:val="485F362A"/>
    <w:rsid w:val="489849D3"/>
    <w:rsid w:val="49D30CD4"/>
    <w:rsid w:val="4B0B27D5"/>
    <w:rsid w:val="4B1470DB"/>
    <w:rsid w:val="4BAD619F"/>
    <w:rsid w:val="4BD25472"/>
    <w:rsid w:val="4BD76D8D"/>
    <w:rsid w:val="4BE22F05"/>
    <w:rsid w:val="4C373850"/>
    <w:rsid w:val="4D170532"/>
    <w:rsid w:val="4D7E19E8"/>
    <w:rsid w:val="4DBE28B7"/>
    <w:rsid w:val="4E2B15F9"/>
    <w:rsid w:val="4E5F1ADA"/>
    <w:rsid w:val="4E7A44AF"/>
    <w:rsid w:val="4E7C5689"/>
    <w:rsid w:val="4E88040A"/>
    <w:rsid w:val="4EB100E5"/>
    <w:rsid w:val="4EB96656"/>
    <w:rsid w:val="4F4A0533"/>
    <w:rsid w:val="4F4F7F99"/>
    <w:rsid w:val="4F510C81"/>
    <w:rsid w:val="50072FD5"/>
    <w:rsid w:val="50C95DCF"/>
    <w:rsid w:val="50EB4ADB"/>
    <w:rsid w:val="515B367A"/>
    <w:rsid w:val="51C16B20"/>
    <w:rsid w:val="51E7154B"/>
    <w:rsid w:val="522A0C67"/>
    <w:rsid w:val="528A3D9F"/>
    <w:rsid w:val="52D473C4"/>
    <w:rsid w:val="53602E09"/>
    <w:rsid w:val="536A3686"/>
    <w:rsid w:val="53E56CEF"/>
    <w:rsid w:val="54362112"/>
    <w:rsid w:val="54D952B2"/>
    <w:rsid w:val="550B4B51"/>
    <w:rsid w:val="55A0314C"/>
    <w:rsid w:val="55FF50B5"/>
    <w:rsid w:val="56091A90"/>
    <w:rsid w:val="5647080A"/>
    <w:rsid w:val="56845077"/>
    <w:rsid w:val="56913090"/>
    <w:rsid w:val="570938BB"/>
    <w:rsid w:val="575C63A0"/>
    <w:rsid w:val="57922A12"/>
    <w:rsid w:val="57D81B7A"/>
    <w:rsid w:val="58022C3B"/>
    <w:rsid w:val="58037555"/>
    <w:rsid w:val="58996F3C"/>
    <w:rsid w:val="58B303D9"/>
    <w:rsid w:val="58E42C4F"/>
    <w:rsid w:val="59BE6B1F"/>
    <w:rsid w:val="59CE0393"/>
    <w:rsid w:val="59E85505"/>
    <w:rsid w:val="59F45C95"/>
    <w:rsid w:val="5B7C6311"/>
    <w:rsid w:val="5BE14BF9"/>
    <w:rsid w:val="5D657091"/>
    <w:rsid w:val="5D6F6A3F"/>
    <w:rsid w:val="5D9603DE"/>
    <w:rsid w:val="5E396930"/>
    <w:rsid w:val="5E530FF3"/>
    <w:rsid w:val="5E754657"/>
    <w:rsid w:val="5EB32C62"/>
    <w:rsid w:val="5F824661"/>
    <w:rsid w:val="6005776C"/>
    <w:rsid w:val="605F652E"/>
    <w:rsid w:val="61616C24"/>
    <w:rsid w:val="61736957"/>
    <w:rsid w:val="61A0014B"/>
    <w:rsid w:val="61A17D62"/>
    <w:rsid w:val="628C6510"/>
    <w:rsid w:val="638B0816"/>
    <w:rsid w:val="63D254C6"/>
    <w:rsid w:val="6413564A"/>
    <w:rsid w:val="642B5CAA"/>
    <w:rsid w:val="64A818FD"/>
    <w:rsid w:val="64B928D3"/>
    <w:rsid w:val="64CB1AFE"/>
    <w:rsid w:val="64E73968"/>
    <w:rsid w:val="652A503C"/>
    <w:rsid w:val="65660D04"/>
    <w:rsid w:val="661D1C9D"/>
    <w:rsid w:val="66C7192D"/>
    <w:rsid w:val="66D518F5"/>
    <w:rsid w:val="66D55F4F"/>
    <w:rsid w:val="67A01033"/>
    <w:rsid w:val="67C2748B"/>
    <w:rsid w:val="68270D00"/>
    <w:rsid w:val="68E36088"/>
    <w:rsid w:val="6923741C"/>
    <w:rsid w:val="696A37B8"/>
    <w:rsid w:val="69C567A2"/>
    <w:rsid w:val="69E53839"/>
    <w:rsid w:val="6A4470E3"/>
    <w:rsid w:val="6B296BA7"/>
    <w:rsid w:val="6B4B0088"/>
    <w:rsid w:val="6BC203F6"/>
    <w:rsid w:val="6C345D36"/>
    <w:rsid w:val="6C3813E9"/>
    <w:rsid w:val="6CAA241D"/>
    <w:rsid w:val="6D723F67"/>
    <w:rsid w:val="6DB44048"/>
    <w:rsid w:val="6E3631E6"/>
    <w:rsid w:val="6EA045CC"/>
    <w:rsid w:val="6ED22F0F"/>
    <w:rsid w:val="6FB25278"/>
    <w:rsid w:val="7008778B"/>
    <w:rsid w:val="70111169"/>
    <w:rsid w:val="702D7E69"/>
    <w:rsid w:val="7089446B"/>
    <w:rsid w:val="708953DE"/>
    <w:rsid w:val="710B338D"/>
    <w:rsid w:val="71C86488"/>
    <w:rsid w:val="72B07953"/>
    <w:rsid w:val="734F1CBD"/>
    <w:rsid w:val="735C1470"/>
    <w:rsid w:val="747622B3"/>
    <w:rsid w:val="74884070"/>
    <w:rsid w:val="74DB4420"/>
    <w:rsid w:val="74EC0AA3"/>
    <w:rsid w:val="753E4370"/>
    <w:rsid w:val="75D457BF"/>
    <w:rsid w:val="75FF792B"/>
    <w:rsid w:val="76251B3C"/>
    <w:rsid w:val="77DF4340"/>
    <w:rsid w:val="77F226E6"/>
    <w:rsid w:val="77F33F94"/>
    <w:rsid w:val="77F42148"/>
    <w:rsid w:val="780873DC"/>
    <w:rsid w:val="783A7B25"/>
    <w:rsid w:val="78A3591C"/>
    <w:rsid w:val="7903060F"/>
    <w:rsid w:val="794644CA"/>
    <w:rsid w:val="79866717"/>
    <w:rsid w:val="79B41F97"/>
    <w:rsid w:val="7A232514"/>
    <w:rsid w:val="7A445E57"/>
    <w:rsid w:val="7A653A68"/>
    <w:rsid w:val="7B2824A9"/>
    <w:rsid w:val="7B37521D"/>
    <w:rsid w:val="7B4268FD"/>
    <w:rsid w:val="7B7E3E7D"/>
    <w:rsid w:val="7BBB0023"/>
    <w:rsid w:val="7BD816FF"/>
    <w:rsid w:val="7C330D65"/>
    <w:rsid w:val="7C773348"/>
    <w:rsid w:val="7C796108"/>
    <w:rsid w:val="7CD06209"/>
    <w:rsid w:val="7D0F53A5"/>
    <w:rsid w:val="7D537911"/>
    <w:rsid w:val="7E065AD0"/>
    <w:rsid w:val="7E6478FC"/>
    <w:rsid w:val="7EDA5941"/>
    <w:rsid w:val="7EEC7DFF"/>
    <w:rsid w:val="7F3111B8"/>
    <w:rsid w:val="7F392239"/>
    <w:rsid w:val="7F7F5915"/>
    <w:rsid w:val="7F9D7289"/>
    <w:rsid w:val="7FA563BA"/>
    <w:rsid w:val="7FD7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FollowedHyperlink"/>
    <w:basedOn w:val="8"/>
    <w:qFormat/>
    <w:uiPriority w:val="0"/>
    <w:rPr>
      <w:color w:val="333333"/>
      <w:u w:val="none"/>
    </w:rPr>
  </w:style>
  <w:style w:type="character" w:styleId="10">
    <w:name w:val="Hyperlink"/>
    <w:basedOn w:val="8"/>
    <w:qFormat/>
    <w:uiPriority w:val="0"/>
    <w:rPr>
      <w:color w:val="333333"/>
      <w:u w:val="none"/>
    </w:rPr>
  </w:style>
  <w:style w:type="character" w:customStyle="1" w:styleId="11">
    <w:name w:val="color01"/>
    <w:basedOn w:val="8"/>
    <w:qFormat/>
    <w:uiPriority w:val="0"/>
    <w:rPr>
      <w:color w:val="FF6000"/>
    </w:rPr>
  </w:style>
  <w:style w:type="character" w:customStyle="1" w:styleId="12">
    <w:name w:val="spcb01"/>
    <w:basedOn w:val="8"/>
    <w:qFormat/>
    <w:uiPriority w:val="0"/>
    <w:rPr>
      <w:color w:val="999999"/>
      <w:sz w:val="18"/>
      <w:szCs w:val="18"/>
    </w:rPr>
  </w:style>
  <w:style w:type="character" w:customStyle="1" w:styleId="13">
    <w:name w:val="spcb"/>
    <w:basedOn w:val="8"/>
    <w:qFormat/>
    <w:uiPriority w:val="0"/>
    <w:rPr>
      <w:b/>
      <w:color w:val="5A7700"/>
      <w:sz w:val="21"/>
      <w:szCs w:val="21"/>
    </w:rPr>
  </w:style>
  <w:style w:type="character" w:customStyle="1" w:styleId="14">
    <w:name w:val="spcb03"/>
    <w:basedOn w:val="8"/>
    <w:qFormat/>
    <w:uiPriority w:val="0"/>
    <w:rPr>
      <w:color w:val="FF6000"/>
    </w:rPr>
  </w:style>
  <w:style w:type="character" w:customStyle="1" w:styleId="15">
    <w:name w:val="spcb02"/>
    <w:basedOn w:val="8"/>
    <w:qFormat/>
    <w:uiPriority w:val="0"/>
    <w:rPr>
      <w:color w:val="999999"/>
      <w:sz w:val="18"/>
      <w:szCs w:val="18"/>
    </w:rPr>
  </w:style>
  <w:style w:type="paragraph" w:customStyle="1" w:styleId="16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8FD13C-9C26-45C5-ACAC-87EDEDB7D1B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1250</Words>
  <Characters>1316</Characters>
  <Lines>15</Lines>
  <Paragraphs>4</Paragraphs>
  <TotalTime>93</TotalTime>
  <ScaleCrop>false</ScaleCrop>
  <LinksUpToDate>false</LinksUpToDate>
  <CharactersWithSpaces>1319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2026-07-28T01:57:00Z</dcterms:created>
  <dc:creator>Administrator</dc:creator>
  <cp:lastModifiedBy>admin</cp:lastModifiedBy>
  <cp:lastPrinted>2024-06-28T06:54:00Z</cp:lastPrinted>
  <dcterms:modified xsi:type="dcterms:W3CDTF">2026-08-01T08:33:15Z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  <property fmtid="{D5CDD505-2E9C-101B-9397-08002B2CF9AE}" pid="3" name="ICV">
    <vt:lpwstr>22E630CF14FF4D5FA140B92704ADDE75_13</vt:lpwstr>
  </property>
  <property fmtid="{D5CDD505-2E9C-101B-9397-08002B2CF9AE}" pid="4" name="KSOTemplateDocerSaveRecord">
    <vt:lpwstr>eyJoZGlkIjoiYThmMTg5N2RiZWE3ZjU0MzIyNjRhMGM4Y2RjZmY5ZTAiLCJ1c2VySWQiOiIzNTczMzY3NjIifQ==</vt:lpwstr>
  </property>
</Properties>
</file>