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E8E03">
      <w:pPr>
        <w:spacing w:line="860" w:lineRule="exact"/>
        <w:jc w:val="center"/>
        <w:rPr>
          <w:rFonts w:ascii="华文中宋" w:hAnsi="华文中宋" w:eastAsia="华文中宋"/>
          <w:b/>
          <w:color w:val="FF0000"/>
          <w:spacing w:val="-4"/>
          <w:w w:val="63"/>
          <w:sz w:val="78"/>
          <w:szCs w:val="78"/>
        </w:rPr>
      </w:pPr>
      <w:bookmarkStart w:id="4" w:name="_GoBack"/>
      <w:bookmarkEnd w:id="4"/>
      <w:bookmarkStart w:id="0" w:name="_Hlk39375356"/>
      <w:bookmarkStart w:id="1" w:name="_Hlk39375393"/>
      <w:bookmarkStart w:id="2" w:name="_Hlk39375769"/>
      <w:r>
        <w:rPr>
          <w:rFonts w:hint="eastAsia" w:ascii="华文中宋" w:hAnsi="华文中宋" w:eastAsia="华文中宋"/>
          <w:b/>
          <w:color w:val="FF0000"/>
          <w:spacing w:val="-4"/>
          <w:w w:val="63"/>
          <w:sz w:val="78"/>
          <w:szCs w:val="78"/>
        </w:rPr>
        <w:t>浙江工商大学萨塞克斯人工智能学院文件</w:t>
      </w:r>
    </w:p>
    <w:p w14:paraId="24AA6894">
      <w:pPr>
        <w:spacing w:line="240" w:lineRule="atLeast"/>
        <w:jc w:val="center"/>
        <w:rPr>
          <w:rFonts w:ascii="仿宋" w:hAnsi="仿宋" w:eastAsia="仿宋"/>
          <w:b/>
          <w:sz w:val="32"/>
        </w:rPr>
      </w:pPr>
    </w:p>
    <w:p w14:paraId="68889E9B">
      <w:pPr>
        <w:spacing w:line="240" w:lineRule="atLeast"/>
        <w:jc w:val="center"/>
        <w:rPr>
          <w:rFonts w:ascii="仿宋" w:hAnsi="仿宋" w:eastAsia="仿宋"/>
          <w:b/>
          <w:sz w:val="32"/>
        </w:rPr>
      </w:pPr>
    </w:p>
    <w:p w14:paraId="16EDE0DF">
      <w:pPr>
        <w:spacing w:line="580" w:lineRule="exact"/>
        <w:jc w:val="center"/>
        <w:rPr>
          <w:rFonts w:ascii="仿宋_GB2312" w:hAnsi="Calibri" w:eastAsia="仿宋_GB2312"/>
          <w:sz w:val="32"/>
          <w:szCs w:val="32"/>
        </w:rPr>
      </w:pPr>
      <w:r>
        <w:rPr>
          <w:rFonts w:hint="eastAsia" w:ascii="仿宋_GB2312" w:hAnsi="Calibri" w:eastAsia="仿宋_GB2312"/>
          <w:sz w:val="32"/>
          <w:szCs w:val="32"/>
        </w:rPr>
        <w:t>浙商大人工智能〔202</w:t>
      </w:r>
      <w:r>
        <w:rPr>
          <w:rFonts w:hint="eastAsia" w:ascii="仿宋_GB2312" w:hAnsi="Calibri" w:eastAsia="仿宋_GB2312"/>
          <w:sz w:val="32"/>
          <w:szCs w:val="32"/>
          <w:lang w:val="en-US" w:eastAsia="zh-CN"/>
        </w:rPr>
        <w:t>4</w:t>
      </w:r>
      <w:r>
        <w:rPr>
          <w:rFonts w:hint="eastAsia" w:ascii="仿宋_GB2312" w:hAnsi="Calibri" w:eastAsia="仿宋_GB2312"/>
          <w:sz w:val="32"/>
          <w:szCs w:val="32"/>
        </w:rPr>
        <w:t>〕</w:t>
      </w:r>
      <w:r>
        <w:rPr>
          <w:rFonts w:hint="eastAsia" w:ascii="仿宋_GB2312" w:hAnsi="Calibri" w:eastAsia="仿宋_GB2312"/>
          <w:sz w:val="32"/>
          <w:szCs w:val="32"/>
          <w:lang w:val="en-US" w:eastAsia="zh-CN"/>
        </w:rPr>
        <w:t>12</w:t>
      </w:r>
      <w:r>
        <w:rPr>
          <w:rFonts w:hint="eastAsia" w:ascii="仿宋_GB2312" w:hAnsi="Calibri" w:eastAsia="仿宋_GB2312"/>
          <w:sz w:val="32"/>
          <w:szCs w:val="32"/>
        </w:rPr>
        <w:t>号</w:t>
      </w:r>
    </w:p>
    <w:p w14:paraId="7862B167">
      <w:pPr>
        <w:spacing w:line="240" w:lineRule="atLeast"/>
        <w:jc w:val="center"/>
        <w:rPr>
          <w:rFonts w:ascii="仿宋_GB2312" w:eastAsia="仿宋_GB2312"/>
          <w:sz w:val="32"/>
          <w:szCs w:val="32"/>
        </w:rPr>
      </w:pPr>
      <w:r>
        <w:rPr>
          <w:rFonts w:ascii="宋体" w:hAnsi="宋体" w:cs="宋体"/>
          <w:b/>
          <w:bCs/>
          <w:color w:val="000000"/>
          <w:kern w:val="0"/>
          <w:sz w:val="24"/>
        </w:rPr>
        <w:pict>
          <v:rect id="_x0000_i1025" o:spt="1" style="height:1.5pt;width:415.3pt;" fillcolor="#FF0000" filled="t" stroked="f" coordsize="21600,21600" o:hr="t" o:hrstd="t" o:hrnoshade="t" o:hralign="center">
            <v:path/>
            <v:fill on="t" focussize="0,0"/>
            <v:stroke on="f"/>
            <v:imagedata o:title=""/>
            <o:lock v:ext="edit"/>
            <w10:wrap type="none"/>
            <w10:anchorlock/>
          </v:rect>
        </w:pict>
      </w:r>
    </w:p>
    <w:p w14:paraId="24166D75">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宋体" w:eastAsia="仿宋_GB2312"/>
          <w:sz w:val="32"/>
          <w:szCs w:val="32"/>
        </w:rPr>
      </w:pPr>
    </w:p>
    <w:p w14:paraId="78DB6339">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黑体" w:hAnsi="黑体" w:eastAsia="黑体" w:cs="黑体"/>
          <w:color w:val="000000"/>
          <w:sz w:val="44"/>
          <w:szCs w:val="44"/>
        </w:rPr>
      </w:pPr>
      <w:r>
        <w:rPr>
          <w:rFonts w:hint="eastAsia" w:ascii="黑体" w:hAnsi="黑体" w:eastAsia="黑体" w:cs="黑体"/>
          <w:color w:val="000000"/>
          <w:sz w:val="44"/>
          <w:szCs w:val="44"/>
        </w:rPr>
        <w:t>浙江工商大学萨塞克斯人工智能学院</w:t>
      </w:r>
      <w:r>
        <w:rPr>
          <w:rFonts w:hint="eastAsia" w:ascii="黑体" w:hAnsi="黑体" w:eastAsia="黑体" w:cs="黑体"/>
          <w:color w:val="000000"/>
          <w:sz w:val="44"/>
          <w:szCs w:val="44"/>
          <w:lang w:val="en-US" w:eastAsia="zh-CN"/>
        </w:rPr>
        <w:t>优秀</w:t>
      </w:r>
      <w:r>
        <w:rPr>
          <w:rFonts w:hint="eastAsia" w:ascii="黑体" w:hAnsi="黑体" w:eastAsia="黑体" w:cs="黑体"/>
          <w:color w:val="000000"/>
          <w:sz w:val="44"/>
          <w:szCs w:val="44"/>
        </w:rPr>
        <w:t>应届本科毕业生免试攻读硕士学位研究生工作实施</w:t>
      </w:r>
      <w:r>
        <w:rPr>
          <w:rFonts w:hint="eastAsia" w:ascii="黑体" w:hAnsi="黑体" w:eastAsia="黑体" w:cs="黑体"/>
          <w:color w:val="000000"/>
          <w:sz w:val="44"/>
          <w:szCs w:val="44"/>
          <w:lang w:val="en-US" w:eastAsia="zh-CN"/>
        </w:rPr>
        <w:t>细则</w:t>
      </w:r>
    </w:p>
    <w:p w14:paraId="22C8E667">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宋体" w:eastAsia="仿宋_GB2312"/>
          <w:color w:val="auto"/>
          <w:sz w:val="32"/>
          <w:szCs w:val="32"/>
          <w:highlight w:val="none"/>
        </w:rPr>
      </w:pPr>
    </w:p>
    <w:p w14:paraId="0B73D510">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宋体" w:eastAsia="仿宋_GB2312"/>
          <w:color w:val="auto"/>
          <w:sz w:val="32"/>
          <w:szCs w:val="32"/>
          <w:highlight w:val="none"/>
        </w:rPr>
      </w:pPr>
    </w:p>
    <w:p w14:paraId="2D34F11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学院各位教职工：</w:t>
      </w:r>
    </w:p>
    <w:p w14:paraId="560E3BE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现将《浙江工商大学萨塞克斯人工智能学院</w:t>
      </w:r>
      <w:r>
        <w:rPr>
          <w:rFonts w:hint="eastAsia" w:ascii="仿宋" w:hAnsi="仿宋" w:eastAsia="仿宋" w:cs="仿宋"/>
          <w:color w:val="auto"/>
          <w:sz w:val="32"/>
          <w:szCs w:val="32"/>
          <w:highlight w:val="none"/>
          <w:lang w:val="en-US" w:eastAsia="zh-CN"/>
        </w:rPr>
        <w:t>优秀</w:t>
      </w:r>
      <w:r>
        <w:rPr>
          <w:rFonts w:hint="eastAsia" w:ascii="仿宋" w:hAnsi="仿宋" w:eastAsia="仿宋" w:cs="仿宋"/>
          <w:color w:val="auto"/>
          <w:sz w:val="32"/>
          <w:szCs w:val="32"/>
          <w:highlight w:val="none"/>
        </w:rPr>
        <w:t>应届本科毕业生免试攻读硕士学位研究生工作实施</w:t>
      </w:r>
      <w:r>
        <w:rPr>
          <w:rFonts w:hint="eastAsia" w:ascii="仿宋" w:hAnsi="仿宋" w:eastAsia="仿宋" w:cs="仿宋"/>
          <w:color w:val="auto"/>
          <w:sz w:val="32"/>
          <w:szCs w:val="32"/>
          <w:highlight w:val="none"/>
          <w:lang w:val="en-US" w:eastAsia="zh-CN"/>
        </w:rPr>
        <w:t>细则</w:t>
      </w:r>
      <w:r>
        <w:rPr>
          <w:rFonts w:hint="eastAsia" w:ascii="仿宋" w:hAnsi="仿宋" w:eastAsia="仿宋" w:cs="仿宋"/>
          <w:color w:val="auto"/>
          <w:sz w:val="32"/>
          <w:szCs w:val="32"/>
          <w:highlight w:val="none"/>
        </w:rPr>
        <w:t>》予以印发，请遵照执行。</w:t>
      </w:r>
    </w:p>
    <w:p w14:paraId="5C33D0CD">
      <w:pPr>
        <w:widowControl/>
        <w:shd w:val="clear" w:color="auto" w:fill="FFFFFF"/>
        <w:spacing w:line="580" w:lineRule="exact"/>
        <w:jc w:val="both"/>
        <w:rPr>
          <w:rFonts w:hint="eastAsia" w:ascii="仿宋_GB2312" w:hAnsi="华文仿宋" w:eastAsia="仿宋_GB2312"/>
          <w:sz w:val="32"/>
          <w:szCs w:val="32"/>
        </w:rPr>
      </w:pPr>
    </w:p>
    <w:p w14:paraId="43584C74">
      <w:pPr>
        <w:widowControl/>
        <w:shd w:val="clear" w:color="auto" w:fill="FFFFFF"/>
        <w:spacing w:line="580" w:lineRule="exact"/>
        <w:jc w:val="both"/>
        <w:rPr>
          <w:rFonts w:hint="eastAsia" w:ascii="仿宋_GB2312" w:hAnsi="华文仿宋" w:eastAsia="仿宋_GB2312"/>
          <w:sz w:val="32"/>
          <w:szCs w:val="32"/>
        </w:rPr>
      </w:pPr>
    </w:p>
    <w:p w14:paraId="28630DB4">
      <w:pPr>
        <w:widowControl/>
        <w:shd w:val="clear" w:color="auto" w:fill="FFFFFF"/>
        <w:spacing w:line="580" w:lineRule="exact"/>
        <w:ind w:firstLine="640" w:firstLineChars="200"/>
        <w:jc w:val="right"/>
        <w:rPr>
          <w:rFonts w:ascii="仿宋_GB2312" w:hAnsi="宋体" w:eastAsia="仿宋_GB2312" w:cs="Calibri"/>
          <w:sz w:val="32"/>
          <w:szCs w:val="32"/>
        </w:rPr>
      </w:pPr>
      <w:r>
        <w:rPr>
          <w:rFonts w:hint="eastAsia" w:ascii="仿宋_GB2312" w:hAnsi="华文仿宋" w:eastAsia="仿宋_GB2312"/>
          <w:sz w:val="32"/>
          <w:szCs w:val="32"/>
        </w:rPr>
        <w:t xml:space="preserve">                        </w:t>
      </w:r>
      <w:bookmarkStart w:id="3" w:name="_Hlk39377927"/>
    </w:p>
    <w:p w14:paraId="6934C38C">
      <w:pPr>
        <w:widowControl/>
        <w:shd w:val="clear" w:color="auto" w:fill="FFFFFF"/>
        <w:spacing w:line="580" w:lineRule="exact"/>
        <w:ind w:firstLine="5120" w:firstLineChars="1600"/>
        <w:jc w:val="left"/>
        <w:rPr>
          <w:rFonts w:hint="eastAsia" w:ascii="仿宋" w:hAnsi="仿宋" w:eastAsia="仿宋" w:cs="仿宋"/>
          <w:sz w:val="32"/>
          <w:szCs w:val="32"/>
        </w:rPr>
      </w:pPr>
      <w:r>
        <w:rPr>
          <w:rFonts w:hint="eastAsia" w:ascii="仿宋" w:hAnsi="仿宋" w:eastAsia="仿宋" w:cs="仿宋"/>
          <w:sz w:val="32"/>
          <w:szCs w:val="32"/>
        </w:rPr>
        <w:t>萨塞克斯人工智能学院</w:t>
      </w:r>
    </w:p>
    <w:p w14:paraId="1FCA2948">
      <w:pPr>
        <w:widowControl/>
        <w:shd w:val="clear" w:color="auto" w:fill="FFFFFF"/>
        <w:spacing w:line="58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31</w:t>
      </w:r>
      <w:r>
        <w:rPr>
          <w:rFonts w:hint="eastAsia" w:ascii="仿宋" w:hAnsi="仿宋" w:eastAsia="仿宋" w:cs="仿宋"/>
          <w:sz w:val="32"/>
          <w:szCs w:val="32"/>
        </w:rPr>
        <w:t>日</w:t>
      </w:r>
    </w:p>
    <w:bookmarkEnd w:id="3"/>
    <w:p w14:paraId="38663E6B">
      <w:pPr>
        <w:widowControl/>
        <w:shd w:val="clear" w:color="auto" w:fill="FFFFFF"/>
        <w:spacing w:line="560" w:lineRule="exact"/>
        <w:jc w:val="left"/>
        <w:rPr>
          <w:rFonts w:hint="eastAsia" w:ascii="仿宋" w:hAnsi="仿宋" w:eastAsia="仿宋" w:cs="仿宋"/>
          <w:color w:val="000000"/>
          <w:sz w:val="32"/>
          <w:szCs w:val="32"/>
        </w:rPr>
      </w:pPr>
    </w:p>
    <w:p w14:paraId="5EF9DCAF">
      <w:pPr>
        <w:widowControl/>
        <w:shd w:val="clear" w:color="auto" w:fill="FFFFFF"/>
        <w:spacing w:line="560" w:lineRule="exact"/>
        <w:jc w:val="left"/>
        <w:rPr>
          <w:rFonts w:hint="eastAsia" w:ascii="仿宋" w:hAnsi="仿宋" w:eastAsia="仿宋" w:cs="仿宋"/>
          <w:color w:val="000000"/>
          <w:sz w:val="32"/>
          <w:szCs w:val="32"/>
        </w:rPr>
      </w:pPr>
    </w:p>
    <w:bookmarkEnd w:id="0"/>
    <w:bookmarkEnd w:id="1"/>
    <w:bookmarkEnd w:id="2"/>
    <w:p w14:paraId="277A8A5F">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黑体" w:hAnsi="黑体" w:eastAsia="黑体" w:cs="黑体"/>
          <w:color w:val="000000"/>
          <w:sz w:val="44"/>
          <w:szCs w:val="44"/>
        </w:rPr>
      </w:pPr>
      <w:r>
        <w:rPr>
          <w:rFonts w:hint="eastAsia" w:ascii="黑体" w:hAnsi="黑体" w:eastAsia="黑体" w:cs="黑体"/>
          <w:color w:val="000000"/>
          <w:sz w:val="44"/>
          <w:szCs w:val="44"/>
        </w:rPr>
        <w:t>浙江工商大学萨塞克斯人工智能学院</w:t>
      </w:r>
      <w:r>
        <w:rPr>
          <w:rFonts w:hint="eastAsia" w:ascii="黑体" w:hAnsi="黑体" w:eastAsia="黑体" w:cs="黑体"/>
          <w:color w:val="000000"/>
          <w:sz w:val="44"/>
          <w:szCs w:val="44"/>
          <w:lang w:val="en-US" w:eastAsia="zh-CN"/>
        </w:rPr>
        <w:t>优秀</w:t>
      </w:r>
      <w:r>
        <w:rPr>
          <w:rFonts w:hint="eastAsia" w:ascii="黑体" w:hAnsi="黑体" w:eastAsia="黑体" w:cs="黑体"/>
          <w:color w:val="000000"/>
          <w:sz w:val="44"/>
          <w:szCs w:val="44"/>
        </w:rPr>
        <w:t>应届本科毕业生免试攻读硕士学位研究生工作实施</w:t>
      </w:r>
      <w:r>
        <w:rPr>
          <w:rFonts w:hint="eastAsia" w:ascii="黑体" w:hAnsi="黑体" w:eastAsia="黑体" w:cs="黑体"/>
          <w:color w:val="000000"/>
          <w:sz w:val="44"/>
          <w:szCs w:val="44"/>
          <w:lang w:val="en-US" w:eastAsia="zh-CN"/>
        </w:rPr>
        <w:t>细则</w:t>
      </w:r>
    </w:p>
    <w:p w14:paraId="0467EF29">
      <w:pPr>
        <w:spacing w:line="600" w:lineRule="exact"/>
        <w:ind w:firstLine="640" w:firstLineChars="200"/>
        <w:rPr>
          <w:rFonts w:hint="eastAsia" w:ascii="仿宋_GB2312" w:eastAsia="仿宋_GB2312"/>
          <w:sz w:val="32"/>
          <w:szCs w:val="32"/>
        </w:rPr>
      </w:pPr>
    </w:p>
    <w:p w14:paraId="37185B43">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为贯彻党的教育方针，调动广大学生刻苦学习、奋发向上的积极性，培养学生的创新能力与实践能力，鼓励学生个性发展，促进学生德、智、体、美</w:t>
      </w:r>
      <w:r>
        <w:rPr>
          <w:rFonts w:hint="eastAsia" w:ascii="仿宋_GB2312" w:eastAsia="仿宋_GB2312"/>
          <w:sz w:val="32"/>
          <w:szCs w:val="32"/>
          <w:lang w:eastAsia="zh-CN"/>
        </w:rPr>
        <w:t>、</w:t>
      </w:r>
      <w:r>
        <w:rPr>
          <w:rFonts w:hint="eastAsia" w:ascii="仿宋_GB2312" w:eastAsia="仿宋_GB2312"/>
          <w:sz w:val="32"/>
          <w:szCs w:val="32"/>
          <w:lang w:val="en-US" w:eastAsia="zh-CN"/>
        </w:rPr>
        <w:t>劳</w:t>
      </w:r>
      <w:r>
        <w:rPr>
          <w:rFonts w:hint="eastAsia" w:ascii="仿宋_GB2312" w:eastAsia="仿宋_GB2312"/>
          <w:sz w:val="32"/>
          <w:szCs w:val="32"/>
        </w:rPr>
        <w:t>全面发展，为确保研究生招生质量，提高我</w:t>
      </w:r>
      <w:r>
        <w:rPr>
          <w:rFonts w:hint="eastAsia" w:ascii="仿宋_GB2312" w:eastAsia="仿宋_GB2312"/>
          <w:sz w:val="32"/>
          <w:szCs w:val="32"/>
          <w:lang w:eastAsia="zh-CN"/>
        </w:rPr>
        <w:t>院</w:t>
      </w:r>
      <w:r>
        <w:rPr>
          <w:rFonts w:hint="eastAsia" w:ascii="仿宋_GB2312" w:eastAsia="仿宋_GB2312"/>
          <w:sz w:val="32"/>
          <w:szCs w:val="32"/>
        </w:rPr>
        <w:t>推荐优秀应届本科毕业生免试攻读硕士学位研究生（以下简称“推免”）</w:t>
      </w:r>
      <w:r>
        <w:rPr>
          <w:rFonts w:hint="eastAsia" w:ascii="仿宋_GB2312" w:eastAsia="仿宋_GB2312"/>
          <w:sz w:val="32"/>
          <w:szCs w:val="32"/>
          <w:lang w:val="en-US" w:eastAsia="zh-CN"/>
        </w:rPr>
        <w:t>工作的规范化和科学性</w:t>
      </w:r>
      <w:r>
        <w:rPr>
          <w:rFonts w:hint="eastAsia" w:ascii="仿宋_GB2312" w:eastAsia="仿宋_GB2312"/>
          <w:sz w:val="32"/>
          <w:szCs w:val="32"/>
          <w:lang w:eastAsia="zh-CN"/>
        </w:rPr>
        <w:t>。</w:t>
      </w:r>
      <w:r>
        <w:rPr>
          <w:rFonts w:hint="eastAsia" w:ascii="仿宋_GB2312" w:eastAsia="仿宋_GB2312"/>
          <w:sz w:val="32"/>
          <w:szCs w:val="32"/>
        </w:rPr>
        <w:t>根据《</w:t>
      </w:r>
      <w:r>
        <w:rPr>
          <w:rFonts w:hint="eastAsia" w:ascii="仿宋_GB2312" w:eastAsia="仿宋_GB2312"/>
          <w:sz w:val="32"/>
          <w:szCs w:val="32"/>
          <w:lang w:eastAsia="zh-CN"/>
        </w:rPr>
        <w:t>浙江工商大学推荐优秀应届本科毕业生免试攻读硕士学位研究生工作实施办法（试行）</w:t>
      </w:r>
      <w:r>
        <w:rPr>
          <w:rFonts w:hint="eastAsia" w:ascii="仿宋_GB2312" w:eastAsia="仿宋_GB2312"/>
          <w:sz w:val="32"/>
          <w:szCs w:val="32"/>
        </w:rPr>
        <w:t>》</w:t>
      </w:r>
      <w:r>
        <w:rPr>
          <w:rFonts w:hint="eastAsia" w:ascii="仿宋_GB2312" w:eastAsia="仿宋_GB2312"/>
          <w:sz w:val="32"/>
          <w:szCs w:val="32"/>
          <w:lang w:eastAsia="zh-CN"/>
        </w:rPr>
        <w:t>（浙商大学〔2024〕126 号）</w:t>
      </w:r>
      <w:r>
        <w:rPr>
          <w:rFonts w:hint="eastAsia" w:ascii="仿宋_GB2312" w:eastAsia="仿宋_GB2312"/>
          <w:sz w:val="32"/>
          <w:szCs w:val="32"/>
        </w:rPr>
        <w:t>，结合学院学生实际，制定本实施细则</w:t>
      </w:r>
      <w:r>
        <w:rPr>
          <w:rFonts w:hint="eastAsia" w:ascii="仿宋_GB2312" w:eastAsia="仿宋_GB2312"/>
          <w:sz w:val="32"/>
          <w:szCs w:val="32"/>
          <w:lang w:eastAsia="zh-CN"/>
        </w:rPr>
        <w:t>，根据学校相关文件实时更新</w:t>
      </w:r>
      <w:r>
        <w:rPr>
          <w:rFonts w:hint="eastAsia" w:ascii="仿宋_GB2312" w:eastAsia="仿宋_GB2312"/>
          <w:sz w:val="32"/>
          <w:szCs w:val="32"/>
        </w:rPr>
        <w:t>。</w:t>
      </w:r>
    </w:p>
    <w:p w14:paraId="072A70EA">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一、</w:t>
      </w:r>
      <w:r>
        <w:rPr>
          <w:rFonts w:hint="eastAsia" w:ascii="仿宋_GB2312" w:eastAsia="仿宋_GB2312"/>
          <w:sz w:val="32"/>
          <w:szCs w:val="32"/>
          <w:lang w:eastAsia="zh-CN"/>
        </w:rPr>
        <w:t>推免遴选工作</w:t>
      </w:r>
      <w:r>
        <w:rPr>
          <w:rFonts w:hint="eastAsia" w:ascii="仿宋_GB2312" w:eastAsia="仿宋_GB2312"/>
          <w:sz w:val="32"/>
          <w:szCs w:val="32"/>
        </w:rPr>
        <w:t>组织机构</w:t>
      </w:r>
    </w:p>
    <w:p w14:paraId="7E0C6F66">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学院成立</w:t>
      </w:r>
      <w:r>
        <w:rPr>
          <w:rFonts w:hint="eastAsia" w:ascii="仿宋_GB2312" w:eastAsia="仿宋_GB2312"/>
          <w:sz w:val="32"/>
          <w:szCs w:val="32"/>
          <w:lang w:eastAsia="zh-CN"/>
        </w:rPr>
        <w:t>推免生遴选工作</w:t>
      </w:r>
      <w:r>
        <w:rPr>
          <w:rFonts w:hint="eastAsia" w:ascii="仿宋_GB2312" w:eastAsia="仿宋_GB2312"/>
          <w:sz w:val="32"/>
          <w:szCs w:val="32"/>
        </w:rPr>
        <w:t>小组</w:t>
      </w:r>
      <w:r>
        <w:rPr>
          <w:rFonts w:hint="eastAsia" w:ascii="仿宋_GB2312" w:eastAsia="仿宋_GB2312"/>
          <w:sz w:val="32"/>
          <w:szCs w:val="32"/>
          <w:lang w:val="en-US" w:eastAsia="zh-CN"/>
        </w:rPr>
        <w:t>和学生学术专家审核小组</w:t>
      </w:r>
      <w:r>
        <w:rPr>
          <w:rFonts w:hint="eastAsia" w:ascii="仿宋_GB2312" w:eastAsia="仿宋_GB2312"/>
          <w:sz w:val="32"/>
          <w:szCs w:val="32"/>
        </w:rPr>
        <w:t>，负责组织和实施学生</w:t>
      </w:r>
      <w:r>
        <w:rPr>
          <w:rFonts w:hint="eastAsia" w:ascii="仿宋_GB2312" w:eastAsia="仿宋_GB2312"/>
          <w:sz w:val="32"/>
          <w:szCs w:val="32"/>
          <w:lang w:eastAsia="zh-CN"/>
        </w:rPr>
        <w:t>推免遴选</w:t>
      </w:r>
      <w:r>
        <w:rPr>
          <w:rFonts w:hint="eastAsia" w:ascii="仿宋_GB2312" w:eastAsia="仿宋_GB2312"/>
          <w:sz w:val="32"/>
          <w:szCs w:val="32"/>
          <w:lang w:val="en-US" w:eastAsia="zh-CN"/>
        </w:rPr>
        <w:t>和学生学术、竞赛成果鉴定工作</w:t>
      </w:r>
      <w:r>
        <w:rPr>
          <w:rFonts w:hint="eastAsia" w:ascii="仿宋_GB2312" w:eastAsia="仿宋_GB2312"/>
          <w:sz w:val="32"/>
          <w:szCs w:val="32"/>
        </w:rPr>
        <w:t>。</w:t>
      </w:r>
    </w:p>
    <w:p w14:paraId="5A581EC6">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学院</w:t>
      </w:r>
      <w:r>
        <w:rPr>
          <w:rFonts w:hint="eastAsia" w:ascii="仿宋_GB2312" w:eastAsia="仿宋_GB2312"/>
          <w:sz w:val="32"/>
          <w:szCs w:val="32"/>
          <w:lang w:eastAsia="zh-CN"/>
        </w:rPr>
        <w:t>推免生遴选工作</w:t>
      </w:r>
      <w:r>
        <w:rPr>
          <w:rFonts w:hint="eastAsia" w:ascii="仿宋_GB2312" w:eastAsia="仿宋_GB2312"/>
          <w:sz w:val="32"/>
          <w:szCs w:val="32"/>
        </w:rPr>
        <w:t>小组</w:t>
      </w:r>
    </w:p>
    <w:p w14:paraId="495ABEBD">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组长：</w:t>
      </w:r>
      <w:r>
        <w:rPr>
          <w:rFonts w:hint="eastAsia" w:ascii="仿宋_GB2312" w:eastAsia="仿宋_GB2312"/>
          <w:sz w:val="32"/>
          <w:szCs w:val="32"/>
          <w:lang w:val="en-US" w:eastAsia="zh-CN"/>
        </w:rPr>
        <w:t>学院</w:t>
      </w:r>
      <w:r>
        <w:rPr>
          <w:rFonts w:hint="eastAsia" w:ascii="仿宋_GB2312" w:eastAsia="仿宋_GB2312"/>
          <w:sz w:val="32"/>
          <w:szCs w:val="32"/>
          <w:lang w:eastAsia="zh-CN"/>
        </w:rPr>
        <w:t>党委书记</w:t>
      </w:r>
    </w:p>
    <w:p w14:paraId="1DBB5E87">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副组长：</w:t>
      </w:r>
      <w:r>
        <w:rPr>
          <w:rFonts w:hint="eastAsia" w:ascii="仿宋_GB2312" w:eastAsia="仿宋_GB2312"/>
          <w:sz w:val="32"/>
          <w:szCs w:val="32"/>
          <w:lang w:val="en-US" w:eastAsia="zh-CN"/>
        </w:rPr>
        <w:t>学院党委副书记、</w:t>
      </w:r>
      <w:r>
        <w:rPr>
          <w:rFonts w:hint="eastAsia" w:ascii="仿宋_GB2312" w:eastAsia="仿宋_GB2312"/>
          <w:sz w:val="32"/>
          <w:szCs w:val="32"/>
        </w:rPr>
        <w:t>分管本科生教学工作副院长</w:t>
      </w:r>
    </w:p>
    <w:p w14:paraId="0D9B4405">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成员：</w:t>
      </w:r>
      <w:r>
        <w:rPr>
          <w:rFonts w:hint="eastAsia" w:ascii="仿宋_GB2312" w:eastAsia="仿宋_GB2312"/>
          <w:sz w:val="32"/>
          <w:szCs w:val="32"/>
          <w:lang w:eastAsia="zh-CN"/>
        </w:rPr>
        <w:t>系室主任、教师代表、</w:t>
      </w:r>
      <w:r>
        <w:rPr>
          <w:rFonts w:hint="eastAsia" w:ascii="仿宋_GB2312" w:eastAsia="仿宋_GB2312"/>
          <w:sz w:val="32"/>
          <w:szCs w:val="32"/>
        </w:rPr>
        <w:t>学院教学秘书、辅导员</w:t>
      </w:r>
      <w:r>
        <w:rPr>
          <w:rFonts w:hint="eastAsia" w:ascii="仿宋_GB2312" w:eastAsia="仿宋_GB2312"/>
          <w:sz w:val="32"/>
          <w:szCs w:val="32"/>
          <w:lang w:eastAsia="zh-CN"/>
        </w:rPr>
        <w:t>、</w:t>
      </w:r>
      <w:r>
        <w:rPr>
          <w:rFonts w:hint="eastAsia" w:ascii="仿宋_GB2312" w:eastAsia="仿宋_GB2312"/>
          <w:sz w:val="32"/>
          <w:szCs w:val="32"/>
          <w:lang w:val="en-US" w:eastAsia="zh-CN"/>
        </w:rPr>
        <w:t>纪委委员</w:t>
      </w:r>
    </w:p>
    <w:p w14:paraId="4C178380">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（成员人数为奇数，且不得少于七人） </w:t>
      </w:r>
    </w:p>
    <w:p w14:paraId="0FC4C1D8">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（二）</w:t>
      </w:r>
      <w:r>
        <w:rPr>
          <w:rFonts w:hint="eastAsia" w:ascii="仿宋_GB2312" w:eastAsia="仿宋_GB2312"/>
          <w:sz w:val="32"/>
          <w:szCs w:val="32"/>
          <w:lang w:eastAsia="zh-CN"/>
        </w:rPr>
        <w:t>学院学生学术专家审核小组</w:t>
      </w:r>
    </w:p>
    <w:p w14:paraId="63C08DE1">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专家审核小组</w:t>
      </w:r>
      <w:r>
        <w:rPr>
          <w:rFonts w:hint="eastAsia" w:ascii="仿宋_GB2312" w:eastAsia="仿宋_GB2312"/>
          <w:sz w:val="32"/>
          <w:szCs w:val="32"/>
        </w:rPr>
        <w:t>成员</w:t>
      </w:r>
      <w:r>
        <w:rPr>
          <w:rFonts w:hint="eastAsia" w:ascii="仿宋_GB2312" w:eastAsia="仿宋_GB2312"/>
          <w:sz w:val="32"/>
          <w:szCs w:val="32"/>
          <w:lang w:val="en-US" w:eastAsia="zh-CN"/>
        </w:rPr>
        <w:t>从学院学术委员会成员或系室主任（副主任）具有</w:t>
      </w:r>
      <w:r>
        <w:rPr>
          <w:rFonts w:hint="eastAsia" w:ascii="仿宋_GB2312" w:eastAsia="仿宋_GB2312"/>
          <w:sz w:val="32"/>
          <w:szCs w:val="32"/>
        </w:rPr>
        <w:t>副教授以上职称</w:t>
      </w:r>
      <w:r>
        <w:rPr>
          <w:rFonts w:hint="eastAsia" w:ascii="仿宋_GB2312" w:eastAsia="仿宋_GB2312"/>
          <w:sz w:val="32"/>
          <w:szCs w:val="32"/>
          <w:lang w:val="en-US" w:eastAsia="zh-CN"/>
        </w:rPr>
        <w:t>人员中随机选取7人</w:t>
      </w:r>
      <w:r>
        <w:rPr>
          <w:rFonts w:hint="eastAsia" w:ascii="仿宋_GB2312" w:eastAsia="仿宋_GB2312"/>
          <w:sz w:val="32"/>
          <w:szCs w:val="32"/>
        </w:rPr>
        <w:t>，</w:t>
      </w:r>
      <w:r>
        <w:rPr>
          <w:rFonts w:hint="eastAsia" w:ascii="仿宋_GB2312" w:eastAsia="仿宋_GB2312"/>
          <w:sz w:val="32"/>
          <w:szCs w:val="32"/>
          <w:lang w:val="en-US" w:eastAsia="zh-CN"/>
        </w:rPr>
        <w:t>小组总人数</w:t>
      </w:r>
      <w:r>
        <w:rPr>
          <w:rFonts w:hint="eastAsia" w:ascii="仿宋_GB2312" w:eastAsia="仿宋_GB2312"/>
          <w:sz w:val="32"/>
          <w:szCs w:val="32"/>
        </w:rPr>
        <w:t>一般不少于 9 人，其中校外专家不少于 2 人</w:t>
      </w:r>
      <w:r>
        <w:rPr>
          <w:rFonts w:hint="eastAsia" w:ascii="仿宋_GB2312" w:eastAsia="仿宋_GB2312"/>
          <w:sz w:val="32"/>
          <w:szCs w:val="32"/>
          <w:lang w:eastAsia="zh-CN"/>
        </w:rPr>
        <w:t>。</w:t>
      </w:r>
    </w:p>
    <w:p w14:paraId="04000E53">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专家审核小组</w:t>
      </w:r>
      <w:r>
        <w:rPr>
          <w:rFonts w:hint="eastAsia" w:ascii="仿宋_GB2312" w:eastAsia="仿宋_GB2312"/>
          <w:sz w:val="32"/>
          <w:szCs w:val="32"/>
          <w:lang w:val="en-US" w:eastAsia="zh-CN"/>
        </w:rPr>
        <w:t>对学院</w:t>
      </w:r>
      <w:r>
        <w:rPr>
          <w:rFonts w:hint="eastAsia" w:ascii="仿宋_GB2312" w:eastAsia="仿宋_GB2312"/>
          <w:sz w:val="32"/>
          <w:szCs w:val="32"/>
          <w:lang w:eastAsia="zh-CN"/>
        </w:rPr>
        <w:t>推免生遴选工作</w:t>
      </w:r>
      <w:r>
        <w:rPr>
          <w:rFonts w:hint="eastAsia" w:ascii="仿宋_GB2312" w:eastAsia="仿宋_GB2312"/>
          <w:sz w:val="32"/>
          <w:szCs w:val="32"/>
        </w:rPr>
        <w:t>小组</w:t>
      </w:r>
      <w:r>
        <w:rPr>
          <w:rFonts w:hint="eastAsia" w:ascii="仿宋_GB2312" w:eastAsia="仿宋_GB2312"/>
          <w:sz w:val="32"/>
          <w:szCs w:val="32"/>
          <w:lang w:val="en-US" w:eastAsia="zh-CN"/>
        </w:rPr>
        <w:t>认定有疑问的学生学术、竞赛成果</w:t>
      </w:r>
      <w:r>
        <w:rPr>
          <w:rFonts w:hint="eastAsia" w:ascii="仿宋_GB2312" w:eastAsia="仿宋_GB2312"/>
          <w:sz w:val="32"/>
          <w:szCs w:val="32"/>
          <w:lang w:eastAsia="zh-CN"/>
        </w:rPr>
        <w:t>进行</w:t>
      </w:r>
      <w:r>
        <w:rPr>
          <w:rFonts w:hint="eastAsia" w:ascii="仿宋_GB2312" w:eastAsia="仿宋_GB2312"/>
          <w:sz w:val="32"/>
          <w:szCs w:val="32"/>
          <w:lang w:val="en-US" w:eastAsia="zh-CN"/>
        </w:rPr>
        <w:t>鉴定并组织学生进行</w:t>
      </w:r>
      <w:r>
        <w:rPr>
          <w:rFonts w:hint="eastAsia" w:ascii="仿宋_GB2312" w:eastAsia="仿宋_GB2312"/>
          <w:sz w:val="32"/>
          <w:szCs w:val="32"/>
          <w:lang w:eastAsia="zh-CN"/>
        </w:rPr>
        <w:t>公开答辩。对学生在核心期刊上以独立作者或第一作者发表的与学业相关的科研论文、作为主力成员参加与学业相关的国内权威科研竞赛（全国赛）并获得三等奖以上奖励（国际赛事参照执行，但不得低于国内赛事相关要求），进行审核鉴定，排除抄袭、造假、冒名及有名无实等情况，</w:t>
      </w:r>
      <w:r>
        <w:rPr>
          <w:rFonts w:hint="eastAsia" w:ascii="仿宋_GB2312" w:eastAsia="仿宋_GB2312"/>
          <w:sz w:val="32"/>
          <w:szCs w:val="32"/>
          <w:lang w:val="en-US" w:eastAsia="zh-CN"/>
        </w:rPr>
        <w:t>组织</w:t>
      </w:r>
      <w:r>
        <w:rPr>
          <w:rFonts w:hint="eastAsia" w:ascii="仿宋_GB2312" w:eastAsia="仿宋_GB2312"/>
          <w:sz w:val="32"/>
          <w:szCs w:val="32"/>
          <w:lang w:eastAsia="zh-CN"/>
        </w:rPr>
        <w:t>答辩全程要录音录像，答辩结果要公开公示。未通过审核鉴定或答辩的，不纳入推免生遴选奖励分量化成绩计算体系。</w:t>
      </w:r>
    </w:p>
    <w:p w14:paraId="26C56B4D">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从严把握。</w:t>
      </w:r>
    </w:p>
    <w:p w14:paraId="0C50B784">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二、推免生遴选条件</w:t>
      </w:r>
    </w:p>
    <w:p w14:paraId="3A2E1CA7">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(一) 纳入国家普通本科招生计划录取的本</w:t>
      </w:r>
      <w:r>
        <w:rPr>
          <w:rFonts w:hint="eastAsia" w:ascii="仿宋_GB2312" w:eastAsia="仿宋_GB2312"/>
          <w:sz w:val="32"/>
          <w:szCs w:val="32"/>
          <w:lang w:val="en-US" w:eastAsia="zh-CN"/>
        </w:rPr>
        <w:t>院</w:t>
      </w:r>
      <w:r>
        <w:rPr>
          <w:rFonts w:hint="eastAsia" w:ascii="仿宋_GB2312" w:eastAsia="仿宋_GB2312"/>
          <w:sz w:val="32"/>
          <w:szCs w:val="32"/>
          <w:lang w:eastAsia="zh-CN"/>
        </w:rPr>
        <w:t>应届毕业生 (不含第二学士学位)；</w:t>
      </w:r>
    </w:p>
    <w:p w14:paraId="49E0E783">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(二) 具有坚定的理想信念，热爱祖国，社会责任感强，遵纪守法，积极向</w:t>
      </w:r>
      <w:r>
        <w:rPr>
          <w:rFonts w:hint="eastAsia" w:ascii="仿宋_GB2312" w:eastAsia="仿宋_GB2312"/>
          <w:sz w:val="32"/>
          <w:szCs w:val="32"/>
          <w:lang w:val="en-US" w:eastAsia="zh-CN"/>
        </w:rPr>
        <w:t>上，身心健康；</w:t>
      </w:r>
    </w:p>
    <w:p w14:paraId="7FBFB860">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(三) 勤奋学习，刻苦钻研，成绩优秀，且有较强的专业能力、研究兴趣、创新精神和创新能力；</w:t>
      </w:r>
    </w:p>
    <w:p w14:paraId="2B7C1675">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(四) 诚实守信，学风端正，无任何考试作弊和学术不端行为记录；</w:t>
      </w:r>
    </w:p>
    <w:p w14:paraId="7997EBA7">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 品行表现优良，没有因违纪、违法受校级及以上处分和行政、司法处罚；</w:t>
      </w:r>
    </w:p>
    <w:p w14:paraId="6D88F6A4">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(六) 毕业时必须获得学士学位。否则，推免生资格自动取消；</w:t>
      </w:r>
    </w:p>
    <w:p w14:paraId="25A67CFE">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(七) 大学英语六级成绩 425 分以上或大学英语四级成绩 510 分以上；</w:t>
      </w:r>
    </w:p>
    <w:p w14:paraId="2B94E753">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 xml:space="preserve">(八) 在校期间修读所有课程的加权平均分列本专业前 30%。 </w:t>
      </w:r>
    </w:p>
    <w:p w14:paraId="592BD610">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加权平均分计算方法如下：</w:t>
      </w:r>
    </w:p>
    <w:p w14:paraId="74ECCBD9">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加权平均分=∑（在校期间所有已修课程成绩×课程学分）/∑在校期间所有已修课程学分</w:t>
      </w:r>
    </w:p>
    <w:p w14:paraId="0BD7C8CD">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1.所有课程成绩均以第一次考试成绩为准，且无不及格课程记录； </w:t>
      </w:r>
    </w:p>
    <w:p w14:paraId="11B8BCCA">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2.所有课程中，包含在校期间已修的非主修专业课程；</w:t>
      </w:r>
    </w:p>
    <w:p w14:paraId="37FD1A3D">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3.境内外高校交换学习经历所取得的成绩和学分，在总成绩单中显示，但不纳入加权平均分的计算范围；</w:t>
      </w:r>
    </w:p>
    <w:p w14:paraId="16F2670D">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特别优秀的体育特长学生（获全国大学生体育比赛个人项目前八名，或集体项目前六名的主力队员）、特别优秀的文艺特长学生（代表学校参加全国大学生艺术展演获个人项目二等奖及以上，或集体项目二等奖及以上的核心队员）、大学期间服兵役获得三等功及以上的学生，其加权平均分列本专业前40%。</w:t>
      </w:r>
    </w:p>
    <w:p w14:paraId="5A3A87EF">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学院依据《浙江工商大学推免生遴选奖励分量化一览表》对学科竞赛、科研成果、党建思政、文体竞赛、其他模块等五个模块加分项予以细化</w:t>
      </w:r>
      <w:r>
        <w:rPr>
          <w:rFonts w:hint="eastAsia" w:ascii="仿宋_GB2312" w:eastAsia="仿宋_GB2312"/>
          <w:sz w:val="32"/>
          <w:szCs w:val="32"/>
          <w:lang w:val="en-US" w:eastAsia="zh-CN"/>
        </w:rPr>
        <w:t>形成《萨塞克斯人工智能学院推免生遴选奖励分量化一览表》见附件（学生在某一方面中有多项加分情况时，原则上只取一项），计算形成奖励分值，</w:t>
      </w:r>
      <w:r>
        <w:rPr>
          <w:rFonts w:hint="eastAsia" w:ascii="仿宋_GB2312" w:eastAsia="仿宋_GB2312"/>
          <w:sz w:val="32"/>
          <w:szCs w:val="32"/>
          <w:lang w:eastAsia="zh-CN"/>
        </w:rPr>
        <w:t>充分体现学生全面发展价值导向，所有奖励、荣誉的统计时间最迟为申请当年的 8 月 31 日 (含)。</w:t>
      </w:r>
    </w:p>
    <w:p w14:paraId="01F8AC3A">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学生</w:t>
      </w:r>
      <w:r>
        <w:rPr>
          <w:rFonts w:hint="eastAsia" w:ascii="仿宋_GB2312" w:eastAsia="仿宋_GB2312"/>
          <w:sz w:val="32"/>
          <w:szCs w:val="32"/>
          <w:lang w:val="en-US" w:eastAsia="zh-CN"/>
        </w:rPr>
        <w:t>推免遴选综合评价成绩＝在校期间所有已修课程的加权平均分×</w:t>
      </w:r>
      <w:r>
        <w:rPr>
          <w:rFonts w:hint="eastAsia" w:ascii="宋体" w:hAnsi="宋体" w:eastAsia="宋体" w:cs="宋体"/>
          <w:sz w:val="32"/>
          <w:szCs w:val="32"/>
          <w:lang w:val="en-US" w:eastAsia="zh-CN"/>
        </w:rPr>
        <w:t>85%</w:t>
      </w:r>
      <w:r>
        <w:rPr>
          <w:rFonts w:hint="eastAsia" w:ascii="仿宋_GB2312" w:eastAsia="仿宋_GB2312"/>
          <w:sz w:val="32"/>
          <w:szCs w:val="32"/>
          <w:lang w:val="en-US" w:eastAsia="zh-CN"/>
        </w:rPr>
        <w:t>+奖励分×</w:t>
      </w:r>
      <w:r>
        <w:rPr>
          <w:rFonts w:hint="eastAsia" w:ascii="宋体" w:hAnsi="宋体" w:eastAsia="宋体" w:cs="宋体"/>
          <w:sz w:val="32"/>
          <w:szCs w:val="32"/>
          <w:lang w:val="en-US" w:eastAsia="zh-CN"/>
        </w:rPr>
        <w:t>15%</w:t>
      </w:r>
    </w:p>
    <w:p w14:paraId="7D327A69">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三、推荐</w:t>
      </w:r>
      <w:r>
        <w:rPr>
          <w:rFonts w:hint="eastAsia" w:ascii="仿宋_GB2312" w:eastAsia="仿宋_GB2312"/>
          <w:sz w:val="32"/>
          <w:szCs w:val="32"/>
          <w:lang w:val="en-US" w:eastAsia="zh-CN"/>
        </w:rPr>
        <w:t>名额及</w:t>
      </w:r>
      <w:r>
        <w:rPr>
          <w:rFonts w:hint="eastAsia" w:ascii="仿宋_GB2312" w:eastAsia="仿宋_GB2312"/>
          <w:sz w:val="32"/>
          <w:szCs w:val="32"/>
          <w:lang w:eastAsia="zh-CN"/>
        </w:rPr>
        <w:t>程序</w:t>
      </w:r>
    </w:p>
    <w:p w14:paraId="6BD0A3CF">
      <w:pPr>
        <w:spacing w:line="60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highlight w:val="none"/>
          <w:lang w:val="en-US" w:eastAsia="zh-CN"/>
        </w:rPr>
        <w:t>学院按照学校分配给学院的名额进行推荐，学院综合学生数量、专业建设情况等因素，设置基础指标（名额60%）和竞争指标（名额40%），基础指标按照按照专业人数进行计算分配，不足整数的按照四舍五入计算，在基础名额分配中存在争议、不确定的名额放到竞争指标中。首先按照各专业综合排名先确定基础指标的推荐，其余申请学生统一按照综合排名竞争学院竞争指标。</w:t>
      </w:r>
    </w:p>
    <w:p w14:paraId="320B0B00">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）学生本人向学院提出申请，</w:t>
      </w:r>
      <w:r>
        <w:rPr>
          <w:rFonts w:hint="eastAsia" w:ascii="仿宋_GB2312" w:eastAsia="仿宋_GB2312"/>
          <w:sz w:val="32"/>
          <w:szCs w:val="32"/>
          <w:lang w:val="en-US" w:eastAsia="zh-CN"/>
        </w:rPr>
        <w:t>填写</w:t>
      </w:r>
      <w:r>
        <w:rPr>
          <w:rFonts w:hint="eastAsia" w:ascii="仿宋_GB2312" w:eastAsia="仿宋_GB2312"/>
          <w:sz w:val="32"/>
          <w:szCs w:val="32"/>
          <w:lang w:eastAsia="zh-CN"/>
        </w:rPr>
        <w:t>《浙江工商大学推荐免试攻读硕士研究生申请表》以及</w:t>
      </w:r>
      <w:r>
        <w:rPr>
          <w:rFonts w:hint="eastAsia" w:ascii="仿宋_GB2312" w:eastAsia="仿宋_GB2312"/>
          <w:sz w:val="32"/>
          <w:szCs w:val="32"/>
          <w:lang w:val="en-US" w:eastAsia="zh-CN"/>
        </w:rPr>
        <w:t>提供</w:t>
      </w:r>
      <w:r>
        <w:rPr>
          <w:rFonts w:hint="eastAsia" w:ascii="仿宋_GB2312" w:eastAsia="仿宋_GB2312"/>
          <w:sz w:val="32"/>
          <w:szCs w:val="32"/>
          <w:lang w:eastAsia="zh-CN"/>
        </w:rPr>
        <w:t>相关佐证材料。</w:t>
      </w:r>
    </w:p>
    <w:p w14:paraId="6F11BA0E">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学院推免生遴选工作小组</w:t>
      </w:r>
      <w:r>
        <w:rPr>
          <w:rFonts w:hint="eastAsia" w:ascii="仿宋_GB2312" w:eastAsia="仿宋_GB2312"/>
          <w:sz w:val="32"/>
          <w:szCs w:val="32"/>
          <w:lang w:val="en-US" w:eastAsia="zh-CN"/>
        </w:rPr>
        <w:t>按照</w:t>
      </w:r>
      <w:r>
        <w:rPr>
          <w:rFonts w:hint="eastAsia" w:ascii="仿宋_GB2312" w:eastAsia="仿宋_GB2312"/>
          <w:sz w:val="32"/>
          <w:szCs w:val="32"/>
          <w:lang w:eastAsia="zh-CN"/>
        </w:rPr>
        <w:t>推免生遴选条件，对申请人资格和材料进行</w:t>
      </w:r>
      <w:r>
        <w:rPr>
          <w:rFonts w:hint="eastAsia" w:ascii="仿宋_GB2312" w:eastAsia="仿宋_GB2312"/>
          <w:sz w:val="32"/>
          <w:szCs w:val="32"/>
          <w:lang w:val="en-US" w:eastAsia="zh-CN"/>
        </w:rPr>
        <w:t>初审</w:t>
      </w:r>
      <w:r>
        <w:rPr>
          <w:rFonts w:hint="eastAsia" w:ascii="仿宋_GB2312" w:eastAsia="仿宋_GB2312"/>
          <w:sz w:val="32"/>
          <w:szCs w:val="32"/>
          <w:lang w:eastAsia="zh-CN"/>
        </w:rPr>
        <w:t>。</w:t>
      </w:r>
      <w:r>
        <w:rPr>
          <w:rFonts w:hint="eastAsia" w:ascii="仿宋_GB2312" w:eastAsia="仿宋_GB2312"/>
          <w:sz w:val="32"/>
          <w:szCs w:val="32"/>
          <w:lang w:val="en-US" w:eastAsia="zh-CN"/>
        </w:rPr>
        <w:t>学院推免生遴选工作小组对学生的学术、竞赛成果进行审核鉴定。对团队成员成果贡献度有疑问的，学院推免生遴选工作小组经过事实认定后可以在规定范围内调整加分权重系数；对鉴定有疑问的成果请专家审核小组对学生学术、竞赛成果进行公开答辩并公开公示答辩结果，排除抄袭、造假、冒名及有名无实等情况。</w:t>
      </w:r>
    </w:p>
    <w:p w14:paraId="7D6631BA">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四）</w:t>
      </w:r>
      <w:r>
        <w:rPr>
          <w:rFonts w:hint="eastAsia" w:ascii="仿宋_GB2312" w:eastAsia="仿宋_GB2312"/>
          <w:sz w:val="32"/>
          <w:szCs w:val="32"/>
          <w:lang w:eastAsia="zh-CN"/>
        </w:rPr>
        <w:t>学院召开推免生遴选工作小组</w:t>
      </w:r>
      <w:r>
        <w:rPr>
          <w:rFonts w:hint="eastAsia" w:ascii="仿宋_GB2312" w:eastAsia="仿宋_GB2312"/>
          <w:sz w:val="32"/>
          <w:szCs w:val="32"/>
          <w:lang w:val="en-US" w:eastAsia="zh-CN"/>
        </w:rPr>
        <w:t>成员会议</w:t>
      </w:r>
      <w:r>
        <w:rPr>
          <w:rFonts w:hint="eastAsia" w:ascii="仿宋_GB2312" w:eastAsia="仿宋_GB2312"/>
          <w:sz w:val="32"/>
          <w:szCs w:val="32"/>
          <w:lang w:eastAsia="zh-CN"/>
        </w:rPr>
        <w:t>，对申报学生的材料和排名，依据学院推免生遴选条件进行审议，并根据学院推免名额，确定最终推免</w:t>
      </w:r>
      <w:r>
        <w:rPr>
          <w:rFonts w:hint="eastAsia" w:ascii="仿宋_GB2312" w:eastAsia="仿宋_GB2312"/>
          <w:sz w:val="32"/>
          <w:szCs w:val="32"/>
          <w:lang w:val="en-US" w:eastAsia="zh-CN"/>
        </w:rPr>
        <w:t>排序</w:t>
      </w:r>
      <w:r>
        <w:rPr>
          <w:rFonts w:hint="eastAsia" w:ascii="仿宋_GB2312" w:eastAsia="仿宋_GB2312"/>
          <w:sz w:val="32"/>
          <w:szCs w:val="32"/>
          <w:lang w:eastAsia="zh-CN"/>
        </w:rPr>
        <w:t>名单</w:t>
      </w:r>
      <w:r>
        <w:rPr>
          <w:rFonts w:hint="eastAsia" w:ascii="仿宋_GB2312" w:eastAsia="仿宋_GB2312"/>
          <w:sz w:val="32"/>
          <w:szCs w:val="32"/>
          <w:lang w:val="en-US" w:eastAsia="zh-CN"/>
        </w:rPr>
        <w:t>及候补名单</w:t>
      </w:r>
      <w:r>
        <w:rPr>
          <w:rFonts w:hint="eastAsia" w:ascii="仿宋_GB2312" w:eastAsia="仿宋_GB2312"/>
          <w:sz w:val="32"/>
          <w:szCs w:val="32"/>
          <w:lang w:eastAsia="zh-CN"/>
        </w:rPr>
        <w:t>。</w:t>
      </w:r>
    </w:p>
    <w:p w14:paraId="1E69D9F2">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五）</w:t>
      </w:r>
      <w:r>
        <w:rPr>
          <w:rFonts w:hint="eastAsia" w:ascii="仿宋_GB2312" w:eastAsia="仿宋_GB2312"/>
          <w:sz w:val="32"/>
          <w:szCs w:val="32"/>
          <w:lang w:eastAsia="zh-CN"/>
        </w:rPr>
        <w:t>推免</w:t>
      </w:r>
      <w:r>
        <w:rPr>
          <w:rFonts w:hint="eastAsia" w:ascii="仿宋_GB2312" w:eastAsia="仿宋_GB2312"/>
          <w:sz w:val="32"/>
          <w:szCs w:val="32"/>
          <w:lang w:val="en-US" w:eastAsia="zh-CN"/>
        </w:rPr>
        <w:t>排序</w:t>
      </w:r>
      <w:r>
        <w:rPr>
          <w:rFonts w:hint="eastAsia" w:ascii="仿宋_GB2312" w:eastAsia="仿宋_GB2312"/>
          <w:sz w:val="32"/>
          <w:szCs w:val="32"/>
          <w:lang w:eastAsia="zh-CN"/>
        </w:rPr>
        <w:t>名单及相关情况在全院范围内公示，公示时间不少于 5 个工作日。公示期间如有异议，直接向学院推免生遴选工作小组反映。公示无异议后将推荐人选名单及相关材料报学生工作部。</w:t>
      </w:r>
    </w:p>
    <w:p w14:paraId="45B2F8C8">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（六）推免生按教育部要求和接收院校有关规定办理报名等手续。 </w:t>
      </w:r>
    </w:p>
    <w:p w14:paraId="5575943B">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（七）学院纪检对推免工作进行全程监督。对学院推免工作发现有违规违纪行为的，可向所在学院纪委反映举报；对学校推免工作发现有违规违纪行为的，可向学校纪检监察室反映举报。 </w:t>
      </w:r>
    </w:p>
    <w:p w14:paraId="65F04522">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八）推免相关工作人员有直系亲属或利益相关人员报名参加学院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 </w:t>
      </w:r>
    </w:p>
    <w:p w14:paraId="1F50A5FF">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（九）在推免过程中弄虚作假，有论文抄袭、虚报获奖或科研成果等学术不端行为或者有其他严重影响推免过程和结果公平公正行为的学生，一经查实，将取消推免资格。</w:t>
      </w:r>
    </w:p>
    <w:p w14:paraId="7010B615">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四、附则</w:t>
      </w:r>
    </w:p>
    <w:p w14:paraId="09409234">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 xml:space="preserve"> 本</w:t>
      </w:r>
      <w:r>
        <w:rPr>
          <w:rFonts w:hint="eastAsia" w:ascii="仿宋_GB2312" w:eastAsia="仿宋_GB2312"/>
          <w:sz w:val="32"/>
          <w:szCs w:val="32"/>
          <w:lang w:val="en-US" w:eastAsia="zh-CN"/>
        </w:rPr>
        <w:t>细则</w:t>
      </w:r>
      <w:r>
        <w:rPr>
          <w:rFonts w:hint="eastAsia" w:ascii="仿宋_GB2312" w:eastAsia="仿宋_GB2312"/>
          <w:sz w:val="32"/>
          <w:szCs w:val="32"/>
          <w:lang w:eastAsia="zh-CN"/>
        </w:rPr>
        <w:t>由学院</w:t>
      </w:r>
      <w:r>
        <w:rPr>
          <w:rFonts w:hint="eastAsia" w:ascii="仿宋_GB2312" w:eastAsia="仿宋_GB2312"/>
          <w:sz w:val="32"/>
          <w:szCs w:val="32"/>
          <w:lang w:val="en-US" w:eastAsia="zh-CN"/>
        </w:rPr>
        <w:t>党政联席会</w:t>
      </w:r>
      <w:r>
        <w:rPr>
          <w:rFonts w:hint="eastAsia" w:ascii="仿宋_GB2312" w:eastAsia="仿宋_GB2312"/>
          <w:sz w:val="32"/>
          <w:szCs w:val="32"/>
          <w:lang w:eastAsia="zh-CN"/>
        </w:rPr>
        <w:t>负责解释，</w:t>
      </w:r>
      <w:r>
        <w:rPr>
          <w:rFonts w:hint="eastAsia" w:ascii="仿宋_GB2312" w:eastAsia="仿宋_GB2312"/>
          <w:sz w:val="32"/>
          <w:szCs w:val="32"/>
          <w:lang w:val="en-US" w:eastAsia="zh-CN"/>
        </w:rPr>
        <w:t>具体工作由学院</w:t>
      </w:r>
      <w:r>
        <w:rPr>
          <w:rFonts w:hint="eastAsia" w:ascii="仿宋_GB2312" w:eastAsia="仿宋_GB2312"/>
          <w:sz w:val="32"/>
          <w:szCs w:val="32"/>
          <w:lang w:eastAsia="zh-CN"/>
        </w:rPr>
        <w:t>学生工作办公室</w:t>
      </w:r>
      <w:r>
        <w:rPr>
          <w:rFonts w:hint="eastAsia" w:ascii="仿宋_GB2312" w:eastAsia="仿宋_GB2312"/>
          <w:sz w:val="32"/>
          <w:szCs w:val="32"/>
          <w:lang w:val="en-US" w:eastAsia="zh-CN"/>
        </w:rPr>
        <w:t>承担。</w:t>
      </w:r>
    </w:p>
    <w:p w14:paraId="14FEB605">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本办法自发布之日起施行。</w:t>
      </w:r>
    </w:p>
    <w:p w14:paraId="37AF7A13">
      <w:pPr>
        <w:spacing w:line="600" w:lineRule="exact"/>
        <w:ind w:firstLine="640" w:firstLineChars="200"/>
        <w:rPr>
          <w:rFonts w:hint="default" w:ascii="仿宋_GB2312" w:eastAsia="仿宋_GB2312"/>
          <w:sz w:val="32"/>
          <w:szCs w:val="32"/>
          <w:lang w:val="en-US" w:eastAsia="zh-CN"/>
        </w:rPr>
        <w:sectPr>
          <w:footerReference r:id="rId3" w:type="default"/>
          <w:footerReference r:id="rId4" w:type="even"/>
          <w:pgSz w:w="11906" w:h="16838"/>
          <w:pgMar w:top="2211" w:right="1531" w:bottom="1985" w:left="1531" w:header="851" w:footer="1531" w:gutter="0"/>
          <w:cols w:space="425" w:num="1"/>
          <w:docGrid w:type="lines" w:linePitch="312" w:charSpace="0"/>
        </w:sectPr>
      </w:pPr>
      <w:r>
        <w:rPr>
          <w:rFonts w:hint="eastAsia" w:ascii="仿宋_GB2312" w:eastAsia="仿宋_GB2312"/>
          <w:sz w:val="32"/>
          <w:szCs w:val="32"/>
          <w:lang w:eastAsia="zh-CN"/>
        </w:rPr>
        <w:t>附件：</w:t>
      </w:r>
      <w:r>
        <w:rPr>
          <w:rFonts w:hint="eastAsia" w:ascii="仿宋_GB2312" w:eastAsia="仿宋_GB2312"/>
          <w:sz w:val="32"/>
          <w:szCs w:val="32"/>
          <w:lang w:val="en-US" w:eastAsia="zh-CN"/>
        </w:rPr>
        <w:t>萨塞克斯人工智能学院推免生遴选奖励分量化一览表</w:t>
      </w:r>
    </w:p>
    <w:tbl>
      <w:tblPr>
        <w:tblStyle w:val="8"/>
        <w:tblpPr w:leftFromText="180" w:rightFromText="180" w:vertAnchor="text" w:horzAnchor="page" w:tblpX="1261" w:tblpY="61"/>
        <w:tblOverlap w:val="never"/>
        <w:tblW w:w="148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0"/>
        <w:gridCol w:w="1160"/>
        <w:gridCol w:w="2101"/>
        <w:gridCol w:w="1063"/>
        <w:gridCol w:w="1300"/>
        <w:gridCol w:w="743"/>
        <w:gridCol w:w="375"/>
        <w:gridCol w:w="388"/>
        <w:gridCol w:w="853"/>
        <w:gridCol w:w="1089"/>
        <w:gridCol w:w="4177"/>
        <w:gridCol w:w="885"/>
      </w:tblGrid>
      <w:tr w14:paraId="1A31B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trPr>
        <w:tc>
          <w:tcPr>
            <w:tcW w:w="14834" w:type="dxa"/>
            <w:gridSpan w:val="12"/>
            <w:tcBorders>
              <w:top w:val="nil"/>
              <w:left w:val="nil"/>
              <w:bottom w:val="single" w:color="000000" w:sz="4" w:space="0"/>
              <w:right w:val="nil"/>
            </w:tcBorders>
            <w:shd w:val="clear" w:color="auto" w:fill="auto"/>
            <w:noWrap/>
            <w:vAlign w:val="center"/>
          </w:tcPr>
          <w:p w14:paraId="1EA156AE">
            <w:pPr>
              <w:keepNext w:val="0"/>
              <w:keepLines w:val="0"/>
              <w:widowControl/>
              <w:suppressLineNumbers w:val="0"/>
              <w:jc w:val="center"/>
              <w:textAlignment w:val="center"/>
              <w:rPr>
                <w:rFonts w:ascii="黑体" w:hAnsi="宋体" w:eastAsia="黑体" w:cs="黑体"/>
                <w:i w:val="0"/>
                <w:iCs w:val="0"/>
                <w:color w:val="000000"/>
                <w:sz w:val="36"/>
                <w:szCs w:val="36"/>
                <w:u w:val="none"/>
              </w:rPr>
            </w:pPr>
            <w:r>
              <w:rPr>
                <w:rFonts w:hint="eastAsia" w:ascii="黑体" w:hAnsi="宋体" w:eastAsia="黑体" w:cs="黑体"/>
                <w:i w:val="0"/>
                <w:iCs w:val="0"/>
                <w:color w:val="000000"/>
                <w:kern w:val="0"/>
                <w:sz w:val="36"/>
                <w:szCs w:val="36"/>
                <w:u w:val="none"/>
                <w:lang w:val="en-US" w:eastAsia="zh-CN" w:bidi="ar"/>
              </w:rPr>
              <w:t>萨塞克斯人工智能学院推免生遴选奖励分量化一览表（征求意见稿）</w:t>
            </w:r>
          </w:p>
        </w:tc>
      </w:tr>
      <w:tr w14:paraId="14E0F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14:paraId="137EDB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160" w:type="dxa"/>
            <w:vMerge w:val="restart"/>
            <w:tcBorders>
              <w:top w:val="nil"/>
              <w:left w:val="single" w:color="000000" w:sz="4" w:space="0"/>
              <w:bottom w:val="single" w:color="000000" w:sz="4" w:space="0"/>
              <w:right w:val="single" w:color="000000" w:sz="4" w:space="0"/>
            </w:tcBorders>
            <w:shd w:val="clear" w:color="auto" w:fill="auto"/>
            <w:vAlign w:val="center"/>
          </w:tcPr>
          <w:p w14:paraId="7F188F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模块</w:t>
            </w:r>
          </w:p>
        </w:tc>
        <w:tc>
          <w:tcPr>
            <w:tcW w:w="2101" w:type="dxa"/>
            <w:vMerge w:val="restart"/>
            <w:tcBorders>
              <w:top w:val="nil"/>
              <w:left w:val="single" w:color="000000" w:sz="4" w:space="0"/>
              <w:bottom w:val="single" w:color="000000" w:sz="4" w:space="0"/>
              <w:right w:val="single" w:color="000000" w:sz="4" w:space="0"/>
            </w:tcBorders>
            <w:shd w:val="clear" w:color="auto" w:fill="auto"/>
            <w:vAlign w:val="center"/>
          </w:tcPr>
          <w:p w14:paraId="6DE0451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加分项</w:t>
            </w:r>
          </w:p>
        </w:tc>
        <w:tc>
          <w:tcPr>
            <w:tcW w:w="5811" w:type="dxa"/>
            <w:gridSpan w:val="7"/>
            <w:tcBorders>
              <w:top w:val="nil"/>
              <w:left w:val="single" w:color="000000" w:sz="4" w:space="0"/>
              <w:bottom w:val="single" w:color="000000" w:sz="4" w:space="0"/>
              <w:right w:val="single" w:color="000000" w:sz="4" w:space="0"/>
            </w:tcBorders>
            <w:shd w:val="clear" w:color="auto" w:fill="auto"/>
            <w:vAlign w:val="center"/>
          </w:tcPr>
          <w:p w14:paraId="423E4F9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赋分规则（分）</w:t>
            </w:r>
          </w:p>
        </w:tc>
        <w:tc>
          <w:tcPr>
            <w:tcW w:w="4177" w:type="dxa"/>
            <w:tcBorders>
              <w:top w:val="nil"/>
              <w:left w:val="single" w:color="000000" w:sz="4" w:space="0"/>
              <w:bottom w:val="single" w:color="000000" w:sz="4" w:space="0"/>
              <w:right w:val="single" w:color="000000" w:sz="4" w:space="0"/>
            </w:tcBorders>
            <w:shd w:val="clear" w:color="auto" w:fill="auto"/>
            <w:vAlign w:val="center"/>
          </w:tcPr>
          <w:p w14:paraId="667FFA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说明</w:t>
            </w:r>
          </w:p>
        </w:tc>
        <w:tc>
          <w:tcPr>
            <w:tcW w:w="885" w:type="dxa"/>
            <w:tcBorders>
              <w:top w:val="nil"/>
              <w:left w:val="single" w:color="000000" w:sz="4" w:space="0"/>
              <w:bottom w:val="single" w:color="000000" w:sz="4" w:space="0"/>
              <w:right w:val="single" w:color="000000" w:sz="4" w:space="0"/>
            </w:tcBorders>
            <w:shd w:val="clear" w:color="auto" w:fill="auto"/>
            <w:vAlign w:val="center"/>
          </w:tcPr>
          <w:p w14:paraId="2747480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045A0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11926A3D">
            <w:pPr>
              <w:jc w:val="center"/>
              <w:rPr>
                <w:rFonts w:hint="eastAsia" w:ascii="宋体" w:hAnsi="宋体" w:eastAsia="宋体" w:cs="宋体"/>
                <w:b/>
                <w:bCs/>
                <w:i w:val="0"/>
                <w:iCs w:val="0"/>
                <w:color w:val="000000"/>
                <w:sz w:val="18"/>
                <w:szCs w:val="18"/>
                <w:u w:val="none"/>
              </w:rPr>
            </w:pPr>
          </w:p>
        </w:tc>
        <w:tc>
          <w:tcPr>
            <w:tcW w:w="1160" w:type="dxa"/>
            <w:vMerge w:val="continue"/>
            <w:tcBorders>
              <w:top w:val="nil"/>
              <w:left w:val="single" w:color="000000" w:sz="4" w:space="0"/>
              <w:bottom w:val="single" w:color="000000" w:sz="4" w:space="0"/>
              <w:right w:val="single" w:color="000000" w:sz="4" w:space="0"/>
            </w:tcBorders>
            <w:shd w:val="clear" w:color="auto" w:fill="auto"/>
            <w:vAlign w:val="center"/>
          </w:tcPr>
          <w:p w14:paraId="04891D43">
            <w:pPr>
              <w:jc w:val="center"/>
              <w:rPr>
                <w:rFonts w:hint="eastAsia" w:ascii="宋体" w:hAnsi="宋体" w:eastAsia="宋体" w:cs="宋体"/>
                <w:b/>
                <w:bCs/>
                <w:i w:val="0"/>
                <w:iCs w:val="0"/>
                <w:color w:val="000000"/>
                <w:sz w:val="18"/>
                <w:szCs w:val="18"/>
                <w:u w:val="none"/>
              </w:rPr>
            </w:pPr>
          </w:p>
        </w:tc>
        <w:tc>
          <w:tcPr>
            <w:tcW w:w="2101" w:type="dxa"/>
            <w:vMerge w:val="continue"/>
            <w:tcBorders>
              <w:top w:val="nil"/>
              <w:left w:val="single" w:color="000000" w:sz="4" w:space="0"/>
              <w:bottom w:val="single" w:color="000000" w:sz="4" w:space="0"/>
              <w:right w:val="single" w:color="000000" w:sz="4" w:space="0"/>
            </w:tcBorders>
            <w:shd w:val="clear" w:color="auto" w:fill="auto"/>
            <w:vAlign w:val="center"/>
          </w:tcPr>
          <w:p w14:paraId="5BA0BFF2">
            <w:pPr>
              <w:jc w:val="center"/>
              <w:rPr>
                <w:rFonts w:hint="eastAsia" w:ascii="宋体" w:hAnsi="宋体" w:eastAsia="宋体" w:cs="宋体"/>
                <w:b/>
                <w:bCs/>
                <w:i w:val="0"/>
                <w:iCs w:val="0"/>
                <w:color w:val="000000"/>
                <w:sz w:val="18"/>
                <w:szCs w:val="18"/>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AD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等级\奖项</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99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一等奖(特等奖、金奖)</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8C5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二等奖(银奖)</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4277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三等奖(铜奖)</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361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1.金奖（特等）、银奖、铜奖分别对应一等奖、二等奖、三等奖，国际奖项</w:t>
            </w:r>
            <w:r>
              <w:rPr>
                <w:rFonts w:hint="eastAsia" w:ascii="宋体" w:hAnsi="宋体" w:cs="宋体"/>
                <w:i w:val="0"/>
                <w:iCs w:val="0"/>
                <w:color w:val="000000"/>
                <w:kern w:val="0"/>
                <w:sz w:val="18"/>
                <w:szCs w:val="18"/>
                <w:u w:val="none"/>
                <w:lang w:val="en-US" w:eastAsia="zh-CN" w:bidi="ar"/>
              </w:rPr>
              <w:t>视比赛情况</w:t>
            </w:r>
            <w:r>
              <w:rPr>
                <w:rFonts w:hint="eastAsia" w:ascii="宋体" w:hAnsi="宋体" w:eastAsia="宋体" w:cs="宋体"/>
                <w:i w:val="0"/>
                <w:iCs w:val="0"/>
                <w:color w:val="000000"/>
                <w:kern w:val="0"/>
                <w:sz w:val="18"/>
                <w:szCs w:val="18"/>
                <w:u w:val="none"/>
                <w:lang w:val="en-US" w:eastAsia="zh-CN" w:bidi="ar"/>
              </w:rPr>
              <w:t>与国家级相当。</w:t>
            </w:r>
          </w:p>
          <w:p w14:paraId="32F51E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2.“挑战杯”“中国国际大学生创新大赛”竞赛获奖</w:t>
            </w:r>
            <w:r>
              <w:rPr>
                <w:rFonts w:hint="eastAsia" w:ascii="宋体" w:hAnsi="宋体" w:cs="宋体"/>
                <w:i w:val="0"/>
                <w:iCs w:val="0"/>
                <w:color w:val="000000"/>
                <w:kern w:val="0"/>
                <w:sz w:val="18"/>
                <w:szCs w:val="18"/>
                <w:u w:val="none"/>
                <w:lang w:val="en-US" w:eastAsia="zh-CN" w:bidi="ar"/>
              </w:rPr>
              <w:t>按照赋分规则的1.5</w:t>
            </w:r>
            <w:r>
              <w:rPr>
                <w:rFonts w:hint="eastAsia" w:ascii="宋体" w:hAnsi="宋体" w:eastAsia="宋体" w:cs="宋体"/>
                <w:i w:val="0"/>
                <w:iCs w:val="0"/>
                <w:color w:val="000000"/>
                <w:kern w:val="0"/>
                <w:sz w:val="18"/>
                <w:szCs w:val="18"/>
                <w:u w:val="none"/>
                <w:lang w:val="en-US" w:eastAsia="zh-CN" w:bidi="ar"/>
              </w:rPr>
              <w:t>倍</w:t>
            </w:r>
            <w:r>
              <w:rPr>
                <w:rFonts w:hint="eastAsia" w:ascii="宋体" w:hAnsi="宋体" w:cs="宋体"/>
                <w:i w:val="0"/>
                <w:iCs w:val="0"/>
                <w:color w:val="000000"/>
                <w:kern w:val="0"/>
                <w:sz w:val="18"/>
                <w:szCs w:val="18"/>
                <w:u w:val="none"/>
                <w:lang w:val="en-US" w:eastAsia="zh-CN" w:bidi="ar"/>
              </w:rPr>
              <w:t>进行计算。</w:t>
            </w:r>
          </w:p>
          <w:p w14:paraId="7D19B2C7">
            <w:pPr>
              <w:keepNext w:val="0"/>
              <w:keepLines w:val="0"/>
              <w:widowControl/>
              <w:suppressLineNumbers w:val="0"/>
              <w:jc w:val="left"/>
              <w:textAlignment w:val="center"/>
              <w:rPr>
                <w:rStyle w:val="20"/>
                <w:lang w:val="en-US" w:eastAsia="zh-CN" w:bidi="ar"/>
              </w:rPr>
            </w:pP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中国国际大学生创新大赛国际项目</w:t>
            </w:r>
            <w:r>
              <w:rPr>
                <w:rStyle w:val="20"/>
                <w:lang w:val="en-US" w:eastAsia="zh-CN" w:bidi="ar"/>
              </w:rPr>
              <w:t>（未参加逐级选拔竞赛）国金、国银、国铜</w:t>
            </w:r>
            <w:r>
              <w:rPr>
                <w:rStyle w:val="20"/>
                <w:rFonts w:hint="eastAsia"/>
                <w:lang w:val="en-US" w:eastAsia="zh-CN" w:bidi="ar"/>
              </w:rPr>
              <w:t>根据学校认定情况加分或当年竞赛情况</w:t>
            </w:r>
            <w:r>
              <w:rPr>
                <w:rStyle w:val="20"/>
                <w:lang w:val="en-US" w:eastAsia="zh-CN" w:bidi="ar"/>
              </w:rPr>
              <w:t>降档加分</w:t>
            </w:r>
            <w:r>
              <w:rPr>
                <w:rFonts w:hint="eastAsia" w:ascii="宋体" w:hAnsi="宋体" w:cs="宋体"/>
                <w:i w:val="0"/>
                <w:iCs w:val="0"/>
                <w:color w:val="000000"/>
                <w:kern w:val="0"/>
                <w:sz w:val="18"/>
                <w:szCs w:val="18"/>
                <w:u w:val="none"/>
                <w:lang w:val="en-US" w:eastAsia="zh-CN" w:bidi="ar"/>
              </w:rPr>
              <w:t>。</w:t>
            </w:r>
          </w:p>
          <w:p w14:paraId="441CC4C6">
            <w:pPr>
              <w:keepNext w:val="0"/>
              <w:keepLines w:val="0"/>
              <w:widowControl/>
              <w:suppressLineNumbers w:val="0"/>
              <w:jc w:val="left"/>
              <w:textAlignment w:val="center"/>
              <w:rPr>
                <w:rStyle w:val="20"/>
                <w:rFonts w:hint="default"/>
                <w:lang w:val="en-US" w:eastAsia="zh-CN" w:bidi="ar"/>
              </w:rPr>
            </w:pPr>
            <w:r>
              <w:rPr>
                <w:rStyle w:val="20"/>
                <w:rFonts w:hint="eastAsia"/>
                <w:lang w:val="en-US" w:eastAsia="zh-CN" w:bidi="ar"/>
              </w:rPr>
              <w:t>4.电子设计竞赛按照赋分规则的1.2倍进行计算，（只适用2025年推免生）</w:t>
            </w:r>
            <w:r>
              <w:rPr>
                <w:rFonts w:hint="eastAsia" w:ascii="宋体" w:hAnsi="宋体" w:cs="宋体"/>
                <w:i w:val="0"/>
                <w:iCs w:val="0"/>
                <w:color w:val="000000"/>
                <w:kern w:val="0"/>
                <w:sz w:val="18"/>
                <w:szCs w:val="18"/>
                <w:u w:val="none"/>
                <w:lang w:val="en-US" w:eastAsia="zh-CN" w:bidi="ar"/>
              </w:rPr>
              <w:t>。</w:t>
            </w:r>
          </w:p>
          <w:p w14:paraId="2234E6F4">
            <w:pPr>
              <w:keepNext w:val="0"/>
              <w:keepLines w:val="0"/>
              <w:widowControl/>
              <w:suppressLineNumbers w:val="0"/>
              <w:jc w:val="left"/>
              <w:textAlignment w:val="center"/>
              <w:rPr>
                <w:rStyle w:val="20"/>
                <w:lang w:val="en-US" w:eastAsia="zh-CN" w:bidi="ar"/>
              </w:rPr>
            </w:pPr>
            <w:r>
              <w:rPr>
                <w:rStyle w:val="20"/>
                <w:rFonts w:hint="eastAsia"/>
                <w:lang w:val="en-US" w:eastAsia="zh-CN" w:bidi="ar"/>
              </w:rPr>
              <w:t>4</w:t>
            </w:r>
            <w:r>
              <w:rPr>
                <w:rStyle w:val="20"/>
                <w:lang w:val="en-US" w:eastAsia="zh-CN" w:bidi="ar"/>
              </w:rPr>
              <w:t>.每人限报一项自认为可获最高分值的学科竞赛，加分不超过</w:t>
            </w:r>
            <w:r>
              <w:rPr>
                <w:rStyle w:val="20"/>
                <w:rFonts w:hint="eastAsia"/>
                <w:lang w:val="en-US" w:eastAsia="zh-CN" w:bidi="ar"/>
              </w:rPr>
              <w:t>3</w:t>
            </w:r>
            <w:r>
              <w:rPr>
                <w:rStyle w:val="20"/>
                <w:lang w:val="en-US" w:eastAsia="zh-CN" w:bidi="ar"/>
              </w:rPr>
              <w:t>0分</w:t>
            </w:r>
            <w:r>
              <w:rPr>
                <w:rFonts w:hint="eastAsia" w:ascii="宋体" w:hAnsi="宋体" w:cs="宋体"/>
                <w:i w:val="0"/>
                <w:iCs w:val="0"/>
                <w:color w:val="000000"/>
                <w:kern w:val="0"/>
                <w:sz w:val="18"/>
                <w:szCs w:val="18"/>
                <w:u w:val="none"/>
                <w:lang w:val="en-US" w:eastAsia="zh-CN" w:bidi="ar"/>
              </w:rPr>
              <w:t>。</w:t>
            </w:r>
          </w:p>
          <w:p w14:paraId="5EE27552">
            <w:pPr>
              <w:keepNext w:val="0"/>
              <w:keepLines w:val="0"/>
              <w:widowControl/>
              <w:suppressLineNumbers w:val="0"/>
              <w:jc w:val="left"/>
              <w:textAlignment w:val="center"/>
              <w:rPr>
                <w:rStyle w:val="20"/>
                <w:rFonts w:hint="default"/>
                <w:lang w:val="en-US" w:eastAsia="zh-CN" w:bidi="ar"/>
              </w:rPr>
            </w:pPr>
            <w:r>
              <w:rPr>
                <w:rStyle w:val="20"/>
                <w:rFonts w:hint="eastAsia"/>
                <w:lang w:val="en-US" w:eastAsia="zh-CN" w:bidi="ar"/>
              </w:rPr>
              <w:t>5.竞赛更名、新增或存疑的竞赛项目</w:t>
            </w:r>
            <w:r>
              <w:rPr>
                <w:rStyle w:val="20"/>
                <w:lang w:val="en-US" w:eastAsia="zh-CN" w:bidi="ar"/>
              </w:rPr>
              <w:t>需要经过学院推免生遴选工作小组审核</w:t>
            </w:r>
            <w:r>
              <w:rPr>
                <w:rStyle w:val="20"/>
                <w:rFonts w:hint="eastAsia"/>
                <w:lang w:val="en-US" w:eastAsia="zh-CN" w:bidi="ar"/>
              </w:rPr>
              <w:t>确定</w:t>
            </w:r>
            <w:r>
              <w:rPr>
                <w:rStyle w:val="20"/>
                <w:lang w:val="en-US" w:eastAsia="zh-CN" w:bidi="ar"/>
              </w:rPr>
              <w:t>。</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2E5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学科竞赛加分不超过</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0分</w:t>
            </w:r>
          </w:p>
          <w:p w14:paraId="56F9C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（根据学校相关指导文件实时更新）</w:t>
            </w:r>
          </w:p>
        </w:tc>
      </w:tr>
      <w:tr w14:paraId="771F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7" w:hRule="atLeast"/>
        </w:trPr>
        <w:tc>
          <w:tcPr>
            <w:tcW w:w="700" w:type="dxa"/>
            <w:vMerge w:val="restart"/>
            <w:tcBorders>
              <w:top w:val="single" w:color="000000" w:sz="4" w:space="0"/>
              <w:left w:val="single" w:color="000000" w:sz="4" w:space="0"/>
              <w:right w:val="single" w:color="000000" w:sz="4" w:space="0"/>
            </w:tcBorders>
            <w:shd w:val="clear" w:color="auto" w:fill="auto"/>
            <w:vAlign w:val="center"/>
          </w:tcPr>
          <w:p w14:paraId="7EC07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160" w:type="dxa"/>
            <w:vMerge w:val="restart"/>
            <w:tcBorders>
              <w:top w:val="single" w:color="000000" w:sz="4" w:space="0"/>
              <w:left w:val="single" w:color="000000" w:sz="4" w:space="0"/>
              <w:right w:val="single" w:color="000000" w:sz="4" w:space="0"/>
            </w:tcBorders>
            <w:shd w:val="clear" w:color="auto" w:fill="auto"/>
            <w:vAlign w:val="center"/>
          </w:tcPr>
          <w:p w14:paraId="41579271">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学科竞赛</w:t>
            </w:r>
          </w:p>
          <w:p w14:paraId="29A404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cs="宋体"/>
                <w:b/>
                <w:bCs/>
                <w:i w:val="0"/>
                <w:iCs w:val="0"/>
                <w:color w:val="000000"/>
                <w:kern w:val="0"/>
                <w:sz w:val="18"/>
                <w:szCs w:val="18"/>
                <w:u w:val="none"/>
                <w:lang w:val="en-US" w:eastAsia="zh-CN" w:bidi="ar"/>
              </w:rPr>
              <w:t>3</w:t>
            </w:r>
            <w:r>
              <w:rPr>
                <w:rFonts w:hint="eastAsia" w:ascii="宋体" w:hAnsi="宋体" w:eastAsia="宋体" w:cs="宋体"/>
                <w:b/>
                <w:bCs/>
                <w:i w:val="0"/>
                <w:iCs w:val="0"/>
                <w:color w:val="000000"/>
                <w:kern w:val="0"/>
                <w:sz w:val="18"/>
                <w:szCs w:val="18"/>
                <w:u w:val="none"/>
                <w:lang w:val="en-US" w:eastAsia="zh-CN" w:bidi="ar"/>
              </w:rPr>
              <w:t>0分)</w:t>
            </w:r>
          </w:p>
        </w:tc>
        <w:tc>
          <w:tcPr>
            <w:tcW w:w="2101" w:type="dxa"/>
            <w:vMerge w:val="restart"/>
            <w:tcBorders>
              <w:top w:val="single" w:color="000000" w:sz="4" w:space="0"/>
              <w:left w:val="single" w:color="000000" w:sz="4" w:space="0"/>
              <w:right w:val="single" w:color="000000" w:sz="4" w:space="0"/>
            </w:tcBorders>
            <w:shd w:val="clear" w:color="auto" w:fill="auto"/>
            <w:vAlign w:val="center"/>
          </w:tcPr>
          <w:p w14:paraId="193410C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1.中国国际大学生创新大赛、“挑战杯”大学生课外学术科技作品竞赛与“挑战杯”大学生创业计划竞赛</w:t>
            </w:r>
            <w:r>
              <w:rPr>
                <w:rFonts w:hint="eastAsia" w:ascii="宋体" w:hAnsi="宋体" w:cs="宋体"/>
                <w:i w:val="0"/>
                <w:iCs w:val="0"/>
                <w:color w:val="000000"/>
                <w:kern w:val="0"/>
                <w:sz w:val="18"/>
                <w:szCs w:val="18"/>
                <w:u w:val="none"/>
                <w:lang w:val="en-US" w:eastAsia="zh-CN" w:bidi="ar"/>
              </w:rPr>
              <w:t>等</w:t>
            </w:r>
          </w:p>
          <w:p w14:paraId="6FEB82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1063" w:type="dxa"/>
            <w:tcBorders>
              <w:top w:val="single" w:color="000000" w:sz="4" w:space="0"/>
              <w:left w:val="single" w:color="000000" w:sz="4" w:space="0"/>
              <w:bottom w:val="single" w:color="auto" w:sz="4" w:space="0"/>
              <w:right w:val="single" w:color="000000" w:sz="4" w:space="0"/>
            </w:tcBorders>
            <w:shd w:val="clear" w:color="auto" w:fill="auto"/>
            <w:vAlign w:val="center"/>
          </w:tcPr>
          <w:p w14:paraId="4997932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p>
          <w:p w14:paraId="397309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国家级</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677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50</w:t>
            </w:r>
          </w:p>
        </w:tc>
        <w:tc>
          <w:tcPr>
            <w:tcW w:w="1506"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CBDD8C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40</w:t>
            </w:r>
          </w:p>
        </w:tc>
        <w:tc>
          <w:tcPr>
            <w:tcW w:w="1942"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DE02A0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30</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1C218">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FDE84">
            <w:pPr>
              <w:jc w:val="center"/>
              <w:rPr>
                <w:rFonts w:hint="eastAsia" w:ascii="宋体" w:hAnsi="宋体" w:eastAsia="宋体" w:cs="宋体"/>
                <w:i w:val="0"/>
                <w:iCs w:val="0"/>
                <w:color w:val="000000"/>
                <w:sz w:val="18"/>
                <w:szCs w:val="18"/>
                <w:u w:val="none"/>
              </w:rPr>
            </w:pPr>
          </w:p>
        </w:tc>
      </w:tr>
      <w:tr w14:paraId="3F8B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700" w:type="dxa"/>
            <w:vMerge w:val="continue"/>
            <w:tcBorders>
              <w:left w:val="single" w:color="000000" w:sz="4" w:space="0"/>
              <w:bottom w:val="single" w:color="000000" w:sz="4" w:space="0"/>
              <w:right w:val="single" w:color="000000" w:sz="4" w:space="0"/>
            </w:tcBorders>
            <w:shd w:val="clear" w:color="auto" w:fill="auto"/>
            <w:vAlign w:val="center"/>
          </w:tcPr>
          <w:p w14:paraId="5ED03A3D">
            <w:pPr>
              <w:keepNext w:val="0"/>
              <w:keepLines w:val="0"/>
              <w:widowControl/>
              <w:suppressLineNumbers w:val="0"/>
              <w:jc w:val="center"/>
              <w:textAlignment w:val="center"/>
            </w:pPr>
          </w:p>
        </w:tc>
        <w:tc>
          <w:tcPr>
            <w:tcW w:w="1160" w:type="dxa"/>
            <w:vMerge w:val="continue"/>
            <w:tcBorders>
              <w:left w:val="single" w:color="000000" w:sz="4" w:space="0"/>
              <w:bottom w:val="single" w:color="000000" w:sz="4" w:space="0"/>
              <w:right w:val="single" w:color="000000" w:sz="4" w:space="0"/>
            </w:tcBorders>
            <w:shd w:val="clear" w:color="auto" w:fill="auto"/>
            <w:vAlign w:val="center"/>
          </w:tcPr>
          <w:p w14:paraId="4912A6D7">
            <w:pPr>
              <w:keepNext w:val="0"/>
              <w:keepLines w:val="0"/>
              <w:widowControl/>
              <w:suppressLineNumbers w:val="0"/>
              <w:jc w:val="center"/>
              <w:textAlignment w:val="center"/>
            </w:pPr>
          </w:p>
        </w:tc>
        <w:tc>
          <w:tcPr>
            <w:tcW w:w="2101" w:type="dxa"/>
            <w:vMerge w:val="continue"/>
            <w:tcBorders>
              <w:left w:val="single" w:color="000000" w:sz="4" w:space="0"/>
              <w:bottom w:val="single" w:color="000000" w:sz="4" w:space="0"/>
              <w:right w:val="single" w:color="000000" w:sz="4" w:space="0"/>
            </w:tcBorders>
            <w:shd w:val="clear" w:color="auto" w:fill="auto"/>
            <w:vAlign w:val="center"/>
          </w:tcPr>
          <w:p w14:paraId="2466BA94">
            <w:pPr>
              <w:keepNext w:val="0"/>
              <w:keepLines w:val="0"/>
              <w:widowControl/>
              <w:suppressLineNumbers w:val="0"/>
              <w:jc w:val="center"/>
              <w:textAlignment w:val="center"/>
            </w:pPr>
          </w:p>
        </w:tc>
        <w:tc>
          <w:tcPr>
            <w:tcW w:w="1063" w:type="dxa"/>
            <w:tcBorders>
              <w:top w:val="single" w:color="auto" w:sz="4" w:space="0"/>
              <w:left w:val="single" w:color="000000" w:sz="4" w:space="0"/>
              <w:bottom w:val="single" w:color="000000" w:sz="4" w:space="0"/>
              <w:right w:val="single" w:color="000000" w:sz="4" w:space="0"/>
            </w:tcBorders>
            <w:shd w:val="clear" w:color="auto" w:fill="auto"/>
            <w:vAlign w:val="center"/>
          </w:tcPr>
          <w:p w14:paraId="4A7EAC08">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省级</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DED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sz w:val="18"/>
                <w:szCs w:val="18"/>
                <w:u w:val="none"/>
                <w:lang w:val="en-US" w:eastAsia="zh-CN"/>
              </w:rPr>
              <w:t>25</w:t>
            </w:r>
          </w:p>
        </w:tc>
        <w:tc>
          <w:tcPr>
            <w:tcW w:w="1506"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4DFAE79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20</w:t>
            </w:r>
          </w:p>
        </w:tc>
        <w:tc>
          <w:tcPr>
            <w:tcW w:w="1942"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CA21F9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15</w:t>
            </w:r>
          </w:p>
        </w:tc>
        <w:tc>
          <w:tcPr>
            <w:tcW w:w="4177" w:type="dxa"/>
            <w:vMerge w:val="continue"/>
            <w:tcBorders>
              <w:left w:val="single" w:color="000000" w:sz="4" w:space="0"/>
              <w:bottom w:val="single" w:color="000000" w:sz="4" w:space="0"/>
              <w:right w:val="single" w:color="000000" w:sz="4" w:space="0"/>
            </w:tcBorders>
            <w:shd w:val="clear" w:color="auto" w:fill="auto"/>
            <w:vAlign w:val="center"/>
          </w:tcPr>
          <w:p w14:paraId="4602F849">
            <w:pPr>
              <w:keepNext w:val="0"/>
              <w:keepLines w:val="0"/>
              <w:widowControl/>
              <w:suppressLineNumbers w:val="0"/>
              <w:jc w:val="center"/>
              <w:textAlignment w:val="center"/>
              <w:rPr>
                <w:rFonts w:hint="eastAsia" w:ascii="宋体" w:hAnsi="宋体" w:cs="宋体"/>
                <w:i w:val="0"/>
                <w:iCs w:val="0"/>
                <w:color w:val="000000"/>
                <w:sz w:val="18"/>
                <w:szCs w:val="18"/>
                <w:u w:val="none"/>
                <w:lang w:val="en-US" w:eastAsia="zh-CN"/>
              </w:rPr>
            </w:pPr>
          </w:p>
        </w:tc>
        <w:tc>
          <w:tcPr>
            <w:tcW w:w="885" w:type="dxa"/>
            <w:vMerge w:val="continue"/>
            <w:tcBorders>
              <w:left w:val="single" w:color="000000" w:sz="4" w:space="0"/>
              <w:bottom w:val="single" w:color="000000" w:sz="4" w:space="0"/>
              <w:right w:val="single" w:color="000000" w:sz="4" w:space="0"/>
            </w:tcBorders>
            <w:shd w:val="clear" w:color="auto" w:fill="auto"/>
            <w:vAlign w:val="center"/>
          </w:tcPr>
          <w:p w14:paraId="2DF856E5">
            <w:pPr>
              <w:keepNext w:val="0"/>
              <w:keepLines w:val="0"/>
              <w:widowControl/>
              <w:suppressLineNumbers w:val="0"/>
              <w:jc w:val="center"/>
              <w:textAlignment w:val="center"/>
              <w:rPr>
                <w:rFonts w:hint="eastAsia" w:ascii="宋体" w:hAnsi="宋体" w:cs="宋体"/>
                <w:i w:val="0"/>
                <w:iCs w:val="0"/>
                <w:color w:val="000000"/>
                <w:sz w:val="18"/>
                <w:szCs w:val="18"/>
                <w:u w:val="none"/>
                <w:lang w:val="en-US" w:eastAsia="zh-CN"/>
              </w:rPr>
            </w:pPr>
          </w:p>
        </w:tc>
      </w:tr>
      <w:tr w14:paraId="79D4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B8309">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20C03">
            <w:pPr>
              <w:jc w:val="center"/>
              <w:rPr>
                <w:rFonts w:hint="eastAsia" w:ascii="宋体" w:hAnsi="宋体" w:eastAsia="宋体" w:cs="宋体"/>
                <w:b/>
                <w:bCs/>
                <w:i w:val="0"/>
                <w:iCs w:val="0"/>
                <w:color w:val="000000"/>
                <w:sz w:val="18"/>
                <w:szCs w:val="18"/>
                <w:u w:val="none"/>
              </w:rPr>
            </w:pPr>
          </w:p>
        </w:tc>
        <w:tc>
          <w:tcPr>
            <w:tcW w:w="2101" w:type="dxa"/>
            <w:vMerge w:val="restart"/>
            <w:tcBorders>
              <w:top w:val="single" w:color="000000" w:sz="4" w:space="0"/>
              <w:left w:val="single" w:color="000000" w:sz="4" w:space="0"/>
              <w:right w:val="single" w:color="000000" w:sz="4" w:space="0"/>
            </w:tcBorders>
            <w:shd w:val="clear" w:color="auto" w:fill="auto"/>
            <w:vAlign w:val="center"/>
          </w:tcPr>
          <w:p w14:paraId="3673E9D5">
            <w:r>
              <w:rPr>
                <w:rFonts w:hint="eastAsia" w:ascii="宋体" w:hAnsi="宋体" w:eastAsia="宋体" w:cs="宋体"/>
                <w:i w:val="0"/>
                <w:iCs w:val="0"/>
                <w:color w:val="000000"/>
                <w:kern w:val="0"/>
                <w:sz w:val="18"/>
                <w:szCs w:val="18"/>
                <w:u w:val="none"/>
                <w:lang w:val="en-US" w:eastAsia="zh-CN" w:bidi="ar"/>
              </w:rPr>
              <w:t>2.学院与专业紧密相关的学校定义为A类竞赛：大学生电子设计竞赛、大学生智能汽车竞赛、浙江省大学生机器人竞赛</w:t>
            </w:r>
            <w:r>
              <w:rPr>
                <w:rStyle w:val="20"/>
                <w:lang w:val="en-US" w:eastAsia="zh-CN" w:bidi="ar"/>
              </w:rPr>
              <w:t>、浙江省物理创新科技作品竞赛、浙江省大学生力学竞赛、浙江省大学生职业生涯规划大赛、全国大学生数学建模竞赛、ACM大学生程序设计大赛、浙江省创意机器人竞赛、</w:t>
            </w:r>
            <w:r>
              <w:rPr>
                <w:rStyle w:val="20"/>
                <w:rFonts w:hint="eastAsia"/>
                <w:lang w:val="en-US" w:eastAsia="zh-CN" w:bidi="ar"/>
              </w:rPr>
              <w:t>浙江省大学生工程实践与创新能力大赛</w:t>
            </w:r>
            <w:r>
              <w:rPr>
                <w:rStyle w:val="20"/>
                <w:lang w:val="en-US" w:eastAsia="zh-CN" w:bidi="ar"/>
              </w:rPr>
              <w:t>等。</w:t>
            </w:r>
          </w:p>
          <w:p w14:paraId="1487BCFF">
            <w:pPr>
              <w:jc w:val="left"/>
              <w:rPr>
                <w:rFonts w:hint="eastAsia" w:ascii="宋体" w:hAnsi="宋体" w:eastAsia="宋体" w:cs="宋体"/>
                <w:i w:val="0"/>
                <w:iCs w:val="0"/>
                <w:color w:val="000000"/>
                <w:sz w:val="18"/>
                <w:szCs w:val="18"/>
                <w:u w:val="none"/>
              </w:rPr>
            </w:pPr>
          </w:p>
        </w:tc>
        <w:tc>
          <w:tcPr>
            <w:tcW w:w="1063" w:type="dxa"/>
            <w:tcBorders>
              <w:top w:val="single" w:color="000000" w:sz="4" w:space="0"/>
              <w:left w:val="single" w:color="000000" w:sz="4" w:space="0"/>
              <w:bottom w:val="single" w:color="auto" w:sz="4" w:space="0"/>
              <w:right w:val="single" w:color="000000" w:sz="4" w:space="0"/>
            </w:tcBorders>
            <w:shd w:val="clear" w:color="auto" w:fill="auto"/>
            <w:vAlign w:val="center"/>
          </w:tcPr>
          <w:p w14:paraId="3C14AF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国家</w:t>
            </w:r>
            <w:r>
              <w:rPr>
                <w:rFonts w:hint="eastAsia" w:ascii="宋体" w:hAnsi="宋体" w:eastAsia="宋体" w:cs="宋体"/>
                <w:i w:val="0"/>
                <w:iCs w:val="0"/>
                <w:color w:val="000000"/>
                <w:kern w:val="0"/>
                <w:sz w:val="18"/>
                <w:szCs w:val="18"/>
                <w:u w:val="none"/>
                <w:lang w:val="en-US" w:eastAsia="zh-CN" w:bidi="ar"/>
              </w:rPr>
              <w:t>级</w:t>
            </w:r>
          </w:p>
        </w:tc>
        <w:tc>
          <w:tcPr>
            <w:tcW w:w="1300" w:type="dxa"/>
            <w:tcBorders>
              <w:top w:val="single" w:color="000000" w:sz="4" w:space="0"/>
              <w:left w:val="single" w:color="000000" w:sz="4" w:space="0"/>
              <w:bottom w:val="single" w:color="auto" w:sz="4" w:space="0"/>
              <w:right w:val="single" w:color="000000" w:sz="4" w:space="0"/>
            </w:tcBorders>
            <w:shd w:val="clear" w:color="auto" w:fill="auto"/>
            <w:vAlign w:val="center"/>
          </w:tcPr>
          <w:p w14:paraId="1DB162E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30</w:t>
            </w:r>
          </w:p>
        </w:tc>
        <w:tc>
          <w:tcPr>
            <w:tcW w:w="1506"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079DC4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25</w:t>
            </w:r>
          </w:p>
        </w:tc>
        <w:tc>
          <w:tcPr>
            <w:tcW w:w="1942"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531B3CB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E9C2A">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E2A30">
            <w:pPr>
              <w:jc w:val="center"/>
              <w:rPr>
                <w:rFonts w:hint="eastAsia" w:ascii="宋体" w:hAnsi="宋体" w:eastAsia="宋体" w:cs="宋体"/>
                <w:i w:val="0"/>
                <w:iCs w:val="0"/>
                <w:color w:val="000000"/>
                <w:sz w:val="18"/>
                <w:szCs w:val="18"/>
                <w:u w:val="none"/>
              </w:rPr>
            </w:pPr>
          </w:p>
        </w:tc>
      </w:tr>
      <w:tr w14:paraId="21997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700" w:type="dxa"/>
            <w:vMerge w:val="continue"/>
            <w:tcBorders>
              <w:left w:val="single" w:color="000000" w:sz="4" w:space="0"/>
              <w:bottom w:val="single" w:color="000000" w:sz="4" w:space="0"/>
              <w:right w:val="single" w:color="000000" w:sz="4" w:space="0"/>
            </w:tcBorders>
            <w:shd w:val="clear" w:color="auto" w:fill="auto"/>
            <w:vAlign w:val="center"/>
          </w:tcPr>
          <w:p w14:paraId="6028702B">
            <w:pPr>
              <w:keepNext w:val="0"/>
              <w:keepLines w:val="0"/>
              <w:widowControl/>
              <w:suppressLineNumbers w:val="0"/>
              <w:jc w:val="center"/>
              <w:textAlignment w:val="center"/>
            </w:pPr>
          </w:p>
        </w:tc>
        <w:tc>
          <w:tcPr>
            <w:tcW w:w="1160" w:type="dxa"/>
            <w:vMerge w:val="continue"/>
            <w:tcBorders>
              <w:left w:val="single" w:color="000000" w:sz="4" w:space="0"/>
              <w:bottom w:val="single" w:color="000000" w:sz="4" w:space="0"/>
              <w:right w:val="single" w:color="000000" w:sz="4" w:space="0"/>
            </w:tcBorders>
            <w:shd w:val="clear" w:color="auto" w:fill="auto"/>
            <w:vAlign w:val="center"/>
          </w:tcPr>
          <w:p w14:paraId="4C1E5CDE">
            <w:pPr>
              <w:keepNext w:val="0"/>
              <w:keepLines w:val="0"/>
              <w:widowControl/>
              <w:suppressLineNumbers w:val="0"/>
              <w:jc w:val="center"/>
              <w:textAlignment w:val="center"/>
            </w:pPr>
          </w:p>
        </w:tc>
        <w:tc>
          <w:tcPr>
            <w:tcW w:w="2101" w:type="dxa"/>
            <w:vMerge w:val="continue"/>
            <w:tcBorders>
              <w:left w:val="single" w:color="000000" w:sz="4" w:space="0"/>
              <w:bottom w:val="single" w:color="000000" w:sz="4" w:space="0"/>
              <w:right w:val="single" w:color="000000" w:sz="4" w:space="0"/>
            </w:tcBorders>
            <w:shd w:val="clear" w:color="auto" w:fill="auto"/>
            <w:vAlign w:val="center"/>
          </w:tcPr>
          <w:p w14:paraId="5EF7772E">
            <w:pPr>
              <w:keepNext w:val="0"/>
              <w:keepLines w:val="0"/>
              <w:widowControl/>
              <w:suppressLineNumbers w:val="0"/>
              <w:jc w:val="center"/>
              <w:textAlignment w:val="center"/>
            </w:pPr>
          </w:p>
        </w:tc>
        <w:tc>
          <w:tcPr>
            <w:tcW w:w="1063" w:type="dxa"/>
            <w:tcBorders>
              <w:top w:val="single" w:color="auto" w:sz="4" w:space="0"/>
              <w:left w:val="single" w:color="000000" w:sz="4" w:space="0"/>
              <w:bottom w:val="single" w:color="000000" w:sz="4" w:space="0"/>
              <w:right w:val="single" w:color="000000" w:sz="4" w:space="0"/>
            </w:tcBorders>
            <w:shd w:val="clear" w:color="auto" w:fill="auto"/>
            <w:vAlign w:val="center"/>
          </w:tcPr>
          <w:p w14:paraId="38D9CD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省级</w:t>
            </w:r>
          </w:p>
        </w:tc>
        <w:tc>
          <w:tcPr>
            <w:tcW w:w="1300" w:type="dxa"/>
            <w:tcBorders>
              <w:top w:val="single" w:color="auto" w:sz="4" w:space="0"/>
              <w:left w:val="single" w:color="000000" w:sz="4" w:space="0"/>
              <w:bottom w:val="single" w:color="000000" w:sz="4" w:space="0"/>
              <w:right w:val="single" w:color="000000" w:sz="4" w:space="0"/>
            </w:tcBorders>
            <w:shd w:val="clear" w:color="auto" w:fill="auto"/>
            <w:vAlign w:val="center"/>
          </w:tcPr>
          <w:p w14:paraId="223A35D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sz w:val="18"/>
                <w:szCs w:val="18"/>
                <w:u w:val="none"/>
                <w:lang w:val="en-US" w:eastAsia="zh-CN"/>
              </w:rPr>
              <w:t>20</w:t>
            </w:r>
          </w:p>
        </w:tc>
        <w:tc>
          <w:tcPr>
            <w:tcW w:w="1506"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6FD546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15</w:t>
            </w:r>
          </w:p>
        </w:tc>
        <w:tc>
          <w:tcPr>
            <w:tcW w:w="1942"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6CDE385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10</w:t>
            </w:r>
          </w:p>
        </w:tc>
        <w:tc>
          <w:tcPr>
            <w:tcW w:w="4177" w:type="dxa"/>
            <w:vMerge w:val="continue"/>
            <w:tcBorders>
              <w:left w:val="single" w:color="000000" w:sz="4" w:space="0"/>
              <w:bottom w:val="single" w:color="000000" w:sz="4" w:space="0"/>
              <w:right w:val="single" w:color="000000" w:sz="4" w:space="0"/>
            </w:tcBorders>
            <w:shd w:val="clear" w:color="auto" w:fill="auto"/>
            <w:vAlign w:val="center"/>
          </w:tcPr>
          <w:p w14:paraId="491C11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85" w:type="dxa"/>
            <w:vMerge w:val="continue"/>
            <w:tcBorders>
              <w:left w:val="single" w:color="000000" w:sz="4" w:space="0"/>
              <w:bottom w:val="single" w:color="000000" w:sz="4" w:space="0"/>
              <w:right w:val="single" w:color="000000" w:sz="4" w:space="0"/>
            </w:tcBorders>
            <w:shd w:val="clear" w:color="auto" w:fill="auto"/>
            <w:vAlign w:val="center"/>
          </w:tcPr>
          <w:p w14:paraId="0A038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0E9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0" w:hRule="atLeast"/>
        </w:trPr>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563694FF">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62C2FA31">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292E7013">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5EB25DC3">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568116DC">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1540B6CD">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0844D622">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0390B253">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530B049A">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634C78C4">
            <w:pPr>
              <w:keepNext w:val="0"/>
              <w:keepLines w:val="0"/>
              <w:widowControl/>
              <w:suppressLineNumbers w:val="0"/>
              <w:ind w:firstLine="180" w:firstLineChars="100"/>
              <w:jc w:val="both"/>
              <w:textAlignment w:val="center"/>
              <w:rPr>
                <w:rFonts w:hint="eastAsia" w:ascii="宋体" w:hAnsi="宋体" w:eastAsia="宋体" w:cs="宋体"/>
                <w:i w:val="0"/>
                <w:iCs w:val="0"/>
                <w:color w:val="000000"/>
                <w:kern w:val="0"/>
                <w:sz w:val="18"/>
                <w:szCs w:val="18"/>
                <w:u w:val="none"/>
                <w:lang w:val="en-US" w:eastAsia="zh-CN" w:bidi="ar"/>
              </w:rPr>
            </w:pPr>
          </w:p>
          <w:p w14:paraId="5FED202D">
            <w:pPr>
              <w:keepNext w:val="0"/>
              <w:keepLines w:val="0"/>
              <w:widowControl/>
              <w:suppressLineNumbers w:val="0"/>
              <w:ind w:firstLine="180" w:firstLineChars="10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60" w:type="dxa"/>
            <w:vMerge w:val="restart"/>
            <w:tcBorders>
              <w:top w:val="single" w:color="000000" w:sz="4" w:space="0"/>
              <w:left w:val="nil"/>
              <w:bottom w:val="single" w:color="000000" w:sz="4" w:space="0"/>
              <w:right w:val="single" w:color="000000" w:sz="4" w:space="0"/>
            </w:tcBorders>
            <w:shd w:val="clear" w:color="auto" w:fill="auto"/>
            <w:vAlign w:val="center"/>
          </w:tcPr>
          <w:p w14:paraId="19039F60">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科研成果</w:t>
            </w:r>
          </w:p>
          <w:p w14:paraId="0794BB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cs="宋体"/>
                <w:b/>
                <w:bCs/>
                <w:i w:val="0"/>
                <w:iCs w:val="0"/>
                <w:color w:val="000000"/>
                <w:kern w:val="0"/>
                <w:sz w:val="18"/>
                <w:szCs w:val="18"/>
                <w:u w:val="none"/>
                <w:lang w:val="en-US" w:eastAsia="zh-CN" w:bidi="ar"/>
              </w:rPr>
              <w:t>30</w:t>
            </w:r>
            <w:r>
              <w:rPr>
                <w:rFonts w:hint="eastAsia" w:ascii="宋体" w:hAnsi="宋体" w:eastAsia="宋体" w:cs="宋体"/>
                <w:b/>
                <w:bCs/>
                <w:i w:val="0"/>
                <w:iCs w:val="0"/>
                <w:color w:val="000000"/>
                <w:kern w:val="0"/>
                <w:sz w:val="18"/>
                <w:szCs w:val="18"/>
                <w:u w:val="none"/>
                <w:lang w:val="en-US" w:eastAsia="zh-CN" w:bidi="ar"/>
              </w:rPr>
              <w:t>分)</w:t>
            </w: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542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1.学生与学业相关的科研论文。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5B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刊物级别</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71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A+</w:t>
            </w:r>
            <w:r>
              <w:rPr>
                <w:rFonts w:hint="eastAsia" w:ascii="宋体" w:hAnsi="宋体" w:cs="宋体"/>
                <w:i w:val="0"/>
                <w:iCs w:val="0"/>
                <w:color w:val="000000"/>
                <w:kern w:val="0"/>
                <w:sz w:val="18"/>
                <w:szCs w:val="18"/>
                <w:u w:val="none"/>
                <w:lang w:val="en-US" w:eastAsia="zh-CN" w:bidi="ar"/>
              </w:rPr>
              <w:t>以上期刊</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7816E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A到</w:t>
            </w:r>
            <w:r>
              <w:rPr>
                <w:rFonts w:hint="eastAsia" w:ascii="宋体" w:hAnsi="宋体" w:eastAsia="宋体" w:cs="宋体"/>
                <w:i w:val="0"/>
                <w:iCs w:val="0"/>
                <w:color w:val="000000"/>
                <w:kern w:val="0"/>
                <w:sz w:val="18"/>
                <w:szCs w:val="18"/>
                <w:u w:val="none"/>
                <w:lang w:val="en-US" w:eastAsia="zh-CN" w:bidi="ar"/>
              </w:rPr>
              <w:t>A+</w:t>
            </w:r>
            <w:r>
              <w:rPr>
                <w:rFonts w:hint="eastAsia" w:ascii="宋体" w:hAnsi="宋体" w:cs="宋体"/>
                <w:i w:val="0"/>
                <w:iCs w:val="0"/>
                <w:color w:val="000000"/>
                <w:kern w:val="0"/>
                <w:sz w:val="18"/>
                <w:szCs w:val="18"/>
                <w:u w:val="none"/>
                <w:lang w:val="en-US" w:eastAsia="zh-CN" w:bidi="ar"/>
              </w:rPr>
              <w:t xml:space="preserve"> </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10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A-</w:t>
            </w:r>
          </w:p>
        </w:tc>
        <w:tc>
          <w:tcPr>
            <w:tcW w:w="4177" w:type="dxa"/>
            <w:vMerge w:val="restart"/>
            <w:tcBorders>
              <w:top w:val="single" w:color="000000" w:sz="4" w:space="0"/>
              <w:left w:val="single" w:color="000000" w:sz="4" w:space="0"/>
              <w:right w:val="single" w:color="000000" w:sz="4" w:space="0"/>
            </w:tcBorders>
            <w:shd w:val="clear" w:color="auto" w:fill="auto"/>
            <w:vAlign w:val="center"/>
          </w:tcPr>
          <w:p w14:paraId="0846C2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1.科研成果参照《浙江工商大学国内学术期刊分级标准》（最新版）</w:t>
            </w:r>
            <w:r>
              <w:rPr>
                <w:rFonts w:hint="eastAsia" w:ascii="宋体" w:hAnsi="宋体" w:cs="宋体"/>
                <w:i w:val="0"/>
                <w:iCs w:val="0"/>
                <w:color w:val="000000"/>
                <w:kern w:val="0"/>
                <w:sz w:val="18"/>
                <w:szCs w:val="18"/>
                <w:u w:val="none"/>
                <w:lang w:val="en-US" w:eastAsia="zh-CN" w:bidi="ar"/>
              </w:rPr>
              <w:t>。</w:t>
            </w:r>
          </w:p>
          <w:p w14:paraId="50DE53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2.与学业相关的科研成果</w:t>
            </w:r>
            <w:r>
              <w:rPr>
                <w:rFonts w:hint="eastAsia" w:ascii="宋体" w:hAnsi="宋体" w:cs="宋体"/>
                <w:i w:val="0"/>
                <w:iCs w:val="0"/>
                <w:color w:val="000000"/>
                <w:kern w:val="0"/>
                <w:sz w:val="18"/>
                <w:szCs w:val="18"/>
                <w:u w:val="none"/>
                <w:lang w:val="en-US" w:eastAsia="zh-CN" w:bidi="ar"/>
              </w:rPr>
              <w:t>存疑的</w:t>
            </w:r>
            <w:r>
              <w:rPr>
                <w:rFonts w:hint="eastAsia" w:ascii="宋体" w:hAnsi="宋体" w:eastAsia="宋体" w:cs="宋体"/>
                <w:i w:val="0"/>
                <w:iCs w:val="0"/>
                <w:color w:val="000000"/>
                <w:kern w:val="0"/>
                <w:sz w:val="18"/>
                <w:szCs w:val="18"/>
                <w:u w:val="none"/>
                <w:lang w:val="en-US" w:eastAsia="zh-CN" w:bidi="ar"/>
              </w:rPr>
              <w:t>，由学院专家审核小组负责审核鉴定</w:t>
            </w:r>
            <w:r>
              <w:rPr>
                <w:rFonts w:hint="eastAsia" w:ascii="宋体" w:hAnsi="宋体" w:cs="宋体"/>
                <w:i w:val="0"/>
                <w:iCs w:val="0"/>
                <w:color w:val="000000"/>
                <w:kern w:val="0"/>
                <w:sz w:val="18"/>
                <w:szCs w:val="18"/>
                <w:u w:val="none"/>
                <w:lang w:val="en-US" w:eastAsia="zh-CN" w:bidi="ar"/>
              </w:rPr>
              <w:t>。</w:t>
            </w:r>
          </w:p>
          <w:p w14:paraId="6A111D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3.学生与学业相关的科研论文定级，参照浙江工商大学期刊目录（最新版）；相关成果计分参照浙江工商大学科研工作评价实施办法（最新版）</w:t>
            </w:r>
            <w:r>
              <w:rPr>
                <w:rFonts w:hint="eastAsia" w:ascii="宋体" w:hAnsi="宋体" w:cs="宋体"/>
                <w:i w:val="0"/>
                <w:iCs w:val="0"/>
                <w:color w:val="000000"/>
                <w:kern w:val="0"/>
                <w:sz w:val="18"/>
                <w:szCs w:val="18"/>
                <w:u w:val="none"/>
                <w:lang w:val="en-US" w:eastAsia="zh-CN" w:bidi="ar"/>
              </w:rPr>
              <w:t>。</w:t>
            </w:r>
          </w:p>
          <w:p w14:paraId="510A9F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原则上仅限于学生本科阶段在核心期刊上以独立作者或第一作者发表的与学业相关的科研论文。学生与直系亲属或学历、职称、职务明显高于本人者合作的科研成果、竞赛奖项等仅作为参考，不纳入学生本人推免遴选综合评价成绩计算体系，同等条件下可优先考虑</w:t>
            </w:r>
            <w:r>
              <w:rPr>
                <w:rFonts w:hint="eastAsia" w:ascii="宋体" w:hAnsi="宋体" w:cs="宋体"/>
                <w:i w:val="0"/>
                <w:iCs w:val="0"/>
                <w:color w:val="000000"/>
                <w:kern w:val="0"/>
                <w:sz w:val="18"/>
                <w:szCs w:val="18"/>
                <w:u w:val="none"/>
                <w:lang w:val="en-US" w:eastAsia="zh-CN" w:bidi="ar"/>
              </w:rPr>
              <w:t>。</w:t>
            </w:r>
          </w:p>
          <w:p w14:paraId="15380F97">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t>.每人限报一项自认为可获最高分值的科研成果。</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F5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科研成果累计加分不超过</w:t>
            </w:r>
            <w:r>
              <w:rPr>
                <w:rFonts w:hint="eastAsia" w:ascii="宋体" w:hAnsi="宋体" w:cs="宋体"/>
                <w:i w:val="0"/>
                <w:iCs w:val="0"/>
                <w:color w:val="000000"/>
                <w:kern w:val="0"/>
                <w:sz w:val="18"/>
                <w:szCs w:val="18"/>
                <w:u w:val="none"/>
                <w:lang w:val="en-US" w:eastAsia="zh-CN" w:bidi="ar"/>
              </w:rPr>
              <w:t>30</w:t>
            </w:r>
            <w:r>
              <w:rPr>
                <w:rFonts w:hint="eastAsia" w:ascii="宋体" w:hAnsi="宋体" w:eastAsia="宋体" w:cs="宋体"/>
                <w:i w:val="0"/>
                <w:iCs w:val="0"/>
                <w:color w:val="000000"/>
                <w:kern w:val="0"/>
                <w:sz w:val="18"/>
                <w:szCs w:val="18"/>
                <w:u w:val="none"/>
                <w:lang w:val="en-US" w:eastAsia="zh-CN" w:bidi="ar"/>
              </w:rPr>
              <w:t>分</w:t>
            </w:r>
          </w:p>
          <w:p w14:paraId="00840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（根据学校相关指导文件实时更新）</w:t>
            </w:r>
          </w:p>
        </w:tc>
      </w:tr>
      <w:tr w14:paraId="3E11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4156D429">
            <w:pPr>
              <w:jc w:val="both"/>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nil"/>
              <w:bottom w:val="single" w:color="000000" w:sz="4" w:space="0"/>
              <w:right w:val="single" w:color="000000" w:sz="4" w:space="0"/>
            </w:tcBorders>
            <w:shd w:val="clear" w:color="auto" w:fill="auto"/>
            <w:vAlign w:val="center"/>
          </w:tcPr>
          <w:p w14:paraId="5158E4F9">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41174">
            <w:pPr>
              <w:jc w:val="left"/>
              <w:rPr>
                <w:rFonts w:hint="eastAsia" w:ascii="宋体" w:hAnsi="宋体" w:eastAsia="宋体" w:cs="宋体"/>
                <w:i w:val="0"/>
                <w:iCs w:val="0"/>
                <w:color w:val="000000"/>
                <w:sz w:val="18"/>
                <w:szCs w:val="18"/>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59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128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30</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275D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22</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F0FF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w:t>
            </w:r>
          </w:p>
        </w:tc>
        <w:tc>
          <w:tcPr>
            <w:tcW w:w="4177" w:type="dxa"/>
            <w:vMerge w:val="continue"/>
            <w:tcBorders>
              <w:left w:val="single" w:color="000000" w:sz="4" w:space="0"/>
              <w:bottom w:val="single" w:color="000000" w:sz="4" w:space="0"/>
              <w:right w:val="single" w:color="000000" w:sz="4" w:space="0"/>
            </w:tcBorders>
            <w:shd w:val="clear" w:color="auto" w:fill="auto"/>
            <w:vAlign w:val="center"/>
          </w:tcPr>
          <w:p w14:paraId="5964F9A7">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FE3D">
            <w:pPr>
              <w:jc w:val="center"/>
              <w:rPr>
                <w:rFonts w:hint="eastAsia" w:ascii="宋体" w:hAnsi="宋体" w:eastAsia="宋体" w:cs="宋体"/>
                <w:i w:val="0"/>
                <w:iCs w:val="0"/>
                <w:color w:val="000000"/>
                <w:sz w:val="18"/>
                <w:szCs w:val="18"/>
                <w:u w:val="none"/>
              </w:rPr>
            </w:pPr>
          </w:p>
        </w:tc>
      </w:tr>
      <w:tr w14:paraId="34B6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700" w:type="dxa"/>
            <w:tcBorders>
              <w:top w:val="nil"/>
              <w:left w:val="single" w:color="000000" w:sz="4" w:space="0"/>
              <w:bottom w:val="nil"/>
              <w:right w:val="single" w:color="000000" w:sz="4" w:space="0"/>
            </w:tcBorders>
            <w:shd w:val="clear" w:color="auto" w:fill="auto"/>
            <w:vAlign w:val="center"/>
          </w:tcPr>
          <w:p w14:paraId="5C35EADE">
            <w:pPr>
              <w:jc w:val="both"/>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nil"/>
              <w:bottom w:val="single" w:color="000000" w:sz="4" w:space="0"/>
              <w:right w:val="single" w:color="000000" w:sz="4" w:space="0"/>
            </w:tcBorders>
            <w:shd w:val="clear" w:color="auto" w:fill="auto"/>
            <w:vAlign w:val="center"/>
          </w:tcPr>
          <w:p w14:paraId="3527B925">
            <w:pPr>
              <w:jc w:val="center"/>
              <w:rPr>
                <w:rFonts w:hint="eastAsia" w:ascii="宋体" w:hAnsi="宋体" w:eastAsia="宋体" w:cs="宋体"/>
                <w:b/>
                <w:bCs/>
                <w:i w:val="0"/>
                <w:iCs w:val="0"/>
                <w:color w:val="000000"/>
                <w:sz w:val="18"/>
                <w:szCs w:val="18"/>
                <w:u w:val="none"/>
              </w:rPr>
            </w:pP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D1A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2.获得以学校为第一署名单位且与学业相关的授权专利。</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AFB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类型</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AF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发明专利</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9090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实用新型专利</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048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1.由学院专家审核小组负责审核鉴定或答辩</w:t>
            </w:r>
            <w:r>
              <w:rPr>
                <w:rFonts w:hint="eastAsia" w:ascii="宋体" w:hAnsi="宋体" w:cs="宋体"/>
                <w:i w:val="0"/>
                <w:iCs w:val="0"/>
                <w:color w:val="000000"/>
                <w:kern w:val="0"/>
                <w:sz w:val="18"/>
                <w:szCs w:val="18"/>
                <w:u w:val="none"/>
                <w:lang w:val="en-US" w:eastAsia="zh-CN" w:bidi="ar"/>
              </w:rPr>
              <w:t>。</w:t>
            </w:r>
          </w:p>
          <w:p w14:paraId="1D7CD0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2.专利都需要获得授权。其中，发明专利学生若为第二授权人（指导老师为第一授权人）加分减半</w:t>
            </w:r>
            <w:r>
              <w:rPr>
                <w:rFonts w:hint="eastAsia" w:ascii="宋体" w:hAnsi="宋体" w:cs="宋体"/>
                <w:i w:val="0"/>
                <w:iCs w:val="0"/>
                <w:color w:val="000000"/>
                <w:kern w:val="0"/>
                <w:sz w:val="18"/>
                <w:szCs w:val="18"/>
                <w:u w:val="none"/>
                <w:lang w:val="en-US" w:eastAsia="zh-CN" w:bidi="ar"/>
              </w:rPr>
              <w:t>。</w:t>
            </w:r>
          </w:p>
          <w:p w14:paraId="1F0F27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3.每人限报一项自认为可获最高分值的专利。</w:t>
            </w:r>
          </w:p>
        </w:tc>
        <w:tc>
          <w:tcPr>
            <w:tcW w:w="885" w:type="dxa"/>
            <w:vMerge w:val="restart"/>
            <w:tcBorders>
              <w:top w:val="single" w:color="000000" w:sz="4" w:space="0"/>
              <w:left w:val="single" w:color="000000" w:sz="4" w:space="0"/>
              <w:right w:val="single" w:color="000000" w:sz="4" w:space="0"/>
            </w:tcBorders>
            <w:shd w:val="clear" w:color="auto" w:fill="auto"/>
            <w:vAlign w:val="center"/>
          </w:tcPr>
          <w:p w14:paraId="4F8DDBB8">
            <w:pPr>
              <w:jc w:val="center"/>
              <w:rPr>
                <w:rFonts w:hint="eastAsia" w:ascii="宋体" w:hAnsi="宋体" w:eastAsia="宋体" w:cs="宋体"/>
                <w:i w:val="0"/>
                <w:iCs w:val="0"/>
                <w:color w:val="000000"/>
                <w:sz w:val="18"/>
                <w:szCs w:val="18"/>
                <w:u w:val="none"/>
              </w:rPr>
            </w:pPr>
          </w:p>
        </w:tc>
      </w:tr>
      <w:tr w14:paraId="53093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00" w:type="dxa"/>
            <w:tcBorders>
              <w:top w:val="nil"/>
              <w:left w:val="single" w:color="000000" w:sz="4" w:space="0"/>
              <w:bottom w:val="nil"/>
              <w:right w:val="single" w:color="000000" w:sz="4" w:space="0"/>
            </w:tcBorders>
            <w:shd w:val="clear" w:color="auto" w:fill="auto"/>
            <w:vAlign w:val="center"/>
          </w:tcPr>
          <w:p w14:paraId="00E40241">
            <w:pPr>
              <w:jc w:val="both"/>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nil"/>
              <w:bottom w:val="single" w:color="auto" w:sz="4" w:space="0"/>
              <w:right w:val="single" w:color="000000" w:sz="4" w:space="0"/>
            </w:tcBorders>
            <w:shd w:val="clear" w:color="auto" w:fill="auto"/>
            <w:vAlign w:val="center"/>
          </w:tcPr>
          <w:p w14:paraId="0573A8A6">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A2516E9">
            <w:pPr>
              <w:jc w:val="left"/>
              <w:rPr>
                <w:rFonts w:hint="eastAsia" w:ascii="宋体" w:hAnsi="宋体" w:eastAsia="宋体" w:cs="宋体"/>
                <w:i w:val="0"/>
                <w:iCs w:val="0"/>
                <w:color w:val="000000"/>
                <w:sz w:val="18"/>
                <w:szCs w:val="18"/>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CF7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第一专利发明人</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91E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8</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40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C0FAE">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63923">
            <w:pPr>
              <w:jc w:val="center"/>
              <w:rPr>
                <w:rFonts w:hint="eastAsia" w:ascii="宋体" w:hAnsi="宋体" w:eastAsia="宋体" w:cs="宋体"/>
                <w:i w:val="0"/>
                <w:iCs w:val="0"/>
                <w:color w:val="000000"/>
                <w:sz w:val="18"/>
                <w:szCs w:val="18"/>
                <w:u w:val="none"/>
              </w:rPr>
            </w:pPr>
          </w:p>
        </w:tc>
      </w:tr>
      <w:tr w14:paraId="5B18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00" w:type="dxa"/>
            <w:tcBorders>
              <w:top w:val="nil"/>
              <w:left w:val="single" w:color="000000" w:sz="4" w:space="0"/>
              <w:bottom w:val="nil"/>
              <w:right w:val="single" w:color="000000" w:sz="4" w:space="0"/>
            </w:tcBorders>
            <w:shd w:val="clear" w:color="auto" w:fill="auto"/>
            <w:vAlign w:val="center"/>
          </w:tcPr>
          <w:p w14:paraId="72E0D1DC">
            <w:pPr>
              <w:jc w:val="both"/>
              <w:rPr>
                <w:rFonts w:hint="eastAsia" w:ascii="宋体" w:hAnsi="宋体" w:eastAsia="宋体" w:cs="宋体"/>
                <w:i w:val="0"/>
                <w:iCs w:val="0"/>
                <w:color w:val="000000"/>
                <w:sz w:val="18"/>
                <w:szCs w:val="18"/>
                <w:u w:val="none"/>
              </w:rPr>
            </w:pPr>
          </w:p>
        </w:tc>
        <w:tc>
          <w:tcPr>
            <w:tcW w:w="1160" w:type="dxa"/>
            <w:vMerge w:val="continue"/>
            <w:tcBorders>
              <w:top w:val="single" w:color="auto" w:sz="4" w:space="0"/>
              <w:left w:val="nil"/>
              <w:bottom w:val="single" w:color="000000" w:sz="4" w:space="0"/>
              <w:right w:val="single" w:color="000000" w:sz="4" w:space="0"/>
            </w:tcBorders>
            <w:shd w:val="clear" w:color="auto" w:fill="auto"/>
            <w:vAlign w:val="center"/>
          </w:tcPr>
          <w:p w14:paraId="3AE7B63C">
            <w:pPr>
              <w:jc w:val="center"/>
              <w:rPr>
                <w:rFonts w:hint="eastAsia" w:ascii="宋体" w:hAnsi="宋体" w:eastAsia="宋体" w:cs="宋体"/>
                <w:b/>
                <w:bCs/>
                <w:i w:val="0"/>
                <w:iCs w:val="0"/>
                <w:color w:val="000000"/>
                <w:sz w:val="18"/>
                <w:szCs w:val="18"/>
                <w:u w:val="none"/>
              </w:rPr>
            </w:pPr>
          </w:p>
        </w:tc>
        <w:tc>
          <w:tcPr>
            <w:tcW w:w="2101"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19895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3.已结题的大学生创新创业项目（国家级、省级）</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1A70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类型</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1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国创</w:t>
            </w:r>
          </w:p>
        </w:tc>
        <w:tc>
          <w:tcPr>
            <w:tcW w:w="1942" w:type="dxa"/>
            <w:gridSpan w:val="2"/>
            <w:tcBorders>
              <w:top w:val="single" w:color="000000" w:sz="4" w:space="0"/>
              <w:left w:val="single" w:color="000000" w:sz="4" w:space="0"/>
              <w:bottom w:val="single" w:color="000000" w:sz="4" w:space="0"/>
              <w:right w:val="nil"/>
            </w:tcBorders>
            <w:shd w:val="clear" w:color="auto" w:fill="auto"/>
            <w:vAlign w:val="center"/>
          </w:tcPr>
          <w:p w14:paraId="1D93D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省创</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45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集体项目必须排名前三，原则上第1-3名权重系数分别为 0.</w:t>
            </w:r>
            <w:r>
              <w:rPr>
                <w:rFonts w:hint="eastAsia" w:ascii="宋体" w:hAnsi="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t>、0.3、0.</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，指导教师和项目负责学生可以对组员加分权重系数</w:t>
            </w:r>
            <w:r>
              <w:rPr>
                <w:rFonts w:hint="eastAsia" w:ascii="宋体" w:hAnsi="宋体" w:cs="宋体"/>
                <w:i w:val="0"/>
                <w:iCs w:val="0"/>
                <w:color w:val="000000"/>
                <w:kern w:val="0"/>
                <w:sz w:val="18"/>
                <w:szCs w:val="18"/>
                <w:u w:val="none"/>
                <w:lang w:val="en-US" w:eastAsia="zh-CN" w:bidi="ar"/>
              </w:rPr>
              <w:t>向下</w:t>
            </w:r>
            <w:r>
              <w:rPr>
                <w:rFonts w:hint="eastAsia" w:ascii="宋体" w:hAnsi="宋体" w:eastAsia="宋体" w:cs="宋体"/>
                <w:i w:val="0"/>
                <w:iCs w:val="0"/>
                <w:color w:val="000000"/>
                <w:kern w:val="0"/>
                <w:sz w:val="18"/>
                <w:szCs w:val="18"/>
                <w:u w:val="none"/>
                <w:lang w:val="en-US" w:eastAsia="zh-CN" w:bidi="ar"/>
              </w:rPr>
              <w:t>进行调整</w:t>
            </w:r>
            <w:r>
              <w:rPr>
                <w:rFonts w:hint="eastAsia" w:ascii="宋体" w:hAnsi="宋体" w:cs="宋体"/>
                <w:i w:val="0"/>
                <w:iCs w:val="0"/>
                <w:color w:val="000000"/>
                <w:kern w:val="0"/>
                <w:sz w:val="18"/>
                <w:szCs w:val="18"/>
                <w:u w:val="none"/>
                <w:lang w:val="en-US" w:eastAsia="zh-CN" w:bidi="ar"/>
              </w:rPr>
              <w:t>，但</w:t>
            </w:r>
            <w:r>
              <w:rPr>
                <w:rFonts w:hint="eastAsia" w:ascii="宋体" w:hAnsi="宋体" w:eastAsia="宋体" w:cs="宋体"/>
                <w:i w:val="0"/>
                <w:iCs w:val="0"/>
                <w:color w:val="000000"/>
                <w:kern w:val="0"/>
                <w:sz w:val="18"/>
                <w:szCs w:val="18"/>
                <w:u w:val="none"/>
                <w:lang w:val="en-US" w:eastAsia="zh-CN" w:bidi="ar"/>
              </w:rPr>
              <w:t>须经过学院推免生遴选工作小组认定。</w:t>
            </w: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CF028">
            <w:pPr>
              <w:jc w:val="center"/>
              <w:rPr>
                <w:rFonts w:hint="eastAsia" w:ascii="宋体" w:hAnsi="宋体" w:eastAsia="宋体" w:cs="宋体"/>
                <w:i w:val="0"/>
                <w:iCs w:val="0"/>
                <w:color w:val="000000"/>
                <w:sz w:val="18"/>
                <w:szCs w:val="18"/>
                <w:u w:val="none"/>
              </w:rPr>
            </w:pPr>
          </w:p>
        </w:tc>
      </w:tr>
      <w:tr w14:paraId="6143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rPr>
        <w:tc>
          <w:tcPr>
            <w:tcW w:w="700" w:type="dxa"/>
            <w:tcBorders>
              <w:top w:val="nil"/>
              <w:left w:val="single" w:color="000000" w:sz="4" w:space="0"/>
              <w:bottom w:val="single" w:color="auto" w:sz="4" w:space="0"/>
              <w:right w:val="single" w:color="000000" w:sz="4" w:space="0"/>
            </w:tcBorders>
            <w:shd w:val="clear" w:color="auto" w:fill="auto"/>
            <w:vAlign w:val="center"/>
          </w:tcPr>
          <w:p w14:paraId="6DC8507F">
            <w:pPr>
              <w:jc w:val="both"/>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nil"/>
              <w:bottom w:val="single" w:color="auto" w:sz="4" w:space="0"/>
              <w:right w:val="single" w:color="000000" w:sz="4" w:space="0"/>
            </w:tcBorders>
            <w:shd w:val="clear" w:color="auto" w:fill="auto"/>
            <w:vAlign w:val="center"/>
          </w:tcPr>
          <w:p w14:paraId="4AFAF9A6">
            <w:pPr>
              <w:jc w:val="center"/>
              <w:rPr>
                <w:rFonts w:hint="eastAsia" w:ascii="宋体" w:hAnsi="宋体" w:eastAsia="宋体" w:cs="宋体"/>
                <w:b/>
                <w:bCs/>
                <w:i w:val="0"/>
                <w:iCs w:val="0"/>
                <w:color w:val="000000"/>
                <w:sz w:val="18"/>
                <w:szCs w:val="18"/>
                <w:u w:val="none"/>
              </w:rPr>
            </w:pPr>
          </w:p>
        </w:tc>
        <w:tc>
          <w:tcPr>
            <w:tcW w:w="2101" w:type="dxa"/>
            <w:vMerge w:val="continue"/>
            <w:tcBorders>
              <w:top w:val="nil"/>
              <w:left w:val="single" w:color="000000" w:sz="4" w:space="0"/>
              <w:bottom w:val="single" w:color="000000" w:sz="4" w:space="0"/>
              <w:right w:val="single" w:color="000000" w:sz="4" w:space="0"/>
            </w:tcBorders>
            <w:shd w:val="clear" w:color="auto" w:fill="auto"/>
            <w:vAlign w:val="center"/>
          </w:tcPr>
          <w:p w14:paraId="302F2F18">
            <w:pPr>
              <w:jc w:val="left"/>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063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F76B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1942" w:type="dxa"/>
            <w:gridSpan w:val="2"/>
            <w:tcBorders>
              <w:top w:val="single" w:color="000000" w:sz="4" w:space="0"/>
              <w:left w:val="single" w:color="000000" w:sz="4" w:space="0"/>
              <w:bottom w:val="single" w:color="000000" w:sz="4" w:space="0"/>
              <w:right w:val="nil"/>
            </w:tcBorders>
            <w:shd w:val="clear" w:color="auto" w:fill="auto"/>
            <w:vAlign w:val="center"/>
          </w:tcPr>
          <w:p w14:paraId="1126E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3F7B6">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19825">
            <w:pPr>
              <w:jc w:val="center"/>
              <w:rPr>
                <w:rFonts w:hint="eastAsia" w:ascii="宋体" w:hAnsi="宋体" w:eastAsia="宋体" w:cs="宋体"/>
                <w:i w:val="0"/>
                <w:iCs w:val="0"/>
                <w:color w:val="000000"/>
                <w:sz w:val="18"/>
                <w:szCs w:val="18"/>
                <w:u w:val="none"/>
              </w:rPr>
            </w:pPr>
          </w:p>
        </w:tc>
      </w:tr>
      <w:tr w14:paraId="2383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70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BE00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6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63AD3CA">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党建思政</w:t>
            </w:r>
          </w:p>
          <w:p w14:paraId="561535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cs="宋体"/>
                <w:b/>
                <w:bCs/>
                <w:i w:val="0"/>
                <w:iCs w:val="0"/>
                <w:color w:val="000000"/>
                <w:kern w:val="0"/>
                <w:sz w:val="18"/>
                <w:szCs w:val="18"/>
                <w:u w:val="none"/>
                <w:lang w:val="en-US" w:eastAsia="zh-CN" w:bidi="ar"/>
              </w:rPr>
              <w:t>2</w:t>
            </w:r>
            <w:r>
              <w:rPr>
                <w:rFonts w:hint="eastAsia" w:ascii="宋体" w:hAnsi="宋体" w:eastAsia="宋体" w:cs="宋体"/>
                <w:b/>
                <w:bCs/>
                <w:i w:val="0"/>
                <w:iCs w:val="0"/>
                <w:color w:val="000000"/>
                <w:kern w:val="0"/>
                <w:sz w:val="18"/>
                <w:szCs w:val="18"/>
                <w:u w:val="none"/>
                <w:lang w:val="en-US" w:eastAsia="zh-CN" w:bidi="ar"/>
              </w:rPr>
              <w:t>0分)</w:t>
            </w: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8D6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1.荣获省部级及以上个人荣誉。</w:t>
            </w:r>
          </w:p>
        </w:tc>
        <w:tc>
          <w:tcPr>
            <w:tcW w:w="1063" w:type="dxa"/>
            <w:tcBorders>
              <w:top w:val="single" w:color="000000" w:sz="4" w:space="0"/>
              <w:left w:val="single" w:color="000000" w:sz="4" w:space="0"/>
              <w:bottom w:val="nil"/>
              <w:right w:val="single" w:color="000000" w:sz="4" w:space="0"/>
            </w:tcBorders>
            <w:shd w:val="clear" w:color="auto" w:fill="auto"/>
            <w:vAlign w:val="center"/>
          </w:tcPr>
          <w:p w14:paraId="3917F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等级</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0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国家级</w:t>
            </w:r>
          </w:p>
        </w:tc>
        <w:tc>
          <w:tcPr>
            <w:tcW w:w="3448" w:type="dxa"/>
            <w:gridSpan w:val="5"/>
            <w:tcBorders>
              <w:top w:val="single" w:color="000000" w:sz="4" w:space="0"/>
              <w:left w:val="single" w:color="000000" w:sz="4" w:space="0"/>
              <w:bottom w:val="single" w:color="000000" w:sz="4" w:space="0"/>
              <w:right w:val="nil"/>
            </w:tcBorders>
            <w:shd w:val="clear" w:color="auto" w:fill="auto"/>
            <w:vAlign w:val="center"/>
          </w:tcPr>
          <w:p w14:paraId="34058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省部级</w:t>
            </w:r>
          </w:p>
        </w:tc>
        <w:tc>
          <w:tcPr>
            <w:tcW w:w="4177" w:type="dxa"/>
            <w:vMerge w:val="restart"/>
            <w:tcBorders>
              <w:top w:val="single" w:color="000000" w:sz="4" w:space="0"/>
              <w:left w:val="single" w:color="000000" w:sz="4" w:space="0"/>
              <w:right w:val="single" w:color="000000" w:sz="4" w:space="0"/>
            </w:tcBorders>
            <w:shd w:val="clear" w:color="auto" w:fill="auto"/>
            <w:vAlign w:val="top"/>
          </w:tcPr>
          <w:p w14:paraId="40FD923B">
            <w:pPr>
              <w:numPr>
                <w:ilvl w:val="0"/>
                <w:numId w:val="1"/>
              </w:numPr>
              <w:spacing w:line="240" w:lineRule="auto"/>
              <w:jc w:val="left"/>
              <w:rPr>
                <w:rFonts w:ascii="宋体" w:hAnsi="宋体" w:eastAsia="宋体" w:cs="宋体"/>
                <w:sz w:val="18"/>
                <w:szCs w:val="18"/>
              </w:rPr>
            </w:pPr>
            <w:r>
              <w:rPr>
                <w:rFonts w:ascii="宋体" w:hAnsi="宋体" w:eastAsia="宋体" w:cs="宋体"/>
                <w:sz w:val="18"/>
                <w:szCs w:val="18"/>
              </w:rPr>
              <w:t>荣获省部级及以上荣誉，包括优秀共产党员、十佳大学生、中国大学生自强之星、优秀团干、优秀共青团员、优秀志愿者、优秀勤工助学之星、优秀运动员等</w:t>
            </w:r>
            <w:r>
              <w:rPr>
                <w:rFonts w:hint="eastAsia" w:ascii="宋体" w:hAnsi="宋体" w:cs="宋体"/>
                <w:i w:val="0"/>
                <w:iCs w:val="0"/>
                <w:color w:val="000000"/>
                <w:kern w:val="0"/>
                <w:sz w:val="18"/>
                <w:szCs w:val="18"/>
                <w:u w:val="none"/>
                <w:lang w:val="en-US" w:eastAsia="zh-CN" w:bidi="ar"/>
              </w:rPr>
              <w:t>。</w:t>
            </w:r>
          </w:p>
          <w:p w14:paraId="0BF3D067">
            <w:pPr>
              <w:numPr>
                <w:ilvl w:val="0"/>
                <w:numId w:val="1"/>
              </w:numPr>
              <w:spacing w:line="240" w:lineRule="auto"/>
              <w:ind w:left="0" w:leftChars="0" w:firstLine="0" w:firstLineChars="0"/>
              <w:jc w:val="left"/>
              <w:rPr>
                <w:rFonts w:ascii="宋体" w:hAnsi="宋体" w:eastAsia="宋体" w:cs="宋体"/>
                <w:sz w:val="18"/>
                <w:szCs w:val="18"/>
              </w:rPr>
            </w:pPr>
            <w:r>
              <w:rPr>
                <w:rFonts w:ascii="宋体" w:hAnsi="宋体" w:eastAsia="宋体" w:cs="宋体"/>
                <w:sz w:val="18"/>
                <w:szCs w:val="18"/>
              </w:rPr>
              <w:t>担任院级及以上学生组织主要干部</w:t>
            </w:r>
            <w:r>
              <w:rPr>
                <w:rFonts w:hint="eastAsia" w:ascii="宋体" w:hAnsi="宋体" w:cs="宋体"/>
                <w:sz w:val="18"/>
                <w:szCs w:val="18"/>
                <w:lang w:eastAsia="zh-CN"/>
              </w:rPr>
              <w:t>（</w:t>
            </w:r>
            <w:r>
              <w:rPr>
                <w:rFonts w:hint="eastAsia" w:ascii="宋体" w:hAnsi="宋体" w:eastAsia="宋体" w:cs="宋体"/>
                <w:i w:val="0"/>
                <w:iCs w:val="0"/>
                <w:color w:val="000000"/>
                <w:kern w:val="0"/>
                <w:sz w:val="18"/>
                <w:szCs w:val="18"/>
                <w:u w:val="none"/>
                <w:lang w:val="en-US" w:eastAsia="zh-CN" w:bidi="ar"/>
              </w:rPr>
              <w:t>学院学生会负责人、团委副书记、</w:t>
            </w:r>
            <w:r>
              <w:rPr>
                <w:rFonts w:hint="eastAsia" w:ascii="宋体" w:hAnsi="宋体" w:cs="宋体"/>
                <w:i w:val="0"/>
                <w:iCs w:val="0"/>
                <w:color w:val="000000"/>
                <w:kern w:val="0"/>
                <w:sz w:val="18"/>
                <w:szCs w:val="18"/>
                <w:u w:val="none"/>
                <w:lang w:val="en-US" w:eastAsia="zh-CN" w:bidi="ar"/>
              </w:rPr>
              <w:t>社团管理中心主任、</w:t>
            </w:r>
            <w:r>
              <w:rPr>
                <w:rFonts w:hint="eastAsia" w:ascii="宋体" w:hAnsi="宋体" w:eastAsia="宋体" w:cs="宋体"/>
                <w:i w:val="0"/>
                <w:iCs w:val="0"/>
                <w:color w:val="000000"/>
                <w:kern w:val="0"/>
                <w:sz w:val="18"/>
                <w:szCs w:val="18"/>
                <w:u w:val="none"/>
                <w:lang w:val="en-US" w:eastAsia="zh-CN" w:bidi="ar"/>
              </w:rPr>
              <w:t>社团会长、科创中心主任</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新媒体主任、青年志愿者协会主任</w:t>
            </w:r>
            <w:r>
              <w:rPr>
                <w:rFonts w:hint="eastAsia" w:ascii="宋体" w:hAnsi="宋体" w:cs="宋体"/>
                <w:i w:val="0"/>
                <w:iCs w:val="0"/>
                <w:color w:val="000000"/>
                <w:kern w:val="0"/>
                <w:sz w:val="18"/>
                <w:szCs w:val="18"/>
                <w:u w:val="none"/>
                <w:lang w:val="en-US" w:eastAsia="zh-CN" w:bidi="ar"/>
              </w:rPr>
              <w:t>、党建中心主任等</w:t>
            </w:r>
            <w:r>
              <w:rPr>
                <w:rFonts w:hint="eastAsia" w:ascii="宋体" w:hAnsi="宋体" w:cs="宋体"/>
                <w:sz w:val="18"/>
                <w:szCs w:val="18"/>
                <w:lang w:eastAsia="zh-CN"/>
              </w:rPr>
              <w:t>）</w:t>
            </w:r>
            <w:r>
              <w:rPr>
                <w:rFonts w:ascii="宋体" w:hAnsi="宋体" w:eastAsia="宋体" w:cs="宋体"/>
                <w:sz w:val="18"/>
                <w:szCs w:val="18"/>
              </w:rPr>
              <w:t>任期一年及以上并至少有一次考核优秀</w:t>
            </w:r>
            <w:r>
              <w:rPr>
                <w:rFonts w:hint="eastAsia" w:ascii="宋体" w:hAnsi="宋体" w:cs="宋体"/>
                <w:sz w:val="18"/>
                <w:szCs w:val="18"/>
                <w:lang w:eastAsia="zh-CN"/>
              </w:rPr>
              <w:t>，</w:t>
            </w:r>
            <w:r>
              <w:rPr>
                <w:rFonts w:hint="eastAsia" w:ascii="宋体" w:hAnsi="宋体" w:cs="宋体"/>
                <w:sz w:val="18"/>
                <w:szCs w:val="18"/>
                <w:lang w:val="en-US" w:eastAsia="zh-CN"/>
              </w:rPr>
              <w:t>在校期间担任学生干部取最高分</w:t>
            </w:r>
            <w:r>
              <w:rPr>
                <w:rFonts w:hint="eastAsia" w:ascii="宋体" w:hAnsi="宋体" w:eastAsia="宋体" w:cs="宋体"/>
                <w:i w:val="0"/>
                <w:iCs w:val="0"/>
                <w:color w:val="000000"/>
                <w:kern w:val="0"/>
                <w:sz w:val="18"/>
                <w:szCs w:val="18"/>
                <w:u w:val="none"/>
                <w:lang w:val="en-US" w:eastAsia="zh-CN" w:bidi="ar"/>
              </w:rPr>
              <w:t>（以校团委组织实施的考核等级和范围为准）</w:t>
            </w:r>
            <w:r>
              <w:rPr>
                <w:rFonts w:hint="eastAsia" w:ascii="宋体" w:hAnsi="宋体" w:cs="宋体"/>
                <w:i w:val="0"/>
                <w:iCs w:val="0"/>
                <w:color w:val="000000"/>
                <w:kern w:val="0"/>
                <w:sz w:val="18"/>
                <w:szCs w:val="18"/>
                <w:u w:val="none"/>
                <w:lang w:val="en-US" w:eastAsia="zh-CN" w:bidi="ar"/>
              </w:rPr>
              <w:t>。</w:t>
            </w:r>
          </w:p>
          <w:p w14:paraId="4EDCD8B7">
            <w:pPr>
              <w:numPr>
                <w:ilvl w:val="0"/>
                <w:numId w:val="1"/>
              </w:numPr>
              <w:spacing w:line="240" w:lineRule="auto"/>
              <w:ind w:left="0" w:leftChars="0" w:firstLine="0" w:firstLineChars="0"/>
              <w:jc w:val="left"/>
              <w:rPr>
                <w:rFonts w:ascii="宋体" w:hAnsi="宋体" w:eastAsia="宋体" w:cs="宋体"/>
                <w:sz w:val="18"/>
                <w:szCs w:val="18"/>
              </w:rPr>
            </w:pPr>
            <w:r>
              <w:rPr>
                <w:rFonts w:ascii="宋体" w:hAnsi="宋体" w:eastAsia="宋体" w:cs="宋体"/>
                <w:sz w:val="18"/>
                <w:szCs w:val="18"/>
              </w:rPr>
              <w:t>参加微党课、思政微课比赛获得省级及以上奖项</w:t>
            </w:r>
            <w:r>
              <w:rPr>
                <w:rFonts w:hint="eastAsia" w:ascii="宋体" w:hAnsi="宋体" w:cs="宋体"/>
                <w:i w:val="0"/>
                <w:iCs w:val="0"/>
                <w:color w:val="000000"/>
                <w:kern w:val="0"/>
                <w:sz w:val="18"/>
                <w:szCs w:val="18"/>
                <w:u w:val="none"/>
                <w:lang w:val="en-US" w:eastAsia="zh-CN" w:bidi="ar"/>
              </w:rPr>
              <w:t>。</w:t>
            </w:r>
          </w:p>
          <w:p w14:paraId="6C153C30">
            <w:pPr>
              <w:numPr>
                <w:ilvl w:val="0"/>
                <w:numId w:val="1"/>
              </w:numPr>
              <w:spacing w:line="240" w:lineRule="auto"/>
              <w:ind w:left="0" w:leftChars="0" w:firstLine="0" w:firstLineChars="0"/>
              <w:jc w:val="left"/>
              <w:rPr>
                <w:rFonts w:ascii="宋体" w:hAnsi="宋体" w:eastAsia="宋体" w:cs="宋体"/>
                <w:sz w:val="18"/>
                <w:szCs w:val="18"/>
              </w:rPr>
            </w:pPr>
            <w:r>
              <w:rPr>
                <w:rFonts w:ascii="宋体" w:hAnsi="宋体" w:eastAsia="宋体" w:cs="宋体"/>
                <w:sz w:val="18"/>
                <w:szCs w:val="18"/>
              </w:rPr>
              <w:t>作为支部委员，带领党支部获得省级及以上样板党支部、先进基层党组织等</w:t>
            </w:r>
            <w:r>
              <w:rPr>
                <w:rFonts w:hint="eastAsia" w:ascii="宋体" w:hAnsi="宋体" w:cs="宋体"/>
                <w:i w:val="0"/>
                <w:iCs w:val="0"/>
                <w:color w:val="000000"/>
                <w:kern w:val="0"/>
                <w:sz w:val="18"/>
                <w:szCs w:val="18"/>
                <w:u w:val="none"/>
                <w:lang w:val="en-US" w:eastAsia="zh-CN" w:bidi="ar"/>
              </w:rPr>
              <w:t>。</w:t>
            </w:r>
            <w:r>
              <w:rPr>
                <w:rFonts w:ascii="宋体" w:hAnsi="宋体" w:eastAsia="宋体" w:cs="宋体"/>
                <w:sz w:val="18"/>
                <w:szCs w:val="18"/>
              </w:rPr>
              <w:t xml:space="preserve"> </w:t>
            </w:r>
          </w:p>
          <w:p w14:paraId="1F4332B3">
            <w:pPr>
              <w:numPr>
                <w:ilvl w:val="0"/>
                <w:numId w:val="1"/>
              </w:numPr>
              <w:spacing w:line="240" w:lineRule="auto"/>
              <w:ind w:left="0" w:leftChars="0" w:firstLine="0" w:firstLineChars="0"/>
              <w:jc w:val="left"/>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服义务兵役，获得《中国人民解放军义务兵退出现役证》《中国人民武装警察部队义务兵退出现役证》。</w:t>
            </w:r>
          </w:p>
          <w:p w14:paraId="7FE23407">
            <w:pPr>
              <w:numPr>
                <w:ilvl w:val="0"/>
                <w:numId w:val="1"/>
              </w:numPr>
              <w:spacing w:line="240" w:lineRule="auto"/>
              <w:ind w:left="0" w:leftChars="0" w:firstLine="0" w:firstLineChars="0"/>
              <w:jc w:val="left"/>
              <w:rPr>
                <w:rFonts w:hint="default" w:ascii="仿宋_GB2312" w:hAnsi="Times New Roman" w:eastAsia="仿宋_GB2312" w:cs="Times New Roman"/>
                <w:kern w:val="2"/>
                <w:sz w:val="21"/>
                <w:szCs w:val="21"/>
                <w:vertAlign w:val="baseline"/>
                <w:lang w:val="en-US" w:eastAsia="zh-CN" w:bidi="ar-SA"/>
              </w:rPr>
            </w:pPr>
            <w:r>
              <w:rPr>
                <w:rFonts w:ascii="宋体" w:hAnsi="宋体" w:eastAsia="宋体" w:cs="宋体"/>
                <w:sz w:val="18"/>
                <w:szCs w:val="18"/>
              </w:rPr>
              <w:t>凡在服役期间受到嘉奖，被评为“四有”优秀个人，荣立三等功及以上奖励（次数不重复计分，“四有”和嘉奖不重复计分）</w:t>
            </w:r>
            <w:r>
              <w:rPr>
                <w:rFonts w:hint="eastAsia" w:ascii="宋体" w:hAnsi="宋体" w:cs="宋体"/>
                <w:sz w:val="18"/>
                <w:szCs w:val="18"/>
                <w:lang w:val="en-US" w:eastAsia="zh-CN"/>
              </w:rPr>
              <w:t>等</w:t>
            </w:r>
            <w:r>
              <w:rPr>
                <w:rFonts w:hint="eastAsia" w:ascii="宋体" w:hAnsi="宋体" w:cs="宋体"/>
                <w:i w:val="0"/>
                <w:iCs w:val="0"/>
                <w:color w:val="000000"/>
                <w:kern w:val="0"/>
                <w:sz w:val="18"/>
                <w:szCs w:val="18"/>
                <w:u w:val="none"/>
                <w:lang w:val="en-US" w:eastAsia="zh-CN" w:bidi="ar"/>
              </w:rPr>
              <w:t>。</w:t>
            </w:r>
          </w:p>
          <w:p w14:paraId="42EE390A">
            <w:pPr>
              <w:numPr>
                <w:ilvl w:val="0"/>
                <w:numId w:val="0"/>
              </w:numPr>
              <w:spacing w:line="240" w:lineRule="auto"/>
              <w:ind w:leftChars="0"/>
              <w:jc w:val="left"/>
              <w:rPr>
                <w:rFonts w:hint="default" w:ascii="仿宋_GB2312" w:hAnsi="Times New Roman" w:eastAsia="仿宋_GB2312" w:cs="Times New Roman"/>
                <w:kern w:val="2"/>
                <w:sz w:val="21"/>
                <w:szCs w:val="21"/>
                <w:vertAlign w:val="baseline"/>
                <w:lang w:val="en-US" w:eastAsia="zh-CN" w:bidi="ar-SA"/>
              </w:rPr>
            </w:pPr>
          </w:p>
        </w:tc>
        <w:tc>
          <w:tcPr>
            <w:tcW w:w="885" w:type="dxa"/>
            <w:vMerge w:val="restart"/>
            <w:tcBorders>
              <w:top w:val="single" w:color="000000" w:sz="4" w:space="0"/>
              <w:left w:val="single" w:color="000000" w:sz="4" w:space="0"/>
              <w:right w:val="single" w:color="000000" w:sz="4" w:space="0"/>
            </w:tcBorders>
            <w:shd w:val="clear" w:color="auto" w:fill="auto"/>
            <w:vAlign w:val="center"/>
          </w:tcPr>
          <w:p w14:paraId="2BE989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党建思政累计加分不超过</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0分</w:t>
            </w:r>
          </w:p>
          <w:p w14:paraId="550B2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（根据学校相关指导文件实时更新）</w:t>
            </w:r>
          </w:p>
        </w:tc>
      </w:tr>
      <w:tr w14:paraId="4BB50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666917F9">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F303A">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DB909">
            <w:pPr>
              <w:rPr>
                <w:rFonts w:hint="eastAsia" w:ascii="宋体" w:hAnsi="宋体" w:eastAsia="宋体" w:cs="宋体"/>
                <w:i w:val="0"/>
                <w:iCs w:val="0"/>
                <w:color w:val="000000"/>
                <w:sz w:val="18"/>
                <w:szCs w:val="18"/>
                <w:u w:val="none"/>
              </w:rPr>
            </w:pPr>
          </w:p>
        </w:tc>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3D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4F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3448" w:type="dxa"/>
            <w:gridSpan w:val="5"/>
            <w:tcBorders>
              <w:top w:val="single" w:color="000000" w:sz="4" w:space="0"/>
              <w:left w:val="single" w:color="000000" w:sz="4" w:space="0"/>
              <w:bottom w:val="single" w:color="000000" w:sz="4" w:space="0"/>
              <w:right w:val="nil"/>
            </w:tcBorders>
            <w:shd w:val="clear" w:color="auto" w:fill="auto"/>
            <w:vAlign w:val="center"/>
          </w:tcPr>
          <w:p w14:paraId="47322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w:t>
            </w:r>
          </w:p>
        </w:tc>
        <w:tc>
          <w:tcPr>
            <w:tcW w:w="4177" w:type="dxa"/>
            <w:vMerge w:val="continue"/>
            <w:tcBorders>
              <w:left w:val="single" w:color="000000" w:sz="4" w:space="0"/>
              <w:right w:val="single" w:color="000000" w:sz="4" w:space="0"/>
            </w:tcBorders>
            <w:shd w:val="clear" w:color="auto" w:fill="auto"/>
            <w:vAlign w:val="center"/>
          </w:tcPr>
          <w:p w14:paraId="6595C33C">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76849D4D">
            <w:pPr>
              <w:jc w:val="center"/>
              <w:rPr>
                <w:rFonts w:hint="eastAsia" w:ascii="宋体" w:hAnsi="宋体" w:eastAsia="宋体" w:cs="宋体"/>
                <w:i w:val="0"/>
                <w:iCs w:val="0"/>
                <w:color w:val="000000"/>
                <w:sz w:val="18"/>
                <w:szCs w:val="18"/>
                <w:u w:val="none"/>
              </w:rPr>
            </w:pPr>
          </w:p>
        </w:tc>
      </w:tr>
      <w:tr w14:paraId="3603E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128A6C80">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200E">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892F">
            <w:pPr>
              <w:keepNext w:val="0"/>
              <w:keepLines w:val="0"/>
              <w:widowControl/>
              <w:suppressLineNumbers w:val="0"/>
              <w:jc w:val="both"/>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学生干部</w:t>
            </w: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C5A9C">
            <w:pPr>
              <w:jc w:val="center"/>
              <w:rPr>
                <w:rFonts w:hint="eastAsia" w:ascii="宋体" w:hAnsi="宋体" w:eastAsia="宋体" w:cs="宋体"/>
                <w:i w:val="0"/>
                <w:iCs w:val="0"/>
                <w:color w:val="000000"/>
                <w:sz w:val="18"/>
                <w:szCs w:val="18"/>
                <w:u w:val="none"/>
              </w:rPr>
            </w:pPr>
          </w:p>
        </w:tc>
        <w:tc>
          <w:tcPr>
            <w:tcW w:w="474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227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4</w:t>
            </w:r>
          </w:p>
        </w:tc>
        <w:tc>
          <w:tcPr>
            <w:tcW w:w="4177" w:type="dxa"/>
            <w:vMerge w:val="continue"/>
            <w:tcBorders>
              <w:left w:val="single" w:color="000000" w:sz="4" w:space="0"/>
              <w:right w:val="single" w:color="000000" w:sz="4" w:space="0"/>
            </w:tcBorders>
            <w:shd w:val="clear" w:color="auto" w:fill="auto"/>
            <w:vAlign w:val="center"/>
          </w:tcPr>
          <w:p w14:paraId="5049590F">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710330C4">
            <w:pPr>
              <w:jc w:val="center"/>
              <w:rPr>
                <w:rFonts w:hint="eastAsia" w:ascii="宋体" w:hAnsi="宋体" w:eastAsia="宋体" w:cs="宋体"/>
                <w:i w:val="0"/>
                <w:iCs w:val="0"/>
                <w:color w:val="000000"/>
                <w:sz w:val="18"/>
                <w:szCs w:val="18"/>
                <w:u w:val="none"/>
              </w:rPr>
            </w:pPr>
          </w:p>
        </w:tc>
      </w:tr>
      <w:tr w14:paraId="1B53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1CAB7991">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139EB">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75CC">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sz w:val="18"/>
                <w:szCs w:val="18"/>
                <w:lang w:val="en-US" w:eastAsia="zh-CN"/>
              </w:rPr>
              <w:t>3.</w:t>
            </w:r>
            <w:r>
              <w:rPr>
                <w:rFonts w:hint="eastAsia" w:ascii="宋体" w:hAnsi="宋体" w:cs="宋体"/>
                <w:i w:val="0"/>
                <w:iCs w:val="0"/>
                <w:color w:val="000000"/>
                <w:kern w:val="0"/>
                <w:sz w:val="18"/>
                <w:szCs w:val="18"/>
                <w:u w:val="none"/>
                <w:lang w:val="en-US" w:eastAsia="zh-CN" w:bidi="ar"/>
              </w:rPr>
              <w:t>微党课、思政微课比赛</w:t>
            </w: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F774">
            <w:pPr>
              <w:jc w:val="center"/>
              <w:rPr>
                <w:rFonts w:hint="eastAsia" w:ascii="宋体" w:hAnsi="宋体" w:eastAsia="宋体" w:cs="宋体"/>
                <w:i w:val="0"/>
                <w:iCs w:val="0"/>
                <w:color w:val="000000"/>
                <w:sz w:val="18"/>
                <w:szCs w:val="18"/>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3270">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20</w:t>
            </w:r>
          </w:p>
        </w:tc>
        <w:tc>
          <w:tcPr>
            <w:tcW w:w="1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4D8FB">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一等15</w:t>
            </w:r>
          </w:p>
        </w:tc>
        <w:tc>
          <w:tcPr>
            <w:tcW w:w="12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284C9">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二等12</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086D">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三等9</w:t>
            </w:r>
          </w:p>
        </w:tc>
        <w:tc>
          <w:tcPr>
            <w:tcW w:w="4177" w:type="dxa"/>
            <w:vMerge w:val="continue"/>
            <w:tcBorders>
              <w:left w:val="single" w:color="000000" w:sz="4" w:space="0"/>
              <w:right w:val="single" w:color="000000" w:sz="4" w:space="0"/>
            </w:tcBorders>
            <w:shd w:val="clear" w:color="auto" w:fill="auto"/>
            <w:vAlign w:val="center"/>
          </w:tcPr>
          <w:p w14:paraId="1995026A">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1285BC75">
            <w:pPr>
              <w:jc w:val="center"/>
              <w:rPr>
                <w:rFonts w:hint="eastAsia" w:ascii="宋体" w:hAnsi="宋体" w:eastAsia="宋体" w:cs="宋体"/>
                <w:i w:val="0"/>
                <w:iCs w:val="0"/>
                <w:color w:val="000000"/>
                <w:sz w:val="18"/>
                <w:szCs w:val="18"/>
                <w:u w:val="none"/>
              </w:rPr>
            </w:pPr>
          </w:p>
        </w:tc>
      </w:tr>
      <w:tr w14:paraId="22E2E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70CD7A41">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7341D">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5403">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4.党支部荣誉</w:t>
            </w: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B88DB">
            <w:pPr>
              <w:jc w:val="center"/>
              <w:rPr>
                <w:rFonts w:hint="eastAsia" w:ascii="宋体" w:hAnsi="宋体" w:eastAsia="宋体" w:cs="宋体"/>
                <w:i w:val="0"/>
                <w:iCs w:val="0"/>
                <w:color w:val="000000"/>
                <w:sz w:val="18"/>
                <w:szCs w:val="18"/>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D383">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20</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237412">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w:t>
            </w:r>
          </w:p>
        </w:tc>
        <w:tc>
          <w:tcPr>
            <w:tcW w:w="4177" w:type="dxa"/>
            <w:vMerge w:val="continue"/>
            <w:tcBorders>
              <w:left w:val="single" w:color="000000" w:sz="4" w:space="0"/>
              <w:right w:val="single" w:color="000000" w:sz="4" w:space="0"/>
            </w:tcBorders>
            <w:shd w:val="clear" w:color="auto" w:fill="auto"/>
            <w:vAlign w:val="center"/>
          </w:tcPr>
          <w:p w14:paraId="6CFC476B">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201F5D63">
            <w:pPr>
              <w:jc w:val="center"/>
              <w:rPr>
                <w:rFonts w:hint="eastAsia" w:ascii="宋体" w:hAnsi="宋体" w:eastAsia="宋体" w:cs="宋体"/>
                <w:i w:val="0"/>
                <w:iCs w:val="0"/>
                <w:color w:val="000000"/>
                <w:sz w:val="18"/>
                <w:szCs w:val="18"/>
                <w:u w:val="none"/>
              </w:rPr>
            </w:pPr>
          </w:p>
        </w:tc>
      </w:tr>
      <w:tr w14:paraId="269A4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2"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03CF4FD8">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7C24A">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4B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sz w:val="18"/>
                <w:szCs w:val="18"/>
              </w:rPr>
              <w:t>服义务兵</w:t>
            </w: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EC971">
            <w:pPr>
              <w:jc w:val="center"/>
              <w:rPr>
                <w:rFonts w:hint="eastAsia" w:ascii="宋体" w:hAnsi="宋体" w:eastAsia="宋体" w:cs="宋体"/>
                <w:i w:val="0"/>
                <w:iCs w:val="0"/>
                <w:color w:val="000000"/>
                <w:sz w:val="18"/>
                <w:szCs w:val="18"/>
                <w:u w:val="none"/>
              </w:rPr>
            </w:pPr>
          </w:p>
        </w:tc>
        <w:tc>
          <w:tcPr>
            <w:tcW w:w="474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002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4177" w:type="dxa"/>
            <w:vMerge w:val="continue"/>
            <w:tcBorders>
              <w:left w:val="single" w:color="000000" w:sz="4" w:space="0"/>
              <w:right w:val="single" w:color="000000" w:sz="4" w:space="0"/>
            </w:tcBorders>
            <w:shd w:val="clear" w:color="auto" w:fill="auto"/>
            <w:vAlign w:val="center"/>
          </w:tcPr>
          <w:p w14:paraId="6F7DCCB6">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55F1C2ED">
            <w:pPr>
              <w:jc w:val="center"/>
              <w:rPr>
                <w:rFonts w:hint="eastAsia" w:ascii="宋体" w:hAnsi="宋体" w:eastAsia="宋体" w:cs="宋体"/>
                <w:i w:val="0"/>
                <w:iCs w:val="0"/>
                <w:color w:val="000000"/>
                <w:sz w:val="18"/>
                <w:szCs w:val="18"/>
                <w:u w:val="none"/>
              </w:rPr>
            </w:pPr>
          </w:p>
        </w:tc>
      </w:tr>
      <w:tr w14:paraId="2FD7C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53780699">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7BEFA">
            <w:pPr>
              <w:jc w:val="center"/>
              <w:rPr>
                <w:rFonts w:hint="eastAsia" w:ascii="宋体" w:hAnsi="宋体" w:eastAsia="宋体" w:cs="宋体"/>
                <w:b/>
                <w:bCs/>
                <w:i w:val="0"/>
                <w:iCs w:val="0"/>
                <w:color w:val="000000"/>
                <w:sz w:val="18"/>
                <w:szCs w:val="18"/>
                <w:u w:val="none"/>
              </w:rPr>
            </w:pP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763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.服义务兵役期间立功、嘉奖。</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B3F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等级</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6330CE">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ascii="宋体" w:hAnsi="宋体" w:eastAsia="宋体" w:cs="宋体"/>
                <w:sz w:val="18"/>
                <w:szCs w:val="18"/>
              </w:rPr>
              <w:t>“四有”优秀个人</w:t>
            </w:r>
            <w:r>
              <w:rPr>
                <w:rFonts w:hint="eastAsia" w:ascii="宋体" w:hAnsi="宋体" w:cs="宋体"/>
                <w:sz w:val="18"/>
                <w:szCs w:val="18"/>
                <w:lang w:eastAsia="zh-CN"/>
              </w:rPr>
              <w:t>、</w:t>
            </w:r>
            <w:r>
              <w:rPr>
                <w:rFonts w:hint="eastAsia" w:ascii="宋体" w:hAnsi="宋体" w:eastAsia="宋体" w:cs="宋体"/>
                <w:sz w:val="18"/>
                <w:szCs w:val="18"/>
                <w:lang w:val="en-US" w:eastAsia="zh-CN"/>
              </w:rPr>
              <w:t>荣立三等功及以上</w:t>
            </w:r>
            <w:r>
              <w:rPr>
                <w:rFonts w:hint="eastAsia" w:ascii="宋体" w:hAnsi="宋体" w:cs="宋体"/>
                <w:sz w:val="18"/>
                <w:szCs w:val="18"/>
                <w:lang w:val="en-US" w:eastAsia="zh-CN"/>
              </w:rPr>
              <w:t>奖励</w:t>
            </w:r>
          </w:p>
        </w:tc>
        <w:tc>
          <w:tcPr>
            <w:tcW w:w="4177" w:type="dxa"/>
            <w:vMerge w:val="continue"/>
            <w:tcBorders>
              <w:left w:val="single" w:color="000000" w:sz="4" w:space="0"/>
              <w:right w:val="single" w:color="000000" w:sz="4" w:space="0"/>
            </w:tcBorders>
            <w:shd w:val="clear" w:color="auto" w:fill="auto"/>
            <w:vAlign w:val="center"/>
          </w:tcPr>
          <w:p w14:paraId="1FF5AFDD">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right w:val="single" w:color="000000" w:sz="4" w:space="0"/>
            </w:tcBorders>
            <w:shd w:val="clear" w:color="auto" w:fill="auto"/>
            <w:vAlign w:val="center"/>
          </w:tcPr>
          <w:p w14:paraId="3EAED0B3">
            <w:pPr>
              <w:jc w:val="center"/>
              <w:rPr>
                <w:rFonts w:hint="eastAsia" w:ascii="宋体" w:hAnsi="宋体" w:eastAsia="宋体" w:cs="宋体"/>
                <w:i w:val="0"/>
                <w:iCs w:val="0"/>
                <w:color w:val="000000"/>
                <w:sz w:val="18"/>
                <w:szCs w:val="18"/>
                <w:u w:val="none"/>
              </w:rPr>
            </w:pPr>
          </w:p>
        </w:tc>
      </w:tr>
      <w:tr w14:paraId="374AA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700" w:type="dxa"/>
            <w:vMerge w:val="continue"/>
            <w:tcBorders>
              <w:top w:val="nil"/>
              <w:left w:val="single" w:color="000000" w:sz="4" w:space="0"/>
              <w:bottom w:val="single" w:color="000000" w:sz="4" w:space="0"/>
              <w:right w:val="single" w:color="000000" w:sz="4" w:space="0"/>
            </w:tcBorders>
            <w:shd w:val="clear" w:color="auto" w:fill="auto"/>
            <w:vAlign w:val="center"/>
          </w:tcPr>
          <w:p w14:paraId="0FCB5458">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229AF">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8FB9D">
            <w:pPr>
              <w:jc w:val="left"/>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EAF0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51AC8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4177" w:type="dxa"/>
            <w:vMerge w:val="continue"/>
            <w:tcBorders>
              <w:left w:val="single" w:color="000000" w:sz="4" w:space="0"/>
              <w:bottom w:val="single" w:color="000000" w:sz="4" w:space="0"/>
              <w:right w:val="single" w:color="000000" w:sz="4" w:space="0"/>
            </w:tcBorders>
            <w:shd w:val="clear" w:color="auto" w:fill="auto"/>
            <w:vAlign w:val="center"/>
          </w:tcPr>
          <w:p w14:paraId="460975B5">
            <w:pPr>
              <w:rPr>
                <w:rFonts w:hint="eastAsia" w:ascii="宋体" w:hAnsi="宋体" w:eastAsia="宋体" w:cs="宋体"/>
                <w:i w:val="0"/>
                <w:iCs w:val="0"/>
                <w:color w:val="000000"/>
                <w:sz w:val="18"/>
                <w:szCs w:val="18"/>
                <w:u w:val="none"/>
              </w:rPr>
            </w:pPr>
          </w:p>
        </w:tc>
        <w:tc>
          <w:tcPr>
            <w:tcW w:w="885" w:type="dxa"/>
            <w:vMerge w:val="continue"/>
            <w:tcBorders>
              <w:left w:val="single" w:color="000000" w:sz="4" w:space="0"/>
              <w:bottom w:val="single" w:color="000000" w:sz="4" w:space="0"/>
              <w:right w:val="single" w:color="000000" w:sz="4" w:space="0"/>
            </w:tcBorders>
            <w:shd w:val="clear" w:color="auto" w:fill="auto"/>
            <w:vAlign w:val="center"/>
          </w:tcPr>
          <w:p w14:paraId="742E17B3">
            <w:pPr>
              <w:jc w:val="center"/>
              <w:rPr>
                <w:rFonts w:hint="eastAsia" w:ascii="宋体" w:hAnsi="宋体" w:eastAsia="宋体" w:cs="宋体"/>
                <w:i w:val="0"/>
                <w:iCs w:val="0"/>
                <w:color w:val="000000"/>
                <w:sz w:val="18"/>
                <w:szCs w:val="18"/>
                <w:u w:val="none"/>
              </w:rPr>
            </w:pPr>
          </w:p>
        </w:tc>
      </w:tr>
      <w:tr w14:paraId="084EE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C4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1D688">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文体竞赛</w:t>
            </w:r>
          </w:p>
          <w:p w14:paraId="26ED6C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cs="宋体"/>
                <w:b/>
                <w:bCs/>
                <w:i w:val="0"/>
                <w:iCs w:val="0"/>
                <w:color w:val="000000"/>
                <w:kern w:val="0"/>
                <w:sz w:val="18"/>
                <w:szCs w:val="18"/>
                <w:u w:val="none"/>
                <w:lang w:val="en-US" w:eastAsia="zh-CN" w:bidi="ar"/>
              </w:rPr>
              <w:t>1</w:t>
            </w:r>
            <w:r>
              <w:rPr>
                <w:rFonts w:hint="eastAsia" w:ascii="宋体" w:hAnsi="宋体" w:eastAsia="宋体" w:cs="宋体"/>
                <w:b/>
                <w:bCs/>
                <w:i w:val="0"/>
                <w:iCs w:val="0"/>
                <w:color w:val="000000"/>
                <w:kern w:val="0"/>
                <w:sz w:val="18"/>
                <w:szCs w:val="18"/>
                <w:u w:val="none"/>
                <w:lang w:val="en-US" w:eastAsia="zh-CN" w:bidi="ar"/>
              </w:rPr>
              <w:t>0分)</w:t>
            </w: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FB0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代表学校参加艺术类比赛获省级二等奖及以上成绩</w:t>
            </w:r>
          </w:p>
          <w:p w14:paraId="18D287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（如为团队比赛，须为核心队员）；</w:t>
            </w:r>
          </w:p>
          <w:p w14:paraId="6CF8F2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2.代表学校参加体育比赛获省级前八名及以上成绩（如为团队比赛，须为主力队员，分区赛、分站赛除外）</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887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等级\奖项</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68E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一等奖(冠军)</w:t>
            </w:r>
          </w:p>
        </w:tc>
        <w:tc>
          <w:tcPr>
            <w:tcW w:w="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04C91">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二等奖</w:t>
            </w:r>
          </w:p>
          <w:p w14:paraId="6AF2225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(亚军)</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680C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三等奖(季军)</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5BF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1.名次与等级换算标准为第1名为一等，第2、3名为二等，第4-8名为三等、其他名次不予考虑</w:t>
            </w:r>
            <w:r>
              <w:rPr>
                <w:rFonts w:hint="eastAsia" w:ascii="宋体" w:hAnsi="宋体" w:cs="宋体"/>
                <w:i w:val="0"/>
                <w:iCs w:val="0"/>
                <w:color w:val="000000"/>
                <w:kern w:val="0"/>
                <w:sz w:val="18"/>
                <w:szCs w:val="18"/>
                <w:u w:val="none"/>
                <w:lang w:val="en-US" w:eastAsia="zh-CN" w:bidi="ar"/>
              </w:rPr>
              <w:t>。</w:t>
            </w:r>
          </w:p>
          <w:p w14:paraId="03714E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2.体工部、团委负责文体类团体比赛主力队员的认定。核心成员权重系数最高为0.</w:t>
            </w:r>
            <w:r>
              <w:rPr>
                <w:rFonts w:hint="eastAsia" w:ascii="宋体" w:hAnsi="宋体" w:cs="宋体"/>
                <w:i w:val="0"/>
                <w:iCs w:val="0"/>
                <w:color w:val="000000"/>
                <w:kern w:val="0"/>
                <w:sz w:val="18"/>
                <w:szCs w:val="18"/>
                <w:u w:val="none"/>
                <w:lang w:val="en-US" w:eastAsia="zh-CN" w:bidi="ar"/>
              </w:rPr>
              <w:t>8</w:t>
            </w:r>
            <w:r>
              <w:rPr>
                <w:rFonts w:hint="eastAsia" w:ascii="宋体" w:hAnsi="宋体" w:eastAsia="宋体" w:cs="宋体"/>
                <w:i w:val="0"/>
                <w:iCs w:val="0"/>
                <w:color w:val="000000"/>
                <w:kern w:val="0"/>
                <w:sz w:val="18"/>
                <w:szCs w:val="18"/>
                <w:u w:val="none"/>
                <w:lang w:val="en-US" w:eastAsia="zh-CN" w:bidi="ar"/>
              </w:rPr>
              <w:t>，一般成员权重系数最高为0.</w:t>
            </w:r>
            <w:r>
              <w:rPr>
                <w:rFonts w:hint="eastAsia" w:ascii="宋体" w:hAnsi="宋体" w:cs="宋体"/>
                <w:i w:val="0"/>
                <w:iCs w:val="0"/>
                <w:color w:val="000000"/>
                <w:kern w:val="0"/>
                <w:sz w:val="18"/>
                <w:szCs w:val="18"/>
                <w:u w:val="none"/>
                <w:lang w:val="en-US" w:eastAsia="zh-CN" w:bidi="ar"/>
              </w:rPr>
              <w:t>5</w:t>
            </w:r>
            <w:r>
              <w:rPr>
                <w:rFonts w:hint="eastAsia" w:ascii="宋体" w:hAnsi="宋体" w:eastAsia="宋体" w:cs="宋体"/>
                <w:i w:val="0"/>
                <w:iCs w:val="0"/>
                <w:color w:val="000000"/>
                <w:kern w:val="0"/>
                <w:sz w:val="18"/>
                <w:szCs w:val="18"/>
                <w:u w:val="none"/>
                <w:lang w:val="en-US" w:eastAsia="zh-CN" w:bidi="ar"/>
              </w:rPr>
              <w:t>，不分先后则均为0.6，核心成员人数一般不超过20%</w:t>
            </w:r>
            <w:r>
              <w:rPr>
                <w:rFonts w:hint="eastAsia" w:ascii="宋体" w:hAnsi="宋体" w:cs="宋体"/>
                <w:i w:val="0"/>
                <w:iCs w:val="0"/>
                <w:color w:val="000000"/>
                <w:kern w:val="0"/>
                <w:sz w:val="18"/>
                <w:szCs w:val="18"/>
                <w:u w:val="none"/>
                <w:lang w:val="en-US" w:eastAsia="zh-CN" w:bidi="ar"/>
              </w:rPr>
              <w:t>。</w:t>
            </w:r>
          </w:p>
          <w:p w14:paraId="678BA5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3.同一项目获得多级奖项的，按最高等级加分</w:t>
            </w:r>
            <w:r>
              <w:rPr>
                <w:rFonts w:hint="eastAsia" w:ascii="宋体" w:hAnsi="宋体" w:cs="宋体"/>
                <w:i w:val="0"/>
                <w:iCs w:val="0"/>
                <w:color w:val="000000"/>
                <w:kern w:val="0"/>
                <w:sz w:val="18"/>
                <w:szCs w:val="18"/>
                <w:u w:val="none"/>
                <w:lang w:val="en-US" w:eastAsia="zh-CN" w:bidi="ar"/>
              </w:rPr>
              <w:t>。</w:t>
            </w:r>
          </w:p>
          <w:p w14:paraId="2034EA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文体竞赛中的核心队员、主力队员身份要赛前规范，须经学校比赛主管部门认定</w:t>
            </w:r>
            <w:r>
              <w:rPr>
                <w:rFonts w:hint="eastAsia" w:ascii="宋体" w:hAnsi="宋体" w:cs="宋体"/>
                <w:i w:val="0"/>
                <w:iCs w:val="0"/>
                <w:color w:val="000000"/>
                <w:kern w:val="0"/>
                <w:sz w:val="18"/>
                <w:szCs w:val="18"/>
                <w:u w:val="none"/>
                <w:lang w:val="en-US" w:eastAsia="zh-CN" w:bidi="ar"/>
              </w:rPr>
              <w:t>。</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9B5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文体竞赛累计加分不超过</w:t>
            </w:r>
            <w:r>
              <w:rPr>
                <w:rFonts w:hint="eastAsia" w:ascii="宋体" w:hAnsi="宋体" w:cs="宋体"/>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分</w:t>
            </w:r>
          </w:p>
          <w:p w14:paraId="73761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（根据学校相关指导文件实时更新）</w:t>
            </w:r>
          </w:p>
        </w:tc>
      </w:tr>
      <w:tr w14:paraId="174A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D26A0">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38C2A">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02CC0">
            <w:pPr>
              <w:jc w:val="left"/>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B9C9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国家级</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FD8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5B887">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D4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34D01">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3BFD2">
            <w:pPr>
              <w:jc w:val="center"/>
              <w:rPr>
                <w:rFonts w:hint="eastAsia" w:ascii="宋体" w:hAnsi="宋体" w:eastAsia="宋体" w:cs="宋体"/>
                <w:i w:val="0"/>
                <w:iCs w:val="0"/>
                <w:color w:val="000000"/>
                <w:sz w:val="18"/>
                <w:szCs w:val="18"/>
                <w:u w:val="none"/>
              </w:rPr>
            </w:pPr>
          </w:p>
        </w:tc>
      </w:tr>
      <w:tr w14:paraId="0D5E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1064">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4718">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451F6">
            <w:pPr>
              <w:jc w:val="left"/>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08C8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省部级</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B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E3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5</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33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4</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3E9A8">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7F5F1">
            <w:pPr>
              <w:jc w:val="center"/>
              <w:rPr>
                <w:rFonts w:hint="eastAsia" w:ascii="宋体" w:hAnsi="宋体" w:eastAsia="宋体" w:cs="宋体"/>
                <w:i w:val="0"/>
                <w:iCs w:val="0"/>
                <w:color w:val="000000"/>
                <w:sz w:val="18"/>
                <w:szCs w:val="18"/>
                <w:u w:val="none"/>
              </w:rPr>
            </w:pPr>
          </w:p>
        </w:tc>
      </w:tr>
      <w:tr w14:paraId="40D4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D2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2FF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其他模块（</w:t>
            </w:r>
            <w:r>
              <w:rPr>
                <w:rFonts w:hint="eastAsia" w:ascii="宋体" w:hAnsi="宋体" w:cs="宋体"/>
                <w:b/>
                <w:bCs/>
                <w:i w:val="0"/>
                <w:iCs w:val="0"/>
                <w:color w:val="000000"/>
                <w:kern w:val="0"/>
                <w:sz w:val="18"/>
                <w:szCs w:val="18"/>
                <w:u w:val="none"/>
                <w:lang w:val="en-US" w:eastAsia="zh-CN" w:bidi="ar"/>
              </w:rPr>
              <w:t>10</w:t>
            </w:r>
            <w:r>
              <w:rPr>
                <w:rFonts w:hint="eastAsia" w:ascii="宋体" w:hAnsi="宋体" w:eastAsia="宋体" w:cs="宋体"/>
                <w:b/>
                <w:bCs/>
                <w:i w:val="0"/>
                <w:iCs w:val="0"/>
                <w:color w:val="000000"/>
                <w:kern w:val="0"/>
                <w:sz w:val="18"/>
                <w:szCs w:val="18"/>
                <w:u w:val="none"/>
                <w:lang w:val="en-US" w:eastAsia="zh-CN" w:bidi="ar"/>
              </w:rPr>
              <w:t>分）</w:t>
            </w: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2EE74">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1.学院党支部</w:t>
            </w:r>
            <w:r>
              <w:rPr>
                <w:rFonts w:hint="eastAsia" w:ascii="宋体" w:hAnsi="宋体" w:cs="宋体"/>
                <w:i w:val="0"/>
                <w:iCs w:val="0"/>
                <w:color w:val="000000"/>
                <w:kern w:val="0"/>
                <w:sz w:val="18"/>
                <w:szCs w:val="18"/>
                <w:u w:val="none"/>
                <w:lang w:val="en-US" w:eastAsia="zh-CN" w:bidi="ar"/>
              </w:rPr>
              <w:t>副书记等</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246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等级</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BD6E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省级</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54F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校级</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FC9A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1.学院党支部骨干且所在支部获得校级及以上“优秀支部服务品牌”、“样板党支部”等荣誉称号</w:t>
            </w:r>
            <w:r>
              <w:rPr>
                <w:rFonts w:hint="eastAsia" w:ascii="宋体" w:hAnsi="宋体" w:cs="宋体"/>
                <w:i w:val="0"/>
                <w:iCs w:val="0"/>
                <w:color w:val="000000"/>
                <w:kern w:val="0"/>
                <w:sz w:val="18"/>
                <w:szCs w:val="18"/>
                <w:u w:val="none"/>
                <w:lang w:val="en-US" w:eastAsia="zh-CN" w:bidi="ar"/>
              </w:rPr>
              <w:t>。学生荣获校级</w:t>
            </w:r>
            <w:r>
              <w:rPr>
                <w:rFonts w:ascii="宋体" w:hAnsi="宋体" w:eastAsia="宋体" w:cs="宋体"/>
                <w:sz w:val="18"/>
                <w:szCs w:val="18"/>
              </w:rPr>
              <w:t>微党课</w:t>
            </w:r>
            <w:r>
              <w:rPr>
                <w:rFonts w:hint="eastAsia" w:ascii="宋体" w:hAnsi="宋体" w:cs="宋体"/>
                <w:sz w:val="18"/>
                <w:szCs w:val="18"/>
                <w:lang w:eastAsia="zh-CN"/>
              </w:rPr>
              <w:t>、</w:t>
            </w:r>
            <w:r>
              <w:rPr>
                <w:rFonts w:hint="eastAsia" w:ascii="宋体" w:hAnsi="宋体" w:cs="宋体"/>
                <w:i w:val="0"/>
                <w:iCs w:val="0"/>
                <w:color w:val="000000"/>
                <w:kern w:val="0"/>
                <w:sz w:val="18"/>
                <w:szCs w:val="18"/>
                <w:u w:val="none"/>
                <w:lang w:val="en-US" w:eastAsia="zh-CN" w:bidi="ar"/>
              </w:rPr>
              <w:t>思政微课一等奖参照加分。</w:t>
            </w:r>
          </w:p>
          <w:p w14:paraId="0B3941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2.学生体质健康测试的成绩为独立加分项；其他项目获得多项荣誉的，只取其中分值最高的一项进行加分。</w:t>
            </w:r>
          </w:p>
          <w:p w14:paraId="663BF3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.担任班长、团支书、学习委员</w:t>
            </w:r>
            <w:r>
              <w:rPr>
                <w:rFonts w:hint="eastAsia" w:ascii="宋体" w:hAnsi="宋体" w:cs="宋体"/>
                <w:i w:val="0"/>
                <w:iCs w:val="0"/>
                <w:color w:val="000000"/>
                <w:kern w:val="0"/>
                <w:sz w:val="18"/>
                <w:szCs w:val="18"/>
                <w:u w:val="none"/>
                <w:lang w:val="en-US" w:eastAsia="zh-CN" w:bidi="ar"/>
              </w:rPr>
              <w:t>、党支部副书记等</w:t>
            </w:r>
            <w:r>
              <w:rPr>
                <w:rFonts w:hint="eastAsia" w:ascii="宋体" w:hAnsi="宋体" w:eastAsia="宋体" w:cs="宋体"/>
                <w:i w:val="0"/>
                <w:iCs w:val="0"/>
                <w:color w:val="000000"/>
                <w:kern w:val="0"/>
                <w:sz w:val="18"/>
                <w:szCs w:val="18"/>
                <w:u w:val="none"/>
                <w:lang w:val="en-US" w:eastAsia="zh-CN" w:bidi="ar"/>
              </w:rPr>
              <w:t>并考核优秀1次加</w:t>
            </w:r>
            <w:r>
              <w:rPr>
                <w:rFonts w:hint="eastAsia" w:ascii="宋体" w:hAnsi="宋体" w:cs="宋体"/>
                <w:i w:val="0"/>
                <w:iCs w:val="0"/>
                <w:color w:val="000000"/>
                <w:kern w:val="0"/>
                <w:sz w:val="18"/>
                <w:szCs w:val="18"/>
                <w:u w:val="none"/>
                <w:lang w:val="en-US" w:eastAsia="zh-CN" w:bidi="ar"/>
              </w:rPr>
              <w:t>1.5</w:t>
            </w:r>
            <w:r>
              <w:rPr>
                <w:rFonts w:hint="eastAsia" w:ascii="宋体" w:hAnsi="宋体" w:eastAsia="宋体" w:cs="宋体"/>
                <w:i w:val="0"/>
                <w:iCs w:val="0"/>
                <w:color w:val="000000"/>
                <w:kern w:val="0"/>
                <w:sz w:val="18"/>
                <w:szCs w:val="18"/>
                <w:u w:val="none"/>
                <w:lang w:val="en-US" w:eastAsia="zh-CN" w:bidi="ar"/>
              </w:rPr>
              <w:t>分，最多不超过</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分</w:t>
            </w:r>
            <w:r>
              <w:rPr>
                <w:rFonts w:hint="eastAsia" w:ascii="宋体" w:hAnsi="宋体" w:cs="宋体"/>
                <w:i w:val="0"/>
                <w:iCs w:val="0"/>
                <w:color w:val="000000"/>
                <w:kern w:val="0"/>
                <w:sz w:val="18"/>
                <w:szCs w:val="18"/>
                <w:u w:val="none"/>
                <w:lang w:val="en-US" w:eastAsia="zh-CN" w:bidi="ar"/>
              </w:rPr>
              <w:t>，与第3模块中学生干部分值不累加</w:t>
            </w:r>
            <w:r>
              <w:rPr>
                <w:rFonts w:hint="eastAsia" w:ascii="宋体" w:hAnsi="宋体" w:eastAsia="宋体" w:cs="宋体"/>
                <w:i w:val="0"/>
                <w:iCs w:val="0"/>
                <w:color w:val="000000"/>
                <w:kern w:val="0"/>
                <w:sz w:val="18"/>
                <w:szCs w:val="18"/>
                <w:u w:val="none"/>
                <w:lang w:val="en-US" w:eastAsia="zh-CN" w:bidi="ar"/>
              </w:rPr>
              <w:t>。</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431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其他模各类加分项不超过</w:t>
            </w:r>
            <w:r>
              <w:rPr>
                <w:rFonts w:hint="eastAsia" w:ascii="宋体" w:hAnsi="宋体" w:cs="宋体"/>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分</w:t>
            </w:r>
          </w:p>
          <w:p w14:paraId="432DE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（根据学校相关指导文件实时更新）</w:t>
            </w:r>
          </w:p>
        </w:tc>
      </w:tr>
      <w:tr w14:paraId="52F22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21CD2">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254DF">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E7CD6">
            <w:pPr>
              <w:jc w:val="left"/>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F4AB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B23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C9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4</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1C5EC">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D77C2">
            <w:pPr>
              <w:jc w:val="center"/>
              <w:rPr>
                <w:rFonts w:hint="eastAsia" w:ascii="宋体" w:hAnsi="宋体" w:eastAsia="宋体" w:cs="宋体"/>
                <w:i w:val="0"/>
                <w:iCs w:val="0"/>
                <w:color w:val="000000"/>
                <w:sz w:val="18"/>
                <w:szCs w:val="18"/>
                <w:u w:val="none"/>
              </w:rPr>
            </w:pPr>
          </w:p>
        </w:tc>
      </w:tr>
      <w:tr w14:paraId="36B1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E7745">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44B0C">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3D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2.担任学院班级班长、团支书、学习委员</w:t>
            </w:r>
            <w:r>
              <w:rPr>
                <w:rFonts w:hint="eastAsia" w:ascii="宋体" w:hAnsi="宋体" w:cs="宋体"/>
                <w:i w:val="0"/>
                <w:iCs w:val="0"/>
                <w:color w:val="000000"/>
                <w:kern w:val="0"/>
                <w:sz w:val="18"/>
                <w:szCs w:val="18"/>
                <w:u w:val="none"/>
                <w:lang w:val="en-US" w:eastAsia="zh-CN" w:bidi="ar"/>
              </w:rPr>
              <w:t>、党支部副书记等</w:t>
            </w:r>
            <w:r>
              <w:rPr>
                <w:rFonts w:hint="eastAsia" w:ascii="宋体" w:hAnsi="宋体" w:eastAsia="宋体" w:cs="宋体"/>
                <w:i w:val="0"/>
                <w:iCs w:val="0"/>
                <w:color w:val="000000"/>
                <w:kern w:val="0"/>
                <w:sz w:val="18"/>
                <w:szCs w:val="18"/>
                <w:u w:val="none"/>
                <w:lang w:val="en-US" w:eastAsia="zh-CN" w:bidi="ar"/>
              </w:rPr>
              <w:t>。</w:t>
            </w:r>
          </w:p>
        </w:tc>
        <w:tc>
          <w:tcPr>
            <w:tcW w:w="2363" w:type="dxa"/>
            <w:gridSpan w:val="2"/>
            <w:tcBorders>
              <w:top w:val="single" w:color="000000" w:sz="4" w:space="0"/>
              <w:left w:val="single" w:color="000000" w:sz="4" w:space="0"/>
              <w:bottom w:val="nil"/>
              <w:right w:val="single" w:color="000000" w:sz="4" w:space="0"/>
            </w:tcBorders>
            <w:shd w:val="clear" w:color="auto" w:fill="auto"/>
            <w:vAlign w:val="center"/>
          </w:tcPr>
          <w:p w14:paraId="3F744F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4F604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76307">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BDCBD">
            <w:pPr>
              <w:jc w:val="center"/>
              <w:rPr>
                <w:rFonts w:hint="eastAsia" w:ascii="宋体" w:hAnsi="宋体" w:eastAsia="宋体" w:cs="宋体"/>
                <w:i w:val="0"/>
                <w:iCs w:val="0"/>
                <w:color w:val="000000"/>
                <w:sz w:val="18"/>
                <w:szCs w:val="18"/>
                <w:u w:val="none"/>
              </w:rPr>
            </w:pPr>
          </w:p>
        </w:tc>
      </w:tr>
      <w:tr w14:paraId="439F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206A2">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80300">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BD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3.学生体测成绩</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D8C89">
            <w:pPr>
              <w:jc w:val="center"/>
              <w:rPr>
                <w:rFonts w:hint="eastAsia" w:ascii="宋体" w:hAnsi="宋体" w:eastAsia="宋体" w:cs="宋体"/>
                <w:b/>
                <w:bCs/>
                <w:i w:val="0"/>
                <w:iCs w:val="0"/>
                <w:color w:val="000000"/>
                <w:sz w:val="18"/>
                <w:szCs w:val="18"/>
                <w:u w:val="none"/>
              </w:rPr>
            </w:pPr>
          </w:p>
        </w:tc>
        <w:tc>
          <w:tcPr>
            <w:tcW w:w="34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76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 分以上（含）加</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 xml:space="preserve">分； 80 分以上（含）加 </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 xml:space="preserve"> 分；</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3C577">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E0C2B">
            <w:pPr>
              <w:jc w:val="center"/>
              <w:rPr>
                <w:rFonts w:hint="eastAsia" w:ascii="宋体" w:hAnsi="宋体" w:eastAsia="宋体" w:cs="宋体"/>
                <w:i w:val="0"/>
                <w:iCs w:val="0"/>
                <w:color w:val="000000"/>
                <w:sz w:val="18"/>
                <w:szCs w:val="18"/>
                <w:u w:val="none"/>
              </w:rPr>
            </w:pPr>
          </w:p>
        </w:tc>
      </w:tr>
      <w:tr w14:paraId="7DBD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9E308">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AC3C2">
            <w:pPr>
              <w:jc w:val="center"/>
              <w:rPr>
                <w:rFonts w:hint="eastAsia" w:ascii="宋体" w:hAnsi="宋体" w:eastAsia="宋体" w:cs="宋体"/>
                <w:b/>
                <w:bCs/>
                <w:i w:val="0"/>
                <w:iCs w:val="0"/>
                <w:color w:val="000000"/>
                <w:sz w:val="18"/>
                <w:szCs w:val="18"/>
                <w:u w:val="none"/>
              </w:rPr>
            </w:pPr>
          </w:p>
        </w:tc>
        <w:tc>
          <w:tcPr>
            <w:tcW w:w="2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48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4.与学院专业紧密相关学校定义为</w:t>
            </w:r>
            <w:r>
              <w:rPr>
                <w:rFonts w:hint="eastAsia" w:ascii="宋体" w:hAnsi="宋体" w:eastAsia="宋体" w:cs="宋体"/>
                <w:b/>
                <w:bCs/>
                <w:i w:val="0"/>
                <w:iCs w:val="0"/>
                <w:color w:val="000000"/>
                <w:kern w:val="0"/>
                <w:sz w:val="18"/>
                <w:szCs w:val="18"/>
                <w:u w:val="none"/>
                <w:lang w:val="en-US" w:eastAsia="zh-CN" w:bidi="ar"/>
              </w:rPr>
              <w:t>B</w:t>
            </w:r>
            <w:r>
              <w:rPr>
                <w:rStyle w:val="21"/>
                <w:lang w:val="en-US" w:eastAsia="zh-CN" w:bidi="ar"/>
              </w:rPr>
              <w:t>类竞赛和学院认定和专业相关的比赛</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FCED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等级\奖项</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ACDAA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一等奖</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0E2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二等奖</w:t>
            </w:r>
          </w:p>
        </w:tc>
        <w:tc>
          <w:tcPr>
            <w:tcW w:w="4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A4288">
            <w:pPr>
              <w:keepNext w:val="0"/>
              <w:keepLines w:val="0"/>
              <w:widowControl/>
              <w:suppressLineNumbers w:val="0"/>
              <w:spacing w:after="180" w:afterAutospacing="0" w:line="240" w:lineRule="auto"/>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大唐杯”全国大学生移动通信5G技术大赛、美国大学生数学建模竞赛（MCM）、全国高校移动互联网应用开发创新大赛等经过学院推免生遴选工作小组认定的比赛，其中美国大学生数学建模大赛获得S奖的按照省三计算。</w:t>
            </w:r>
          </w:p>
          <w:p w14:paraId="78225808">
            <w:pPr>
              <w:keepNext w:val="0"/>
              <w:keepLines w:val="0"/>
              <w:widowControl/>
              <w:suppressLineNumbers w:val="0"/>
              <w:spacing w:after="180" w:afterAutospacing="0" w:line="240" w:lineRule="auto"/>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2.此项与学科竞赛模块部分不可兼得。</w:t>
            </w:r>
          </w:p>
          <w:p w14:paraId="7EE140CF">
            <w:pPr>
              <w:keepNext w:val="0"/>
              <w:keepLines w:val="0"/>
              <w:widowControl/>
              <w:suppressLineNumbers w:val="0"/>
              <w:spacing w:after="180" w:afterAutospacing="0" w:line="240" w:lineRule="auto"/>
              <w:jc w:val="left"/>
              <w:textAlignment w:val="center"/>
              <w:rPr>
                <w:rFonts w:hint="eastAsia" w:ascii="宋体" w:hAnsi="宋体" w:eastAsia="宋体" w:cs="宋体"/>
                <w:i w:val="0"/>
                <w:iCs w:val="0"/>
                <w:color w:val="000000"/>
                <w:kern w:val="0"/>
                <w:sz w:val="18"/>
                <w:szCs w:val="18"/>
                <w:u w:val="none"/>
                <w:lang w:val="en-US" w:eastAsia="zh-CN" w:bidi="ar"/>
              </w:rPr>
            </w:pPr>
            <w:r>
              <w:rPr>
                <w:rStyle w:val="20"/>
                <w:rFonts w:hint="eastAsia"/>
                <w:lang w:val="en-US" w:eastAsia="zh-CN" w:bidi="ar"/>
              </w:rPr>
              <w:t>3.竞赛更名、新增或存疑的竞赛项目</w:t>
            </w:r>
            <w:r>
              <w:rPr>
                <w:rStyle w:val="20"/>
                <w:lang w:val="en-US" w:eastAsia="zh-CN" w:bidi="ar"/>
              </w:rPr>
              <w:t>需要经过学院推免生遴选工作小组审核</w:t>
            </w:r>
            <w:r>
              <w:rPr>
                <w:rStyle w:val="20"/>
                <w:rFonts w:hint="eastAsia"/>
                <w:lang w:val="en-US" w:eastAsia="zh-CN" w:bidi="ar"/>
              </w:rPr>
              <w:t>确定</w:t>
            </w:r>
            <w:r>
              <w:rPr>
                <w:rStyle w:val="20"/>
                <w:lang w:val="en-US" w:eastAsia="zh-CN" w:bidi="ar"/>
              </w:rPr>
              <w:t>。</w:t>
            </w: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3837">
            <w:pPr>
              <w:jc w:val="center"/>
              <w:rPr>
                <w:rFonts w:hint="eastAsia" w:ascii="宋体" w:hAnsi="宋体" w:eastAsia="宋体" w:cs="宋体"/>
                <w:i w:val="0"/>
                <w:iCs w:val="0"/>
                <w:color w:val="000000"/>
                <w:sz w:val="18"/>
                <w:szCs w:val="18"/>
                <w:u w:val="none"/>
              </w:rPr>
            </w:pPr>
          </w:p>
        </w:tc>
      </w:tr>
      <w:tr w14:paraId="515C5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5244E">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09417">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91201">
            <w:pPr>
              <w:jc w:val="center"/>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66B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国家级</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CCBF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57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7F8CE">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98BE4">
            <w:pPr>
              <w:jc w:val="center"/>
              <w:rPr>
                <w:rFonts w:hint="eastAsia" w:ascii="宋体" w:hAnsi="宋体" w:eastAsia="宋体" w:cs="宋体"/>
                <w:i w:val="0"/>
                <w:iCs w:val="0"/>
                <w:color w:val="000000"/>
                <w:sz w:val="18"/>
                <w:szCs w:val="18"/>
                <w:u w:val="none"/>
              </w:rPr>
            </w:pPr>
          </w:p>
        </w:tc>
      </w:tr>
      <w:tr w14:paraId="2A4B6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FA85E">
            <w:pPr>
              <w:jc w:val="center"/>
              <w:rPr>
                <w:rFonts w:hint="eastAsia" w:ascii="宋体" w:hAnsi="宋体" w:eastAsia="宋体" w:cs="宋体"/>
                <w:i w:val="0"/>
                <w:iCs w:val="0"/>
                <w:color w:val="000000"/>
                <w:sz w:val="18"/>
                <w:szCs w:val="18"/>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3970">
            <w:pPr>
              <w:jc w:val="center"/>
              <w:rPr>
                <w:rFonts w:hint="eastAsia" w:ascii="宋体" w:hAnsi="宋体" w:eastAsia="宋体" w:cs="宋体"/>
                <w:b/>
                <w:bCs/>
                <w:i w:val="0"/>
                <w:iCs w:val="0"/>
                <w:color w:val="000000"/>
                <w:sz w:val="18"/>
                <w:szCs w:val="18"/>
                <w:u w:val="none"/>
              </w:rPr>
            </w:pPr>
          </w:p>
        </w:tc>
        <w:tc>
          <w:tcPr>
            <w:tcW w:w="2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4AE75">
            <w:pPr>
              <w:jc w:val="center"/>
              <w:rPr>
                <w:rFonts w:hint="eastAsia" w:ascii="宋体" w:hAnsi="宋体" w:eastAsia="宋体" w:cs="宋体"/>
                <w:i w:val="0"/>
                <w:iCs w:val="0"/>
                <w:color w:val="000000"/>
                <w:sz w:val="18"/>
                <w:szCs w:val="18"/>
                <w:u w:val="none"/>
              </w:rPr>
            </w:pP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17A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省级</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C9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5</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948FA">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4</w:t>
            </w:r>
          </w:p>
        </w:tc>
        <w:tc>
          <w:tcPr>
            <w:tcW w:w="4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8ECC1">
            <w:pPr>
              <w:jc w:val="left"/>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69450">
            <w:pPr>
              <w:jc w:val="center"/>
              <w:rPr>
                <w:rFonts w:hint="eastAsia" w:ascii="宋体" w:hAnsi="宋体" w:eastAsia="宋体" w:cs="宋体"/>
                <w:i w:val="0"/>
                <w:iCs w:val="0"/>
                <w:color w:val="000000"/>
                <w:sz w:val="18"/>
                <w:szCs w:val="18"/>
                <w:u w:val="none"/>
              </w:rPr>
            </w:pPr>
          </w:p>
        </w:tc>
      </w:tr>
      <w:tr w14:paraId="36E3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5"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FB8B">
            <w:pPr>
              <w:jc w:val="center"/>
              <w:rPr>
                <w:rFonts w:hint="eastAsia" w:ascii="宋体" w:hAnsi="宋体" w:eastAsia="宋体" w:cs="宋体"/>
                <w:i w:val="0"/>
                <w:iCs w:val="0"/>
                <w:color w:val="000000"/>
                <w:sz w:val="18"/>
                <w:szCs w:val="18"/>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C83E">
            <w:pPr>
              <w:jc w:val="center"/>
              <w:rPr>
                <w:rFonts w:hint="eastAsia" w:ascii="宋体" w:hAnsi="宋体" w:eastAsia="宋体" w:cs="宋体"/>
                <w:b/>
                <w:bCs/>
                <w:i w:val="0"/>
                <w:iCs w:val="0"/>
                <w:color w:val="000000"/>
                <w:sz w:val="18"/>
                <w:szCs w:val="18"/>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764A">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5.B类、EI会议等与专业相关论文</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06589">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分值</w:t>
            </w:r>
          </w:p>
        </w:tc>
        <w:tc>
          <w:tcPr>
            <w:tcW w:w="1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0C7DB">
            <w:pPr>
              <w:keepNext w:val="0"/>
              <w:keepLines w:val="0"/>
              <w:widowControl/>
              <w:suppressLineNumbers w:val="0"/>
              <w:jc w:val="center"/>
              <w:textAlignment w:val="center"/>
              <w:rPr>
                <w:rFonts w:hint="default"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B类论文12</w:t>
            </w:r>
          </w:p>
        </w:tc>
        <w:tc>
          <w:tcPr>
            <w:tcW w:w="19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2963C">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sz w:val="18"/>
                <w:szCs w:val="18"/>
                <w:u w:val="none"/>
                <w:lang w:val="en-US" w:eastAsia="zh-CN"/>
              </w:rPr>
              <w:t>EI会议等与专业相关论文</w:t>
            </w:r>
            <w:r>
              <w:rPr>
                <w:rFonts w:hint="eastAsia" w:ascii="宋体" w:hAnsi="宋体" w:cs="宋体"/>
                <w:i w:val="0"/>
                <w:iCs w:val="0"/>
                <w:color w:val="000000"/>
                <w:kern w:val="0"/>
                <w:sz w:val="18"/>
                <w:szCs w:val="18"/>
                <w:u w:val="none"/>
                <w:lang w:val="en-US" w:eastAsia="zh-CN" w:bidi="ar"/>
              </w:rPr>
              <w:t>0-8</w:t>
            </w:r>
          </w:p>
        </w:tc>
        <w:tc>
          <w:tcPr>
            <w:tcW w:w="4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434F">
            <w:pPr>
              <w:jc w:val="left"/>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B类论文说明参照科研论文要求，EI会议等与专业相关论文，学生本人撰写并收录、需经过学院专家审核小组负责审核鉴定或答辩后确定加分分值。此项与科研成果中的论文不累加，弄虚作假取消推免资格。</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7094">
            <w:pPr>
              <w:jc w:val="center"/>
              <w:rPr>
                <w:rFonts w:hint="eastAsia" w:ascii="宋体" w:hAnsi="宋体" w:eastAsia="宋体" w:cs="宋体"/>
                <w:i w:val="0"/>
                <w:iCs w:val="0"/>
                <w:color w:val="000000"/>
                <w:sz w:val="18"/>
                <w:szCs w:val="18"/>
                <w:u w:val="none"/>
              </w:rPr>
            </w:pPr>
          </w:p>
        </w:tc>
      </w:tr>
      <w:tr w14:paraId="534E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00" w:type="dxa"/>
            <w:tcBorders>
              <w:top w:val="nil"/>
              <w:left w:val="nil"/>
              <w:bottom w:val="nil"/>
              <w:right w:val="nil"/>
            </w:tcBorders>
            <w:shd w:val="clear" w:color="auto" w:fill="auto"/>
            <w:noWrap/>
            <w:vAlign w:val="center"/>
          </w:tcPr>
          <w:p w14:paraId="4434C026">
            <w:pPr>
              <w:rPr>
                <w:rFonts w:hint="eastAsia" w:ascii="宋体" w:hAnsi="宋体" w:eastAsia="宋体" w:cs="宋体"/>
                <w:i w:val="0"/>
                <w:iCs w:val="0"/>
                <w:color w:val="000000"/>
                <w:sz w:val="16"/>
                <w:szCs w:val="16"/>
                <w:u w:val="none"/>
              </w:rPr>
            </w:pPr>
          </w:p>
        </w:tc>
        <w:tc>
          <w:tcPr>
            <w:tcW w:w="14134" w:type="dxa"/>
            <w:gridSpan w:val="11"/>
            <w:tcBorders>
              <w:top w:val="nil"/>
              <w:left w:val="nil"/>
              <w:bottom w:val="nil"/>
              <w:right w:val="nil"/>
            </w:tcBorders>
            <w:shd w:val="clear" w:color="auto" w:fill="auto"/>
            <w:noWrap/>
            <w:vAlign w:val="center"/>
          </w:tcPr>
          <w:p w14:paraId="486C136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注：</w:t>
            </w:r>
            <w:r>
              <w:rPr>
                <w:rFonts w:hint="eastAsia" w:ascii="宋体" w:hAnsi="宋体" w:cs="宋体"/>
                <w:i w:val="0"/>
                <w:iCs w:val="0"/>
                <w:color w:val="000000"/>
                <w:kern w:val="0"/>
                <w:sz w:val="16"/>
                <w:szCs w:val="16"/>
                <w:u w:val="none"/>
                <w:lang w:val="en-US" w:eastAsia="zh-CN" w:bidi="ar"/>
              </w:rPr>
              <w:t>1.</w:t>
            </w:r>
            <w:r>
              <w:rPr>
                <w:rFonts w:hint="eastAsia" w:ascii="宋体" w:hAnsi="宋体" w:eastAsia="宋体" w:cs="宋体"/>
                <w:i w:val="0"/>
                <w:iCs w:val="0"/>
                <w:color w:val="000000"/>
                <w:kern w:val="0"/>
                <w:sz w:val="16"/>
                <w:szCs w:val="16"/>
                <w:u w:val="none"/>
                <w:lang w:val="en-US" w:eastAsia="zh-CN" w:bidi="ar"/>
              </w:rPr>
              <w:t>学生奖励分加分没有明确的、有争议的、标准不清晰、有变化的由推免生遴选工作小组进行厘定鉴别确定新的加分标准，对厘定结果有争议，由学院党政联席会审定。</w:t>
            </w:r>
          </w:p>
          <w:p w14:paraId="0F6EAB1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2.</w:t>
            </w:r>
            <w:r>
              <w:rPr>
                <w:rFonts w:hint="eastAsia" w:ascii="宋体" w:hAnsi="宋体" w:eastAsia="宋体" w:cs="宋体"/>
                <w:i w:val="0"/>
                <w:iCs w:val="0"/>
                <w:color w:val="000000"/>
                <w:kern w:val="0"/>
                <w:sz w:val="16"/>
                <w:szCs w:val="16"/>
                <w:u w:val="none"/>
                <w:lang w:val="en-US" w:eastAsia="zh-CN" w:bidi="ar"/>
              </w:rPr>
              <w:t>A 类、B 类学科竞赛根据学生参赛年度的标准进行界定。</w:t>
            </w:r>
          </w:p>
          <w:p w14:paraId="365CF41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3.</w:t>
            </w:r>
            <w:r>
              <w:rPr>
                <w:rFonts w:hint="eastAsia" w:ascii="宋体" w:hAnsi="宋体" w:eastAsia="宋体" w:cs="宋体"/>
                <w:i w:val="0"/>
                <w:iCs w:val="0"/>
                <w:color w:val="000000"/>
                <w:kern w:val="0"/>
                <w:sz w:val="16"/>
                <w:szCs w:val="16"/>
                <w:u w:val="none"/>
                <w:lang w:val="en-US" w:eastAsia="zh-CN" w:bidi="ar"/>
              </w:rPr>
              <w:t>同一成果（包括主体内容相同成果）多次符合计分标准的，按该成果最高计分标准予以计分，不重复计分。</w:t>
            </w:r>
          </w:p>
          <w:p w14:paraId="574EA4A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4.</w:t>
            </w:r>
            <w:r>
              <w:rPr>
                <w:rFonts w:hint="eastAsia" w:ascii="宋体" w:hAnsi="宋体" w:eastAsia="宋体" w:cs="宋体"/>
                <w:i w:val="0"/>
                <w:iCs w:val="0"/>
                <w:color w:val="000000"/>
                <w:kern w:val="0"/>
                <w:sz w:val="16"/>
                <w:szCs w:val="16"/>
                <w:u w:val="none"/>
                <w:lang w:val="en-US" w:eastAsia="zh-CN" w:bidi="ar"/>
              </w:rPr>
              <w:t>个人参加的官方认定的合法组织举办的其他校外比赛所获奖励、荣誉（限中国），须由本人提供相关证明，经学院推免生遴选工作小组认定。</w:t>
            </w:r>
          </w:p>
          <w:p w14:paraId="0E35DC62">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5.所有奖励、荣誉的统计时间最迟为申请当年的 8 月 31 日（含）。</w:t>
            </w:r>
          </w:p>
        </w:tc>
      </w:tr>
    </w:tbl>
    <w:p w14:paraId="2054DD55">
      <w:pPr>
        <w:keepNext w:val="0"/>
        <w:keepLines w:val="0"/>
        <w:widowControl/>
        <w:suppressLineNumbers w:val="0"/>
        <w:jc w:val="both"/>
        <w:textAlignment w:val="center"/>
        <w:rPr>
          <w:rFonts w:hint="eastAsia" w:ascii="黑体" w:hAnsi="宋体" w:eastAsia="黑体" w:cs="黑体"/>
          <w:i w:val="0"/>
          <w:iCs w:val="0"/>
          <w:color w:val="000000"/>
          <w:kern w:val="0"/>
          <w:sz w:val="36"/>
          <w:szCs w:val="36"/>
          <w:u w:val="none"/>
          <w:lang w:val="en-US" w:eastAsia="zh-CN" w:bidi="ar"/>
        </w:rPr>
        <w:sectPr>
          <w:pgSz w:w="16838" w:h="11906" w:orient="landscape"/>
          <w:pgMar w:top="1531" w:right="1134" w:bottom="1531" w:left="1134" w:header="851" w:footer="1531" w:gutter="0"/>
          <w:cols w:space="425" w:num="1"/>
          <w:docGrid w:type="lines" w:linePitch="312" w:charSpace="0"/>
        </w:sectPr>
      </w:pPr>
    </w:p>
    <w:p w14:paraId="2F65F6CB">
      <w:pPr>
        <w:spacing w:line="580" w:lineRule="exact"/>
        <w:jc w:val="center"/>
        <w:rPr>
          <w:rFonts w:ascii="宋体" w:hAnsi="宋体" w:eastAsia="宋体" w:cs="宋体"/>
          <w:b/>
          <w:bCs/>
          <w:sz w:val="24"/>
          <w:szCs w:val="24"/>
        </w:rPr>
      </w:pPr>
      <w:r>
        <w:rPr>
          <w:rFonts w:ascii="宋体" w:hAnsi="宋体" w:eastAsia="宋体" w:cs="宋体"/>
          <w:b/>
          <w:bCs/>
          <w:sz w:val="24"/>
          <w:szCs w:val="24"/>
        </w:rPr>
        <w:t>多人合作完成成果分配方案</w:t>
      </w:r>
    </w:p>
    <w:p w14:paraId="0B3E456F">
      <w:pPr>
        <w:spacing w:line="580" w:lineRule="exact"/>
        <w:ind w:firstLine="480" w:firstLineChars="200"/>
        <w:rPr>
          <w:rFonts w:ascii="宋体" w:hAnsi="宋体" w:eastAsia="宋体" w:cs="宋体"/>
          <w:sz w:val="24"/>
          <w:szCs w:val="24"/>
        </w:rPr>
      </w:pPr>
      <w:r>
        <w:rPr>
          <w:rFonts w:ascii="宋体" w:hAnsi="宋体" w:eastAsia="宋体" w:cs="宋体"/>
          <w:sz w:val="24"/>
          <w:szCs w:val="24"/>
        </w:rPr>
        <w:t>多人合作完成且明确知识产权署名顺序及贡献的成果（学术论文和著作，专利、标准、获奖等），按照“多人合作完成的成果分摊系数表”计算各自分值。排名不分先后的成果，系数为0.6。后续如有变更，根据学校最新文件执行。多人合作完成的成果分摊系数表完成人数</w:t>
      </w:r>
    </w:p>
    <w:p w14:paraId="6EA26C33">
      <w:pPr>
        <w:spacing w:line="580" w:lineRule="exact"/>
        <w:jc w:val="center"/>
        <w:rPr>
          <w:rFonts w:hint="eastAsia" w:ascii="宋体" w:hAnsi="宋体" w:eastAsia="宋体" w:cs="宋体"/>
          <w:sz w:val="24"/>
          <w:szCs w:val="24"/>
        </w:rPr>
      </w:pPr>
      <w:r>
        <w:rPr>
          <w:rFonts w:hint="eastAsia" w:ascii="宋体" w:hAnsi="宋体" w:eastAsia="宋体" w:cs="宋体"/>
          <w:sz w:val="24"/>
          <w:szCs w:val="24"/>
        </w:rPr>
        <w:t>多人合作完成的成果分摊系数表</w:t>
      </w:r>
    </w:p>
    <w:p w14:paraId="178B24D0">
      <w:pPr>
        <w:spacing w:line="580" w:lineRule="exact"/>
        <w:jc w:val="center"/>
        <w:rPr>
          <w:rFonts w:hint="eastAsia" w:ascii="宋体" w:hAnsi="宋体" w:eastAsia="宋体" w:cs="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248285</wp:posOffset>
                </wp:positionH>
                <wp:positionV relativeFrom="paragraph">
                  <wp:posOffset>169545</wp:posOffset>
                </wp:positionV>
                <wp:extent cx="5501005" cy="2643505"/>
                <wp:effectExtent l="0" t="0" r="4445" b="4445"/>
                <wp:wrapNone/>
                <wp:docPr id="3" name="文本框 3"/>
                <wp:cNvGraphicFramePr/>
                <a:graphic xmlns:a="http://schemas.openxmlformats.org/drawingml/2006/main">
                  <a:graphicData uri="http://schemas.microsoft.com/office/word/2010/wordprocessingShape">
                    <wps:wsp>
                      <wps:cNvSpPr txBox="1"/>
                      <wps:spPr>
                        <a:xfrm>
                          <a:off x="1410970" y="3767455"/>
                          <a:ext cx="5501005" cy="26435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6464508">
                            <w:pPr>
                              <w:rPr>
                                <w:rFonts w:hint="eastAsia" w:eastAsia="宋体"/>
                                <w:lang w:eastAsia="zh-CN"/>
                              </w:rPr>
                            </w:pPr>
                            <w:r>
                              <w:rPr>
                                <w:rFonts w:hint="eastAsia" w:eastAsia="宋体"/>
                                <w:lang w:eastAsia="zh-CN"/>
                              </w:rPr>
                              <w:drawing>
                                <wp:inline distT="0" distB="0" distL="114300" distR="114300">
                                  <wp:extent cx="5309235" cy="2309495"/>
                                  <wp:effectExtent l="0" t="0" r="5715" b="14605"/>
                                  <wp:docPr id="4" name="图片 4" descr="172735085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7350857173"/>
                                          <pic:cNvPicPr>
                                            <a:picLocks noChangeAspect="1"/>
                                          </pic:cNvPicPr>
                                        </pic:nvPicPr>
                                        <pic:blipFill>
                                          <a:blip r:embed="rId8"/>
                                          <a:stretch>
                                            <a:fillRect/>
                                          </a:stretch>
                                        </pic:blipFill>
                                        <pic:spPr>
                                          <a:xfrm>
                                            <a:off x="0" y="0"/>
                                            <a:ext cx="5309235" cy="2309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5pt;margin-top:13.35pt;height:208.15pt;width:433.15pt;z-index:251661312;mso-width-relative:page;mso-height-relative:page;" fillcolor="#FFFFFF [3201]" filled="t" stroked="f" coordsize="21600,21600" o:gfxdata="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gt5931gAA&#10;AAkBAAAPAAAAAAAAAAEAIAAAACIAAABkcnMvZG93bnJldi54bWxQSwECFAAUAAAACACHTuJAIXsx&#10;+lkCAACcBAAADgAAAAAAAAABACAAAAAlAQAAZHJzL2Uyb0RvYy54bWxQSwUGAAAAAAYABgBZAQAA&#10;8AUAAAAA&#10;">
                <v:fill on="t" focussize="0,0"/>
                <v:stroke on="f" weight="0.5pt"/>
                <v:imagedata o:title=""/>
                <o:lock v:ext="edit" aspectratio="f"/>
                <v:textbox>
                  <w:txbxContent>
                    <w:p w14:paraId="06464508">
                      <w:pPr>
                        <w:rPr>
                          <w:rFonts w:hint="eastAsia" w:eastAsia="宋体"/>
                          <w:lang w:eastAsia="zh-CN"/>
                        </w:rPr>
                      </w:pPr>
                      <w:r>
                        <w:rPr>
                          <w:rFonts w:hint="eastAsia" w:eastAsia="宋体"/>
                          <w:lang w:eastAsia="zh-CN"/>
                        </w:rPr>
                        <w:drawing>
                          <wp:inline distT="0" distB="0" distL="114300" distR="114300">
                            <wp:extent cx="5309235" cy="2309495"/>
                            <wp:effectExtent l="0" t="0" r="5715" b="14605"/>
                            <wp:docPr id="4" name="图片 4" descr="172735085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7350857173"/>
                                    <pic:cNvPicPr>
                                      <a:picLocks noChangeAspect="1"/>
                                    </pic:cNvPicPr>
                                  </pic:nvPicPr>
                                  <pic:blipFill>
                                    <a:blip r:embed="rId8"/>
                                    <a:stretch>
                                      <a:fillRect/>
                                    </a:stretch>
                                  </pic:blipFill>
                                  <pic:spPr>
                                    <a:xfrm>
                                      <a:off x="0" y="0"/>
                                      <a:ext cx="5309235" cy="2309495"/>
                                    </a:xfrm>
                                    <a:prstGeom prst="rect">
                                      <a:avLst/>
                                    </a:prstGeom>
                                  </pic:spPr>
                                </pic:pic>
                              </a:graphicData>
                            </a:graphic>
                          </wp:inline>
                        </w:drawing>
                      </w:r>
                    </w:p>
                  </w:txbxContent>
                </v:textbox>
              </v:shape>
            </w:pict>
          </mc:Fallback>
        </mc:AlternateContent>
      </w:r>
    </w:p>
    <w:p w14:paraId="190091E3">
      <w:pPr>
        <w:spacing w:line="580" w:lineRule="exact"/>
        <w:jc w:val="center"/>
        <w:rPr>
          <w:rFonts w:hint="eastAsia" w:ascii="宋体" w:hAnsi="宋体" w:eastAsia="宋体" w:cs="宋体"/>
          <w:sz w:val="24"/>
          <w:szCs w:val="24"/>
        </w:rPr>
      </w:pPr>
    </w:p>
    <w:p w14:paraId="58D4612A">
      <w:pPr>
        <w:spacing w:line="580" w:lineRule="exact"/>
        <w:jc w:val="center"/>
        <w:rPr>
          <w:rFonts w:hint="eastAsia" w:ascii="宋体" w:hAnsi="宋体" w:eastAsia="宋体" w:cs="宋体"/>
          <w:sz w:val="24"/>
          <w:szCs w:val="24"/>
        </w:rPr>
      </w:pPr>
    </w:p>
    <w:p w14:paraId="0A9F1464">
      <w:pPr>
        <w:spacing w:line="580" w:lineRule="exact"/>
        <w:jc w:val="center"/>
        <w:rPr>
          <w:rFonts w:hint="eastAsia" w:ascii="宋体" w:hAnsi="宋体" w:eastAsia="宋体" w:cs="宋体"/>
          <w:sz w:val="24"/>
          <w:szCs w:val="24"/>
        </w:rPr>
      </w:pPr>
    </w:p>
    <w:p w14:paraId="3C1BA3F5">
      <w:pPr>
        <w:spacing w:afterAutospacing="0" w:line="580" w:lineRule="exact"/>
        <w:jc w:val="center"/>
        <w:rPr>
          <w:rFonts w:hint="eastAsia" w:ascii="宋体" w:hAnsi="宋体" w:eastAsia="宋体" w:cs="宋体"/>
          <w:sz w:val="24"/>
          <w:szCs w:val="24"/>
        </w:rPr>
      </w:pPr>
    </w:p>
    <w:p w14:paraId="022189C2">
      <w:pPr>
        <w:spacing w:before="2440" w:beforeLines="782" w:beforeAutospacing="0" w:line="580" w:lineRule="exact"/>
        <w:jc w:val="center"/>
        <w:rPr>
          <w:rFonts w:hint="eastAsia" w:ascii="宋体" w:hAnsi="宋体" w:eastAsia="宋体" w:cs="宋体"/>
          <w:sz w:val="24"/>
          <w:szCs w:val="24"/>
        </w:rPr>
      </w:pPr>
    </w:p>
    <w:p w14:paraId="265A6659">
      <w:pPr>
        <w:spacing w:line="560" w:lineRule="exact"/>
        <w:ind w:right="960"/>
        <w:jc w:val="right"/>
        <w:rPr>
          <w:rFonts w:hint="eastAsia" w:ascii="仿宋" w:hAnsi="仿宋" w:eastAsia="仿宋"/>
          <w:sz w:val="32"/>
          <w:szCs w:val="32"/>
        </w:rPr>
      </w:pPr>
    </w:p>
    <w:p w14:paraId="669FB71E">
      <w:pPr>
        <w:spacing w:line="560" w:lineRule="exact"/>
        <w:ind w:right="960"/>
        <w:jc w:val="both"/>
        <w:rPr>
          <w:rFonts w:eastAsia="仿宋_GB2312"/>
          <w:sz w:val="28"/>
          <w:szCs w:val="28"/>
        </w:rPr>
      </w:pPr>
    </w:p>
    <w:p w14:paraId="10558553">
      <w:pPr>
        <w:spacing w:line="560" w:lineRule="exact"/>
        <w:ind w:right="960"/>
        <w:jc w:val="right"/>
        <w:rPr>
          <w:rFonts w:eastAsia="仿宋_GB2312"/>
          <w:sz w:val="28"/>
          <w:szCs w:val="28"/>
        </w:rPr>
      </w:pPr>
      <w:r>
        <w:rPr>
          <w:rFonts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332740</wp:posOffset>
                </wp:positionV>
                <wp:extent cx="5600700"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26.2pt;height:0pt;width:441pt;z-index:251659264;mso-width-relative:page;mso-height-relative:page;" filled="f" stroked="t" coordsize="21600,21600" o:gfxdata="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C&#10;i54h0wAAAAYBAAAPAAAAAAAAAAEAIAAAACIAAABkcnMvZG93bnJldi54bWxQSwECFAAUAAAACACH&#10;TuJAftSJNfABAADmAwAADgAAAAAAAAABACAAAAAiAQAAZHJzL2Uyb0RvYy54bWxQSwUGAAAAAAYA&#10;BgBZAQAAhAUAAAAA&#10;">
                <v:fill on="f" focussize="0,0"/>
                <v:stroke color="#000000" joinstyle="round"/>
                <v:imagedata o:title=""/>
                <o:lock v:ext="edit" aspectratio="f"/>
              </v:line>
            </w:pict>
          </mc:Fallback>
        </mc:AlternateContent>
      </w:r>
    </w:p>
    <w:p w14:paraId="5D151F36">
      <w:pPr>
        <w:spacing w:line="580" w:lineRule="exact"/>
        <w:jc w:val="left"/>
        <w:rPr>
          <w:rFonts w:eastAsia="仿宋_GB2312"/>
          <w:sz w:val="28"/>
          <w:szCs w:val="28"/>
        </w:rPr>
      </w:pPr>
      <w:r>
        <w:rPr>
          <w:rFonts w:hint="eastAsia" w:eastAsia="仿宋_GB2312"/>
          <w:sz w:val="28"/>
          <w:szCs w:val="28"/>
          <w:lang w:val="en-US" w:eastAsia="zh-CN"/>
        </w:rPr>
        <w:t>萨塞克斯人工智能学院</w:t>
      </w:r>
      <w:r>
        <w:rPr>
          <w:rFonts w:eastAsia="仿宋_GB2312"/>
          <w:sz w:val="28"/>
          <w:szCs w:val="28"/>
        </w:rPr>
        <w:t>办公室</w:t>
      </w:r>
      <w:r>
        <w:rPr>
          <w:rFonts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384810</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30.3pt;height:0pt;width:441pt;z-index:251660288;mso-width-relative:page;mso-height-relative:page;" filled="f" stroked="t" coordsize="21600,21600" o:gfxdata="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4TgtMAAAAGAQAADwAAAAAAAAABACAAAAAiAAAAZHJzL2Rvd25yZXYueG1sUEsBAhQAFAAAAAgA&#10;h07iQNPJMnTxAQAA5gMAAA4AAAAAAAAAAQAgAAAAIgEAAGRycy9lMm9Eb2MueG1sUEsFBgAAAAAG&#10;AAYAWQEAAIUFAAAAAA==&#10;">
                <v:fill on="f" focussize="0,0"/>
                <v:stroke color="#000000" joinstyle="round"/>
                <v:imagedata o:title=""/>
                <o:lock v:ext="edit" aspectratio="f"/>
              </v:line>
            </w:pict>
          </mc:Fallback>
        </mc:AlternateContent>
      </w:r>
      <w:r>
        <w:rPr>
          <w:rFonts w:eastAsia="仿宋_GB2312"/>
          <w:sz w:val="28"/>
          <w:szCs w:val="28"/>
        </w:rPr>
        <w:t xml:space="preserve"> </w:t>
      </w:r>
      <w:r>
        <w:rPr>
          <w:rFonts w:hint="eastAsia" w:eastAsia="仿宋_GB2312"/>
          <w:sz w:val="28"/>
          <w:szCs w:val="28"/>
          <w:lang w:val="en-US" w:eastAsia="zh-CN"/>
        </w:rPr>
        <w:t xml:space="preserve">             </w:t>
      </w:r>
      <w:r>
        <w:rPr>
          <w:rFonts w:eastAsia="仿宋_GB2312"/>
          <w:sz w:val="28"/>
          <w:szCs w:val="28"/>
        </w:rPr>
        <w:t xml:space="preserve"> 202</w:t>
      </w:r>
      <w:r>
        <w:rPr>
          <w:rFonts w:hint="eastAsia" w:eastAsia="仿宋_GB2312"/>
          <w:sz w:val="28"/>
          <w:szCs w:val="28"/>
          <w:lang w:val="en-US" w:eastAsia="zh-CN"/>
        </w:rPr>
        <w:t>4</w:t>
      </w:r>
      <w:r>
        <w:rPr>
          <w:rFonts w:eastAsia="仿宋_GB2312"/>
          <w:sz w:val="28"/>
          <w:szCs w:val="28"/>
        </w:rPr>
        <w:t>年</w:t>
      </w:r>
      <w:r>
        <w:rPr>
          <w:rFonts w:hint="eastAsia" w:eastAsia="仿宋_GB2312"/>
          <w:sz w:val="28"/>
          <w:szCs w:val="28"/>
          <w:lang w:val="en-US" w:eastAsia="zh-CN"/>
        </w:rPr>
        <w:t>10</w:t>
      </w:r>
      <w:r>
        <w:rPr>
          <w:rFonts w:eastAsia="仿宋_GB2312"/>
          <w:sz w:val="28"/>
          <w:szCs w:val="28"/>
        </w:rPr>
        <w:t>月</w:t>
      </w:r>
      <w:r>
        <w:rPr>
          <w:rFonts w:hint="eastAsia" w:eastAsia="仿宋_GB2312"/>
          <w:sz w:val="28"/>
          <w:szCs w:val="28"/>
          <w:lang w:val="en-US" w:eastAsia="zh-CN"/>
        </w:rPr>
        <w:t>31</w:t>
      </w:r>
      <w:r>
        <w:rPr>
          <w:rFonts w:eastAsia="仿宋_GB2312"/>
          <w:sz w:val="28"/>
          <w:szCs w:val="28"/>
        </w:rPr>
        <w:t>日</w:t>
      </w:r>
      <w:r>
        <w:rPr>
          <w:rFonts w:hint="eastAsia" w:ascii="仿宋_GB2312" w:eastAsia="仿宋_GB2312"/>
          <w:sz w:val="28"/>
          <w:szCs w:val="28"/>
        </w:rPr>
        <w:t>印发</w:t>
      </w:r>
    </w:p>
    <w:p w14:paraId="7011C1FF">
      <w:pPr>
        <w:spacing w:line="580" w:lineRule="exact"/>
        <w:rPr>
          <w:rFonts w:ascii="仿宋_GB2312" w:eastAsia="仿宋_GB2312"/>
          <w:sz w:val="28"/>
          <w:szCs w:val="28"/>
        </w:rPr>
      </w:pPr>
    </w:p>
    <w:sectPr>
      <w:footerReference r:id="rId5" w:type="default"/>
      <w:footerReference r:id="rId6" w:type="even"/>
      <w:pgSz w:w="11906" w:h="16838"/>
      <w:pgMar w:top="2211" w:right="1531" w:bottom="1985" w:left="1531"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1A0AA">
    <w:pPr>
      <w:pStyle w:val="3"/>
      <w:framePr w:wrap="around" w:vAnchor="text" w:hAnchor="margin" w:xAlign="outside" w:y="1"/>
      <w:rPr>
        <w:rStyle w:val="12"/>
        <w:rFonts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1</w:t>
    </w:r>
    <w:r>
      <w:rPr>
        <w:rStyle w:val="12"/>
        <w:rFonts w:ascii="宋体" w:hAnsi="宋体"/>
        <w:sz w:val="28"/>
        <w:szCs w:val="28"/>
      </w:rPr>
      <w:fldChar w:fldCharType="end"/>
    </w:r>
    <w:r>
      <w:rPr>
        <w:rStyle w:val="12"/>
        <w:rFonts w:hint="eastAsia" w:ascii="宋体" w:hAnsi="宋体"/>
        <w:sz w:val="28"/>
        <w:szCs w:val="28"/>
      </w:rPr>
      <w:t xml:space="preserve"> —</w:t>
    </w:r>
  </w:p>
  <w:p w14:paraId="3E9AE95F">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9B93">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14:paraId="2FF3C7F9">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1DCB">
    <w:pPr>
      <w:pStyle w:val="3"/>
      <w:framePr w:wrap="around" w:vAnchor="text" w:hAnchor="margin" w:xAlign="outside" w:y="1"/>
      <w:rPr>
        <w:rStyle w:val="12"/>
        <w:rFonts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2</w:t>
    </w:r>
    <w:r>
      <w:rPr>
        <w:rStyle w:val="12"/>
        <w:rFonts w:ascii="宋体" w:hAnsi="宋体"/>
        <w:sz w:val="28"/>
        <w:szCs w:val="28"/>
      </w:rPr>
      <w:fldChar w:fldCharType="end"/>
    </w:r>
    <w:r>
      <w:rPr>
        <w:rStyle w:val="12"/>
        <w:rFonts w:hint="eastAsia" w:ascii="宋体" w:hAnsi="宋体"/>
        <w:sz w:val="28"/>
        <w:szCs w:val="28"/>
      </w:rPr>
      <w:t xml:space="preserve"> —</w:t>
    </w:r>
  </w:p>
  <w:p w14:paraId="2E89E4F3">
    <w:pPr>
      <w:pStyle w:val="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6B0B9">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14:paraId="348DB815">
    <w:pPr>
      <w:pStyle w:val="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57F96"/>
    <w:multiLevelType w:val="singleLevel"/>
    <w:tmpl w:val="2BB57F96"/>
    <w:lvl w:ilvl="0" w:tentative="0">
      <w:start w:val="1"/>
      <w:numFmt w:val="decimal"/>
      <w:lvlText w:val="%1."/>
      <w:lvlJc w:val="left"/>
      <w:pPr>
        <w:tabs>
          <w:tab w:val="left" w:pos="312"/>
        </w:tabs>
      </w:pPr>
      <w:rPr>
        <w:rFonts w:hint="default" w:ascii="宋体" w:hAnsi="宋体" w:eastAsia="宋体" w:cs="宋体"/>
        <w:sz w:val="21"/>
        <w:szCs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2YWRhODJlMjNkODQ3NjMxM2ZmMTU4ZmM3YTE1MzQifQ=="/>
  </w:docVars>
  <w:rsids>
    <w:rsidRoot w:val="00776AA6"/>
    <w:rsid w:val="00020525"/>
    <w:rsid w:val="0003399B"/>
    <w:rsid w:val="00037270"/>
    <w:rsid w:val="00040C6D"/>
    <w:rsid w:val="000430DE"/>
    <w:rsid w:val="00045F9F"/>
    <w:rsid w:val="00054EAC"/>
    <w:rsid w:val="0006110C"/>
    <w:rsid w:val="000872F0"/>
    <w:rsid w:val="00096BA9"/>
    <w:rsid w:val="000974FC"/>
    <w:rsid w:val="000B3269"/>
    <w:rsid w:val="000B4962"/>
    <w:rsid w:val="000E5C7E"/>
    <w:rsid w:val="000F38FD"/>
    <w:rsid w:val="000F5B83"/>
    <w:rsid w:val="000F6450"/>
    <w:rsid w:val="00134EDE"/>
    <w:rsid w:val="00137CBD"/>
    <w:rsid w:val="00141A0C"/>
    <w:rsid w:val="001427E3"/>
    <w:rsid w:val="00157C4C"/>
    <w:rsid w:val="00162C21"/>
    <w:rsid w:val="00171BBD"/>
    <w:rsid w:val="0018271C"/>
    <w:rsid w:val="00196C5B"/>
    <w:rsid w:val="001A31DB"/>
    <w:rsid w:val="001A7197"/>
    <w:rsid w:val="001C5838"/>
    <w:rsid w:val="001D50CC"/>
    <w:rsid w:val="001E6627"/>
    <w:rsid w:val="001E71EB"/>
    <w:rsid w:val="001F06E4"/>
    <w:rsid w:val="001F3110"/>
    <w:rsid w:val="001F64C7"/>
    <w:rsid w:val="00210E98"/>
    <w:rsid w:val="00213F24"/>
    <w:rsid w:val="002240D8"/>
    <w:rsid w:val="00244D87"/>
    <w:rsid w:val="00255A2D"/>
    <w:rsid w:val="00255DB9"/>
    <w:rsid w:val="002652F8"/>
    <w:rsid w:val="00284682"/>
    <w:rsid w:val="002A0BB9"/>
    <w:rsid w:val="002E18AD"/>
    <w:rsid w:val="00337C33"/>
    <w:rsid w:val="00346DF1"/>
    <w:rsid w:val="00367FAE"/>
    <w:rsid w:val="00387071"/>
    <w:rsid w:val="0039575B"/>
    <w:rsid w:val="003D0F29"/>
    <w:rsid w:val="003D404B"/>
    <w:rsid w:val="003D6465"/>
    <w:rsid w:val="00422747"/>
    <w:rsid w:val="0043381D"/>
    <w:rsid w:val="004525FA"/>
    <w:rsid w:val="00456836"/>
    <w:rsid w:val="004578D7"/>
    <w:rsid w:val="00475476"/>
    <w:rsid w:val="00483CE2"/>
    <w:rsid w:val="004B2DA2"/>
    <w:rsid w:val="004B6324"/>
    <w:rsid w:val="004C028F"/>
    <w:rsid w:val="004C4A70"/>
    <w:rsid w:val="004D08A5"/>
    <w:rsid w:val="004D0A9F"/>
    <w:rsid w:val="004E60E8"/>
    <w:rsid w:val="004F084F"/>
    <w:rsid w:val="004F322D"/>
    <w:rsid w:val="00500A0B"/>
    <w:rsid w:val="005142D6"/>
    <w:rsid w:val="00543FEC"/>
    <w:rsid w:val="00546DAE"/>
    <w:rsid w:val="00591984"/>
    <w:rsid w:val="005D2B33"/>
    <w:rsid w:val="005D2D2F"/>
    <w:rsid w:val="00607F46"/>
    <w:rsid w:val="00630935"/>
    <w:rsid w:val="00652225"/>
    <w:rsid w:val="00657A86"/>
    <w:rsid w:val="00683F61"/>
    <w:rsid w:val="00697B44"/>
    <w:rsid w:val="006A4AF3"/>
    <w:rsid w:val="006E14CF"/>
    <w:rsid w:val="00700B37"/>
    <w:rsid w:val="007107D0"/>
    <w:rsid w:val="007208F4"/>
    <w:rsid w:val="00752D8C"/>
    <w:rsid w:val="00763B2D"/>
    <w:rsid w:val="00776AA6"/>
    <w:rsid w:val="0077744B"/>
    <w:rsid w:val="007835A8"/>
    <w:rsid w:val="007A2886"/>
    <w:rsid w:val="007C38E9"/>
    <w:rsid w:val="007E53D5"/>
    <w:rsid w:val="0080650B"/>
    <w:rsid w:val="008313CC"/>
    <w:rsid w:val="00833453"/>
    <w:rsid w:val="008576A9"/>
    <w:rsid w:val="008D32AA"/>
    <w:rsid w:val="008E24CF"/>
    <w:rsid w:val="00922835"/>
    <w:rsid w:val="009475B0"/>
    <w:rsid w:val="0096772B"/>
    <w:rsid w:val="00976E51"/>
    <w:rsid w:val="00986FBE"/>
    <w:rsid w:val="009914FF"/>
    <w:rsid w:val="009D26E5"/>
    <w:rsid w:val="009F7D79"/>
    <w:rsid w:val="00A12C38"/>
    <w:rsid w:val="00A52AC1"/>
    <w:rsid w:val="00A5475B"/>
    <w:rsid w:val="00A87A3D"/>
    <w:rsid w:val="00A939CE"/>
    <w:rsid w:val="00AE6E45"/>
    <w:rsid w:val="00B04AC9"/>
    <w:rsid w:val="00B11210"/>
    <w:rsid w:val="00B170EE"/>
    <w:rsid w:val="00B52A63"/>
    <w:rsid w:val="00B54997"/>
    <w:rsid w:val="00B64729"/>
    <w:rsid w:val="00B730B9"/>
    <w:rsid w:val="00BB01E5"/>
    <w:rsid w:val="00BB1137"/>
    <w:rsid w:val="00BF1974"/>
    <w:rsid w:val="00C327C6"/>
    <w:rsid w:val="00C35969"/>
    <w:rsid w:val="00C5606C"/>
    <w:rsid w:val="00C710BA"/>
    <w:rsid w:val="00C97138"/>
    <w:rsid w:val="00CE7BC2"/>
    <w:rsid w:val="00D153F6"/>
    <w:rsid w:val="00D267F2"/>
    <w:rsid w:val="00D856AF"/>
    <w:rsid w:val="00D860E3"/>
    <w:rsid w:val="00D93D25"/>
    <w:rsid w:val="00DB7A0F"/>
    <w:rsid w:val="00DE690D"/>
    <w:rsid w:val="00DF14E9"/>
    <w:rsid w:val="00E02C1F"/>
    <w:rsid w:val="00E31638"/>
    <w:rsid w:val="00E61FE8"/>
    <w:rsid w:val="00EA2175"/>
    <w:rsid w:val="00EB22D1"/>
    <w:rsid w:val="00ED6FF3"/>
    <w:rsid w:val="00F017CF"/>
    <w:rsid w:val="00F01BC3"/>
    <w:rsid w:val="00F23267"/>
    <w:rsid w:val="00F259CF"/>
    <w:rsid w:val="00F436D1"/>
    <w:rsid w:val="00F56C0A"/>
    <w:rsid w:val="00F62926"/>
    <w:rsid w:val="00F7013E"/>
    <w:rsid w:val="00F706BB"/>
    <w:rsid w:val="00F84044"/>
    <w:rsid w:val="00FB03EB"/>
    <w:rsid w:val="00FC2DE0"/>
    <w:rsid w:val="00FD4150"/>
    <w:rsid w:val="00FF0DE2"/>
    <w:rsid w:val="00FF2F77"/>
    <w:rsid w:val="00FF7EE6"/>
    <w:rsid w:val="01457570"/>
    <w:rsid w:val="01E25341"/>
    <w:rsid w:val="01F01BD2"/>
    <w:rsid w:val="020531A4"/>
    <w:rsid w:val="036A1510"/>
    <w:rsid w:val="040F2377"/>
    <w:rsid w:val="04406715"/>
    <w:rsid w:val="04560B73"/>
    <w:rsid w:val="04FE3C01"/>
    <w:rsid w:val="05B253F0"/>
    <w:rsid w:val="05CD222A"/>
    <w:rsid w:val="05D15C2C"/>
    <w:rsid w:val="05EB5071"/>
    <w:rsid w:val="06514C09"/>
    <w:rsid w:val="06E501A5"/>
    <w:rsid w:val="06FD08ED"/>
    <w:rsid w:val="08176B71"/>
    <w:rsid w:val="08400425"/>
    <w:rsid w:val="08AE1E9F"/>
    <w:rsid w:val="08BB45BC"/>
    <w:rsid w:val="08D12032"/>
    <w:rsid w:val="08FC70AE"/>
    <w:rsid w:val="09DB02B8"/>
    <w:rsid w:val="09E10052"/>
    <w:rsid w:val="0A391C3C"/>
    <w:rsid w:val="0A546A76"/>
    <w:rsid w:val="0A742C74"/>
    <w:rsid w:val="0B422D73"/>
    <w:rsid w:val="0B64718D"/>
    <w:rsid w:val="0BE43E2A"/>
    <w:rsid w:val="0CBF22CD"/>
    <w:rsid w:val="0D367D78"/>
    <w:rsid w:val="0DB34A49"/>
    <w:rsid w:val="0E4E68E8"/>
    <w:rsid w:val="0EA73B3F"/>
    <w:rsid w:val="0ECF2B6F"/>
    <w:rsid w:val="0FF54858"/>
    <w:rsid w:val="10525806"/>
    <w:rsid w:val="10863702"/>
    <w:rsid w:val="115832F0"/>
    <w:rsid w:val="11D54941"/>
    <w:rsid w:val="120D6116"/>
    <w:rsid w:val="126006AE"/>
    <w:rsid w:val="12B07DF9"/>
    <w:rsid w:val="12B46304"/>
    <w:rsid w:val="134A0A16"/>
    <w:rsid w:val="13A26AA4"/>
    <w:rsid w:val="13F84916"/>
    <w:rsid w:val="14A32AD4"/>
    <w:rsid w:val="15145780"/>
    <w:rsid w:val="160E21CF"/>
    <w:rsid w:val="165C73DE"/>
    <w:rsid w:val="17456DE8"/>
    <w:rsid w:val="180A2E6A"/>
    <w:rsid w:val="18820C52"/>
    <w:rsid w:val="18F2127E"/>
    <w:rsid w:val="19081158"/>
    <w:rsid w:val="1A78230D"/>
    <w:rsid w:val="1A7D5B75"/>
    <w:rsid w:val="1AA41354"/>
    <w:rsid w:val="1AB62E35"/>
    <w:rsid w:val="1B743693"/>
    <w:rsid w:val="1BAB04C0"/>
    <w:rsid w:val="1BD45C69"/>
    <w:rsid w:val="1C071B9A"/>
    <w:rsid w:val="1C35495A"/>
    <w:rsid w:val="1C883C66"/>
    <w:rsid w:val="1CA55D81"/>
    <w:rsid w:val="1CAF2B21"/>
    <w:rsid w:val="1D0205B4"/>
    <w:rsid w:val="1DD05275"/>
    <w:rsid w:val="1DD9068F"/>
    <w:rsid w:val="1E6F1C79"/>
    <w:rsid w:val="1F325180"/>
    <w:rsid w:val="1F4408D9"/>
    <w:rsid w:val="1F4B6242"/>
    <w:rsid w:val="1F6E1FEE"/>
    <w:rsid w:val="1F9E45C4"/>
    <w:rsid w:val="1FB30268"/>
    <w:rsid w:val="20D34741"/>
    <w:rsid w:val="20DB53A4"/>
    <w:rsid w:val="20E247AA"/>
    <w:rsid w:val="21221225"/>
    <w:rsid w:val="216D06F2"/>
    <w:rsid w:val="217A2E0F"/>
    <w:rsid w:val="224F6049"/>
    <w:rsid w:val="22DF73CD"/>
    <w:rsid w:val="22F8223D"/>
    <w:rsid w:val="23CB7951"/>
    <w:rsid w:val="23E50E96"/>
    <w:rsid w:val="243E7ADA"/>
    <w:rsid w:val="25535E50"/>
    <w:rsid w:val="26460071"/>
    <w:rsid w:val="268E758E"/>
    <w:rsid w:val="271433BD"/>
    <w:rsid w:val="278E13C2"/>
    <w:rsid w:val="279A1B15"/>
    <w:rsid w:val="28173165"/>
    <w:rsid w:val="289119B1"/>
    <w:rsid w:val="29CB06AB"/>
    <w:rsid w:val="29D1673F"/>
    <w:rsid w:val="2A9A007E"/>
    <w:rsid w:val="2B0674C1"/>
    <w:rsid w:val="2B966A97"/>
    <w:rsid w:val="2BC60DCE"/>
    <w:rsid w:val="2BEA0B91"/>
    <w:rsid w:val="2C2E6CCF"/>
    <w:rsid w:val="2C35005E"/>
    <w:rsid w:val="2C484A3B"/>
    <w:rsid w:val="2CAF6062"/>
    <w:rsid w:val="2CB27900"/>
    <w:rsid w:val="2EBB21C7"/>
    <w:rsid w:val="2F776BDF"/>
    <w:rsid w:val="30197C97"/>
    <w:rsid w:val="30424105"/>
    <w:rsid w:val="305A4453"/>
    <w:rsid w:val="31644F41"/>
    <w:rsid w:val="317E6003"/>
    <w:rsid w:val="319A0D54"/>
    <w:rsid w:val="32CB5278"/>
    <w:rsid w:val="32CC1D36"/>
    <w:rsid w:val="33C61EE3"/>
    <w:rsid w:val="34592D57"/>
    <w:rsid w:val="34692F9B"/>
    <w:rsid w:val="348B25E8"/>
    <w:rsid w:val="34B561E0"/>
    <w:rsid w:val="34D81ECE"/>
    <w:rsid w:val="3513079F"/>
    <w:rsid w:val="360262C9"/>
    <w:rsid w:val="36341386"/>
    <w:rsid w:val="366003CD"/>
    <w:rsid w:val="36725535"/>
    <w:rsid w:val="36850E9B"/>
    <w:rsid w:val="36B83D65"/>
    <w:rsid w:val="371B42F4"/>
    <w:rsid w:val="374F72B0"/>
    <w:rsid w:val="37985945"/>
    <w:rsid w:val="37AF33BA"/>
    <w:rsid w:val="382471D8"/>
    <w:rsid w:val="38743CBC"/>
    <w:rsid w:val="38E60270"/>
    <w:rsid w:val="395064D7"/>
    <w:rsid w:val="39553AED"/>
    <w:rsid w:val="395D520A"/>
    <w:rsid w:val="39873EC3"/>
    <w:rsid w:val="39965EB4"/>
    <w:rsid w:val="3A39340F"/>
    <w:rsid w:val="3AD96B35"/>
    <w:rsid w:val="3BD74C8E"/>
    <w:rsid w:val="3BF236D8"/>
    <w:rsid w:val="3BFA5773"/>
    <w:rsid w:val="3C3A521C"/>
    <w:rsid w:val="3CC316B6"/>
    <w:rsid w:val="3D031AB2"/>
    <w:rsid w:val="3EEC6CA2"/>
    <w:rsid w:val="3EF21DDE"/>
    <w:rsid w:val="3F5D1B48"/>
    <w:rsid w:val="3F6A406B"/>
    <w:rsid w:val="40752CC7"/>
    <w:rsid w:val="4116010E"/>
    <w:rsid w:val="414F5CA8"/>
    <w:rsid w:val="41C45CB4"/>
    <w:rsid w:val="42642FF3"/>
    <w:rsid w:val="42EB7271"/>
    <w:rsid w:val="44D75CFE"/>
    <w:rsid w:val="44ED5522"/>
    <w:rsid w:val="453B44DF"/>
    <w:rsid w:val="45440EBA"/>
    <w:rsid w:val="45D43FEC"/>
    <w:rsid w:val="46A460B4"/>
    <w:rsid w:val="47EA2B42"/>
    <w:rsid w:val="485C4F51"/>
    <w:rsid w:val="4A8F2BD7"/>
    <w:rsid w:val="4AC72371"/>
    <w:rsid w:val="4B5736F5"/>
    <w:rsid w:val="4B95246F"/>
    <w:rsid w:val="4BB072A9"/>
    <w:rsid w:val="4D235F07"/>
    <w:rsid w:val="4D40640B"/>
    <w:rsid w:val="4D7F5185"/>
    <w:rsid w:val="4E092CA1"/>
    <w:rsid w:val="4EE23C1E"/>
    <w:rsid w:val="4F732964"/>
    <w:rsid w:val="50412BC6"/>
    <w:rsid w:val="50574197"/>
    <w:rsid w:val="51825244"/>
    <w:rsid w:val="524B2A87"/>
    <w:rsid w:val="525D22C2"/>
    <w:rsid w:val="5277467D"/>
    <w:rsid w:val="52A511EA"/>
    <w:rsid w:val="52D92B8C"/>
    <w:rsid w:val="52FB705C"/>
    <w:rsid w:val="53E93358"/>
    <w:rsid w:val="540939FA"/>
    <w:rsid w:val="549A0AF6"/>
    <w:rsid w:val="54D9751E"/>
    <w:rsid w:val="5563538C"/>
    <w:rsid w:val="557D644E"/>
    <w:rsid w:val="559612BE"/>
    <w:rsid w:val="55DF2671"/>
    <w:rsid w:val="567A05F5"/>
    <w:rsid w:val="56D54068"/>
    <w:rsid w:val="57AF2B0B"/>
    <w:rsid w:val="582708F3"/>
    <w:rsid w:val="582C7CB7"/>
    <w:rsid w:val="58711B6E"/>
    <w:rsid w:val="592310BA"/>
    <w:rsid w:val="5955323E"/>
    <w:rsid w:val="59A73A9A"/>
    <w:rsid w:val="5B500161"/>
    <w:rsid w:val="5B9B13DC"/>
    <w:rsid w:val="5C7857A9"/>
    <w:rsid w:val="5CC76201"/>
    <w:rsid w:val="5DB83199"/>
    <w:rsid w:val="5DFA446A"/>
    <w:rsid w:val="5F5C70D4"/>
    <w:rsid w:val="5F816B3B"/>
    <w:rsid w:val="60206B32"/>
    <w:rsid w:val="60225C89"/>
    <w:rsid w:val="604A1623"/>
    <w:rsid w:val="60712A30"/>
    <w:rsid w:val="61137C66"/>
    <w:rsid w:val="61C15914"/>
    <w:rsid w:val="61C26D61"/>
    <w:rsid w:val="62444B53"/>
    <w:rsid w:val="62465E1A"/>
    <w:rsid w:val="62F62631"/>
    <w:rsid w:val="6307364E"/>
    <w:rsid w:val="633A597E"/>
    <w:rsid w:val="63D521F7"/>
    <w:rsid w:val="640E2967"/>
    <w:rsid w:val="647D2864"/>
    <w:rsid w:val="64F01C8B"/>
    <w:rsid w:val="658C0D4C"/>
    <w:rsid w:val="659A4D9F"/>
    <w:rsid w:val="65DF280D"/>
    <w:rsid w:val="65F22540"/>
    <w:rsid w:val="65FF6A0B"/>
    <w:rsid w:val="66E3632D"/>
    <w:rsid w:val="673F17B5"/>
    <w:rsid w:val="689773CF"/>
    <w:rsid w:val="68BF6570"/>
    <w:rsid w:val="68F01C98"/>
    <w:rsid w:val="69605A13"/>
    <w:rsid w:val="69A43B52"/>
    <w:rsid w:val="69E95A08"/>
    <w:rsid w:val="6A3F1ACC"/>
    <w:rsid w:val="6A4E18E4"/>
    <w:rsid w:val="6A535CF1"/>
    <w:rsid w:val="6B454EC0"/>
    <w:rsid w:val="6B737C7F"/>
    <w:rsid w:val="6C5D448C"/>
    <w:rsid w:val="6C895281"/>
    <w:rsid w:val="6CEF1588"/>
    <w:rsid w:val="6DCF3167"/>
    <w:rsid w:val="6E5024FA"/>
    <w:rsid w:val="6E8D72AA"/>
    <w:rsid w:val="6F1B4C4E"/>
    <w:rsid w:val="6FA0300D"/>
    <w:rsid w:val="6FD42CB7"/>
    <w:rsid w:val="6FF221C5"/>
    <w:rsid w:val="70553DF8"/>
    <w:rsid w:val="70756248"/>
    <w:rsid w:val="70BB79D3"/>
    <w:rsid w:val="716F0EE9"/>
    <w:rsid w:val="72193ED5"/>
    <w:rsid w:val="725F7855"/>
    <w:rsid w:val="72E94CCB"/>
    <w:rsid w:val="73441F01"/>
    <w:rsid w:val="73724CC1"/>
    <w:rsid w:val="739F538A"/>
    <w:rsid w:val="740F0761"/>
    <w:rsid w:val="744B13F7"/>
    <w:rsid w:val="74850A24"/>
    <w:rsid w:val="748A7DE8"/>
    <w:rsid w:val="749F1AE5"/>
    <w:rsid w:val="74D84FF7"/>
    <w:rsid w:val="74DE06E1"/>
    <w:rsid w:val="755B2389"/>
    <w:rsid w:val="76562678"/>
    <w:rsid w:val="76CE66B2"/>
    <w:rsid w:val="76DA63C6"/>
    <w:rsid w:val="77534E09"/>
    <w:rsid w:val="776D5ECB"/>
    <w:rsid w:val="777728A5"/>
    <w:rsid w:val="78144598"/>
    <w:rsid w:val="78324A1E"/>
    <w:rsid w:val="78582816"/>
    <w:rsid w:val="79E955B1"/>
    <w:rsid w:val="7AD85F0C"/>
    <w:rsid w:val="7B62561B"/>
    <w:rsid w:val="7BBB4D2B"/>
    <w:rsid w:val="7C91420A"/>
    <w:rsid w:val="7CD442F6"/>
    <w:rsid w:val="7D124E1E"/>
    <w:rsid w:val="7D2F59D0"/>
    <w:rsid w:val="7DEC3CD5"/>
    <w:rsid w:val="7E1F5A45"/>
    <w:rsid w:val="7EA30424"/>
    <w:rsid w:val="7EDC3936"/>
    <w:rsid w:val="7EFB0260"/>
    <w:rsid w:val="7F0D1D41"/>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link w:val="17"/>
    <w:autoRedefine/>
    <w:qFormat/>
    <w:uiPriority w:val="0"/>
    <w:pPr>
      <w:adjustRightInd w:val="0"/>
      <w:spacing w:line="312" w:lineRule="atLeast"/>
      <w:ind w:left="54" w:leftChars="17" w:firstLine="560" w:firstLineChars="200"/>
      <w:textAlignment w:val="baseline"/>
    </w:pPr>
    <w:rPr>
      <w:rFonts w:ascii="Arial" w:hAnsi="Arial" w:eastAsia="楷体_GB2312"/>
      <w:kern w:val="0"/>
      <w:sz w:val="28"/>
      <w:szCs w:val="20"/>
    </w:rPr>
  </w:style>
  <w:style w:type="paragraph" w:styleId="3">
    <w:name w:val="footer"/>
    <w:basedOn w:val="1"/>
    <w:link w:val="15"/>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4"/>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7">
    <w:name w:val="Title"/>
    <w:basedOn w:val="1"/>
    <w:next w:val="1"/>
    <w:link w:val="13"/>
    <w:autoRedefine/>
    <w:qFormat/>
    <w:uiPriority w:val="0"/>
    <w:pPr>
      <w:spacing w:before="240" w:after="60"/>
      <w:jc w:val="center"/>
      <w:outlineLvl w:val="0"/>
    </w:pPr>
    <w:rPr>
      <w:rFonts w:ascii="等线 Light" w:hAnsi="等线 Light" w:eastAsia="等线 Light"/>
      <w:b/>
      <w:bCs/>
      <w:sz w:val="32"/>
      <w:szCs w:val="32"/>
    </w:rPr>
  </w:style>
  <w:style w:type="table" w:styleId="9">
    <w:name w:val="Table Grid"/>
    <w:basedOn w:val="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autoRedefine/>
    <w:qFormat/>
    <w:uiPriority w:val="0"/>
  </w:style>
  <w:style w:type="character" w:customStyle="1" w:styleId="13">
    <w:name w:val="标题 字符"/>
    <w:link w:val="7"/>
    <w:autoRedefine/>
    <w:qFormat/>
    <w:uiPriority w:val="0"/>
    <w:rPr>
      <w:rFonts w:ascii="等线 Light" w:hAnsi="等线 Light" w:eastAsia="等线 Light"/>
      <w:b/>
      <w:bCs/>
      <w:kern w:val="2"/>
      <w:sz w:val="32"/>
      <w:szCs w:val="32"/>
      <w:lang w:val="en-US" w:eastAsia="zh-CN" w:bidi="ar-SA"/>
    </w:rPr>
  </w:style>
  <w:style w:type="character" w:customStyle="1" w:styleId="14">
    <w:name w:val="HTML 预设格式 字符"/>
    <w:link w:val="5"/>
    <w:autoRedefine/>
    <w:qFormat/>
    <w:uiPriority w:val="99"/>
    <w:rPr>
      <w:rFonts w:ascii="宋体" w:hAnsi="宋体"/>
      <w:sz w:val="24"/>
      <w:szCs w:val="24"/>
    </w:rPr>
  </w:style>
  <w:style w:type="character" w:customStyle="1" w:styleId="15">
    <w:name w:val="页脚 字符"/>
    <w:link w:val="3"/>
    <w:autoRedefine/>
    <w:qFormat/>
    <w:uiPriority w:val="0"/>
    <w:rPr>
      <w:kern w:val="2"/>
      <w:sz w:val="18"/>
      <w:szCs w:val="18"/>
    </w:rPr>
  </w:style>
  <w:style w:type="character" w:customStyle="1" w:styleId="16">
    <w:name w:val="标题 Char"/>
    <w:autoRedefine/>
    <w:qFormat/>
    <w:uiPriority w:val="0"/>
    <w:rPr>
      <w:rFonts w:ascii="等线 Light" w:hAnsi="等线 Light" w:eastAsia="等线 Light" w:cs="Times New Roman"/>
      <w:b/>
      <w:bCs/>
      <w:kern w:val="2"/>
      <w:sz w:val="32"/>
      <w:szCs w:val="32"/>
    </w:rPr>
  </w:style>
  <w:style w:type="character" w:customStyle="1" w:styleId="17">
    <w:name w:val="正文文本缩进 2 字符"/>
    <w:link w:val="2"/>
    <w:autoRedefine/>
    <w:qFormat/>
    <w:uiPriority w:val="0"/>
    <w:rPr>
      <w:rFonts w:ascii="Arial" w:hAnsi="Arial" w:eastAsia="楷体_GB2312"/>
      <w:sz w:val="28"/>
    </w:rPr>
  </w:style>
  <w:style w:type="paragraph" w:styleId="18">
    <w:name w:val="List Paragraph"/>
    <w:basedOn w:val="1"/>
    <w:autoRedefine/>
    <w:qFormat/>
    <w:uiPriority w:val="99"/>
    <w:pPr>
      <w:ind w:firstLine="420" w:firstLineChars="200"/>
    </w:pPr>
  </w:style>
  <w:style w:type="paragraph" w:customStyle="1" w:styleId="19">
    <w:name w:val="正文字体"/>
    <w:basedOn w:val="1"/>
    <w:autoRedefine/>
    <w:qFormat/>
    <w:uiPriority w:val="0"/>
    <w:pPr>
      <w:tabs>
        <w:tab w:val="right" w:leader="middleDot" w:pos="5880"/>
      </w:tabs>
      <w:snapToGrid w:val="0"/>
      <w:spacing w:line="370" w:lineRule="exact"/>
      <w:ind w:firstLine="420" w:firstLineChars="200"/>
    </w:pPr>
    <w:rPr>
      <w:rFonts w:ascii="宋体" w:hAnsi="宋体"/>
      <w:szCs w:val="21"/>
    </w:rPr>
  </w:style>
  <w:style w:type="character" w:customStyle="1" w:styleId="20">
    <w:name w:val="font61"/>
    <w:basedOn w:val="10"/>
    <w:qFormat/>
    <w:uiPriority w:val="0"/>
    <w:rPr>
      <w:rFonts w:hint="eastAsia" w:ascii="宋体" w:hAnsi="宋体" w:eastAsia="宋体" w:cs="宋体"/>
      <w:color w:val="000000"/>
      <w:sz w:val="18"/>
      <w:szCs w:val="18"/>
      <w:u w:val="none"/>
    </w:rPr>
  </w:style>
  <w:style w:type="character" w:customStyle="1" w:styleId="21">
    <w:name w:val="font71"/>
    <w:basedOn w:val="10"/>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41\&#25991;&#20214;\&#38498;&#25991;&#20214;&#26684;&#2433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3F5866-502F-484E-A9D8-1AF3D458CDB2}">
  <ds:schemaRefs/>
</ds:datastoreItem>
</file>

<file path=docProps/app.xml><?xml version="1.0" encoding="utf-8"?>
<Properties xmlns="http://schemas.openxmlformats.org/officeDocument/2006/extended-properties" xmlns:vt="http://schemas.openxmlformats.org/officeDocument/2006/docPropsVTypes">
  <Template>院文件格式.dot</Template>
  <Company>zjtie</Company>
  <Pages>13</Pages>
  <Words>5839</Words>
  <Characters>6019</Characters>
  <Lines>13</Lines>
  <Paragraphs>3</Paragraphs>
  <TotalTime>0</TotalTime>
  <ScaleCrop>false</ScaleCrop>
  <LinksUpToDate>false</LinksUpToDate>
  <CharactersWithSpaces>6136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2021-11-29T07:10:00Z</dcterms:created>
  <dc:creator>zjy</dc:creator>
  <cp:lastModifiedBy>David、✨</cp:lastModifiedBy>
  <dcterms:modified xsi:type="dcterms:W3CDTF">2025-09-02T10:47:05Z</dcterms:modified>
  <dc:title>浙江工商大学文件</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71F826C469CA460EA16C8E6542D8D3F9_13</vt:lpwstr>
  </property>
  <property fmtid="{D5CDD505-2E9C-101B-9397-08002B2CF9AE}" pid="4" name="KSOTemplateDocerSaveRecord">
    <vt:lpwstr>eyJoZGlkIjoiNmU2YWRhODJlMjNkODQ3NjMxM2ZmMTU4ZmM3YTE1MzQifQ==</vt:lpwstr>
  </property>
</Properties>
</file>