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6615C">
      <w:pPr>
        <w:spacing w:afterLines="50" w:line="600" w:lineRule="exact"/>
        <w:jc w:val="center"/>
        <w:rPr>
          <w:rFonts w:ascii="黑体" w:hAnsi="黑体" w:eastAsia="黑体"/>
          <w:sz w:val="32"/>
          <w:szCs w:val="32"/>
        </w:rPr>
      </w:pPr>
      <w:r>
        <w:rPr>
          <w:rFonts w:hint="eastAsia" w:ascii="黑体" w:hAnsi="黑体" w:eastAsia="黑体"/>
          <w:sz w:val="32"/>
          <w:szCs w:val="32"/>
        </w:rPr>
        <w:t>文学院202</w:t>
      </w:r>
      <w:r>
        <w:rPr>
          <w:rFonts w:hint="eastAsia" w:ascii="黑体" w:hAnsi="黑体" w:eastAsia="黑体"/>
          <w:sz w:val="32"/>
          <w:szCs w:val="32"/>
          <w:lang w:val="en-US" w:eastAsia="zh-CN"/>
        </w:rPr>
        <w:t>7</w:t>
      </w:r>
      <w:r>
        <w:rPr>
          <w:rFonts w:hint="eastAsia" w:ascii="黑体" w:hAnsi="黑体" w:eastAsia="黑体"/>
          <w:sz w:val="32"/>
          <w:szCs w:val="32"/>
        </w:rPr>
        <w:t>年本科生推免工作素质</w:t>
      </w:r>
      <w:r>
        <w:rPr>
          <w:rFonts w:ascii="黑体" w:hAnsi="黑体" w:eastAsia="黑体"/>
          <w:sz w:val="32"/>
          <w:szCs w:val="32"/>
        </w:rPr>
        <w:t>评价</w:t>
      </w:r>
      <w:r>
        <w:rPr>
          <w:rFonts w:hint="eastAsia" w:ascii="黑体" w:hAnsi="黑体" w:eastAsia="黑体"/>
          <w:sz w:val="32"/>
          <w:szCs w:val="32"/>
        </w:rPr>
        <w:t>成绩赋分一览表</w:t>
      </w:r>
    </w:p>
    <w:tbl>
      <w:tblPr>
        <w:tblStyle w:val="6"/>
        <w:tblpPr w:leftFromText="180" w:rightFromText="180" w:vertAnchor="text" w:horzAnchor="page" w:tblpX="1082" w:tblpY="816"/>
        <w:tblOverlap w:val="never"/>
        <w:tblW w:w="14167" w:type="dxa"/>
        <w:tblInd w:w="0" w:type="dxa"/>
        <w:tblLayout w:type="fixed"/>
        <w:tblCellMar>
          <w:top w:w="0" w:type="dxa"/>
          <w:left w:w="108" w:type="dxa"/>
          <w:bottom w:w="0" w:type="dxa"/>
          <w:right w:w="108" w:type="dxa"/>
        </w:tblCellMar>
      </w:tblPr>
      <w:tblGrid>
        <w:gridCol w:w="921"/>
        <w:gridCol w:w="1429"/>
        <w:gridCol w:w="6263"/>
        <w:gridCol w:w="1597"/>
        <w:gridCol w:w="3957"/>
      </w:tblGrid>
      <w:tr w14:paraId="5671519B">
        <w:tblPrEx>
          <w:tblCellMar>
            <w:top w:w="0" w:type="dxa"/>
            <w:left w:w="108" w:type="dxa"/>
            <w:bottom w:w="0" w:type="dxa"/>
            <w:right w:w="108" w:type="dxa"/>
          </w:tblCellMar>
        </w:tblPrEx>
        <w:trPr>
          <w:trHeight w:val="330" w:hRule="atLeast"/>
        </w:trPr>
        <w:tc>
          <w:tcPr>
            <w:tcW w:w="92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7DA83E">
            <w:pPr>
              <w:widowControl/>
              <w:jc w:val="center"/>
              <w:textAlignment w:val="center"/>
              <w:rPr>
                <w:rFonts w:ascii="仿宋_GB2312" w:hAnsi="宋体" w:eastAsia="仿宋_GB2312" w:cs="仿宋_GB2312"/>
                <w:b/>
                <w:bCs/>
                <w:sz w:val="32"/>
                <w:szCs w:val="32"/>
              </w:rPr>
            </w:pPr>
            <w:r>
              <w:rPr>
                <w:rFonts w:ascii="仿宋_GB2312" w:hAnsi="宋体" w:eastAsia="仿宋_GB2312" w:cs="仿宋_GB2312"/>
                <w:b/>
                <w:bCs/>
                <w:kern w:val="0"/>
                <w:sz w:val="32"/>
                <w:szCs w:val="32"/>
              </w:rPr>
              <w:t>序号</w:t>
            </w:r>
          </w:p>
        </w:tc>
        <w:tc>
          <w:tcPr>
            <w:tcW w:w="14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0F7A6A">
            <w:pPr>
              <w:widowControl/>
              <w:jc w:val="center"/>
              <w:textAlignment w:val="center"/>
              <w:rPr>
                <w:rFonts w:ascii="仿宋_GB2312" w:hAnsi="宋体" w:eastAsia="仿宋_GB2312" w:cs="仿宋_GB2312"/>
                <w:b/>
                <w:bCs/>
                <w:sz w:val="32"/>
                <w:szCs w:val="32"/>
              </w:rPr>
            </w:pPr>
            <w:r>
              <w:rPr>
                <w:rFonts w:ascii="仿宋_GB2312" w:hAnsi="宋体" w:eastAsia="仿宋_GB2312" w:cs="仿宋_GB2312"/>
                <w:b/>
                <w:bCs/>
                <w:kern w:val="0"/>
                <w:sz w:val="32"/>
                <w:szCs w:val="32"/>
              </w:rPr>
              <w:t>细目</w:t>
            </w:r>
          </w:p>
        </w:tc>
        <w:tc>
          <w:tcPr>
            <w:tcW w:w="62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6ED7217">
            <w:pPr>
              <w:widowControl/>
              <w:textAlignment w:val="center"/>
              <w:rPr>
                <w:rFonts w:ascii="仿宋_GB2312" w:hAnsi="宋体" w:eastAsia="仿宋_GB2312" w:cs="仿宋_GB2312"/>
                <w:b/>
                <w:bCs/>
                <w:sz w:val="32"/>
                <w:szCs w:val="32"/>
              </w:rPr>
            </w:pPr>
            <w:r>
              <w:rPr>
                <w:rFonts w:ascii="仿宋_GB2312" w:hAnsi="宋体" w:eastAsia="仿宋_GB2312" w:cs="仿宋_GB2312"/>
                <w:b/>
                <w:bCs/>
                <w:kern w:val="0"/>
                <w:sz w:val="32"/>
                <w:szCs w:val="32"/>
              </w:rPr>
              <w:t>说明（均在本科期间）</w:t>
            </w:r>
          </w:p>
        </w:tc>
        <w:tc>
          <w:tcPr>
            <w:tcW w:w="159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CC8AEC">
            <w:pPr>
              <w:widowControl/>
              <w:jc w:val="center"/>
              <w:textAlignment w:val="center"/>
              <w:rPr>
                <w:rFonts w:ascii="仿宋_GB2312" w:hAnsi="宋体" w:eastAsia="仿宋_GB2312" w:cs="仿宋_GB2312"/>
                <w:b/>
                <w:bCs/>
                <w:sz w:val="32"/>
                <w:szCs w:val="32"/>
              </w:rPr>
            </w:pPr>
            <w:r>
              <w:rPr>
                <w:rFonts w:ascii="仿宋_GB2312" w:hAnsi="宋体" w:eastAsia="仿宋_GB2312" w:cs="仿宋_GB2312"/>
                <w:b/>
                <w:bCs/>
                <w:kern w:val="0"/>
                <w:sz w:val="32"/>
                <w:szCs w:val="32"/>
              </w:rPr>
              <w:t>赋分</w:t>
            </w:r>
          </w:p>
        </w:tc>
        <w:tc>
          <w:tcPr>
            <w:tcW w:w="39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4CAFF2">
            <w:pPr>
              <w:widowControl/>
              <w:textAlignment w:val="center"/>
              <w:rPr>
                <w:rFonts w:ascii="仿宋_GB2312" w:hAnsi="宋体" w:eastAsia="仿宋_GB2312" w:cs="仿宋_GB2312"/>
                <w:b/>
                <w:bCs/>
                <w:sz w:val="32"/>
                <w:szCs w:val="32"/>
              </w:rPr>
            </w:pPr>
            <w:r>
              <w:rPr>
                <w:rFonts w:ascii="仿宋_GB2312" w:hAnsi="宋体" w:eastAsia="仿宋_GB2312" w:cs="仿宋_GB2312"/>
                <w:b/>
                <w:bCs/>
                <w:kern w:val="0"/>
                <w:sz w:val="32"/>
                <w:szCs w:val="32"/>
              </w:rPr>
              <w:t>依据文件及其他备注</w:t>
            </w:r>
          </w:p>
        </w:tc>
      </w:tr>
      <w:tr w14:paraId="37644F99">
        <w:tblPrEx>
          <w:tblCellMar>
            <w:top w:w="0" w:type="dxa"/>
            <w:left w:w="108" w:type="dxa"/>
            <w:bottom w:w="0" w:type="dxa"/>
            <w:right w:w="108" w:type="dxa"/>
          </w:tblCellMar>
        </w:tblPrEx>
        <w:trPr>
          <w:trHeight w:val="1478" w:hRule="atLeast"/>
        </w:trPr>
        <w:tc>
          <w:tcPr>
            <w:tcW w:w="921" w:type="dxa"/>
            <w:vMerge w:val="restart"/>
            <w:tcBorders>
              <w:top w:val="nil"/>
              <w:left w:val="single" w:color="000000" w:sz="8" w:space="0"/>
              <w:bottom w:val="single" w:color="000000" w:sz="8" w:space="0"/>
              <w:right w:val="single" w:color="000000" w:sz="8" w:space="0"/>
            </w:tcBorders>
            <w:shd w:val="clear" w:color="auto" w:fill="auto"/>
            <w:vAlign w:val="center"/>
          </w:tcPr>
          <w:p w14:paraId="35AE1BE1">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1</w:t>
            </w:r>
          </w:p>
        </w:tc>
        <w:tc>
          <w:tcPr>
            <w:tcW w:w="1429" w:type="dxa"/>
            <w:vMerge w:val="restart"/>
            <w:tcBorders>
              <w:top w:val="nil"/>
              <w:left w:val="single" w:color="000000" w:sz="8" w:space="0"/>
              <w:bottom w:val="single" w:color="000000" w:sz="8" w:space="0"/>
              <w:right w:val="single" w:color="000000" w:sz="8" w:space="0"/>
            </w:tcBorders>
            <w:shd w:val="clear" w:color="auto" w:fill="auto"/>
            <w:vAlign w:val="center"/>
          </w:tcPr>
          <w:p w14:paraId="2F7401F7">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科研成果</w:t>
            </w: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6ED8D617">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学生在C刊上以独立作者正式发表与本专业相关的科研论文1篇及以上</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3CAC968E">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0.05</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45FE02EE">
            <w:pPr>
              <w:spacing w:line="240" w:lineRule="atLeast"/>
              <w:rPr>
                <w:rFonts w:ascii="华文楷体" w:hAnsi="华文楷体" w:eastAsia="华文楷体" w:cs="华文楷体"/>
                <w:sz w:val="28"/>
                <w:szCs w:val="28"/>
              </w:rPr>
            </w:pPr>
          </w:p>
        </w:tc>
      </w:tr>
      <w:tr w14:paraId="48F9A566">
        <w:tblPrEx>
          <w:tblCellMar>
            <w:top w:w="0" w:type="dxa"/>
            <w:left w:w="108" w:type="dxa"/>
            <w:bottom w:w="0" w:type="dxa"/>
            <w:right w:w="108" w:type="dxa"/>
          </w:tblCellMar>
        </w:tblPrEx>
        <w:trPr>
          <w:trHeight w:val="1778"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28AA1711">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37CAE737">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0D352A7B">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学生在C刊上以第一作者正式发表与本专业相关的科研论文1篇及以上</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63004C98">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0.03</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35CA482A">
            <w:pPr>
              <w:spacing w:line="240" w:lineRule="atLeast"/>
              <w:rPr>
                <w:rFonts w:ascii="华文楷体" w:hAnsi="华文楷体" w:eastAsia="华文楷体" w:cs="华文楷体"/>
                <w:sz w:val="28"/>
                <w:szCs w:val="28"/>
              </w:rPr>
            </w:pPr>
          </w:p>
        </w:tc>
      </w:tr>
      <w:tr w14:paraId="22DB49C1">
        <w:tblPrEx>
          <w:tblCellMar>
            <w:top w:w="0" w:type="dxa"/>
            <w:left w:w="108" w:type="dxa"/>
            <w:bottom w:w="0" w:type="dxa"/>
            <w:right w:w="108" w:type="dxa"/>
          </w:tblCellMar>
        </w:tblPrEx>
        <w:trPr>
          <w:trHeight w:val="2277"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1119F266">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5B8BBC75">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025A61F4">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有特殊学术专长或突出培养潜质的学生，可由3名以上本校本专业或相关专业教授联名推荐，经学院推免生遴选工作小组综合考察，并给出明确素质评价加分意见</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01529C6A">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0.01</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6F95C681">
            <w:pPr>
              <w:spacing w:line="240" w:lineRule="atLeast"/>
              <w:rPr>
                <w:rFonts w:ascii="华文楷体" w:hAnsi="华文楷体" w:eastAsia="华文楷体" w:cs="华文楷体"/>
                <w:sz w:val="28"/>
                <w:szCs w:val="28"/>
              </w:rPr>
            </w:pPr>
          </w:p>
        </w:tc>
      </w:tr>
      <w:tr w14:paraId="02702DAC">
        <w:tblPrEx>
          <w:tblCellMar>
            <w:top w:w="0" w:type="dxa"/>
            <w:left w:w="108" w:type="dxa"/>
            <w:bottom w:w="0" w:type="dxa"/>
            <w:right w:w="108" w:type="dxa"/>
          </w:tblCellMar>
        </w:tblPrEx>
        <w:trPr>
          <w:trHeight w:val="1039" w:hRule="atLeast"/>
        </w:trPr>
        <w:tc>
          <w:tcPr>
            <w:tcW w:w="921" w:type="dxa"/>
            <w:vMerge w:val="restart"/>
            <w:tcBorders>
              <w:top w:val="nil"/>
              <w:left w:val="single" w:color="000000" w:sz="8" w:space="0"/>
              <w:bottom w:val="single" w:color="000000" w:sz="8" w:space="0"/>
              <w:right w:val="single" w:color="000000" w:sz="8" w:space="0"/>
            </w:tcBorders>
            <w:shd w:val="clear" w:color="auto" w:fill="auto"/>
            <w:vAlign w:val="center"/>
          </w:tcPr>
          <w:p w14:paraId="11717D50">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2</w:t>
            </w:r>
          </w:p>
        </w:tc>
        <w:tc>
          <w:tcPr>
            <w:tcW w:w="1429" w:type="dxa"/>
            <w:vMerge w:val="restart"/>
            <w:tcBorders>
              <w:top w:val="nil"/>
              <w:left w:val="single" w:color="000000" w:sz="8" w:space="0"/>
              <w:bottom w:val="single" w:color="000000" w:sz="8" w:space="0"/>
              <w:right w:val="single" w:color="000000" w:sz="8" w:space="0"/>
            </w:tcBorders>
            <w:shd w:val="clear" w:color="auto" w:fill="auto"/>
            <w:vAlign w:val="center"/>
          </w:tcPr>
          <w:p w14:paraId="1C25AA7E">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竞赛获奖</w:t>
            </w:r>
          </w:p>
        </w:tc>
        <w:tc>
          <w:tcPr>
            <w:tcW w:w="6263" w:type="dxa"/>
            <w:vMerge w:val="restart"/>
            <w:tcBorders>
              <w:top w:val="nil"/>
              <w:left w:val="single" w:color="000000" w:sz="8" w:space="0"/>
              <w:bottom w:val="single" w:color="000000" w:sz="8" w:space="0"/>
              <w:right w:val="single" w:color="000000" w:sz="8" w:space="0"/>
            </w:tcBorders>
            <w:shd w:val="clear" w:color="auto" w:fill="auto"/>
            <w:vAlign w:val="center"/>
          </w:tcPr>
          <w:p w14:paraId="64945495">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经学校认定的国际、国家级学科竞赛</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7F387D6D">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特等奖0.3</w:t>
            </w:r>
          </w:p>
        </w:tc>
        <w:tc>
          <w:tcPr>
            <w:tcW w:w="3957" w:type="dxa"/>
            <w:vMerge w:val="restart"/>
            <w:tcBorders>
              <w:top w:val="nil"/>
              <w:left w:val="single" w:color="000000" w:sz="8" w:space="0"/>
              <w:bottom w:val="single" w:color="000000" w:sz="8" w:space="0"/>
              <w:right w:val="single" w:color="000000" w:sz="8" w:space="0"/>
            </w:tcBorders>
            <w:shd w:val="clear" w:color="auto" w:fill="auto"/>
            <w:vAlign w:val="center"/>
          </w:tcPr>
          <w:p w14:paraId="7D46C628">
            <w:pPr>
              <w:widowControl/>
              <w:spacing w:line="240" w:lineRule="atLeast"/>
              <w:jc w:val="left"/>
              <w:textAlignment w:val="center"/>
              <w:rPr>
                <w:rFonts w:ascii="华文楷体" w:hAnsi="华文楷体" w:eastAsia="华文楷体" w:cs="华文楷体"/>
                <w:kern w:val="0"/>
                <w:sz w:val="24"/>
              </w:rPr>
            </w:pPr>
            <w:r>
              <w:rPr>
                <w:rFonts w:hint="eastAsia" w:ascii="华文楷体" w:hAnsi="华文楷体" w:eastAsia="华文楷体" w:cs="华文楷体"/>
                <w:kern w:val="0"/>
                <w:sz w:val="24"/>
              </w:rPr>
              <w:t>1.同一项目符合多项评审标准时以最高加分为准；</w:t>
            </w:r>
            <w:r>
              <w:rPr>
                <w:rFonts w:hint="eastAsia" w:ascii="华文楷体" w:hAnsi="华文楷体" w:eastAsia="华文楷体" w:cs="华文楷体"/>
                <w:kern w:val="0"/>
                <w:sz w:val="24"/>
              </w:rPr>
              <w:br w:type="textWrapping"/>
            </w:r>
            <w:r>
              <w:rPr>
                <w:rFonts w:hint="eastAsia" w:ascii="华文楷体" w:hAnsi="华文楷体" w:eastAsia="华文楷体" w:cs="华文楷体"/>
                <w:kern w:val="0"/>
                <w:sz w:val="24"/>
              </w:rPr>
              <w:t>2.适用于符合《浙江大学本科生学科竞赛管理办法》（浙大本发〔2021〕20号）；</w:t>
            </w:r>
            <w:r>
              <w:rPr>
                <w:rFonts w:hint="eastAsia" w:ascii="华文楷体" w:hAnsi="华文楷体" w:eastAsia="华文楷体" w:cs="华文楷体"/>
                <w:kern w:val="0"/>
                <w:sz w:val="24"/>
              </w:rPr>
              <w:br w:type="textWrapping"/>
            </w:r>
            <w:r>
              <w:rPr>
                <w:rFonts w:hint="eastAsia" w:ascii="华文楷体" w:hAnsi="华文楷体" w:eastAsia="华文楷体" w:cs="华文楷体"/>
                <w:kern w:val="0"/>
                <w:sz w:val="24"/>
              </w:rPr>
              <w:t>3.根据学生团队排名赋予不同权重：第一完成人1.0，第二完成人0.5，第三完成人0.2；</w:t>
            </w:r>
            <w:r>
              <w:rPr>
                <w:rFonts w:hint="eastAsia" w:ascii="华文楷体" w:hAnsi="华文楷体" w:eastAsia="华文楷体" w:cs="华文楷体"/>
                <w:kern w:val="0"/>
                <w:sz w:val="24"/>
              </w:rPr>
              <w:br w:type="textWrapping"/>
            </w:r>
            <w:r>
              <w:rPr>
                <w:rFonts w:hint="eastAsia" w:ascii="华文楷体" w:hAnsi="华文楷体" w:eastAsia="华文楷体" w:cs="华文楷体"/>
                <w:kern w:val="0"/>
                <w:sz w:val="24"/>
              </w:rPr>
              <w:t>4.原则上仅获奖团队自然排名前三的本科生予以加分奖励；</w:t>
            </w:r>
          </w:p>
          <w:p w14:paraId="5BE3EAB8">
            <w:pPr>
              <w:widowControl/>
              <w:spacing w:line="240" w:lineRule="atLeast"/>
              <w:jc w:val="left"/>
              <w:textAlignment w:val="center"/>
              <w:rPr>
                <w:rFonts w:ascii="华文楷体" w:hAnsi="华文楷体" w:eastAsia="华文楷体" w:cs="华文楷体"/>
                <w:sz w:val="24"/>
              </w:rPr>
            </w:pPr>
            <w:r>
              <w:rPr>
                <w:rFonts w:ascii="华文楷体" w:hAnsi="华文楷体" w:eastAsia="华文楷体" w:cs="华文楷体"/>
                <w:sz w:val="24"/>
              </w:rPr>
              <w:t>5.</w:t>
            </w:r>
            <w:r>
              <w:rPr>
                <w:rFonts w:hint="eastAsia" w:ascii="华文楷体" w:hAnsi="华文楷体" w:eastAsia="华文楷体" w:cs="华文楷体"/>
                <w:sz w:val="24"/>
              </w:rPr>
              <w:t>在中国“互联网+”大学生创新创业大赛、“挑战杯”中国大学生创业计划大赛、“挑战杯”全国大学生课外学术科技作品竞赛（以下简称：“三大赛”）中，代表浙江大学参赛并获得三等奖（铜奖）及以上奖项且团队自然排名前三的，国赛参照学校的加分分值另算，见附表1；省赛参照本表“经学校认定的省（部）级学科竞赛”加分。</w:t>
            </w:r>
          </w:p>
        </w:tc>
      </w:tr>
      <w:tr w14:paraId="4CF9C359">
        <w:tblPrEx>
          <w:tblCellMar>
            <w:top w:w="0" w:type="dxa"/>
            <w:left w:w="108" w:type="dxa"/>
            <w:bottom w:w="0" w:type="dxa"/>
            <w:right w:w="108" w:type="dxa"/>
          </w:tblCellMar>
        </w:tblPrEx>
        <w:trPr>
          <w:trHeight w:val="901"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3326DB3E">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18D4450F">
            <w:pPr>
              <w:spacing w:line="240" w:lineRule="atLeast"/>
              <w:jc w:val="center"/>
              <w:rPr>
                <w:rFonts w:ascii="华文楷体" w:hAnsi="华文楷体" w:eastAsia="华文楷体" w:cs="华文楷体"/>
                <w:sz w:val="28"/>
                <w:szCs w:val="28"/>
              </w:rPr>
            </w:pPr>
          </w:p>
        </w:tc>
        <w:tc>
          <w:tcPr>
            <w:tcW w:w="6263" w:type="dxa"/>
            <w:vMerge w:val="continue"/>
            <w:tcBorders>
              <w:top w:val="nil"/>
              <w:left w:val="single" w:color="000000" w:sz="8" w:space="0"/>
              <w:bottom w:val="single" w:color="000000" w:sz="8" w:space="0"/>
              <w:right w:val="single" w:color="000000" w:sz="8" w:space="0"/>
            </w:tcBorders>
            <w:shd w:val="clear" w:color="auto" w:fill="auto"/>
            <w:vAlign w:val="center"/>
          </w:tcPr>
          <w:p w14:paraId="13B6052B">
            <w:pPr>
              <w:spacing w:line="240" w:lineRule="atLeast"/>
              <w:jc w:val="center"/>
              <w:rPr>
                <w:rFonts w:ascii="华文楷体" w:hAnsi="华文楷体" w:eastAsia="华文楷体" w:cs="华文楷体"/>
                <w:sz w:val="24"/>
              </w:rPr>
            </w:pP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2825BB38">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一等奖0.2</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53548E97">
            <w:pPr>
              <w:spacing w:line="240" w:lineRule="atLeast"/>
              <w:jc w:val="left"/>
              <w:rPr>
                <w:rFonts w:ascii="华文楷体" w:hAnsi="华文楷体" w:eastAsia="华文楷体" w:cs="华文楷体"/>
                <w:sz w:val="24"/>
              </w:rPr>
            </w:pPr>
          </w:p>
        </w:tc>
      </w:tr>
      <w:tr w14:paraId="645BD6E8">
        <w:tblPrEx>
          <w:tblCellMar>
            <w:top w:w="0" w:type="dxa"/>
            <w:left w:w="108" w:type="dxa"/>
            <w:bottom w:w="0" w:type="dxa"/>
            <w:right w:w="108" w:type="dxa"/>
          </w:tblCellMar>
        </w:tblPrEx>
        <w:trPr>
          <w:trHeight w:val="1212"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7B6388D6">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641B3B9C">
            <w:pPr>
              <w:spacing w:line="240" w:lineRule="atLeast"/>
              <w:jc w:val="center"/>
              <w:rPr>
                <w:rFonts w:ascii="华文楷体" w:hAnsi="华文楷体" w:eastAsia="华文楷体" w:cs="华文楷体"/>
                <w:sz w:val="28"/>
                <w:szCs w:val="28"/>
              </w:rPr>
            </w:pPr>
          </w:p>
        </w:tc>
        <w:tc>
          <w:tcPr>
            <w:tcW w:w="6263" w:type="dxa"/>
            <w:vMerge w:val="continue"/>
            <w:tcBorders>
              <w:top w:val="nil"/>
              <w:left w:val="single" w:color="000000" w:sz="8" w:space="0"/>
              <w:bottom w:val="single" w:color="000000" w:sz="8" w:space="0"/>
              <w:right w:val="single" w:color="000000" w:sz="8" w:space="0"/>
            </w:tcBorders>
            <w:shd w:val="clear" w:color="auto" w:fill="auto"/>
            <w:vAlign w:val="center"/>
          </w:tcPr>
          <w:p w14:paraId="5F3284A8">
            <w:pPr>
              <w:spacing w:line="240" w:lineRule="atLeast"/>
              <w:jc w:val="center"/>
              <w:rPr>
                <w:rFonts w:ascii="华文楷体" w:hAnsi="华文楷体" w:eastAsia="华文楷体" w:cs="华文楷体"/>
                <w:sz w:val="24"/>
              </w:rPr>
            </w:pP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4233F1E2">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二等奖0.1</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61398BE7">
            <w:pPr>
              <w:spacing w:line="240" w:lineRule="atLeast"/>
              <w:jc w:val="left"/>
              <w:rPr>
                <w:rFonts w:ascii="华文楷体" w:hAnsi="华文楷体" w:eastAsia="华文楷体" w:cs="华文楷体"/>
                <w:sz w:val="24"/>
              </w:rPr>
            </w:pPr>
          </w:p>
        </w:tc>
      </w:tr>
      <w:tr w14:paraId="7DBC87EC">
        <w:tblPrEx>
          <w:tblCellMar>
            <w:top w:w="0" w:type="dxa"/>
            <w:left w:w="108" w:type="dxa"/>
            <w:bottom w:w="0" w:type="dxa"/>
            <w:right w:w="108" w:type="dxa"/>
          </w:tblCellMar>
        </w:tblPrEx>
        <w:trPr>
          <w:trHeight w:val="958"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4B5FA3F0">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6263A8C4">
            <w:pPr>
              <w:spacing w:line="240" w:lineRule="atLeast"/>
              <w:jc w:val="center"/>
              <w:rPr>
                <w:rFonts w:ascii="华文楷体" w:hAnsi="华文楷体" w:eastAsia="华文楷体" w:cs="华文楷体"/>
                <w:sz w:val="28"/>
                <w:szCs w:val="28"/>
              </w:rPr>
            </w:pPr>
          </w:p>
        </w:tc>
        <w:tc>
          <w:tcPr>
            <w:tcW w:w="6263" w:type="dxa"/>
            <w:vMerge w:val="continue"/>
            <w:tcBorders>
              <w:top w:val="nil"/>
              <w:left w:val="single" w:color="000000" w:sz="8" w:space="0"/>
              <w:bottom w:val="single" w:color="000000" w:sz="8" w:space="0"/>
              <w:right w:val="single" w:color="000000" w:sz="8" w:space="0"/>
            </w:tcBorders>
            <w:shd w:val="clear" w:color="auto" w:fill="auto"/>
            <w:vAlign w:val="center"/>
          </w:tcPr>
          <w:p w14:paraId="1D56CDD3">
            <w:pPr>
              <w:spacing w:line="240" w:lineRule="atLeast"/>
              <w:jc w:val="center"/>
              <w:rPr>
                <w:rFonts w:ascii="华文楷体" w:hAnsi="华文楷体" w:eastAsia="华文楷体" w:cs="华文楷体"/>
                <w:sz w:val="24"/>
              </w:rPr>
            </w:pP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1973BB48">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三等奖0.05</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289C0382">
            <w:pPr>
              <w:spacing w:line="240" w:lineRule="atLeast"/>
              <w:jc w:val="left"/>
              <w:rPr>
                <w:rFonts w:ascii="华文楷体" w:hAnsi="华文楷体" w:eastAsia="华文楷体" w:cs="华文楷体"/>
                <w:sz w:val="24"/>
              </w:rPr>
            </w:pPr>
          </w:p>
        </w:tc>
      </w:tr>
      <w:tr w14:paraId="66568503">
        <w:tblPrEx>
          <w:tblCellMar>
            <w:top w:w="0" w:type="dxa"/>
            <w:left w:w="108" w:type="dxa"/>
            <w:bottom w:w="0" w:type="dxa"/>
            <w:right w:w="108" w:type="dxa"/>
          </w:tblCellMar>
        </w:tblPrEx>
        <w:trPr>
          <w:trHeight w:val="774"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1D5BAB16">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4FE7DE19">
            <w:pPr>
              <w:spacing w:line="240" w:lineRule="atLeast"/>
              <w:jc w:val="center"/>
              <w:rPr>
                <w:rFonts w:ascii="华文楷体" w:hAnsi="华文楷体" w:eastAsia="华文楷体" w:cs="华文楷体"/>
                <w:sz w:val="28"/>
                <w:szCs w:val="28"/>
              </w:rPr>
            </w:pPr>
          </w:p>
        </w:tc>
        <w:tc>
          <w:tcPr>
            <w:tcW w:w="6263" w:type="dxa"/>
            <w:vMerge w:val="restart"/>
            <w:tcBorders>
              <w:top w:val="nil"/>
              <w:left w:val="single" w:color="000000" w:sz="8" w:space="0"/>
              <w:bottom w:val="single" w:color="000000" w:sz="8" w:space="0"/>
              <w:right w:val="single" w:color="000000" w:sz="8" w:space="0"/>
            </w:tcBorders>
            <w:shd w:val="clear" w:color="auto" w:fill="auto"/>
            <w:vAlign w:val="center"/>
          </w:tcPr>
          <w:p w14:paraId="21DB9F69">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经学校认定的省（部）级学科竞赛</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52C50B5B">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特等奖0.2</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462BF1AB">
            <w:pPr>
              <w:spacing w:line="240" w:lineRule="atLeast"/>
              <w:jc w:val="left"/>
              <w:rPr>
                <w:rFonts w:ascii="华文楷体" w:hAnsi="华文楷体" w:eastAsia="华文楷体" w:cs="华文楷体"/>
                <w:sz w:val="24"/>
              </w:rPr>
            </w:pPr>
          </w:p>
        </w:tc>
      </w:tr>
      <w:tr w14:paraId="4C48B502">
        <w:tblPrEx>
          <w:tblCellMar>
            <w:top w:w="0" w:type="dxa"/>
            <w:left w:w="108" w:type="dxa"/>
            <w:bottom w:w="0" w:type="dxa"/>
            <w:right w:w="108" w:type="dxa"/>
          </w:tblCellMar>
        </w:tblPrEx>
        <w:trPr>
          <w:trHeight w:val="775"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2795C726">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6C30A792">
            <w:pPr>
              <w:spacing w:line="240" w:lineRule="atLeast"/>
              <w:jc w:val="center"/>
              <w:rPr>
                <w:rFonts w:ascii="华文楷体" w:hAnsi="华文楷体" w:eastAsia="华文楷体" w:cs="华文楷体"/>
                <w:sz w:val="28"/>
                <w:szCs w:val="28"/>
              </w:rPr>
            </w:pPr>
          </w:p>
        </w:tc>
        <w:tc>
          <w:tcPr>
            <w:tcW w:w="6263" w:type="dxa"/>
            <w:vMerge w:val="continue"/>
            <w:tcBorders>
              <w:top w:val="nil"/>
              <w:left w:val="single" w:color="000000" w:sz="8" w:space="0"/>
              <w:bottom w:val="single" w:color="000000" w:sz="8" w:space="0"/>
              <w:right w:val="single" w:color="000000" w:sz="8" w:space="0"/>
            </w:tcBorders>
            <w:shd w:val="clear" w:color="auto" w:fill="auto"/>
            <w:vAlign w:val="center"/>
          </w:tcPr>
          <w:p w14:paraId="5D19B973">
            <w:pPr>
              <w:spacing w:line="240" w:lineRule="atLeast"/>
              <w:jc w:val="center"/>
              <w:rPr>
                <w:rFonts w:ascii="华文楷体" w:hAnsi="华文楷体" w:eastAsia="华文楷体" w:cs="华文楷体"/>
                <w:sz w:val="24"/>
              </w:rPr>
            </w:pP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11E8FE16">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一等奖0.1</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65E90CEA">
            <w:pPr>
              <w:spacing w:line="240" w:lineRule="atLeast"/>
              <w:jc w:val="left"/>
              <w:rPr>
                <w:rFonts w:ascii="华文楷体" w:hAnsi="华文楷体" w:eastAsia="华文楷体" w:cs="华文楷体"/>
                <w:sz w:val="24"/>
              </w:rPr>
            </w:pPr>
          </w:p>
        </w:tc>
      </w:tr>
      <w:tr w14:paraId="630B1AE5">
        <w:tblPrEx>
          <w:tblCellMar>
            <w:top w:w="0" w:type="dxa"/>
            <w:left w:w="108" w:type="dxa"/>
            <w:bottom w:w="0" w:type="dxa"/>
            <w:right w:w="108" w:type="dxa"/>
          </w:tblCellMar>
        </w:tblPrEx>
        <w:trPr>
          <w:trHeight w:val="924"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0251567C">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1D3148E7">
            <w:pPr>
              <w:spacing w:line="240" w:lineRule="atLeast"/>
              <w:jc w:val="center"/>
              <w:rPr>
                <w:rFonts w:ascii="华文楷体" w:hAnsi="华文楷体" w:eastAsia="华文楷体" w:cs="华文楷体"/>
                <w:sz w:val="28"/>
                <w:szCs w:val="28"/>
              </w:rPr>
            </w:pPr>
          </w:p>
        </w:tc>
        <w:tc>
          <w:tcPr>
            <w:tcW w:w="6263" w:type="dxa"/>
            <w:vMerge w:val="continue"/>
            <w:tcBorders>
              <w:top w:val="nil"/>
              <w:left w:val="single" w:color="000000" w:sz="8" w:space="0"/>
              <w:bottom w:val="single" w:color="000000" w:sz="8" w:space="0"/>
              <w:right w:val="single" w:color="000000" w:sz="8" w:space="0"/>
            </w:tcBorders>
            <w:shd w:val="clear" w:color="auto" w:fill="auto"/>
            <w:vAlign w:val="center"/>
          </w:tcPr>
          <w:p w14:paraId="4B4DB9A4">
            <w:pPr>
              <w:spacing w:line="240" w:lineRule="atLeast"/>
              <w:jc w:val="center"/>
              <w:rPr>
                <w:rFonts w:ascii="华文楷体" w:hAnsi="华文楷体" w:eastAsia="华文楷体" w:cs="华文楷体"/>
                <w:sz w:val="24"/>
              </w:rPr>
            </w:pP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79A34FEF">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二等奖0.05</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06874A16">
            <w:pPr>
              <w:spacing w:line="240" w:lineRule="atLeast"/>
              <w:jc w:val="left"/>
              <w:rPr>
                <w:rFonts w:ascii="华文楷体" w:hAnsi="华文楷体" w:eastAsia="华文楷体" w:cs="华文楷体"/>
                <w:sz w:val="24"/>
              </w:rPr>
            </w:pPr>
          </w:p>
        </w:tc>
      </w:tr>
      <w:tr w14:paraId="5234F95C">
        <w:tblPrEx>
          <w:tblCellMar>
            <w:top w:w="0" w:type="dxa"/>
            <w:left w:w="108" w:type="dxa"/>
            <w:bottom w:w="0" w:type="dxa"/>
            <w:right w:w="108" w:type="dxa"/>
          </w:tblCellMar>
        </w:tblPrEx>
        <w:trPr>
          <w:trHeight w:val="740"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7281111C">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059C34B2">
            <w:pPr>
              <w:spacing w:line="240" w:lineRule="atLeast"/>
              <w:jc w:val="center"/>
              <w:rPr>
                <w:rFonts w:ascii="华文楷体" w:hAnsi="华文楷体" w:eastAsia="华文楷体" w:cs="华文楷体"/>
                <w:sz w:val="28"/>
                <w:szCs w:val="28"/>
              </w:rPr>
            </w:pPr>
          </w:p>
        </w:tc>
        <w:tc>
          <w:tcPr>
            <w:tcW w:w="6263" w:type="dxa"/>
            <w:vMerge w:val="continue"/>
            <w:tcBorders>
              <w:top w:val="nil"/>
              <w:left w:val="single" w:color="000000" w:sz="8" w:space="0"/>
              <w:bottom w:val="single" w:color="000000" w:sz="8" w:space="0"/>
              <w:right w:val="single" w:color="000000" w:sz="8" w:space="0"/>
            </w:tcBorders>
            <w:shd w:val="clear" w:color="auto" w:fill="auto"/>
            <w:vAlign w:val="center"/>
          </w:tcPr>
          <w:p w14:paraId="644D9CD0">
            <w:pPr>
              <w:spacing w:line="240" w:lineRule="atLeast"/>
              <w:jc w:val="center"/>
              <w:rPr>
                <w:rFonts w:ascii="华文楷体" w:hAnsi="华文楷体" w:eastAsia="华文楷体" w:cs="华文楷体"/>
                <w:sz w:val="24"/>
              </w:rPr>
            </w:pP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4DBC42AC">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三等奖0.02</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0362201E">
            <w:pPr>
              <w:spacing w:line="240" w:lineRule="atLeast"/>
              <w:jc w:val="left"/>
              <w:rPr>
                <w:rFonts w:ascii="华文楷体" w:hAnsi="华文楷体" w:eastAsia="华文楷体" w:cs="华文楷体"/>
                <w:sz w:val="24"/>
              </w:rPr>
            </w:pPr>
          </w:p>
        </w:tc>
      </w:tr>
      <w:tr w14:paraId="76CF9DB2">
        <w:tblPrEx>
          <w:tblCellMar>
            <w:top w:w="0" w:type="dxa"/>
            <w:left w:w="108" w:type="dxa"/>
            <w:bottom w:w="0" w:type="dxa"/>
            <w:right w:w="108" w:type="dxa"/>
          </w:tblCellMar>
        </w:tblPrEx>
        <w:trPr>
          <w:trHeight w:val="825" w:hRule="atLeast"/>
        </w:trPr>
        <w:tc>
          <w:tcPr>
            <w:tcW w:w="921" w:type="dxa"/>
            <w:vMerge w:val="restart"/>
            <w:tcBorders>
              <w:top w:val="nil"/>
              <w:left w:val="single" w:color="000000" w:sz="8" w:space="0"/>
              <w:bottom w:val="single" w:color="000000" w:sz="8" w:space="0"/>
              <w:right w:val="single" w:color="000000" w:sz="8" w:space="0"/>
            </w:tcBorders>
            <w:shd w:val="clear" w:color="auto" w:fill="auto"/>
            <w:vAlign w:val="center"/>
          </w:tcPr>
          <w:p w14:paraId="3D0C0C51">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3</w:t>
            </w:r>
          </w:p>
        </w:tc>
        <w:tc>
          <w:tcPr>
            <w:tcW w:w="1429" w:type="dxa"/>
            <w:vMerge w:val="restart"/>
            <w:tcBorders>
              <w:top w:val="nil"/>
              <w:left w:val="single" w:color="000000" w:sz="8" w:space="0"/>
              <w:bottom w:val="single" w:color="000000" w:sz="8" w:space="0"/>
              <w:right w:val="single" w:color="000000" w:sz="8" w:space="0"/>
            </w:tcBorders>
            <w:shd w:val="clear" w:color="auto" w:fill="auto"/>
            <w:vAlign w:val="center"/>
          </w:tcPr>
          <w:p w14:paraId="14124C2A">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重大体育艺术比赛获奖</w:t>
            </w: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114AF07E">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经学校认定的重大体育比赛、艺术比赛（含表演）获奖经公体部审核通过学生（学校认定分值上限1.0类型）</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2D353367">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0.2</w:t>
            </w:r>
          </w:p>
        </w:tc>
        <w:tc>
          <w:tcPr>
            <w:tcW w:w="3957" w:type="dxa"/>
            <w:vMerge w:val="restart"/>
            <w:tcBorders>
              <w:top w:val="nil"/>
              <w:left w:val="single" w:color="000000" w:sz="8" w:space="0"/>
              <w:bottom w:val="single" w:color="000000" w:sz="8" w:space="0"/>
              <w:right w:val="single" w:color="000000" w:sz="8" w:space="0"/>
            </w:tcBorders>
            <w:shd w:val="clear" w:color="auto" w:fill="auto"/>
            <w:vAlign w:val="center"/>
          </w:tcPr>
          <w:p w14:paraId="526B8D3C">
            <w:pPr>
              <w:widowControl/>
              <w:spacing w:line="240" w:lineRule="atLeast"/>
              <w:jc w:val="left"/>
              <w:textAlignment w:val="center"/>
              <w:rPr>
                <w:rFonts w:ascii="华文楷体" w:hAnsi="华文楷体" w:eastAsia="华文楷体" w:cs="华文楷体"/>
                <w:sz w:val="24"/>
              </w:rPr>
            </w:pPr>
            <w:r>
              <w:rPr>
                <w:rFonts w:hint="eastAsia" w:ascii="华文楷体" w:hAnsi="华文楷体" w:eastAsia="华文楷体" w:cs="华文楷体"/>
                <w:kern w:val="0"/>
                <w:sz w:val="24"/>
              </w:rPr>
              <w:t>1.同一项目符合多项评审标准时以最高加分为准；</w:t>
            </w:r>
            <w:r>
              <w:rPr>
                <w:rFonts w:hint="eastAsia" w:ascii="华文楷体" w:hAnsi="华文楷体" w:eastAsia="华文楷体" w:cs="华文楷体"/>
                <w:kern w:val="0"/>
                <w:sz w:val="24"/>
              </w:rPr>
              <w:br w:type="textWrapping"/>
            </w:r>
            <w:r>
              <w:rPr>
                <w:rFonts w:hint="eastAsia" w:ascii="华文楷体" w:hAnsi="华文楷体" w:eastAsia="华文楷体" w:cs="华文楷体"/>
                <w:kern w:val="0"/>
                <w:sz w:val="24"/>
              </w:rPr>
              <w:t>2.依据</w:t>
            </w:r>
            <w:r>
              <w:rPr>
                <w:rFonts w:ascii="华文楷体" w:hAnsi="华文楷体" w:eastAsia="华文楷体" w:cs="华文楷体"/>
                <w:kern w:val="0"/>
                <w:sz w:val="24"/>
              </w:rPr>
              <w:t>浙大本发〔2023〕6 号</w:t>
            </w:r>
            <w:r>
              <w:rPr>
                <w:rFonts w:hint="eastAsia" w:ascii="华文楷体" w:hAnsi="华文楷体" w:eastAsia="华文楷体" w:cs="华文楷体"/>
                <w:kern w:val="0"/>
                <w:sz w:val="24"/>
              </w:rPr>
              <w:t>《</w:t>
            </w:r>
            <w:r>
              <w:rPr>
                <w:rFonts w:ascii="华文楷体" w:hAnsi="华文楷体" w:eastAsia="华文楷体" w:cs="华文楷体"/>
                <w:kern w:val="0"/>
                <w:sz w:val="24"/>
              </w:rPr>
              <w:t>关于进一步完善推荐优秀应届本科毕业生免试攻读研究生工作的通知</w:t>
            </w:r>
            <w:r>
              <w:rPr>
                <w:rFonts w:hint="eastAsia" w:ascii="华文楷体" w:hAnsi="华文楷体" w:eastAsia="华文楷体" w:cs="华文楷体"/>
                <w:kern w:val="0"/>
                <w:sz w:val="24"/>
              </w:rPr>
              <w:t>》中的附表。</w:t>
            </w:r>
          </w:p>
        </w:tc>
      </w:tr>
      <w:tr w14:paraId="6D32F638">
        <w:tblPrEx>
          <w:tblCellMar>
            <w:top w:w="0" w:type="dxa"/>
            <w:left w:w="108" w:type="dxa"/>
            <w:bottom w:w="0" w:type="dxa"/>
            <w:right w:w="108" w:type="dxa"/>
          </w:tblCellMar>
        </w:tblPrEx>
        <w:trPr>
          <w:trHeight w:val="825"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6D43BFAC">
            <w:pPr>
              <w:widowControl/>
              <w:spacing w:line="240" w:lineRule="atLeast"/>
              <w:jc w:val="center"/>
              <w:textAlignment w:val="center"/>
              <w:rPr>
                <w:rFonts w:ascii="华文楷体" w:hAnsi="华文楷体" w:eastAsia="华文楷体" w:cs="华文楷体"/>
                <w:kern w:val="0"/>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25AFFF80">
            <w:pPr>
              <w:widowControl/>
              <w:spacing w:line="240" w:lineRule="atLeast"/>
              <w:jc w:val="center"/>
              <w:textAlignment w:val="center"/>
              <w:rPr>
                <w:rFonts w:ascii="华文楷体" w:hAnsi="华文楷体" w:eastAsia="华文楷体" w:cs="华文楷体"/>
                <w:kern w:val="0"/>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620DCDC2">
            <w:pPr>
              <w:widowControl/>
              <w:spacing w:line="240" w:lineRule="atLeast"/>
              <w:textAlignment w:val="center"/>
              <w:rPr>
                <w:rFonts w:ascii="华文楷体" w:hAnsi="华文楷体" w:eastAsia="华文楷体" w:cs="华文楷体"/>
                <w:kern w:val="0"/>
                <w:sz w:val="24"/>
              </w:rPr>
            </w:pPr>
            <w:r>
              <w:rPr>
                <w:rFonts w:hint="eastAsia" w:ascii="华文楷体" w:hAnsi="华文楷体" w:eastAsia="华文楷体" w:cs="华文楷体"/>
                <w:kern w:val="0"/>
                <w:sz w:val="24"/>
              </w:rPr>
              <w:t>经学校认定的重大体育比赛、艺术比赛（含表演）获奖经公体部审核通过学生（学校认定分值上限0.</w:t>
            </w:r>
            <w:r>
              <w:rPr>
                <w:rFonts w:ascii="华文楷体" w:hAnsi="华文楷体" w:eastAsia="华文楷体" w:cs="华文楷体"/>
                <w:kern w:val="0"/>
                <w:sz w:val="24"/>
              </w:rPr>
              <w:t>5</w:t>
            </w:r>
            <w:r>
              <w:rPr>
                <w:rFonts w:hint="eastAsia" w:ascii="华文楷体" w:hAnsi="华文楷体" w:eastAsia="华文楷体" w:cs="华文楷体"/>
                <w:kern w:val="0"/>
                <w:sz w:val="24"/>
              </w:rPr>
              <w:t>类型）</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4179343A">
            <w:pPr>
              <w:widowControl/>
              <w:spacing w:line="240" w:lineRule="atLeast"/>
              <w:jc w:val="center"/>
              <w:textAlignment w:val="center"/>
              <w:rPr>
                <w:rFonts w:ascii="华文楷体" w:hAnsi="华文楷体" w:eastAsia="华文楷体" w:cs="华文楷体"/>
                <w:kern w:val="0"/>
                <w:sz w:val="24"/>
              </w:rPr>
            </w:pPr>
            <w:r>
              <w:rPr>
                <w:rFonts w:ascii="华文楷体" w:hAnsi="华文楷体" w:eastAsia="华文楷体" w:cs="华文楷体"/>
                <w:kern w:val="0"/>
                <w:sz w:val="24"/>
              </w:rPr>
              <w:t>0.1</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1477C956">
            <w:pPr>
              <w:widowControl/>
              <w:spacing w:line="240" w:lineRule="atLeast"/>
              <w:jc w:val="left"/>
              <w:textAlignment w:val="center"/>
              <w:rPr>
                <w:rFonts w:ascii="华文楷体" w:hAnsi="华文楷体" w:eastAsia="华文楷体" w:cs="华文楷体"/>
                <w:kern w:val="0"/>
                <w:sz w:val="24"/>
              </w:rPr>
            </w:pPr>
          </w:p>
        </w:tc>
      </w:tr>
      <w:tr w14:paraId="2A58A452">
        <w:tblPrEx>
          <w:tblCellMar>
            <w:top w:w="0" w:type="dxa"/>
            <w:left w:w="108" w:type="dxa"/>
            <w:bottom w:w="0" w:type="dxa"/>
            <w:right w:w="108" w:type="dxa"/>
          </w:tblCellMar>
        </w:tblPrEx>
        <w:trPr>
          <w:trHeight w:val="825"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7F583866">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37BEEA66">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782DB497">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经学校认定的重大体育比赛、艺术比赛（含表演）获奖经公体部审核通过学生（学校认定分值上限0.2类型）</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21BCA805">
            <w:pPr>
              <w:widowControl/>
              <w:spacing w:line="240" w:lineRule="atLeast"/>
              <w:jc w:val="center"/>
              <w:textAlignment w:val="center"/>
              <w:rPr>
                <w:rFonts w:ascii="华文楷体" w:hAnsi="华文楷体" w:eastAsia="华文楷体" w:cs="华文楷体"/>
                <w:sz w:val="24"/>
              </w:rPr>
            </w:pPr>
            <w:r>
              <w:rPr>
                <w:rFonts w:hint="eastAsia" w:ascii="华文楷体" w:hAnsi="华文楷体" w:eastAsia="华文楷体" w:cs="华文楷体"/>
                <w:kern w:val="0"/>
                <w:sz w:val="24"/>
              </w:rPr>
              <w:t>0.04</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67EA7822">
            <w:pPr>
              <w:spacing w:line="240" w:lineRule="atLeast"/>
              <w:jc w:val="left"/>
              <w:rPr>
                <w:rFonts w:ascii="华文楷体" w:hAnsi="华文楷体" w:eastAsia="华文楷体" w:cs="华文楷体"/>
                <w:sz w:val="24"/>
              </w:rPr>
            </w:pPr>
          </w:p>
        </w:tc>
      </w:tr>
      <w:tr w14:paraId="7A1F842E">
        <w:tblPrEx>
          <w:tblCellMar>
            <w:top w:w="0" w:type="dxa"/>
            <w:left w:w="108" w:type="dxa"/>
            <w:bottom w:w="0" w:type="dxa"/>
            <w:right w:w="108" w:type="dxa"/>
          </w:tblCellMar>
        </w:tblPrEx>
        <w:trPr>
          <w:trHeight w:val="825"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31149DB4">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16006629">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4A9ADB56">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经学校认定的重大体育比赛、艺术比赛（含表演）获奖经公体部审核通过学生（学校认定分值上限0.1类型）</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011D0CA5">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0.02</w:t>
            </w:r>
          </w:p>
        </w:tc>
        <w:tc>
          <w:tcPr>
            <w:tcW w:w="3957" w:type="dxa"/>
            <w:vMerge w:val="continue"/>
            <w:tcBorders>
              <w:top w:val="nil"/>
              <w:left w:val="single" w:color="000000" w:sz="8" w:space="0"/>
              <w:bottom w:val="single" w:color="000000" w:sz="8" w:space="0"/>
              <w:right w:val="single" w:color="000000" w:sz="8" w:space="0"/>
            </w:tcBorders>
            <w:shd w:val="clear" w:color="auto" w:fill="auto"/>
            <w:vAlign w:val="center"/>
          </w:tcPr>
          <w:p w14:paraId="55BDE90F">
            <w:pPr>
              <w:spacing w:line="240" w:lineRule="atLeast"/>
              <w:jc w:val="left"/>
              <w:rPr>
                <w:rFonts w:ascii="华文楷体" w:hAnsi="华文楷体" w:eastAsia="华文楷体" w:cs="华文楷体"/>
                <w:sz w:val="24"/>
              </w:rPr>
            </w:pPr>
          </w:p>
        </w:tc>
      </w:tr>
      <w:tr w14:paraId="72F44309">
        <w:tblPrEx>
          <w:tblCellMar>
            <w:top w:w="0" w:type="dxa"/>
            <w:left w:w="108" w:type="dxa"/>
            <w:bottom w:w="0" w:type="dxa"/>
            <w:right w:w="108" w:type="dxa"/>
          </w:tblCellMar>
        </w:tblPrEx>
        <w:trPr>
          <w:trHeight w:val="420" w:hRule="atLeast"/>
        </w:trPr>
        <w:tc>
          <w:tcPr>
            <w:tcW w:w="921" w:type="dxa"/>
            <w:vMerge w:val="restart"/>
            <w:tcBorders>
              <w:top w:val="nil"/>
              <w:left w:val="single" w:color="000000" w:sz="8" w:space="0"/>
              <w:bottom w:val="single" w:color="000000" w:sz="8" w:space="0"/>
              <w:right w:val="single" w:color="000000" w:sz="8" w:space="0"/>
            </w:tcBorders>
            <w:shd w:val="clear" w:color="auto" w:fill="auto"/>
            <w:vAlign w:val="center"/>
          </w:tcPr>
          <w:p w14:paraId="66121B94">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4</w:t>
            </w:r>
          </w:p>
        </w:tc>
        <w:tc>
          <w:tcPr>
            <w:tcW w:w="1429" w:type="dxa"/>
            <w:vMerge w:val="restart"/>
            <w:tcBorders>
              <w:top w:val="nil"/>
              <w:left w:val="single" w:color="000000" w:sz="8" w:space="0"/>
              <w:bottom w:val="single" w:color="000000" w:sz="8" w:space="0"/>
              <w:right w:val="single" w:color="000000" w:sz="8" w:space="0"/>
            </w:tcBorders>
            <w:shd w:val="clear" w:color="auto" w:fill="auto"/>
            <w:vAlign w:val="center"/>
          </w:tcPr>
          <w:p w14:paraId="4C9150A6">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参军入伍</w:t>
            </w: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4D95F431">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学生在服兵役期间荣获二等功及以上</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11D55539">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0.05</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24A47CE8">
            <w:pPr>
              <w:spacing w:line="240" w:lineRule="atLeast"/>
              <w:rPr>
                <w:rFonts w:ascii="华文楷体" w:hAnsi="华文楷体" w:eastAsia="华文楷体" w:cs="华文楷体"/>
                <w:sz w:val="28"/>
                <w:szCs w:val="28"/>
              </w:rPr>
            </w:pPr>
          </w:p>
        </w:tc>
      </w:tr>
      <w:tr w14:paraId="3F9917C9">
        <w:tblPrEx>
          <w:tblCellMar>
            <w:top w:w="0" w:type="dxa"/>
            <w:left w:w="108" w:type="dxa"/>
            <w:bottom w:w="0" w:type="dxa"/>
            <w:right w:w="108" w:type="dxa"/>
          </w:tblCellMar>
        </w:tblPrEx>
        <w:trPr>
          <w:trHeight w:val="420"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31CEA7BE">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4303550E">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2D4C9BF9">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学生在服兵役期间荣获三等功</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5B4C35CB">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0.03</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0B798FF2">
            <w:pPr>
              <w:spacing w:line="240" w:lineRule="atLeast"/>
              <w:rPr>
                <w:rFonts w:ascii="华文楷体" w:hAnsi="华文楷体" w:eastAsia="华文楷体" w:cs="华文楷体"/>
                <w:sz w:val="28"/>
                <w:szCs w:val="28"/>
              </w:rPr>
            </w:pPr>
          </w:p>
        </w:tc>
      </w:tr>
      <w:tr w14:paraId="4EB10FEC">
        <w:tblPrEx>
          <w:tblCellMar>
            <w:top w:w="0" w:type="dxa"/>
            <w:left w:w="108" w:type="dxa"/>
            <w:bottom w:w="0" w:type="dxa"/>
            <w:right w:w="108" w:type="dxa"/>
          </w:tblCellMar>
        </w:tblPrEx>
        <w:trPr>
          <w:trHeight w:val="450"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5539AC6E">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474771B6">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788327E8">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学生在服役期荣获嘉奖、“四有”优秀士兵嘉奖</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1DB63E1A">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0.02</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2394EB1F">
            <w:pPr>
              <w:spacing w:line="240" w:lineRule="atLeast"/>
              <w:rPr>
                <w:rFonts w:ascii="华文楷体" w:hAnsi="华文楷体" w:eastAsia="华文楷体" w:cs="华文楷体"/>
                <w:sz w:val="28"/>
                <w:szCs w:val="28"/>
              </w:rPr>
            </w:pPr>
          </w:p>
        </w:tc>
      </w:tr>
      <w:tr w14:paraId="5F8964E3">
        <w:tblPrEx>
          <w:tblCellMar>
            <w:top w:w="0" w:type="dxa"/>
            <w:left w:w="108" w:type="dxa"/>
            <w:bottom w:w="0" w:type="dxa"/>
            <w:right w:w="108" w:type="dxa"/>
          </w:tblCellMar>
        </w:tblPrEx>
        <w:trPr>
          <w:trHeight w:val="450" w:hRule="atLeast"/>
        </w:trPr>
        <w:tc>
          <w:tcPr>
            <w:tcW w:w="921" w:type="dxa"/>
            <w:vMerge w:val="continue"/>
            <w:tcBorders>
              <w:top w:val="nil"/>
              <w:left w:val="single" w:color="000000" w:sz="8" w:space="0"/>
              <w:bottom w:val="single" w:color="000000" w:sz="8" w:space="0"/>
              <w:right w:val="single" w:color="000000" w:sz="8" w:space="0"/>
            </w:tcBorders>
            <w:shd w:val="clear" w:color="auto" w:fill="auto"/>
            <w:vAlign w:val="center"/>
          </w:tcPr>
          <w:p w14:paraId="4C7388A2">
            <w:pPr>
              <w:spacing w:line="240" w:lineRule="atLeast"/>
              <w:jc w:val="center"/>
              <w:rPr>
                <w:rFonts w:ascii="华文楷体" w:hAnsi="华文楷体" w:eastAsia="华文楷体" w:cs="华文楷体"/>
                <w:sz w:val="28"/>
                <w:szCs w:val="28"/>
              </w:rPr>
            </w:pPr>
          </w:p>
        </w:tc>
        <w:tc>
          <w:tcPr>
            <w:tcW w:w="1429" w:type="dxa"/>
            <w:vMerge w:val="continue"/>
            <w:tcBorders>
              <w:top w:val="nil"/>
              <w:left w:val="single" w:color="000000" w:sz="8" w:space="0"/>
              <w:bottom w:val="single" w:color="000000" w:sz="8" w:space="0"/>
              <w:right w:val="single" w:color="000000" w:sz="8" w:space="0"/>
            </w:tcBorders>
            <w:shd w:val="clear" w:color="auto" w:fill="auto"/>
            <w:vAlign w:val="center"/>
          </w:tcPr>
          <w:p w14:paraId="66F8CBC2">
            <w:pPr>
              <w:spacing w:line="240" w:lineRule="atLeast"/>
              <w:jc w:val="center"/>
              <w:rPr>
                <w:rFonts w:ascii="华文楷体" w:hAnsi="华文楷体" w:eastAsia="华文楷体" w:cs="华文楷体"/>
                <w:sz w:val="28"/>
                <w:szCs w:val="28"/>
              </w:rPr>
            </w:pP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2E293B69">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普通参军入伍服兵役</w:t>
            </w:r>
          </w:p>
        </w:tc>
        <w:tc>
          <w:tcPr>
            <w:tcW w:w="1597" w:type="dxa"/>
            <w:tcBorders>
              <w:top w:val="nil"/>
              <w:left w:val="single" w:color="000000" w:sz="8" w:space="0"/>
              <w:bottom w:val="single" w:color="000000" w:sz="8" w:space="0"/>
              <w:right w:val="single" w:color="000000" w:sz="8" w:space="0"/>
            </w:tcBorders>
            <w:shd w:val="clear" w:color="auto" w:fill="auto"/>
            <w:vAlign w:val="center"/>
          </w:tcPr>
          <w:p w14:paraId="1EF5ACF7">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0.01</w:t>
            </w:r>
          </w:p>
        </w:tc>
        <w:tc>
          <w:tcPr>
            <w:tcW w:w="3957" w:type="dxa"/>
            <w:tcBorders>
              <w:top w:val="nil"/>
              <w:left w:val="single" w:color="000000" w:sz="8" w:space="0"/>
              <w:bottom w:val="single" w:color="000000" w:sz="8" w:space="0"/>
              <w:right w:val="single" w:color="000000" w:sz="8" w:space="0"/>
            </w:tcBorders>
            <w:shd w:val="clear" w:color="auto" w:fill="auto"/>
            <w:vAlign w:val="center"/>
          </w:tcPr>
          <w:p w14:paraId="2009E94A">
            <w:pPr>
              <w:spacing w:line="240" w:lineRule="atLeast"/>
              <w:rPr>
                <w:rFonts w:ascii="华文楷体" w:hAnsi="华文楷体" w:eastAsia="华文楷体" w:cs="华文楷体"/>
                <w:sz w:val="28"/>
                <w:szCs w:val="28"/>
              </w:rPr>
            </w:pPr>
          </w:p>
        </w:tc>
      </w:tr>
      <w:tr w14:paraId="50994392">
        <w:tblPrEx>
          <w:tblCellMar>
            <w:top w:w="0" w:type="dxa"/>
            <w:left w:w="108" w:type="dxa"/>
            <w:bottom w:w="0" w:type="dxa"/>
            <w:right w:w="108" w:type="dxa"/>
          </w:tblCellMar>
        </w:tblPrEx>
        <w:trPr>
          <w:trHeight w:val="832" w:hRule="atLeast"/>
        </w:trPr>
        <w:tc>
          <w:tcPr>
            <w:tcW w:w="921" w:type="dxa"/>
            <w:tcBorders>
              <w:top w:val="nil"/>
              <w:left w:val="single" w:color="000000" w:sz="8" w:space="0"/>
              <w:bottom w:val="single" w:color="auto" w:sz="4" w:space="0"/>
              <w:right w:val="single" w:color="000000" w:sz="8" w:space="0"/>
            </w:tcBorders>
            <w:shd w:val="clear" w:color="auto" w:fill="auto"/>
            <w:vAlign w:val="center"/>
          </w:tcPr>
          <w:p w14:paraId="7CC398D8">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5</w:t>
            </w:r>
          </w:p>
        </w:tc>
        <w:tc>
          <w:tcPr>
            <w:tcW w:w="1429" w:type="dxa"/>
            <w:tcBorders>
              <w:top w:val="nil"/>
              <w:left w:val="single" w:color="000000" w:sz="8" w:space="0"/>
              <w:bottom w:val="single" w:color="auto" w:sz="4" w:space="0"/>
              <w:right w:val="single" w:color="000000" w:sz="8" w:space="0"/>
            </w:tcBorders>
            <w:shd w:val="clear" w:color="auto" w:fill="auto"/>
            <w:vAlign w:val="center"/>
          </w:tcPr>
          <w:p w14:paraId="7B81DE5C">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志愿服务</w:t>
            </w:r>
          </w:p>
        </w:tc>
        <w:tc>
          <w:tcPr>
            <w:tcW w:w="6263" w:type="dxa"/>
            <w:tcBorders>
              <w:top w:val="nil"/>
              <w:left w:val="single" w:color="000000" w:sz="8" w:space="0"/>
              <w:bottom w:val="single" w:color="000000" w:sz="8" w:space="0"/>
              <w:right w:val="single" w:color="000000" w:sz="8" w:space="0"/>
            </w:tcBorders>
            <w:shd w:val="clear" w:color="auto" w:fill="auto"/>
            <w:vAlign w:val="center"/>
          </w:tcPr>
          <w:p w14:paraId="1E535F51">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经学校认定的五星级及以上志愿者</w:t>
            </w:r>
          </w:p>
        </w:tc>
        <w:tc>
          <w:tcPr>
            <w:tcW w:w="1597" w:type="dxa"/>
            <w:tcBorders>
              <w:top w:val="single" w:color="000000" w:sz="8" w:space="0"/>
              <w:left w:val="single" w:color="000000" w:sz="8" w:space="0"/>
              <w:bottom w:val="single" w:color="auto" w:sz="4" w:space="0"/>
              <w:right w:val="single" w:color="000000" w:sz="8" w:space="0"/>
            </w:tcBorders>
            <w:shd w:val="clear" w:color="auto" w:fill="auto"/>
            <w:vAlign w:val="center"/>
          </w:tcPr>
          <w:p w14:paraId="1AB905F6">
            <w:pPr>
              <w:widowControl/>
              <w:jc w:val="center"/>
              <w:textAlignment w:val="center"/>
              <w:rPr>
                <w:rFonts w:ascii="华文楷体" w:hAnsi="华文楷体" w:eastAsia="华文楷体" w:cs="华文楷体"/>
                <w:sz w:val="28"/>
                <w:szCs w:val="28"/>
              </w:rPr>
            </w:pPr>
            <w:r>
              <w:rPr>
                <w:rFonts w:hint="eastAsia" w:ascii="华文楷体" w:hAnsi="华文楷体" w:eastAsia="华文楷体" w:cs="华文楷体"/>
                <w:sz w:val="28"/>
                <w:szCs w:val="28"/>
              </w:rPr>
              <w:t>0</w:t>
            </w:r>
            <w:r>
              <w:rPr>
                <w:rFonts w:ascii="华文楷体" w:hAnsi="华文楷体" w:eastAsia="华文楷体" w:cs="华文楷体"/>
                <w:sz w:val="28"/>
                <w:szCs w:val="28"/>
              </w:rPr>
              <w:t>.01</w:t>
            </w:r>
          </w:p>
        </w:tc>
        <w:tc>
          <w:tcPr>
            <w:tcW w:w="3957" w:type="dxa"/>
            <w:tcBorders>
              <w:top w:val="nil"/>
              <w:left w:val="single" w:color="000000" w:sz="8" w:space="0"/>
              <w:bottom w:val="single" w:color="auto" w:sz="4" w:space="0"/>
              <w:right w:val="single" w:color="000000" w:sz="8" w:space="0"/>
            </w:tcBorders>
            <w:shd w:val="clear" w:color="auto" w:fill="auto"/>
            <w:vAlign w:val="center"/>
          </w:tcPr>
          <w:p w14:paraId="3C7233DB">
            <w:pPr>
              <w:spacing w:line="240" w:lineRule="atLeast"/>
              <w:rPr>
                <w:rFonts w:ascii="华文楷体" w:hAnsi="华文楷体" w:eastAsia="华文楷体" w:cs="华文楷体"/>
                <w:sz w:val="28"/>
                <w:szCs w:val="28"/>
              </w:rPr>
            </w:pPr>
            <w:r>
              <w:rPr>
                <w:rFonts w:hint="eastAsia" w:ascii="华文楷体" w:hAnsi="华文楷体" w:eastAsia="华文楷体" w:cs="华文楷体"/>
                <w:kern w:val="0"/>
                <w:sz w:val="24"/>
              </w:rPr>
              <w:t>以经学校认定颁发的证书为准</w:t>
            </w:r>
          </w:p>
        </w:tc>
      </w:tr>
      <w:tr w14:paraId="687408FF">
        <w:tblPrEx>
          <w:tblCellMar>
            <w:top w:w="0" w:type="dxa"/>
            <w:left w:w="108" w:type="dxa"/>
            <w:bottom w:w="0" w:type="dxa"/>
            <w:right w:w="108" w:type="dxa"/>
          </w:tblCellMar>
        </w:tblPrEx>
        <w:trPr>
          <w:trHeight w:val="1320" w:hRule="atLeast"/>
        </w:trPr>
        <w:tc>
          <w:tcPr>
            <w:tcW w:w="921" w:type="dxa"/>
            <w:tcBorders>
              <w:top w:val="single" w:color="auto" w:sz="4" w:space="0"/>
              <w:left w:val="single" w:color="000000" w:sz="8" w:space="0"/>
              <w:bottom w:val="single" w:color="auto" w:sz="4" w:space="0"/>
              <w:right w:val="single" w:color="000000" w:sz="8" w:space="0"/>
            </w:tcBorders>
            <w:shd w:val="clear" w:color="auto" w:fill="auto"/>
            <w:vAlign w:val="center"/>
          </w:tcPr>
          <w:p w14:paraId="37ABFF89">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6</w:t>
            </w:r>
          </w:p>
        </w:tc>
        <w:tc>
          <w:tcPr>
            <w:tcW w:w="1429" w:type="dxa"/>
            <w:tcBorders>
              <w:top w:val="single" w:color="auto" w:sz="4" w:space="0"/>
              <w:left w:val="single" w:color="000000" w:sz="8" w:space="0"/>
              <w:bottom w:val="single" w:color="auto" w:sz="4" w:space="0"/>
              <w:right w:val="single" w:color="000000" w:sz="8" w:space="0"/>
            </w:tcBorders>
            <w:shd w:val="clear" w:color="auto" w:fill="auto"/>
            <w:vAlign w:val="center"/>
          </w:tcPr>
          <w:p w14:paraId="49B8AE0E">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国际组织实习</w:t>
            </w:r>
          </w:p>
        </w:tc>
        <w:tc>
          <w:tcPr>
            <w:tcW w:w="6263" w:type="dxa"/>
            <w:tcBorders>
              <w:top w:val="nil"/>
              <w:left w:val="single" w:color="000000" w:sz="8" w:space="0"/>
              <w:bottom w:val="single" w:color="auto" w:sz="4" w:space="0"/>
              <w:right w:val="single" w:color="000000" w:sz="8" w:space="0"/>
            </w:tcBorders>
            <w:shd w:val="clear" w:color="auto" w:fill="auto"/>
            <w:vAlign w:val="center"/>
          </w:tcPr>
          <w:p w14:paraId="498260CE">
            <w:pPr>
              <w:widowControl/>
              <w:spacing w:line="240" w:lineRule="atLeast"/>
              <w:textAlignment w:val="center"/>
              <w:rPr>
                <w:rFonts w:ascii="华文楷体" w:hAnsi="华文楷体" w:eastAsia="华文楷体" w:cs="华文楷体"/>
                <w:sz w:val="24"/>
              </w:rPr>
            </w:pPr>
            <w:r>
              <w:rPr>
                <w:rFonts w:hint="eastAsia" w:ascii="华文楷体" w:hAnsi="华文楷体" w:eastAsia="华文楷体" w:cs="华文楷体"/>
                <w:kern w:val="0"/>
                <w:sz w:val="24"/>
              </w:rPr>
              <w:t>学校认定的四周以上国际组织实习经历或者累计国际化志愿服务小时数≥250小时并有突出表现的学生（不包括国精班项目学生）</w:t>
            </w:r>
          </w:p>
        </w:tc>
        <w:tc>
          <w:tcPr>
            <w:tcW w:w="1597" w:type="dxa"/>
            <w:tcBorders>
              <w:top w:val="nil"/>
              <w:left w:val="single" w:color="000000" w:sz="8" w:space="0"/>
              <w:bottom w:val="single" w:color="auto" w:sz="4" w:space="0"/>
              <w:right w:val="single" w:color="000000" w:sz="8" w:space="0"/>
            </w:tcBorders>
            <w:shd w:val="clear" w:color="auto" w:fill="auto"/>
            <w:vAlign w:val="center"/>
          </w:tcPr>
          <w:p w14:paraId="77D9BE6B">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0.05</w:t>
            </w:r>
          </w:p>
        </w:tc>
        <w:tc>
          <w:tcPr>
            <w:tcW w:w="3957" w:type="dxa"/>
            <w:tcBorders>
              <w:top w:val="single" w:color="auto" w:sz="4" w:space="0"/>
              <w:left w:val="single" w:color="000000" w:sz="8" w:space="0"/>
              <w:bottom w:val="single" w:color="auto" w:sz="4" w:space="0"/>
              <w:right w:val="single" w:color="000000" w:sz="8" w:space="0"/>
            </w:tcBorders>
            <w:shd w:val="clear" w:color="auto" w:fill="auto"/>
            <w:vAlign w:val="center"/>
          </w:tcPr>
          <w:p w14:paraId="193B3214">
            <w:pPr>
              <w:spacing w:line="240" w:lineRule="atLeast"/>
              <w:rPr>
                <w:rFonts w:ascii="华文楷体" w:hAnsi="华文楷体" w:eastAsia="华文楷体" w:cs="华文楷体"/>
                <w:sz w:val="28"/>
                <w:szCs w:val="28"/>
              </w:rPr>
            </w:pPr>
          </w:p>
        </w:tc>
      </w:tr>
      <w:tr w14:paraId="4AF08687">
        <w:tblPrEx>
          <w:tblCellMar>
            <w:top w:w="0" w:type="dxa"/>
            <w:left w:w="108" w:type="dxa"/>
            <w:bottom w:w="0" w:type="dxa"/>
            <w:right w:w="108" w:type="dxa"/>
          </w:tblCellMar>
        </w:tblPrEx>
        <w:trPr>
          <w:trHeight w:val="832" w:hRule="atLeast"/>
        </w:trPr>
        <w:tc>
          <w:tcPr>
            <w:tcW w:w="92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2B3A43">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7</w:t>
            </w:r>
          </w:p>
        </w:tc>
        <w:tc>
          <w:tcPr>
            <w:tcW w:w="14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F37686">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kern w:val="0"/>
                <w:sz w:val="28"/>
                <w:szCs w:val="28"/>
              </w:rPr>
              <w:t>社会服务</w:t>
            </w:r>
          </w:p>
        </w:tc>
        <w:tc>
          <w:tcPr>
            <w:tcW w:w="6263" w:type="dxa"/>
            <w:tcBorders>
              <w:top w:val="single" w:color="auto" w:sz="4" w:space="0"/>
              <w:left w:val="single" w:color="auto" w:sz="4" w:space="0"/>
              <w:bottom w:val="single" w:color="auto" w:sz="4" w:space="0"/>
              <w:right w:val="single" w:color="auto" w:sz="4" w:space="0"/>
            </w:tcBorders>
            <w:shd w:val="clear" w:color="auto" w:fill="auto"/>
            <w:vAlign w:val="center"/>
          </w:tcPr>
          <w:p w14:paraId="7DE9F53A">
            <w:pPr>
              <w:widowControl/>
              <w:spacing w:line="240" w:lineRule="atLeast"/>
              <w:jc w:val="left"/>
              <w:textAlignment w:val="center"/>
              <w:rPr>
                <w:rFonts w:ascii="华文楷体" w:hAnsi="华文楷体" w:eastAsia="华文楷体" w:cs="华文楷体"/>
                <w:sz w:val="24"/>
              </w:rPr>
            </w:pPr>
            <w:r>
              <w:rPr>
                <w:rFonts w:hint="eastAsia" w:ascii="华文楷体" w:hAnsi="华文楷体" w:eastAsia="华文楷体" w:cs="华文楷体"/>
                <w:kern w:val="0"/>
                <w:sz w:val="24"/>
              </w:rPr>
              <w:t>经相关部门正式聘任的校、院学生会主席团、挂职团委副书记、兼职辅导员、党支部副书记及以上</w:t>
            </w:r>
          </w:p>
        </w:tc>
        <w:tc>
          <w:tcPr>
            <w:tcW w:w="1597" w:type="dxa"/>
            <w:tcBorders>
              <w:top w:val="single" w:color="auto" w:sz="4" w:space="0"/>
              <w:left w:val="single" w:color="auto" w:sz="4" w:space="0"/>
              <w:bottom w:val="single" w:color="auto" w:sz="4" w:space="0"/>
              <w:right w:val="single" w:color="auto" w:sz="4" w:space="0"/>
            </w:tcBorders>
            <w:shd w:val="clear" w:color="auto" w:fill="auto"/>
            <w:vAlign w:val="center"/>
          </w:tcPr>
          <w:p w14:paraId="5C35E564">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sz w:val="28"/>
                <w:szCs w:val="28"/>
              </w:rPr>
              <w:t>0</w:t>
            </w:r>
            <w:r>
              <w:rPr>
                <w:rFonts w:ascii="华文楷体" w:hAnsi="华文楷体" w:eastAsia="华文楷体" w:cs="华文楷体"/>
                <w:sz w:val="28"/>
                <w:szCs w:val="28"/>
              </w:rPr>
              <w:t>.02</w:t>
            </w:r>
          </w:p>
        </w:tc>
        <w:tc>
          <w:tcPr>
            <w:tcW w:w="3957" w:type="dxa"/>
            <w:tcBorders>
              <w:top w:val="single" w:color="auto" w:sz="4" w:space="0"/>
              <w:left w:val="single" w:color="auto" w:sz="4" w:space="0"/>
              <w:bottom w:val="single" w:color="auto" w:sz="4" w:space="0"/>
              <w:right w:val="single" w:color="auto" w:sz="4" w:space="0"/>
            </w:tcBorders>
            <w:shd w:val="clear" w:color="auto" w:fill="auto"/>
            <w:vAlign w:val="center"/>
          </w:tcPr>
          <w:p w14:paraId="6936EF78">
            <w:pPr>
              <w:spacing w:line="240" w:lineRule="atLeast"/>
              <w:rPr>
                <w:rFonts w:ascii="华文楷体" w:hAnsi="华文楷体" w:eastAsia="华文楷体" w:cs="华文楷体"/>
                <w:kern w:val="0"/>
                <w:sz w:val="24"/>
              </w:rPr>
            </w:pPr>
            <w:r>
              <w:rPr>
                <w:rFonts w:hint="eastAsia" w:ascii="华文楷体" w:hAnsi="华文楷体" w:eastAsia="华文楷体" w:cs="华文楷体"/>
                <w:kern w:val="0"/>
                <w:sz w:val="24"/>
              </w:rPr>
              <w:t>需提交盖有指导单位公章的任职证明，此项加分上限0</w:t>
            </w:r>
            <w:r>
              <w:rPr>
                <w:rFonts w:ascii="华文楷体" w:hAnsi="华文楷体" w:eastAsia="华文楷体" w:cs="华文楷体"/>
                <w:kern w:val="0"/>
                <w:sz w:val="24"/>
              </w:rPr>
              <w:t>.02</w:t>
            </w:r>
          </w:p>
        </w:tc>
      </w:tr>
      <w:tr w14:paraId="716A5F08">
        <w:tblPrEx>
          <w:tblCellMar>
            <w:top w:w="0" w:type="dxa"/>
            <w:left w:w="108" w:type="dxa"/>
            <w:bottom w:w="0" w:type="dxa"/>
            <w:right w:w="108" w:type="dxa"/>
          </w:tblCellMar>
        </w:tblPrEx>
        <w:trPr>
          <w:trHeight w:val="832" w:hRule="atLeast"/>
        </w:trPr>
        <w:tc>
          <w:tcPr>
            <w:tcW w:w="92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F62059">
            <w:pPr>
              <w:widowControl/>
              <w:spacing w:line="240" w:lineRule="atLeast"/>
              <w:jc w:val="center"/>
              <w:textAlignment w:val="center"/>
              <w:rPr>
                <w:rFonts w:ascii="华文楷体" w:hAnsi="华文楷体" w:eastAsia="华文楷体" w:cs="华文楷体"/>
                <w:kern w:val="0"/>
                <w:sz w:val="28"/>
                <w:szCs w:val="28"/>
              </w:rPr>
            </w:pPr>
          </w:p>
        </w:tc>
        <w:tc>
          <w:tcPr>
            <w:tcW w:w="14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A97297">
            <w:pPr>
              <w:widowControl/>
              <w:spacing w:line="240" w:lineRule="atLeast"/>
              <w:jc w:val="center"/>
              <w:textAlignment w:val="center"/>
              <w:rPr>
                <w:rFonts w:ascii="华文楷体" w:hAnsi="华文楷体" w:eastAsia="华文楷体" w:cs="华文楷体"/>
                <w:kern w:val="0"/>
                <w:sz w:val="28"/>
                <w:szCs w:val="28"/>
              </w:rPr>
            </w:pPr>
          </w:p>
        </w:tc>
        <w:tc>
          <w:tcPr>
            <w:tcW w:w="6263" w:type="dxa"/>
            <w:tcBorders>
              <w:top w:val="single" w:color="auto" w:sz="4" w:space="0"/>
              <w:left w:val="single" w:color="auto" w:sz="4" w:space="0"/>
              <w:bottom w:val="single" w:color="auto" w:sz="4" w:space="0"/>
              <w:right w:val="single" w:color="auto" w:sz="4" w:space="0"/>
            </w:tcBorders>
            <w:shd w:val="clear" w:color="auto" w:fill="auto"/>
            <w:vAlign w:val="center"/>
          </w:tcPr>
          <w:p w14:paraId="37CE711E">
            <w:pPr>
              <w:widowControl/>
              <w:spacing w:line="240" w:lineRule="atLeast"/>
              <w:jc w:val="left"/>
              <w:textAlignment w:val="center"/>
              <w:rPr>
                <w:rFonts w:ascii="华文楷体" w:hAnsi="华文楷体" w:eastAsia="华文楷体" w:cs="华文楷体"/>
                <w:kern w:val="0"/>
                <w:sz w:val="24"/>
              </w:rPr>
            </w:pPr>
            <w:r>
              <w:rPr>
                <w:rFonts w:hint="eastAsia" w:ascii="华文楷体" w:hAnsi="华文楷体" w:eastAsia="华文楷体" w:cs="华文楷体"/>
                <w:kern w:val="0"/>
                <w:sz w:val="24"/>
              </w:rPr>
              <w:t>经相关部门正式聘任的</w:t>
            </w:r>
            <w:r>
              <w:rPr>
                <w:rStyle w:val="14"/>
                <w:rFonts w:hint="default"/>
                <w:color w:val="auto"/>
                <w:sz w:val="24"/>
                <w:szCs w:val="24"/>
              </w:rPr>
              <w:t>四星级及以上学生社团主要负责人，担任一年及以上班长、团支书且考核优秀者</w:t>
            </w:r>
          </w:p>
        </w:tc>
        <w:tc>
          <w:tcPr>
            <w:tcW w:w="1597" w:type="dxa"/>
            <w:tcBorders>
              <w:top w:val="single" w:color="auto" w:sz="4" w:space="0"/>
              <w:left w:val="single" w:color="auto" w:sz="4" w:space="0"/>
              <w:bottom w:val="single" w:color="auto" w:sz="4" w:space="0"/>
              <w:right w:val="single" w:color="auto" w:sz="4" w:space="0"/>
            </w:tcBorders>
            <w:shd w:val="clear" w:color="auto" w:fill="auto"/>
            <w:vAlign w:val="center"/>
          </w:tcPr>
          <w:p w14:paraId="3D3C6F77">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sz w:val="28"/>
                <w:szCs w:val="28"/>
              </w:rPr>
              <w:t>0</w:t>
            </w:r>
            <w:r>
              <w:rPr>
                <w:rFonts w:ascii="华文楷体" w:hAnsi="华文楷体" w:eastAsia="华文楷体" w:cs="华文楷体"/>
                <w:sz w:val="28"/>
                <w:szCs w:val="28"/>
              </w:rPr>
              <w:t>.01</w:t>
            </w:r>
          </w:p>
        </w:tc>
        <w:tc>
          <w:tcPr>
            <w:tcW w:w="3957" w:type="dxa"/>
            <w:tcBorders>
              <w:top w:val="single" w:color="auto" w:sz="4" w:space="0"/>
              <w:left w:val="single" w:color="auto" w:sz="4" w:space="0"/>
              <w:bottom w:val="single" w:color="auto" w:sz="4" w:space="0"/>
              <w:right w:val="single" w:color="auto" w:sz="4" w:space="0"/>
            </w:tcBorders>
            <w:shd w:val="clear" w:color="auto" w:fill="auto"/>
            <w:vAlign w:val="center"/>
          </w:tcPr>
          <w:p w14:paraId="37200BFB">
            <w:pPr>
              <w:spacing w:line="240" w:lineRule="atLeast"/>
              <w:rPr>
                <w:rFonts w:ascii="华文楷体" w:hAnsi="华文楷体" w:eastAsia="华文楷体" w:cs="华文楷体"/>
                <w:kern w:val="0"/>
                <w:sz w:val="24"/>
              </w:rPr>
            </w:pPr>
            <w:r>
              <w:rPr>
                <w:rFonts w:hint="eastAsia" w:ascii="华文楷体" w:hAnsi="华文楷体" w:eastAsia="华文楷体" w:cs="华文楷体"/>
                <w:kern w:val="0"/>
                <w:sz w:val="24"/>
              </w:rPr>
              <w:t>1、学生社团主要负责人原则上不超过3人，以盖有指导单位公章的资格认定证书为准。</w:t>
            </w:r>
          </w:p>
          <w:p w14:paraId="589B30CB">
            <w:pPr>
              <w:spacing w:line="240" w:lineRule="atLeast"/>
              <w:rPr>
                <w:rFonts w:ascii="华文楷体" w:hAnsi="华文楷体" w:eastAsia="华文楷体" w:cs="华文楷体"/>
                <w:kern w:val="0"/>
                <w:sz w:val="24"/>
              </w:rPr>
            </w:pPr>
            <w:r>
              <w:rPr>
                <w:rFonts w:hint="eastAsia" w:ascii="华文楷体" w:hAnsi="华文楷体" w:eastAsia="华文楷体" w:cs="华文楷体"/>
                <w:kern w:val="0"/>
                <w:sz w:val="24"/>
              </w:rPr>
              <w:t>2、此项加分上限0</w:t>
            </w:r>
            <w:r>
              <w:rPr>
                <w:rFonts w:ascii="华文楷体" w:hAnsi="华文楷体" w:eastAsia="华文楷体" w:cs="华文楷体"/>
                <w:kern w:val="0"/>
                <w:sz w:val="24"/>
              </w:rPr>
              <w:t>.01</w:t>
            </w:r>
          </w:p>
        </w:tc>
      </w:tr>
      <w:tr w14:paraId="6EE38BCD">
        <w:tblPrEx>
          <w:tblCellMar>
            <w:top w:w="0" w:type="dxa"/>
            <w:left w:w="108" w:type="dxa"/>
            <w:bottom w:w="0" w:type="dxa"/>
            <w:right w:w="108" w:type="dxa"/>
          </w:tblCellMar>
        </w:tblPrEx>
        <w:trPr>
          <w:trHeight w:val="1128" w:hRule="atLeast"/>
        </w:trPr>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14:paraId="288BC9DC">
            <w:pPr>
              <w:widowControl/>
              <w:spacing w:line="240" w:lineRule="atLeast"/>
              <w:jc w:val="center"/>
              <w:textAlignment w:val="center"/>
              <w:rPr>
                <w:rFonts w:ascii="华文楷体" w:hAnsi="华文楷体" w:eastAsia="华文楷体" w:cs="华文楷体"/>
                <w:kern w:val="0"/>
                <w:sz w:val="28"/>
                <w:szCs w:val="28"/>
              </w:rPr>
            </w:pPr>
            <w:r>
              <w:rPr>
                <w:rFonts w:hint="eastAsia" w:ascii="华文楷体" w:hAnsi="华文楷体" w:eastAsia="华文楷体" w:cs="华文楷体"/>
                <w:kern w:val="0"/>
                <w:sz w:val="28"/>
                <w:szCs w:val="28"/>
              </w:rPr>
              <w:t>8</w:t>
            </w:r>
          </w:p>
          <w:p w14:paraId="3616ABAA">
            <w:pPr>
              <w:widowControl/>
              <w:spacing w:line="240" w:lineRule="atLeast"/>
              <w:jc w:val="center"/>
              <w:textAlignment w:val="center"/>
              <w:rPr>
                <w:rFonts w:ascii="华文楷体" w:hAnsi="华文楷体" w:eastAsia="华文楷体" w:cs="华文楷体"/>
                <w:kern w:val="0"/>
                <w:sz w:val="28"/>
                <w:szCs w:val="28"/>
              </w:rPr>
            </w:pPr>
          </w:p>
        </w:tc>
        <w:tc>
          <w:tcPr>
            <w:tcW w:w="1429" w:type="dxa"/>
            <w:tcBorders>
              <w:top w:val="single" w:color="auto" w:sz="4" w:space="0"/>
              <w:left w:val="single" w:color="auto" w:sz="4" w:space="0"/>
              <w:bottom w:val="single" w:color="auto" w:sz="4" w:space="0"/>
              <w:right w:val="single" w:color="auto" w:sz="4" w:space="0"/>
            </w:tcBorders>
            <w:shd w:val="clear" w:color="auto" w:fill="auto"/>
            <w:vAlign w:val="center"/>
          </w:tcPr>
          <w:p w14:paraId="474B3282">
            <w:pPr>
              <w:widowControl/>
              <w:spacing w:line="240" w:lineRule="atLeast"/>
              <w:jc w:val="center"/>
              <w:textAlignment w:val="center"/>
              <w:rPr>
                <w:rFonts w:ascii="华文楷体" w:hAnsi="华文楷体" w:eastAsia="华文楷体" w:cs="华文楷体"/>
                <w:kern w:val="0"/>
                <w:sz w:val="28"/>
                <w:szCs w:val="28"/>
              </w:rPr>
            </w:pPr>
            <w:r>
              <w:rPr>
                <w:rFonts w:hint="eastAsia" w:ascii="华文楷体" w:hAnsi="华文楷体" w:eastAsia="华文楷体" w:cs="华文楷体"/>
                <w:kern w:val="0"/>
                <w:sz w:val="28"/>
                <w:szCs w:val="28"/>
              </w:rPr>
              <w:t>服务思想政治工作</w:t>
            </w:r>
          </w:p>
        </w:tc>
        <w:tc>
          <w:tcPr>
            <w:tcW w:w="6263" w:type="dxa"/>
            <w:tcBorders>
              <w:top w:val="single" w:color="auto" w:sz="4" w:space="0"/>
              <w:left w:val="single" w:color="auto" w:sz="4" w:space="0"/>
              <w:bottom w:val="single" w:color="auto" w:sz="4" w:space="0"/>
              <w:right w:val="single" w:color="auto" w:sz="4" w:space="0"/>
            </w:tcBorders>
            <w:shd w:val="clear" w:color="auto" w:fill="auto"/>
            <w:vAlign w:val="center"/>
          </w:tcPr>
          <w:p w14:paraId="78442ED4">
            <w:pPr>
              <w:widowControl/>
              <w:spacing w:line="240" w:lineRule="atLeast"/>
              <w:jc w:val="left"/>
              <w:textAlignment w:val="center"/>
              <w:rPr>
                <w:rFonts w:ascii="华文楷体" w:hAnsi="华文楷体" w:eastAsia="华文楷体" w:cs="华文楷体"/>
                <w:kern w:val="0"/>
                <w:sz w:val="24"/>
              </w:rPr>
            </w:pPr>
            <w:r>
              <w:rPr>
                <w:rFonts w:hint="eastAsia" w:ascii="华文楷体" w:hAnsi="华文楷体" w:eastAsia="华文楷体" w:cs="华文楷体"/>
                <w:kern w:val="0"/>
                <w:sz w:val="24"/>
              </w:rPr>
              <w:t>党委学生工作部、校团委核定的初选通过学生</w:t>
            </w:r>
          </w:p>
        </w:tc>
        <w:tc>
          <w:tcPr>
            <w:tcW w:w="1597" w:type="dxa"/>
            <w:tcBorders>
              <w:top w:val="single" w:color="auto" w:sz="4" w:space="0"/>
              <w:left w:val="single" w:color="auto" w:sz="4" w:space="0"/>
              <w:bottom w:val="single" w:color="auto" w:sz="4" w:space="0"/>
              <w:right w:val="single" w:color="auto" w:sz="4" w:space="0"/>
            </w:tcBorders>
            <w:shd w:val="clear" w:color="auto" w:fill="auto"/>
            <w:vAlign w:val="center"/>
          </w:tcPr>
          <w:p w14:paraId="565AA769">
            <w:pPr>
              <w:widowControl/>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sz w:val="28"/>
                <w:szCs w:val="28"/>
              </w:rPr>
              <w:t>0</w:t>
            </w:r>
            <w:r>
              <w:rPr>
                <w:rFonts w:ascii="华文楷体" w:hAnsi="华文楷体" w:eastAsia="华文楷体" w:cs="华文楷体"/>
                <w:sz w:val="28"/>
                <w:szCs w:val="28"/>
              </w:rPr>
              <w:t>.3</w:t>
            </w:r>
          </w:p>
        </w:tc>
        <w:tc>
          <w:tcPr>
            <w:tcW w:w="3957" w:type="dxa"/>
            <w:tcBorders>
              <w:top w:val="single" w:color="auto" w:sz="4" w:space="0"/>
              <w:left w:val="single" w:color="auto" w:sz="4" w:space="0"/>
              <w:bottom w:val="single" w:color="auto" w:sz="4" w:space="0"/>
              <w:right w:val="single" w:color="auto" w:sz="4" w:space="0"/>
            </w:tcBorders>
            <w:shd w:val="clear" w:color="auto" w:fill="auto"/>
            <w:vAlign w:val="center"/>
          </w:tcPr>
          <w:p w14:paraId="34435D36">
            <w:pPr>
              <w:spacing w:line="240" w:lineRule="atLeast"/>
              <w:rPr>
                <w:rFonts w:ascii="华文楷体" w:hAnsi="华文楷体" w:eastAsia="华文楷体" w:cs="华文楷体"/>
                <w:kern w:val="0"/>
                <w:sz w:val="24"/>
              </w:rPr>
            </w:pPr>
          </w:p>
        </w:tc>
      </w:tr>
      <w:tr w14:paraId="5864CDBB">
        <w:tblPrEx>
          <w:tblCellMar>
            <w:top w:w="0" w:type="dxa"/>
            <w:left w:w="108" w:type="dxa"/>
            <w:bottom w:w="0" w:type="dxa"/>
            <w:right w:w="108" w:type="dxa"/>
          </w:tblCellMar>
        </w:tblPrEx>
        <w:trPr>
          <w:trHeight w:val="1196" w:hRule="atLeast"/>
        </w:trPr>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14:paraId="2C1105EA">
            <w:pPr>
              <w:spacing w:line="240" w:lineRule="atLeast"/>
              <w:jc w:val="center"/>
              <w:textAlignment w:val="center"/>
              <w:rPr>
                <w:rFonts w:ascii="华文楷体" w:hAnsi="华文楷体" w:eastAsia="华文楷体" w:cs="华文楷体"/>
                <w:kern w:val="0"/>
                <w:sz w:val="28"/>
                <w:szCs w:val="28"/>
              </w:rPr>
            </w:pPr>
            <w:r>
              <w:rPr>
                <w:rFonts w:hint="eastAsia" w:ascii="华文楷体" w:hAnsi="华文楷体" w:eastAsia="华文楷体" w:cs="华文楷体"/>
                <w:kern w:val="0"/>
                <w:sz w:val="28"/>
                <w:szCs w:val="28"/>
              </w:rPr>
              <w:t>9</w:t>
            </w:r>
          </w:p>
        </w:tc>
        <w:tc>
          <w:tcPr>
            <w:tcW w:w="1429" w:type="dxa"/>
            <w:tcBorders>
              <w:top w:val="single" w:color="auto" w:sz="4" w:space="0"/>
              <w:left w:val="single" w:color="auto" w:sz="4" w:space="0"/>
              <w:bottom w:val="single" w:color="auto" w:sz="4" w:space="0"/>
              <w:right w:val="single" w:color="auto" w:sz="4" w:space="0"/>
            </w:tcBorders>
            <w:shd w:val="clear" w:color="auto" w:fill="auto"/>
            <w:vAlign w:val="center"/>
          </w:tcPr>
          <w:p w14:paraId="4D98E558">
            <w:pPr>
              <w:spacing w:line="240" w:lineRule="atLeast"/>
              <w:jc w:val="center"/>
              <w:textAlignment w:val="center"/>
              <w:rPr>
                <w:rFonts w:ascii="华文楷体" w:hAnsi="华文楷体" w:eastAsia="华文楷体" w:cs="华文楷体"/>
                <w:kern w:val="0"/>
                <w:sz w:val="28"/>
                <w:szCs w:val="28"/>
              </w:rPr>
            </w:pPr>
            <w:r>
              <w:rPr>
                <w:rFonts w:hint="eastAsia" w:ascii="华文楷体" w:hAnsi="华文楷体" w:eastAsia="华文楷体" w:cs="华文楷体"/>
                <w:kern w:val="0"/>
                <w:sz w:val="28"/>
                <w:szCs w:val="28"/>
              </w:rPr>
              <w:t>其他</w:t>
            </w:r>
          </w:p>
        </w:tc>
        <w:tc>
          <w:tcPr>
            <w:tcW w:w="6263" w:type="dxa"/>
            <w:tcBorders>
              <w:top w:val="single" w:color="auto" w:sz="4" w:space="0"/>
              <w:left w:val="single" w:color="auto" w:sz="4" w:space="0"/>
              <w:bottom w:val="single" w:color="auto" w:sz="4" w:space="0"/>
              <w:right w:val="single" w:color="auto" w:sz="4" w:space="0"/>
            </w:tcBorders>
            <w:shd w:val="clear" w:color="auto" w:fill="auto"/>
            <w:vAlign w:val="center"/>
          </w:tcPr>
          <w:p w14:paraId="652A07DF">
            <w:pPr>
              <w:spacing w:line="240" w:lineRule="atLeast"/>
              <w:jc w:val="left"/>
              <w:textAlignment w:val="center"/>
              <w:rPr>
                <w:rFonts w:ascii="华文楷体" w:hAnsi="华文楷体" w:eastAsia="华文楷体" w:cs="华文楷体"/>
                <w:kern w:val="0"/>
                <w:sz w:val="24"/>
              </w:rPr>
            </w:pPr>
            <w:r>
              <w:rPr>
                <w:rFonts w:hint="eastAsia" w:ascii="华文楷体" w:hAnsi="华文楷体" w:eastAsia="华文楷体" w:cs="华文楷体"/>
                <w:kern w:val="0"/>
                <w:sz w:val="24"/>
              </w:rPr>
              <w:t>对于参加学校认定的特殊人才培养项目（国精班、竺院工高班、竺院创新创业管理强化班、竺院公共管理强化班）学习并通过各主管部门（院系）制定细则的初选学生,如推免不占用文学院名额，赋分最高不超过0.5，具体赋分分值由</w:t>
            </w:r>
            <w:r>
              <w:rPr>
                <w:rFonts w:hint="eastAsia" w:ascii="华文楷体" w:hAnsi="华文楷体" w:eastAsia="华文楷体" w:cs="华文楷体"/>
                <w:kern w:val="0"/>
                <w:sz w:val="24"/>
                <w:highlight w:val="none"/>
                <w:lang w:val="en-US" w:eastAsia="zh-CN"/>
              </w:rPr>
              <w:t>素质评价审核专家组</w:t>
            </w:r>
            <w:r>
              <w:rPr>
                <w:rFonts w:hint="eastAsia" w:ascii="华文楷体" w:hAnsi="华文楷体" w:eastAsia="华文楷体" w:cs="华文楷体"/>
                <w:kern w:val="0"/>
                <w:sz w:val="24"/>
              </w:rPr>
              <w:t>研究决定。</w:t>
            </w:r>
          </w:p>
        </w:tc>
        <w:tc>
          <w:tcPr>
            <w:tcW w:w="1597" w:type="dxa"/>
            <w:tcBorders>
              <w:top w:val="single" w:color="auto" w:sz="4" w:space="0"/>
              <w:left w:val="single" w:color="auto" w:sz="4" w:space="0"/>
              <w:bottom w:val="single" w:color="auto" w:sz="4" w:space="0"/>
              <w:right w:val="single" w:color="auto" w:sz="4" w:space="0"/>
            </w:tcBorders>
            <w:shd w:val="clear" w:color="auto" w:fill="auto"/>
            <w:vAlign w:val="center"/>
          </w:tcPr>
          <w:p w14:paraId="25C5862D">
            <w:pPr>
              <w:spacing w:line="240" w:lineRule="atLeast"/>
              <w:jc w:val="center"/>
              <w:textAlignment w:val="center"/>
              <w:rPr>
                <w:rFonts w:ascii="华文楷体" w:hAnsi="华文楷体" w:eastAsia="华文楷体" w:cs="华文楷体"/>
                <w:sz w:val="28"/>
                <w:szCs w:val="28"/>
              </w:rPr>
            </w:pPr>
            <w:r>
              <w:rPr>
                <w:rFonts w:hint="eastAsia" w:ascii="华文楷体" w:hAnsi="华文楷体" w:eastAsia="华文楷体" w:cs="华文楷体"/>
                <w:sz w:val="28"/>
                <w:szCs w:val="28"/>
              </w:rPr>
              <w:t>最高不超过0.5</w:t>
            </w:r>
          </w:p>
        </w:tc>
        <w:tc>
          <w:tcPr>
            <w:tcW w:w="3957" w:type="dxa"/>
            <w:tcBorders>
              <w:top w:val="single" w:color="auto" w:sz="4" w:space="0"/>
              <w:left w:val="single" w:color="auto" w:sz="4" w:space="0"/>
              <w:bottom w:val="single" w:color="auto" w:sz="4" w:space="0"/>
              <w:right w:val="single" w:color="auto" w:sz="4" w:space="0"/>
            </w:tcBorders>
            <w:shd w:val="clear" w:color="auto" w:fill="auto"/>
            <w:vAlign w:val="center"/>
          </w:tcPr>
          <w:p w14:paraId="40053131">
            <w:pPr>
              <w:spacing w:line="240" w:lineRule="atLeast"/>
              <w:rPr>
                <w:rFonts w:ascii="华文楷体" w:hAnsi="华文楷体" w:eastAsia="华文楷体" w:cs="华文楷体"/>
                <w:kern w:val="0"/>
                <w:sz w:val="24"/>
              </w:rPr>
            </w:pPr>
          </w:p>
        </w:tc>
      </w:tr>
    </w:tbl>
    <w:p w14:paraId="45B961A1">
      <w:pPr>
        <w:numPr>
          <w:ilvl w:val="0"/>
          <w:numId w:val="1"/>
        </w:numPr>
        <w:spacing w:line="240" w:lineRule="atLeast"/>
      </w:pPr>
      <w:r>
        <w:rPr>
          <w:rFonts w:hint="eastAsia"/>
        </w:rPr>
        <w:t>素质评价成绩为相关因素加分之和，素质评价成绩上限为1.0。</w:t>
      </w:r>
    </w:p>
    <w:p w14:paraId="14757CFC">
      <w:pPr>
        <w:numPr>
          <w:ilvl w:val="0"/>
          <w:numId w:val="1"/>
        </w:numPr>
        <w:spacing w:line="240" w:lineRule="atLeast"/>
      </w:pPr>
      <w:r>
        <w:rPr>
          <w:rFonts w:hint="eastAsia"/>
        </w:rPr>
        <w:t>素质评价范围可包括科研成果、竞赛获奖、参军入伍服兵役、参加支教服务或思想政治工作、参加志愿服务、社会服务、国际组织实习等符合全面发展导向的因素。</w:t>
      </w:r>
    </w:p>
    <w:p w14:paraId="53A790C2">
      <w:pPr>
        <w:numPr>
          <w:ilvl w:val="0"/>
          <w:numId w:val="1"/>
        </w:numPr>
        <w:spacing w:line="240" w:lineRule="atLeast"/>
      </w:pPr>
      <w:r>
        <w:rPr>
          <w:rFonts w:hint="eastAsia"/>
        </w:rPr>
        <w:t>思想品德考核、外语和计算机能力类测试成绩或证书、校级及以下实践、社团活动、献血、团体荣誉不纳入综合素质加分范围。</w:t>
      </w:r>
    </w:p>
    <w:p w14:paraId="6B65440F">
      <w:pPr>
        <w:widowControl/>
        <w:numPr>
          <w:ilvl w:val="0"/>
          <w:numId w:val="1"/>
        </w:numPr>
        <w:spacing w:line="240" w:lineRule="atLeast"/>
        <w:jc w:val="left"/>
      </w:pPr>
      <w:r>
        <w:rPr>
          <w:rFonts w:hint="eastAsia"/>
        </w:rPr>
        <w:t>参加本研贯通等特殊类型人才培养项目的学生，其推免</w:t>
      </w:r>
      <w:bookmarkStart w:id="0" w:name="_GoBack"/>
      <w:bookmarkEnd w:id="0"/>
      <w:r>
        <w:rPr>
          <w:rFonts w:hint="eastAsia"/>
        </w:rPr>
        <w:t>遵照项目的培养方案或工作方案执行。</w:t>
      </w:r>
      <w:r>
        <w:br w:type="page"/>
      </w:r>
    </w:p>
    <w:p w14:paraId="78C9E826">
      <w:pPr>
        <w:tabs>
          <w:tab w:val="left" w:pos="312"/>
        </w:tabs>
        <w:spacing w:line="240" w:lineRule="atLeast"/>
        <w:rPr>
          <w:rFonts w:ascii="黑体" w:hAnsi="黑体" w:eastAsia="黑体" w:cs="宋体"/>
          <w:b/>
          <w:bCs/>
          <w:color w:val="000000"/>
          <w:kern w:val="0"/>
          <w:sz w:val="28"/>
          <w:szCs w:val="28"/>
        </w:rPr>
      </w:pPr>
      <w:r>
        <w:rPr>
          <w:rFonts w:hint="eastAsia" w:ascii="黑体" w:hAnsi="黑体" w:eastAsia="黑体" w:cs="宋体"/>
          <w:b/>
          <w:bCs/>
          <w:color w:val="000000"/>
          <w:kern w:val="0"/>
          <w:sz w:val="28"/>
          <w:szCs w:val="28"/>
        </w:rPr>
        <w:t>附表1</w:t>
      </w:r>
    </w:p>
    <w:p w14:paraId="69B999BA">
      <w:pPr>
        <w:tabs>
          <w:tab w:val="left" w:pos="312"/>
        </w:tabs>
        <w:spacing w:line="240" w:lineRule="atLeast"/>
        <w:rPr>
          <w:sz w:val="22"/>
          <w:szCs w:val="28"/>
        </w:rPr>
      </w:pPr>
    </w:p>
    <w:tbl>
      <w:tblPr>
        <w:tblStyle w:val="6"/>
        <w:tblW w:w="10355" w:type="dxa"/>
        <w:jc w:val="center"/>
        <w:tblLayout w:type="autofit"/>
        <w:tblCellMar>
          <w:top w:w="0" w:type="dxa"/>
          <w:left w:w="108" w:type="dxa"/>
          <w:bottom w:w="0" w:type="dxa"/>
          <w:right w:w="108" w:type="dxa"/>
        </w:tblCellMar>
      </w:tblPr>
      <w:tblGrid>
        <w:gridCol w:w="4265"/>
        <w:gridCol w:w="1570"/>
        <w:gridCol w:w="1548"/>
        <w:gridCol w:w="1537"/>
        <w:gridCol w:w="1435"/>
      </w:tblGrid>
      <w:tr w14:paraId="3C81A227">
        <w:tblPrEx>
          <w:tblCellMar>
            <w:top w:w="0" w:type="dxa"/>
            <w:left w:w="108" w:type="dxa"/>
            <w:bottom w:w="0" w:type="dxa"/>
            <w:right w:w="108" w:type="dxa"/>
          </w:tblCellMar>
        </w:tblPrEx>
        <w:trPr>
          <w:trHeight w:val="278" w:hRule="atLeast"/>
          <w:jc w:val="center"/>
        </w:trPr>
        <w:tc>
          <w:tcPr>
            <w:tcW w:w="10355" w:type="dxa"/>
            <w:gridSpan w:val="5"/>
            <w:tcBorders>
              <w:bottom w:val="single" w:color="auto" w:sz="4" w:space="0"/>
            </w:tcBorders>
            <w:shd w:val="clear" w:color="auto" w:fill="auto"/>
            <w:noWrap/>
            <w:vAlign w:val="center"/>
          </w:tcPr>
          <w:p w14:paraId="7BC56F29">
            <w:pPr>
              <w:widowControl/>
              <w:jc w:val="center"/>
              <w:rPr>
                <w:rFonts w:ascii="黑体" w:hAnsi="黑体" w:eastAsia="黑体" w:cs="宋体"/>
                <w:b/>
                <w:bCs/>
                <w:color w:val="000000"/>
                <w:kern w:val="0"/>
                <w:sz w:val="28"/>
                <w:szCs w:val="28"/>
              </w:rPr>
            </w:pPr>
            <w:r>
              <w:rPr>
                <w:rFonts w:hint="eastAsia" w:ascii="黑体" w:hAnsi="黑体" w:eastAsia="黑体" w:cs="宋体"/>
                <w:b/>
                <w:bCs/>
                <w:color w:val="000000"/>
                <w:kern w:val="0"/>
                <w:sz w:val="28"/>
                <w:szCs w:val="28"/>
              </w:rPr>
              <w:t>“三大赛”国赛加分分值</w:t>
            </w:r>
          </w:p>
        </w:tc>
      </w:tr>
      <w:tr w14:paraId="0AFF6D69">
        <w:tblPrEx>
          <w:tblCellMar>
            <w:top w:w="0" w:type="dxa"/>
            <w:left w:w="108" w:type="dxa"/>
            <w:bottom w:w="0" w:type="dxa"/>
            <w:right w:w="108" w:type="dxa"/>
          </w:tblCellMar>
        </w:tblPrEx>
        <w:trPr>
          <w:trHeight w:val="278" w:hRule="atLeast"/>
          <w:jc w:val="center"/>
        </w:trPr>
        <w:tc>
          <w:tcPr>
            <w:tcW w:w="426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AF0003D">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竞赛名称</w:t>
            </w:r>
          </w:p>
        </w:tc>
        <w:tc>
          <w:tcPr>
            <w:tcW w:w="6090" w:type="dxa"/>
            <w:gridSpan w:val="4"/>
            <w:tcBorders>
              <w:top w:val="single" w:color="auto" w:sz="4" w:space="0"/>
              <w:left w:val="nil"/>
              <w:bottom w:val="single" w:color="auto" w:sz="4" w:space="0"/>
              <w:right w:val="single" w:color="auto" w:sz="4" w:space="0"/>
            </w:tcBorders>
            <w:shd w:val="clear" w:color="auto" w:fill="auto"/>
            <w:noWrap/>
            <w:vAlign w:val="center"/>
          </w:tcPr>
          <w:p w14:paraId="1D700C85">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加分分值</w:t>
            </w:r>
          </w:p>
        </w:tc>
      </w:tr>
      <w:tr w14:paraId="78DD8F95">
        <w:tblPrEx>
          <w:tblCellMar>
            <w:top w:w="0" w:type="dxa"/>
            <w:left w:w="108" w:type="dxa"/>
            <w:bottom w:w="0" w:type="dxa"/>
            <w:right w:w="108" w:type="dxa"/>
          </w:tblCellMar>
        </w:tblPrEx>
        <w:trPr>
          <w:trHeight w:val="278" w:hRule="atLeast"/>
          <w:jc w:val="center"/>
        </w:trPr>
        <w:tc>
          <w:tcPr>
            <w:tcW w:w="4265" w:type="dxa"/>
            <w:vMerge w:val="continue"/>
            <w:tcBorders>
              <w:top w:val="single" w:color="auto" w:sz="4" w:space="0"/>
              <w:left w:val="single" w:color="auto" w:sz="4" w:space="0"/>
              <w:bottom w:val="single" w:color="auto" w:sz="4" w:space="0"/>
              <w:right w:val="single" w:color="auto" w:sz="4" w:space="0"/>
            </w:tcBorders>
            <w:vAlign w:val="center"/>
          </w:tcPr>
          <w:p w14:paraId="6D1FF468">
            <w:pPr>
              <w:widowControl/>
              <w:jc w:val="left"/>
              <w:rPr>
                <w:rFonts w:ascii="黑体" w:hAnsi="黑体" w:eastAsia="黑体" w:cs="宋体"/>
                <w:b/>
                <w:bCs/>
                <w:color w:val="000000"/>
                <w:kern w:val="0"/>
                <w:sz w:val="24"/>
              </w:rPr>
            </w:pPr>
          </w:p>
        </w:tc>
        <w:tc>
          <w:tcPr>
            <w:tcW w:w="1570" w:type="dxa"/>
            <w:tcBorders>
              <w:top w:val="single" w:color="auto" w:sz="4" w:space="0"/>
              <w:left w:val="nil"/>
              <w:bottom w:val="single" w:color="auto" w:sz="4" w:space="0"/>
              <w:right w:val="single" w:color="auto" w:sz="4" w:space="0"/>
            </w:tcBorders>
            <w:shd w:val="clear" w:color="auto" w:fill="auto"/>
            <w:noWrap/>
            <w:vAlign w:val="center"/>
          </w:tcPr>
          <w:p w14:paraId="78A9A4C0">
            <w:pPr>
              <w:widowControl/>
              <w:spacing w:line="360" w:lineRule="auto"/>
              <w:jc w:val="center"/>
              <w:rPr>
                <w:rFonts w:ascii="黑体" w:hAnsi="黑体" w:eastAsia="黑体" w:cs="宋体"/>
                <w:b/>
                <w:bCs/>
                <w:color w:val="000000"/>
                <w:kern w:val="0"/>
                <w:sz w:val="24"/>
              </w:rPr>
            </w:pPr>
            <w:r>
              <w:rPr>
                <w:rFonts w:hint="eastAsia" w:ascii="黑体" w:hAnsi="黑体" w:eastAsia="黑体" w:cs="宋体"/>
                <w:b/>
                <w:bCs/>
                <w:color w:val="000000"/>
                <w:kern w:val="0"/>
                <w:sz w:val="24"/>
              </w:rPr>
              <w:t>金奖</w:t>
            </w:r>
          </w:p>
        </w:tc>
        <w:tc>
          <w:tcPr>
            <w:tcW w:w="1548" w:type="dxa"/>
            <w:tcBorders>
              <w:top w:val="single" w:color="auto" w:sz="4" w:space="0"/>
              <w:left w:val="nil"/>
              <w:bottom w:val="single" w:color="auto" w:sz="4" w:space="0"/>
              <w:right w:val="single" w:color="auto" w:sz="4" w:space="0"/>
            </w:tcBorders>
            <w:shd w:val="clear" w:color="auto" w:fill="auto"/>
            <w:noWrap/>
            <w:vAlign w:val="center"/>
          </w:tcPr>
          <w:p w14:paraId="05E6EAC6">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银奖</w:t>
            </w:r>
          </w:p>
        </w:tc>
        <w:tc>
          <w:tcPr>
            <w:tcW w:w="1537" w:type="dxa"/>
            <w:tcBorders>
              <w:top w:val="single" w:color="auto" w:sz="4" w:space="0"/>
              <w:left w:val="nil"/>
              <w:bottom w:val="single" w:color="auto" w:sz="4" w:space="0"/>
              <w:right w:val="single" w:color="auto" w:sz="4" w:space="0"/>
            </w:tcBorders>
            <w:shd w:val="clear" w:color="auto" w:fill="auto"/>
            <w:noWrap/>
            <w:vAlign w:val="center"/>
          </w:tcPr>
          <w:p w14:paraId="193E6C75">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铜奖</w:t>
            </w:r>
          </w:p>
        </w:tc>
        <w:tc>
          <w:tcPr>
            <w:tcW w:w="1435" w:type="dxa"/>
            <w:tcBorders>
              <w:top w:val="single" w:color="auto" w:sz="4" w:space="0"/>
              <w:left w:val="nil"/>
              <w:bottom w:val="single" w:color="auto" w:sz="4" w:space="0"/>
              <w:right w:val="single" w:color="auto" w:sz="4" w:space="0"/>
            </w:tcBorders>
            <w:shd w:val="clear" w:color="auto" w:fill="auto"/>
            <w:noWrap/>
            <w:vAlign w:val="center"/>
          </w:tcPr>
          <w:p w14:paraId="7C7F50F6">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　</w:t>
            </w:r>
          </w:p>
        </w:tc>
      </w:tr>
      <w:tr w14:paraId="320EA1D4">
        <w:tblPrEx>
          <w:tblCellMar>
            <w:top w:w="0" w:type="dxa"/>
            <w:left w:w="108" w:type="dxa"/>
            <w:bottom w:w="0" w:type="dxa"/>
            <w:right w:w="108" w:type="dxa"/>
          </w:tblCellMar>
        </w:tblPrEx>
        <w:trPr>
          <w:trHeight w:val="540" w:hRule="atLeast"/>
          <w:jc w:val="center"/>
        </w:trPr>
        <w:tc>
          <w:tcPr>
            <w:tcW w:w="4265" w:type="dxa"/>
            <w:tcBorders>
              <w:top w:val="nil"/>
              <w:left w:val="single" w:color="auto" w:sz="4" w:space="0"/>
              <w:bottom w:val="single" w:color="auto" w:sz="4" w:space="0"/>
              <w:right w:val="single" w:color="auto" w:sz="4" w:space="0"/>
            </w:tcBorders>
            <w:shd w:val="clear" w:color="auto" w:fill="auto"/>
            <w:vAlign w:val="center"/>
          </w:tcPr>
          <w:p w14:paraId="2497B27A">
            <w:pPr>
              <w:widowControl/>
              <w:spacing w:line="360" w:lineRule="auto"/>
              <w:jc w:val="center"/>
              <w:rPr>
                <w:rFonts w:ascii="仿宋" w:hAnsi="仿宋" w:eastAsia="仿宋" w:cs="宋体"/>
                <w:color w:val="000000"/>
                <w:kern w:val="0"/>
                <w:sz w:val="24"/>
              </w:rPr>
            </w:pPr>
            <w:r>
              <w:rPr>
                <w:rFonts w:hint="eastAsia" w:ascii="仿宋" w:hAnsi="仿宋" w:eastAsia="仿宋" w:cs="宋体"/>
                <w:color w:val="000000"/>
                <w:kern w:val="0"/>
                <w:sz w:val="24"/>
              </w:rPr>
              <w:t>中国“互联网+”大学生</w:t>
            </w:r>
            <w:r>
              <w:rPr>
                <w:rFonts w:hint="eastAsia" w:ascii="仿宋" w:hAnsi="仿宋" w:eastAsia="仿宋" w:cs="宋体"/>
                <w:color w:val="000000"/>
                <w:kern w:val="0"/>
                <w:sz w:val="24"/>
              </w:rPr>
              <w:br w:type="textWrapping"/>
            </w:r>
            <w:r>
              <w:rPr>
                <w:rFonts w:hint="eastAsia" w:ascii="仿宋" w:hAnsi="仿宋" w:eastAsia="仿宋" w:cs="宋体"/>
                <w:color w:val="000000"/>
                <w:kern w:val="0"/>
                <w:sz w:val="24"/>
              </w:rPr>
              <w:t>创新创业大赛</w:t>
            </w:r>
          </w:p>
        </w:tc>
        <w:tc>
          <w:tcPr>
            <w:tcW w:w="1570" w:type="dxa"/>
            <w:tcBorders>
              <w:top w:val="nil"/>
              <w:left w:val="nil"/>
              <w:bottom w:val="single" w:color="auto" w:sz="4" w:space="0"/>
              <w:right w:val="single" w:color="auto" w:sz="4" w:space="0"/>
            </w:tcBorders>
            <w:shd w:val="clear" w:color="auto" w:fill="auto"/>
            <w:noWrap/>
            <w:vAlign w:val="center"/>
          </w:tcPr>
          <w:p w14:paraId="3A1D8580">
            <w:pPr>
              <w:widowControl/>
              <w:jc w:val="center"/>
              <w:rPr>
                <w:rFonts w:eastAsia="等线"/>
                <w:color w:val="000000"/>
                <w:kern w:val="0"/>
                <w:sz w:val="24"/>
              </w:rPr>
            </w:pPr>
            <w:r>
              <w:rPr>
                <w:rFonts w:eastAsia="等线"/>
                <w:color w:val="000000"/>
                <w:kern w:val="0"/>
                <w:sz w:val="24"/>
              </w:rPr>
              <w:t>1.0</w:t>
            </w:r>
          </w:p>
        </w:tc>
        <w:tc>
          <w:tcPr>
            <w:tcW w:w="1548" w:type="dxa"/>
            <w:tcBorders>
              <w:top w:val="nil"/>
              <w:left w:val="nil"/>
              <w:bottom w:val="single" w:color="auto" w:sz="4" w:space="0"/>
              <w:right w:val="single" w:color="auto" w:sz="4" w:space="0"/>
            </w:tcBorders>
            <w:shd w:val="clear" w:color="auto" w:fill="auto"/>
            <w:noWrap/>
            <w:vAlign w:val="center"/>
          </w:tcPr>
          <w:p w14:paraId="260CCA5C">
            <w:pPr>
              <w:widowControl/>
              <w:jc w:val="center"/>
              <w:rPr>
                <w:rFonts w:eastAsia="等线"/>
                <w:color w:val="000000"/>
                <w:kern w:val="0"/>
                <w:sz w:val="24"/>
              </w:rPr>
            </w:pPr>
            <w:r>
              <w:rPr>
                <w:rFonts w:eastAsia="等线"/>
                <w:color w:val="000000"/>
                <w:kern w:val="0"/>
                <w:sz w:val="24"/>
              </w:rPr>
              <w:t>0.7</w:t>
            </w:r>
          </w:p>
        </w:tc>
        <w:tc>
          <w:tcPr>
            <w:tcW w:w="1537" w:type="dxa"/>
            <w:tcBorders>
              <w:top w:val="nil"/>
              <w:left w:val="nil"/>
              <w:bottom w:val="single" w:color="auto" w:sz="4" w:space="0"/>
              <w:right w:val="single" w:color="auto" w:sz="4" w:space="0"/>
            </w:tcBorders>
            <w:shd w:val="clear" w:color="auto" w:fill="auto"/>
            <w:noWrap/>
            <w:vAlign w:val="center"/>
          </w:tcPr>
          <w:p w14:paraId="574E4F02">
            <w:pPr>
              <w:widowControl/>
              <w:jc w:val="center"/>
              <w:rPr>
                <w:rFonts w:eastAsia="等线"/>
                <w:color w:val="000000"/>
                <w:kern w:val="0"/>
                <w:sz w:val="24"/>
              </w:rPr>
            </w:pPr>
            <w:r>
              <w:rPr>
                <w:rFonts w:eastAsia="等线"/>
                <w:color w:val="000000"/>
                <w:kern w:val="0"/>
                <w:sz w:val="24"/>
              </w:rPr>
              <w:t>0.5</w:t>
            </w:r>
          </w:p>
        </w:tc>
        <w:tc>
          <w:tcPr>
            <w:tcW w:w="1435" w:type="dxa"/>
            <w:tcBorders>
              <w:top w:val="nil"/>
              <w:left w:val="nil"/>
              <w:bottom w:val="single" w:color="auto" w:sz="4" w:space="0"/>
              <w:right w:val="single" w:color="auto" w:sz="4" w:space="0"/>
            </w:tcBorders>
            <w:shd w:val="clear" w:color="auto" w:fill="auto"/>
            <w:noWrap/>
            <w:vAlign w:val="center"/>
          </w:tcPr>
          <w:p w14:paraId="4AB5774A">
            <w:pPr>
              <w:widowControl/>
              <w:jc w:val="center"/>
              <w:rPr>
                <w:rFonts w:ascii="等线" w:hAnsi="等线" w:eastAsia="等线" w:cs="宋体"/>
                <w:color w:val="000000"/>
                <w:kern w:val="0"/>
                <w:sz w:val="24"/>
              </w:rPr>
            </w:pPr>
            <w:r>
              <w:rPr>
                <w:rFonts w:hint="eastAsia" w:ascii="等线" w:hAnsi="等线" w:eastAsia="等线" w:cs="宋体"/>
                <w:color w:val="000000"/>
                <w:kern w:val="0"/>
                <w:sz w:val="24"/>
              </w:rPr>
              <w:t>　</w:t>
            </w:r>
          </w:p>
        </w:tc>
      </w:tr>
      <w:tr w14:paraId="75681759">
        <w:tblPrEx>
          <w:tblCellMar>
            <w:top w:w="0" w:type="dxa"/>
            <w:left w:w="108" w:type="dxa"/>
            <w:bottom w:w="0" w:type="dxa"/>
            <w:right w:w="108" w:type="dxa"/>
          </w:tblCellMar>
        </w:tblPrEx>
        <w:trPr>
          <w:trHeight w:val="540" w:hRule="atLeast"/>
          <w:jc w:val="center"/>
        </w:trPr>
        <w:tc>
          <w:tcPr>
            <w:tcW w:w="4265" w:type="dxa"/>
            <w:tcBorders>
              <w:top w:val="nil"/>
              <w:left w:val="single" w:color="auto" w:sz="4" w:space="0"/>
              <w:bottom w:val="single" w:color="auto" w:sz="4" w:space="0"/>
              <w:right w:val="single" w:color="auto" w:sz="4" w:space="0"/>
            </w:tcBorders>
            <w:shd w:val="clear" w:color="auto" w:fill="auto"/>
            <w:vAlign w:val="center"/>
          </w:tcPr>
          <w:p w14:paraId="346E7035">
            <w:pPr>
              <w:widowControl/>
              <w:spacing w:line="360" w:lineRule="auto"/>
              <w:jc w:val="center"/>
              <w:rPr>
                <w:rFonts w:ascii="仿宋" w:hAnsi="仿宋" w:eastAsia="仿宋" w:cs="宋体"/>
                <w:color w:val="000000"/>
                <w:kern w:val="0"/>
                <w:sz w:val="24"/>
              </w:rPr>
            </w:pPr>
            <w:r>
              <w:rPr>
                <w:rFonts w:hint="eastAsia" w:ascii="仿宋" w:hAnsi="仿宋" w:eastAsia="仿宋" w:cs="宋体"/>
                <w:color w:val="000000"/>
                <w:kern w:val="0"/>
                <w:sz w:val="24"/>
              </w:rPr>
              <w:t>“挑战杯”中国大学生</w:t>
            </w:r>
            <w:r>
              <w:rPr>
                <w:rFonts w:hint="eastAsia" w:ascii="仿宋" w:hAnsi="仿宋" w:eastAsia="仿宋" w:cs="宋体"/>
                <w:color w:val="000000"/>
                <w:kern w:val="0"/>
                <w:sz w:val="24"/>
              </w:rPr>
              <w:br w:type="textWrapping"/>
            </w:r>
            <w:r>
              <w:rPr>
                <w:rFonts w:hint="eastAsia" w:ascii="仿宋" w:hAnsi="仿宋" w:eastAsia="仿宋" w:cs="宋体"/>
                <w:color w:val="000000"/>
                <w:kern w:val="0"/>
                <w:sz w:val="24"/>
              </w:rPr>
              <w:t>创业计划大赛</w:t>
            </w:r>
          </w:p>
        </w:tc>
        <w:tc>
          <w:tcPr>
            <w:tcW w:w="1570" w:type="dxa"/>
            <w:tcBorders>
              <w:top w:val="nil"/>
              <w:left w:val="nil"/>
              <w:bottom w:val="single" w:color="auto" w:sz="4" w:space="0"/>
              <w:right w:val="single" w:color="auto" w:sz="4" w:space="0"/>
            </w:tcBorders>
            <w:shd w:val="clear" w:color="auto" w:fill="auto"/>
            <w:noWrap/>
            <w:vAlign w:val="center"/>
          </w:tcPr>
          <w:p w14:paraId="4CC3CA96">
            <w:pPr>
              <w:widowControl/>
              <w:jc w:val="center"/>
              <w:rPr>
                <w:rFonts w:eastAsia="等线"/>
                <w:color w:val="000000"/>
                <w:kern w:val="0"/>
                <w:sz w:val="24"/>
              </w:rPr>
            </w:pPr>
            <w:r>
              <w:rPr>
                <w:rFonts w:eastAsia="等线"/>
                <w:color w:val="000000"/>
                <w:kern w:val="0"/>
                <w:sz w:val="24"/>
              </w:rPr>
              <w:t>1.0</w:t>
            </w:r>
          </w:p>
        </w:tc>
        <w:tc>
          <w:tcPr>
            <w:tcW w:w="1548" w:type="dxa"/>
            <w:tcBorders>
              <w:top w:val="nil"/>
              <w:left w:val="nil"/>
              <w:bottom w:val="single" w:color="auto" w:sz="4" w:space="0"/>
              <w:right w:val="single" w:color="auto" w:sz="4" w:space="0"/>
            </w:tcBorders>
            <w:shd w:val="clear" w:color="auto" w:fill="auto"/>
            <w:noWrap/>
            <w:vAlign w:val="center"/>
          </w:tcPr>
          <w:p w14:paraId="14D2EADA">
            <w:pPr>
              <w:widowControl/>
              <w:jc w:val="center"/>
              <w:rPr>
                <w:rFonts w:eastAsia="等线"/>
                <w:color w:val="000000"/>
                <w:kern w:val="0"/>
                <w:sz w:val="24"/>
              </w:rPr>
            </w:pPr>
            <w:r>
              <w:rPr>
                <w:rFonts w:eastAsia="等线"/>
                <w:color w:val="000000"/>
                <w:kern w:val="0"/>
                <w:sz w:val="24"/>
              </w:rPr>
              <w:t>0.7</w:t>
            </w:r>
          </w:p>
        </w:tc>
        <w:tc>
          <w:tcPr>
            <w:tcW w:w="1537" w:type="dxa"/>
            <w:tcBorders>
              <w:top w:val="nil"/>
              <w:left w:val="nil"/>
              <w:bottom w:val="single" w:color="auto" w:sz="4" w:space="0"/>
              <w:right w:val="single" w:color="auto" w:sz="4" w:space="0"/>
            </w:tcBorders>
            <w:shd w:val="clear" w:color="auto" w:fill="auto"/>
            <w:noWrap/>
            <w:vAlign w:val="center"/>
          </w:tcPr>
          <w:p w14:paraId="72CEF623">
            <w:pPr>
              <w:widowControl/>
              <w:jc w:val="center"/>
              <w:rPr>
                <w:rFonts w:eastAsia="等线"/>
                <w:color w:val="000000"/>
                <w:kern w:val="0"/>
                <w:sz w:val="24"/>
              </w:rPr>
            </w:pPr>
            <w:r>
              <w:rPr>
                <w:rFonts w:eastAsia="等线"/>
                <w:color w:val="000000"/>
                <w:kern w:val="0"/>
                <w:sz w:val="24"/>
              </w:rPr>
              <w:t>0.5</w:t>
            </w:r>
          </w:p>
        </w:tc>
        <w:tc>
          <w:tcPr>
            <w:tcW w:w="1435" w:type="dxa"/>
            <w:tcBorders>
              <w:top w:val="nil"/>
              <w:left w:val="nil"/>
              <w:bottom w:val="single" w:color="auto" w:sz="4" w:space="0"/>
              <w:right w:val="single" w:color="auto" w:sz="4" w:space="0"/>
            </w:tcBorders>
            <w:shd w:val="clear" w:color="auto" w:fill="auto"/>
            <w:noWrap/>
            <w:vAlign w:val="center"/>
          </w:tcPr>
          <w:p w14:paraId="5EEE530A">
            <w:pPr>
              <w:widowControl/>
              <w:jc w:val="center"/>
              <w:rPr>
                <w:rFonts w:ascii="等线" w:hAnsi="等线" w:eastAsia="等线" w:cs="宋体"/>
                <w:color w:val="000000"/>
                <w:kern w:val="0"/>
                <w:sz w:val="24"/>
              </w:rPr>
            </w:pPr>
            <w:r>
              <w:rPr>
                <w:rFonts w:hint="eastAsia" w:ascii="等线" w:hAnsi="等线" w:eastAsia="等线" w:cs="宋体"/>
                <w:color w:val="000000"/>
                <w:kern w:val="0"/>
                <w:sz w:val="24"/>
              </w:rPr>
              <w:t>　</w:t>
            </w:r>
          </w:p>
        </w:tc>
      </w:tr>
      <w:tr w14:paraId="36A13B32">
        <w:tblPrEx>
          <w:tblCellMar>
            <w:top w:w="0" w:type="dxa"/>
            <w:left w:w="108" w:type="dxa"/>
            <w:bottom w:w="0" w:type="dxa"/>
            <w:right w:w="108" w:type="dxa"/>
          </w:tblCellMar>
        </w:tblPrEx>
        <w:trPr>
          <w:trHeight w:val="278" w:hRule="atLeast"/>
          <w:jc w:val="center"/>
        </w:trPr>
        <w:tc>
          <w:tcPr>
            <w:tcW w:w="4265" w:type="dxa"/>
            <w:tcBorders>
              <w:top w:val="nil"/>
              <w:left w:val="single" w:color="auto" w:sz="4" w:space="0"/>
              <w:bottom w:val="single" w:color="auto" w:sz="4" w:space="0"/>
              <w:right w:val="single" w:color="auto" w:sz="4" w:space="0"/>
            </w:tcBorders>
            <w:shd w:val="clear" w:color="auto" w:fill="auto"/>
            <w:noWrap/>
            <w:vAlign w:val="center"/>
          </w:tcPr>
          <w:p w14:paraId="52C0D90C">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竞赛名称</w:t>
            </w:r>
          </w:p>
        </w:tc>
        <w:tc>
          <w:tcPr>
            <w:tcW w:w="1570" w:type="dxa"/>
            <w:tcBorders>
              <w:top w:val="nil"/>
              <w:left w:val="nil"/>
              <w:bottom w:val="single" w:color="auto" w:sz="4" w:space="0"/>
              <w:right w:val="single" w:color="auto" w:sz="4" w:space="0"/>
            </w:tcBorders>
            <w:shd w:val="clear" w:color="auto" w:fill="auto"/>
            <w:noWrap/>
            <w:vAlign w:val="center"/>
          </w:tcPr>
          <w:p w14:paraId="770F4451">
            <w:pPr>
              <w:widowControl/>
              <w:spacing w:line="360" w:lineRule="auto"/>
              <w:jc w:val="center"/>
              <w:rPr>
                <w:rFonts w:ascii="黑体" w:hAnsi="黑体" w:eastAsia="黑体" w:cs="宋体"/>
                <w:b/>
                <w:bCs/>
                <w:color w:val="000000"/>
                <w:kern w:val="0"/>
                <w:sz w:val="24"/>
              </w:rPr>
            </w:pPr>
            <w:r>
              <w:rPr>
                <w:rFonts w:hint="eastAsia" w:ascii="黑体" w:hAnsi="黑体" w:eastAsia="黑体" w:cs="宋体"/>
                <w:b/>
                <w:bCs/>
                <w:color w:val="000000"/>
                <w:kern w:val="0"/>
                <w:sz w:val="24"/>
              </w:rPr>
              <w:t>特等奖</w:t>
            </w:r>
          </w:p>
        </w:tc>
        <w:tc>
          <w:tcPr>
            <w:tcW w:w="1548" w:type="dxa"/>
            <w:tcBorders>
              <w:top w:val="nil"/>
              <w:left w:val="nil"/>
              <w:bottom w:val="single" w:color="auto" w:sz="4" w:space="0"/>
              <w:right w:val="single" w:color="auto" w:sz="4" w:space="0"/>
            </w:tcBorders>
            <w:shd w:val="clear" w:color="auto" w:fill="auto"/>
            <w:noWrap/>
            <w:vAlign w:val="center"/>
          </w:tcPr>
          <w:p w14:paraId="62DC3060">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一等奖</w:t>
            </w:r>
          </w:p>
        </w:tc>
        <w:tc>
          <w:tcPr>
            <w:tcW w:w="1537" w:type="dxa"/>
            <w:tcBorders>
              <w:top w:val="nil"/>
              <w:left w:val="nil"/>
              <w:bottom w:val="single" w:color="auto" w:sz="4" w:space="0"/>
              <w:right w:val="single" w:color="auto" w:sz="4" w:space="0"/>
            </w:tcBorders>
            <w:shd w:val="clear" w:color="auto" w:fill="auto"/>
            <w:noWrap/>
            <w:vAlign w:val="center"/>
          </w:tcPr>
          <w:p w14:paraId="27C4C298">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二等奖</w:t>
            </w:r>
          </w:p>
        </w:tc>
        <w:tc>
          <w:tcPr>
            <w:tcW w:w="1435" w:type="dxa"/>
            <w:tcBorders>
              <w:top w:val="nil"/>
              <w:left w:val="nil"/>
              <w:bottom w:val="single" w:color="auto" w:sz="4" w:space="0"/>
              <w:right w:val="single" w:color="auto" w:sz="4" w:space="0"/>
            </w:tcBorders>
            <w:shd w:val="clear" w:color="auto" w:fill="auto"/>
            <w:noWrap/>
            <w:vAlign w:val="center"/>
          </w:tcPr>
          <w:p w14:paraId="091D9485">
            <w:pPr>
              <w:widowControl/>
              <w:jc w:val="center"/>
              <w:rPr>
                <w:rFonts w:ascii="黑体" w:hAnsi="黑体" w:eastAsia="黑体" w:cs="宋体"/>
                <w:b/>
                <w:bCs/>
                <w:color w:val="000000"/>
                <w:kern w:val="0"/>
                <w:sz w:val="24"/>
              </w:rPr>
            </w:pPr>
            <w:r>
              <w:rPr>
                <w:rFonts w:hint="eastAsia" w:ascii="黑体" w:hAnsi="黑体" w:eastAsia="黑体" w:cs="宋体"/>
                <w:b/>
                <w:bCs/>
                <w:color w:val="000000"/>
                <w:kern w:val="0"/>
                <w:sz w:val="24"/>
              </w:rPr>
              <w:t>三等奖</w:t>
            </w:r>
          </w:p>
        </w:tc>
      </w:tr>
      <w:tr w14:paraId="1B96F4B0">
        <w:tblPrEx>
          <w:tblCellMar>
            <w:top w:w="0" w:type="dxa"/>
            <w:left w:w="108" w:type="dxa"/>
            <w:bottom w:w="0" w:type="dxa"/>
            <w:right w:w="108" w:type="dxa"/>
          </w:tblCellMar>
        </w:tblPrEx>
        <w:trPr>
          <w:trHeight w:val="540" w:hRule="atLeast"/>
          <w:jc w:val="center"/>
        </w:trPr>
        <w:tc>
          <w:tcPr>
            <w:tcW w:w="4265" w:type="dxa"/>
            <w:tcBorders>
              <w:top w:val="nil"/>
              <w:left w:val="single" w:color="auto" w:sz="4" w:space="0"/>
              <w:bottom w:val="single" w:color="auto" w:sz="4" w:space="0"/>
              <w:right w:val="single" w:color="auto" w:sz="4" w:space="0"/>
            </w:tcBorders>
            <w:shd w:val="clear" w:color="auto" w:fill="auto"/>
            <w:vAlign w:val="center"/>
          </w:tcPr>
          <w:p w14:paraId="129EE3AA">
            <w:pPr>
              <w:widowControl/>
              <w:spacing w:line="360" w:lineRule="auto"/>
              <w:jc w:val="center"/>
              <w:rPr>
                <w:rFonts w:ascii="仿宋" w:hAnsi="仿宋" w:eastAsia="仿宋" w:cs="宋体"/>
                <w:color w:val="000000"/>
                <w:kern w:val="0"/>
                <w:sz w:val="24"/>
              </w:rPr>
            </w:pPr>
            <w:r>
              <w:rPr>
                <w:rFonts w:hint="eastAsia" w:ascii="仿宋" w:hAnsi="仿宋" w:eastAsia="仿宋" w:cs="宋体"/>
                <w:color w:val="000000"/>
                <w:kern w:val="0"/>
                <w:sz w:val="24"/>
              </w:rPr>
              <w:t>“挑战杯”全国大学生</w:t>
            </w:r>
            <w:r>
              <w:rPr>
                <w:rFonts w:hint="eastAsia" w:ascii="仿宋" w:hAnsi="仿宋" w:eastAsia="仿宋" w:cs="宋体"/>
                <w:color w:val="000000"/>
                <w:kern w:val="0"/>
                <w:sz w:val="24"/>
              </w:rPr>
              <w:br w:type="textWrapping"/>
            </w:r>
            <w:r>
              <w:rPr>
                <w:rFonts w:hint="eastAsia" w:ascii="仿宋" w:hAnsi="仿宋" w:eastAsia="仿宋" w:cs="宋体"/>
                <w:color w:val="000000"/>
                <w:kern w:val="0"/>
                <w:sz w:val="24"/>
              </w:rPr>
              <w:t>课外学术科技作品竞赛</w:t>
            </w:r>
          </w:p>
        </w:tc>
        <w:tc>
          <w:tcPr>
            <w:tcW w:w="1570" w:type="dxa"/>
            <w:tcBorders>
              <w:top w:val="nil"/>
              <w:left w:val="nil"/>
              <w:bottom w:val="single" w:color="auto" w:sz="4" w:space="0"/>
              <w:right w:val="single" w:color="auto" w:sz="4" w:space="0"/>
            </w:tcBorders>
            <w:shd w:val="clear" w:color="auto" w:fill="auto"/>
            <w:noWrap/>
            <w:vAlign w:val="center"/>
          </w:tcPr>
          <w:p w14:paraId="1AD3D059">
            <w:pPr>
              <w:widowControl/>
              <w:jc w:val="center"/>
              <w:rPr>
                <w:rFonts w:eastAsia="等线"/>
                <w:color w:val="000000"/>
                <w:kern w:val="0"/>
                <w:sz w:val="24"/>
              </w:rPr>
            </w:pPr>
            <w:r>
              <w:rPr>
                <w:rFonts w:eastAsia="等线"/>
                <w:color w:val="000000"/>
                <w:kern w:val="0"/>
                <w:sz w:val="24"/>
              </w:rPr>
              <w:t>1.0</w:t>
            </w:r>
          </w:p>
        </w:tc>
        <w:tc>
          <w:tcPr>
            <w:tcW w:w="1548" w:type="dxa"/>
            <w:tcBorders>
              <w:top w:val="nil"/>
              <w:left w:val="nil"/>
              <w:bottom w:val="single" w:color="auto" w:sz="4" w:space="0"/>
              <w:right w:val="single" w:color="auto" w:sz="4" w:space="0"/>
            </w:tcBorders>
            <w:shd w:val="clear" w:color="auto" w:fill="auto"/>
            <w:noWrap/>
            <w:vAlign w:val="center"/>
          </w:tcPr>
          <w:p w14:paraId="78A59DEB">
            <w:pPr>
              <w:widowControl/>
              <w:jc w:val="center"/>
              <w:rPr>
                <w:rFonts w:eastAsia="等线"/>
                <w:color w:val="000000"/>
                <w:kern w:val="0"/>
                <w:sz w:val="24"/>
              </w:rPr>
            </w:pPr>
            <w:r>
              <w:rPr>
                <w:rFonts w:eastAsia="等线"/>
                <w:color w:val="000000"/>
                <w:kern w:val="0"/>
                <w:sz w:val="24"/>
              </w:rPr>
              <w:t>0.7</w:t>
            </w:r>
          </w:p>
        </w:tc>
        <w:tc>
          <w:tcPr>
            <w:tcW w:w="1537" w:type="dxa"/>
            <w:tcBorders>
              <w:top w:val="nil"/>
              <w:left w:val="nil"/>
              <w:bottom w:val="single" w:color="auto" w:sz="4" w:space="0"/>
              <w:right w:val="single" w:color="auto" w:sz="4" w:space="0"/>
            </w:tcBorders>
            <w:shd w:val="clear" w:color="auto" w:fill="auto"/>
            <w:noWrap/>
            <w:vAlign w:val="center"/>
          </w:tcPr>
          <w:p w14:paraId="2032F674">
            <w:pPr>
              <w:widowControl/>
              <w:jc w:val="center"/>
              <w:rPr>
                <w:rFonts w:eastAsia="等线"/>
                <w:color w:val="000000"/>
                <w:kern w:val="0"/>
                <w:sz w:val="24"/>
              </w:rPr>
            </w:pPr>
            <w:r>
              <w:rPr>
                <w:rFonts w:eastAsia="等线"/>
                <w:color w:val="000000"/>
                <w:kern w:val="0"/>
                <w:sz w:val="24"/>
              </w:rPr>
              <w:t>0.5</w:t>
            </w:r>
          </w:p>
        </w:tc>
        <w:tc>
          <w:tcPr>
            <w:tcW w:w="1435" w:type="dxa"/>
            <w:tcBorders>
              <w:top w:val="nil"/>
              <w:left w:val="nil"/>
              <w:bottom w:val="single" w:color="auto" w:sz="4" w:space="0"/>
              <w:right w:val="single" w:color="auto" w:sz="4" w:space="0"/>
            </w:tcBorders>
            <w:shd w:val="clear" w:color="auto" w:fill="auto"/>
            <w:noWrap/>
            <w:vAlign w:val="center"/>
          </w:tcPr>
          <w:p w14:paraId="70C93304">
            <w:pPr>
              <w:widowControl/>
              <w:jc w:val="center"/>
              <w:rPr>
                <w:rFonts w:eastAsia="等线"/>
                <w:color w:val="000000"/>
                <w:kern w:val="0"/>
                <w:sz w:val="24"/>
              </w:rPr>
            </w:pPr>
            <w:r>
              <w:rPr>
                <w:rFonts w:eastAsia="等线"/>
                <w:color w:val="000000"/>
                <w:kern w:val="0"/>
                <w:sz w:val="24"/>
              </w:rPr>
              <w:t>0.3</w:t>
            </w:r>
          </w:p>
        </w:tc>
      </w:tr>
      <w:tr w14:paraId="2974104E">
        <w:tblPrEx>
          <w:tblCellMar>
            <w:top w:w="0" w:type="dxa"/>
            <w:left w:w="108" w:type="dxa"/>
            <w:bottom w:w="0" w:type="dxa"/>
            <w:right w:w="108" w:type="dxa"/>
          </w:tblCellMar>
        </w:tblPrEx>
        <w:trPr>
          <w:trHeight w:val="593" w:hRule="atLeast"/>
          <w:jc w:val="center"/>
        </w:trPr>
        <w:tc>
          <w:tcPr>
            <w:tcW w:w="10355"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175DE5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备注：团队自然排名第一乘以系数1，第二乘以系数0.9，第三乘以系数0.8</w:t>
            </w:r>
          </w:p>
        </w:tc>
      </w:tr>
    </w:tbl>
    <w:p w14:paraId="7C36C97A">
      <w:pPr>
        <w:tabs>
          <w:tab w:val="left" w:pos="312"/>
        </w:tabs>
        <w:spacing w:line="240" w:lineRule="atLeast"/>
        <w:jc w:val="center"/>
      </w:pPr>
    </w:p>
    <w:p w14:paraId="30D08A8E">
      <w:pPr>
        <w:tabs>
          <w:tab w:val="left" w:pos="312"/>
        </w:tabs>
        <w:spacing w:line="240" w:lineRule="atLeast"/>
        <w:jc w:val="left"/>
      </w:pPr>
      <w:r>
        <w:rPr>
          <w:rFonts w:hint="eastAsia" w:ascii="华文楷体" w:hAnsi="华文楷体" w:eastAsia="华文楷体" w:cs="华文楷体"/>
          <w:kern w:val="0"/>
          <w:sz w:val="24"/>
        </w:rPr>
        <w:t>学校认定项目的奖项等级分为特等奖、一等奖（金奖）、二等奖（银奖）、三等奖（铜奖）以及参赛奖等。在等级奖之上评出冠军、亚军、季军等同于特等奖。对以名次排名的奖项，排名第1至第3名的等同于一等奖、第4至第6名的等同于二等奖、第7至第12名的等同于三等奖。</w:t>
      </w:r>
    </w:p>
    <w:sectPr>
      <w:pgSz w:w="16838" w:h="11906" w:orient="landscape"/>
      <w:pgMar w:top="1134" w:right="1440" w:bottom="212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0102A3"/>
    <w:multiLevelType w:val="singleLevel"/>
    <w:tmpl w:val="220102A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MmUxYzU5NzIzOWYzZTI4M2U2NTk2OTY2ZTgwNDMifQ=="/>
  </w:docVars>
  <w:rsids>
    <w:rsidRoot w:val="00326560"/>
    <w:rsid w:val="000519CA"/>
    <w:rsid w:val="000562C5"/>
    <w:rsid w:val="00085130"/>
    <w:rsid w:val="00087106"/>
    <w:rsid w:val="00094FEB"/>
    <w:rsid w:val="000B69CF"/>
    <w:rsid w:val="0010367E"/>
    <w:rsid w:val="0015344C"/>
    <w:rsid w:val="001604DA"/>
    <w:rsid w:val="00166913"/>
    <w:rsid w:val="001A1B2A"/>
    <w:rsid w:val="001F134A"/>
    <w:rsid w:val="002265AC"/>
    <w:rsid w:val="002604DC"/>
    <w:rsid w:val="0026450E"/>
    <w:rsid w:val="00292DAB"/>
    <w:rsid w:val="002B753F"/>
    <w:rsid w:val="002C0AAD"/>
    <w:rsid w:val="003041D2"/>
    <w:rsid w:val="00306653"/>
    <w:rsid w:val="00326560"/>
    <w:rsid w:val="00363D83"/>
    <w:rsid w:val="003730BF"/>
    <w:rsid w:val="003A1E02"/>
    <w:rsid w:val="003B0F48"/>
    <w:rsid w:val="003C0008"/>
    <w:rsid w:val="003C23DF"/>
    <w:rsid w:val="003D34DA"/>
    <w:rsid w:val="003D599D"/>
    <w:rsid w:val="003E0F58"/>
    <w:rsid w:val="003F7988"/>
    <w:rsid w:val="004058C7"/>
    <w:rsid w:val="0041264B"/>
    <w:rsid w:val="00456D56"/>
    <w:rsid w:val="004608D7"/>
    <w:rsid w:val="004B1BC3"/>
    <w:rsid w:val="004F3423"/>
    <w:rsid w:val="005055F5"/>
    <w:rsid w:val="00531BC4"/>
    <w:rsid w:val="00534898"/>
    <w:rsid w:val="00555709"/>
    <w:rsid w:val="005A5613"/>
    <w:rsid w:val="005C79EE"/>
    <w:rsid w:val="005F2E96"/>
    <w:rsid w:val="00612CCB"/>
    <w:rsid w:val="00634D94"/>
    <w:rsid w:val="00636D38"/>
    <w:rsid w:val="006A0DEC"/>
    <w:rsid w:val="006B2436"/>
    <w:rsid w:val="006C6C09"/>
    <w:rsid w:val="006E7415"/>
    <w:rsid w:val="00713F10"/>
    <w:rsid w:val="00780364"/>
    <w:rsid w:val="00787D8A"/>
    <w:rsid w:val="007A1BE2"/>
    <w:rsid w:val="007D7D04"/>
    <w:rsid w:val="0083325A"/>
    <w:rsid w:val="008574CC"/>
    <w:rsid w:val="008B38E3"/>
    <w:rsid w:val="008B7A41"/>
    <w:rsid w:val="00901AE3"/>
    <w:rsid w:val="00937358"/>
    <w:rsid w:val="00946B92"/>
    <w:rsid w:val="009A200E"/>
    <w:rsid w:val="009D6581"/>
    <w:rsid w:val="009F3449"/>
    <w:rsid w:val="00A10818"/>
    <w:rsid w:val="00A112FA"/>
    <w:rsid w:val="00A34B29"/>
    <w:rsid w:val="00A47AE3"/>
    <w:rsid w:val="00AD0A25"/>
    <w:rsid w:val="00AD7CE3"/>
    <w:rsid w:val="00B06774"/>
    <w:rsid w:val="00B82087"/>
    <w:rsid w:val="00BF1419"/>
    <w:rsid w:val="00C030D7"/>
    <w:rsid w:val="00C061B4"/>
    <w:rsid w:val="00C525B6"/>
    <w:rsid w:val="00C549C1"/>
    <w:rsid w:val="00C66DB3"/>
    <w:rsid w:val="00C72418"/>
    <w:rsid w:val="00C93FF2"/>
    <w:rsid w:val="00D16C3C"/>
    <w:rsid w:val="00D67D72"/>
    <w:rsid w:val="00DA022C"/>
    <w:rsid w:val="00DA222F"/>
    <w:rsid w:val="00DE5165"/>
    <w:rsid w:val="00DF2204"/>
    <w:rsid w:val="00E35CC9"/>
    <w:rsid w:val="00E75D76"/>
    <w:rsid w:val="00E80E69"/>
    <w:rsid w:val="00E82BAD"/>
    <w:rsid w:val="00EB632C"/>
    <w:rsid w:val="00EC231B"/>
    <w:rsid w:val="00EC6A79"/>
    <w:rsid w:val="00F05AC3"/>
    <w:rsid w:val="00F26E9E"/>
    <w:rsid w:val="00F633DB"/>
    <w:rsid w:val="00F878A6"/>
    <w:rsid w:val="00FB2EF0"/>
    <w:rsid w:val="00FB3992"/>
    <w:rsid w:val="00FE6AFA"/>
    <w:rsid w:val="036F2FCB"/>
    <w:rsid w:val="03956D8D"/>
    <w:rsid w:val="03AA5AF5"/>
    <w:rsid w:val="09E9373C"/>
    <w:rsid w:val="161D2F6A"/>
    <w:rsid w:val="2C263911"/>
    <w:rsid w:val="4C7318B9"/>
    <w:rsid w:val="56BE0203"/>
    <w:rsid w:val="5AB85C71"/>
    <w:rsid w:val="62677CC0"/>
    <w:rsid w:val="707923D0"/>
    <w:rsid w:val="761268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annotation reference"/>
    <w:basedOn w:val="8"/>
    <w:semiHidden/>
    <w:unhideWhenUsed/>
    <w:qFormat/>
    <w:uiPriority w:val="99"/>
    <w:rPr>
      <w:sz w:val="21"/>
      <w:szCs w:val="21"/>
    </w:rPr>
  </w:style>
  <w:style w:type="character" w:customStyle="1" w:styleId="10">
    <w:name w:val="批注文字 Char"/>
    <w:basedOn w:val="8"/>
    <w:link w:val="2"/>
    <w:semiHidden/>
    <w:qFormat/>
    <w:uiPriority w:val="99"/>
    <w:rPr>
      <w:rFonts w:ascii="Times New Roman" w:hAnsi="Times New Roman" w:eastAsia="宋体" w:cs="Times New Roman"/>
      <w:szCs w:val="24"/>
    </w:rPr>
  </w:style>
  <w:style w:type="character" w:customStyle="1" w:styleId="11">
    <w:name w:val="批注框文本 Char"/>
    <w:basedOn w:val="8"/>
    <w:link w:val="3"/>
    <w:semiHidden/>
    <w:qFormat/>
    <w:uiPriority w:val="99"/>
    <w:rPr>
      <w:rFonts w:ascii="Times New Roman" w:hAnsi="Times New Roman" w:eastAsia="宋体" w:cs="Times New Roman"/>
      <w:sz w:val="18"/>
      <w:szCs w:val="18"/>
    </w:rPr>
  </w:style>
  <w:style w:type="character" w:customStyle="1" w:styleId="12">
    <w:name w:val="页眉 Char"/>
    <w:basedOn w:val="8"/>
    <w:link w:val="5"/>
    <w:qFormat/>
    <w:uiPriority w:val="99"/>
    <w:rPr>
      <w:rFonts w:ascii="Times New Roman" w:hAnsi="Times New Roman" w:eastAsia="宋体" w:cs="Times New Roman"/>
      <w:sz w:val="18"/>
      <w:szCs w:val="18"/>
    </w:rPr>
  </w:style>
  <w:style w:type="character" w:customStyle="1" w:styleId="13">
    <w:name w:val="页脚 Char"/>
    <w:basedOn w:val="8"/>
    <w:link w:val="4"/>
    <w:qFormat/>
    <w:uiPriority w:val="99"/>
    <w:rPr>
      <w:rFonts w:ascii="Times New Roman" w:hAnsi="Times New Roman" w:eastAsia="宋体" w:cs="Times New Roman"/>
      <w:sz w:val="18"/>
      <w:szCs w:val="18"/>
    </w:rPr>
  </w:style>
  <w:style w:type="character" w:customStyle="1" w:styleId="14">
    <w:name w:val="font51"/>
    <w:basedOn w:val="8"/>
    <w:qFormat/>
    <w:uiPriority w:val="0"/>
    <w:rPr>
      <w:rFonts w:hint="eastAsia" w:ascii="华文楷体" w:hAnsi="华文楷体" w:eastAsia="华文楷体" w:cs="华文楷体"/>
      <w:color w:val="000000"/>
      <w:sz w:val="32"/>
      <w:szCs w:val="32"/>
      <w:u w:val="none"/>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1748</Words>
  <Characters>1882</Characters>
  <Lines>14</Lines>
  <Paragraphs>4</Paragraphs>
  <TotalTime>3</TotalTime>
  <ScaleCrop>false</ScaleCrop>
  <LinksUpToDate>false</LinksUpToDate>
  <CharactersWithSpaces>1886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2024-09-04T06:26:00Z</dcterms:created>
  <dc:creator>rwxy207</dc:creator>
  <cp:lastModifiedBy>郭昊</cp:lastModifiedBy>
  <cp:lastPrinted>2022-09-14T06:55:00Z</cp:lastPrinted>
  <dcterms:modified xsi:type="dcterms:W3CDTF">2026-08-26T07:09:06Z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B0E2534276C1439AA67FCA1A4B109690_13</vt:lpwstr>
  </property>
  <property fmtid="{D5CDD505-2E9C-101B-9397-08002B2CF9AE}" pid="4" name="KSOTemplateDocerSaveRecord">
    <vt:lpwstr>eyJoZGlkIjoiZWYyODUxYjdkYmQzY2RmYmY2MTNhODk1MzY2MmVmZjkiLCJ1c2VySWQiOiIxNjQwMjM3NDA3In0=</vt:lpwstr>
  </property>
</Properties>
</file>