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Bdr>
          <w:bottom/>
        </w:pBdr>
        <w:snapToGrid w:val="1"/>
        <w:spacing w:line="240"/>
        <w:ind/>
        <w:jc w:val="center"/>
        <w:rPr>
          <w:b w:val="1"/>
        </w:rPr>
      </w:pPr>
      <w:r>
        <w:rPr>
          <w:b w:val="1"/>
          <w:i w:val="0"/>
          <w:strike w:val="0"/>
          <w:spacing w:val="0"/>
          <w:u w:val="none"/>
        </w:rPr>
        <w:t>2026年宁波诺丁汉大学推荐免试攻读研究生工作管理办法2025-09-06 来源：宁波诺丁汉大学</w:t>
      </w:r>
    </w:p>
    <w:p>
      <w:pPr>
        <w:pBdr>
          <w:bottom/>
        </w:pBdr>
        <w:snapToGrid w:val="1"/>
        <w:spacing w:line="240"/>
        <w:ind/>
        <w:jc w:val="center"/>
        <w:rPr>
          <w:b w:val="1"/>
          <w:sz w:val="24"/>
        </w:rPr>
      </w:pPr>
      <w:r>
        <w:rPr>
          <w:b w:val="1"/>
          <w:i w:val="0"/>
          <w:strike w:val="0"/>
          <w:spacing w:val="0"/>
          <w:sz w:val="24"/>
          <w:u w:val="none"/>
        </w:rPr>
        <w:t>宁波诺丁汉大学推荐免试攻读研究生工作管理办法</w:t>
      </w:r>
    </w:p>
    <w:p>
      <w:pPr>
        <w:snapToGrid w:val="1"/>
        <w:spacing w:line="240"/>
        <w:ind/>
        <w:jc w:val="center"/>
        <w:rPr>
          <w:b w:val="1"/>
        </w:rPr>
      </w:pPr>
      <w:r>
        <w:rPr>
          <w:b w:val="1"/>
          <w:i w:val="0"/>
          <w:strike w:val="0"/>
          <w:spacing w:val="0"/>
          <w:u w:val="none"/>
        </w:rPr>
        <w:t>第一章 总则</w:t>
      </w:r>
    </w:p>
    <w:p>
      <w:pPr>
        <w:snapToGrid w:val="1"/>
        <w:spacing w:line="240"/>
        <w:ind/>
        <w:rPr/>
      </w:pPr>
      <w:r>
        <w:rPr>
          <w:i w:val="0"/>
          <w:strike w:val="0"/>
          <w:spacing w:val="0"/>
          <w:u w:val="none"/>
        </w:rPr>
        <w:t>第一条 为促进我校推荐优秀应届本科毕业生免试攻读研究生(以下简称推免生)工作的健康发展，激励本科生勤奋学习，进一步提高研究生招生工作质量，加大拔尖创新人才选拔培养力度，全面实施素质教育， 根据教育部《全国普通高等学校推荐优秀应届本科毕业生免试攻读硕士学位研究生工作管理办法（试行）》（教学〔2006〕14 号）、《关于进一步规范和加强推荐优秀应届本科毕业生免试攻读研究生工作的通知》（教学厅〔2020〕12 号）和《教育部办公厅关于做好新增推免资格高校申报及确认工作的通知》（教学厅〔2025〕4 号）等文件精神，结合学校实际,特制定本办法。</w:t>
      </w:r>
    </w:p>
    <w:p>
      <w:pPr>
        <w:snapToGrid w:val="1"/>
        <w:spacing w:line="240"/>
        <w:ind/>
        <w:rPr/>
      </w:pPr>
      <w:r>
        <w:rPr>
          <w:i w:val="0"/>
          <w:strike w:val="0"/>
          <w:spacing w:val="0"/>
          <w:u w:val="none"/>
        </w:rPr>
        <w:t xml:space="preserve">第二条 推免生(含推免硕士生和直博生)工作应坚持公平、公正、公开；坚持全面考查、综合评价、择优选拔。在对学生学习能力综合测评基础上，突出对学生科研创新潜质和专业能力倾向的考查。 </w:t>
      </w:r>
    </w:p>
    <w:p>
      <w:pPr>
        <w:snapToGrid w:val="1"/>
        <w:spacing w:line="240"/>
        <w:ind/>
        <w:jc w:val="center"/>
        <w:rPr>
          <w:b w:val="1"/>
        </w:rPr>
      </w:pPr>
      <w:r>
        <w:rPr>
          <w:b w:val="1"/>
          <w:i w:val="0"/>
          <w:strike w:val="0"/>
          <w:spacing w:val="0"/>
          <w:u w:val="none"/>
        </w:rPr>
        <w:t>第二章 组织管理</w:t>
      </w:r>
    </w:p>
    <w:p>
      <w:pPr>
        <w:snapToGrid w:val="1"/>
        <w:spacing w:line="240"/>
        <w:ind/>
        <w:rPr/>
      </w:pPr>
      <w:r>
        <w:rPr>
          <w:i w:val="0"/>
          <w:strike w:val="0"/>
          <w:spacing w:val="0"/>
          <w:u w:val="none"/>
        </w:rPr>
        <w:t>第三条 学校成立由校党委书记任组长，分管教育与学生体验工作的副校长、分管学生工作的副书记任副组长；规划办、招生办、就业办、教务办、教育与学生体验办公室等相关部门为成员的校推免工作委员会，全面负责学校推免工作，主要包括审批推免生遴选工作方案、确定推免指标分配、审定推免生名单等事项。</w:t>
      </w:r>
    </w:p>
    <w:p>
      <w:pPr>
        <w:snapToGrid w:val="1"/>
        <w:spacing w:line="240"/>
        <w:ind/>
        <w:rPr/>
      </w:pPr>
      <w:r>
        <w:rPr>
          <w:i w:val="0"/>
          <w:strike w:val="0"/>
          <w:spacing w:val="0"/>
          <w:u w:val="none"/>
        </w:rPr>
        <w:t>第四条 各学院设立推免工作分委员会，分委会主席由分管教育与学生体验的副院长担任，成员由分管教学和学生工作负责人、教师代表和相关工作人员等不少于 5人组成。推免工作分委员会名单提交校推免工作委员会审议通过并备案。推免工作分委员会负责制定本学院推免具体实施细则，明确学院内推免名额分配，审议学院遴选推荐等工作。</w:t>
      </w:r>
    </w:p>
    <w:p>
      <w:pPr>
        <w:snapToGrid w:val="1"/>
        <w:spacing w:line="240"/>
        <w:ind/>
        <w:rPr/>
      </w:pPr>
      <w:r>
        <w:rPr>
          <w:i w:val="0"/>
          <w:strike w:val="0"/>
          <w:spacing w:val="0"/>
          <w:u w:val="none"/>
        </w:rPr>
        <w:t>第五条 校就业办公室负责组织实施具体推荐工作；校招生办公室负责组织实施具体接收工作。</w:t>
      </w:r>
    </w:p>
    <w:p>
      <w:pPr>
        <w:snapToGrid w:val="1"/>
        <w:spacing w:line="240"/>
        <w:ind/>
        <w:jc w:val="center"/>
        <w:rPr>
          <w:b w:val="1"/>
        </w:rPr>
      </w:pPr>
      <w:r>
        <w:rPr>
          <w:b w:val="1"/>
          <w:i w:val="0"/>
          <w:strike w:val="0"/>
          <w:spacing w:val="0"/>
          <w:u w:val="none"/>
        </w:rPr>
        <w:t>第三章 推免名额分配原则</w:t>
      </w:r>
    </w:p>
    <w:p>
      <w:pPr>
        <w:snapToGrid w:val="1"/>
        <w:spacing w:line="240"/>
        <w:ind/>
        <w:rPr/>
      </w:pPr>
      <w:r>
        <w:rPr>
          <w:i w:val="0"/>
          <w:strike w:val="0"/>
          <w:spacing w:val="0"/>
          <w:u w:val="none"/>
        </w:rPr>
        <w:t>第六条 全校推免生推荐总名额以教育部发布的计划数为准。学校推免生推荐名额分配方案，由校推免工作委员会审定，由各学院进一步协调院内各专业间的具体分配。</w:t>
      </w:r>
    </w:p>
    <w:p>
      <w:pPr>
        <w:snapToGrid w:val="1"/>
        <w:spacing w:line="240"/>
        <w:ind/>
        <w:rPr/>
      </w:pPr>
      <w:r>
        <w:rPr>
          <w:i w:val="0"/>
          <w:strike w:val="0"/>
          <w:spacing w:val="0"/>
          <w:u w:val="none"/>
        </w:rPr>
        <w:t>第七条  普通类推免名额分配方案，由校推免工作委员会根据学校总体发展战略、学科建设需求、各学院应届本科毕业生人数（不含本硕、本硕博联合培养项目）、 往届本科生考研录取与深造落实情况、往年推免名额流失情况等因素，综合考虑确定。分配原则如下：</w:t>
      </w:r>
    </w:p>
    <w:p>
      <w:pPr>
        <w:snapToGrid w:val="1"/>
        <w:spacing w:line="240"/>
        <w:ind/>
        <w:rPr/>
      </w:pPr>
      <w:r>
        <w:rPr>
          <w:i w:val="0"/>
          <w:strike w:val="0"/>
          <w:spacing w:val="0"/>
          <w:u w:val="none"/>
        </w:rPr>
        <w:t>（一）向国家战略急需基础学科、新兴交叉学科倾斜，向相关学科所在院系适当增加推免名额；</w:t>
      </w:r>
    </w:p>
    <w:p>
      <w:pPr>
        <w:snapToGrid w:val="1"/>
        <w:spacing w:line="240"/>
        <w:ind/>
        <w:rPr/>
      </w:pPr>
      <w:r>
        <w:rPr>
          <w:i w:val="0"/>
          <w:strike w:val="0"/>
          <w:spacing w:val="0"/>
          <w:u w:val="none"/>
        </w:rPr>
        <w:t>（二）扣除上述名额之后，按学校应届本科毕业生人数及各学院应届毕业生人数计算各学院推免名额分配比例；</w:t>
      </w:r>
    </w:p>
    <w:p>
      <w:pPr>
        <w:snapToGrid w:val="1"/>
        <w:spacing w:line="240"/>
        <w:ind/>
        <w:rPr/>
      </w:pPr>
      <w:r>
        <w:rPr>
          <w:i w:val="0"/>
          <w:strike w:val="0"/>
          <w:spacing w:val="0"/>
          <w:u w:val="none"/>
        </w:rPr>
        <w:t>（三）适当考虑本科生考研录取与深造落实情况及上一年推免名额流失情况，在拟核算下达学院的推免名额数中相应增加或扣减；</w:t>
      </w:r>
    </w:p>
    <w:p>
      <w:pPr>
        <w:snapToGrid w:val="1"/>
        <w:spacing w:line="240"/>
        <w:ind/>
        <w:rPr/>
      </w:pPr>
      <w:r>
        <w:rPr>
          <w:i w:val="0"/>
          <w:strike w:val="0"/>
          <w:spacing w:val="0"/>
          <w:u w:val="none"/>
        </w:rPr>
        <w:t>（四）设最高和最低控制线，学院推免比例在全校推免比例均值上下浮动不超过 15 个百分点；</w:t>
      </w:r>
    </w:p>
    <w:p>
      <w:pPr>
        <w:snapToGrid w:val="1"/>
        <w:spacing w:line="240"/>
        <w:ind/>
        <w:rPr/>
      </w:pPr>
      <w:r>
        <w:rPr>
          <w:i w:val="0"/>
          <w:strike w:val="0"/>
          <w:spacing w:val="0"/>
          <w:u w:val="none"/>
        </w:rPr>
        <w:t>（五）如遇特殊情况，由学校推免工作委员会审议决定。</w:t>
      </w:r>
    </w:p>
    <w:p>
      <w:pPr>
        <w:snapToGrid w:val="1"/>
        <w:spacing w:line="240"/>
        <w:ind/>
        <w:rPr/>
      </w:pPr>
      <w:r>
        <w:rPr>
          <w:i w:val="0"/>
          <w:strike w:val="0"/>
          <w:spacing w:val="0"/>
          <w:u w:val="none"/>
        </w:rPr>
        <w:t>第八条 专项类别、定向补偿的推免生推荐名额根据教育部下达计划执行。</w:t>
      </w:r>
    </w:p>
    <w:p>
      <w:pPr>
        <w:snapToGrid w:val="1"/>
        <w:spacing w:line="240"/>
        <w:ind/>
        <w:jc w:val="center"/>
        <w:rPr>
          <w:b w:val="1"/>
        </w:rPr>
      </w:pPr>
      <w:r>
        <w:rPr>
          <w:b w:val="1"/>
          <w:i w:val="0"/>
          <w:strike w:val="0"/>
          <w:spacing w:val="0"/>
          <w:u w:val="none"/>
        </w:rPr>
        <w:t>第四章 推荐条件</w:t>
      </w:r>
    </w:p>
    <w:p>
      <w:pPr>
        <w:snapToGrid w:val="1"/>
        <w:spacing w:line="240"/>
        <w:ind/>
        <w:rPr/>
      </w:pPr>
      <w:r>
        <w:rPr>
          <w:i w:val="0"/>
          <w:strike w:val="0"/>
          <w:spacing w:val="0"/>
          <w:u w:val="none"/>
        </w:rPr>
        <w:t>第九条 基本要求</w:t>
      </w:r>
    </w:p>
    <w:p>
      <w:pPr>
        <w:snapToGrid w:val="1"/>
        <w:spacing w:line="240"/>
        <w:ind/>
        <w:rPr/>
      </w:pPr>
      <w:r>
        <w:rPr>
          <w:i w:val="0"/>
          <w:strike w:val="0"/>
          <w:spacing w:val="0"/>
          <w:u w:val="none"/>
        </w:rPr>
        <w:t>(一)  纳入国家普通本科招生计划录取的应届毕业生。</w:t>
      </w:r>
    </w:p>
    <w:p>
      <w:pPr>
        <w:snapToGrid w:val="1"/>
        <w:spacing w:line="240"/>
        <w:ind/>
        <w:rPr/>
      </w:pPr>
      <w:r>
        <w:rPr>
          <w:i w:val="0"/>
          <w:strike w:val="0"/>
          <w:spacing w:val="0"/>
          <w:u w:val="none"/>
        </w:rPr>
        <w:t>(二)  以德为先，德智体美劳全面发展。具有高尚的爱国主义情操和集体主义精神，社会主义信念坚定、社会责任感强、遵纪守法、积极向上。</w:t>
      </w:r>
    </w:p>
    <w:p>
      <w:pPr>
        <w:snapToGrid w:val="1"/>
        <w:spacing w:line="240"/>
        <w:ind/>
        <w:rPr/>
      </w:pPr>
      <w:r>
        <w:rPr>
          <w:i w:val="0"/>
          <w:strike w:val="0"/>
          <w:spacing w:val="0"/>
          <w:u w:val="none"/>
        </w:rPr>
        <w:t>(三)  勤奋学习、刻苦钻研、成绩优秀；学术研究兴趣浓厚，有较强的创新意识，创新能力和专业能力倾向。</w:t>
      </w:r>
    </w:p>
    <w:p>
      <w:pPr>
        <w:snapToGrid w:val="1"/>
        <w:spacing w:line="240"/>
        <w:ind/>
        <w:rPr/>
      </w:pPr>
      <w:r>
        <w:rPr>
          <w:i w:val="0"/>
          <w:strike w:val="0"/>
          <w:spacing w:val="0"/>
          <w:u w:val="none"/>
        </w:rPr>
        <w:t>(四)  诚实守信、学风端正，在校期间无任何考试作弊和剽窃他人学术成果记录。</w:t>
      </w:r>
    </w:p>
    <w:p>
      <w:pPr>
        <w:snapToGrid w:val="1"/>
        <w:spacing w:line="240"/>
        <w:ind/>
        <w:rPr/>
      </w:pPr>
      <w:r>
        <w:rPr>
          <w:i w:val="0"/>
          <w:strike w:val="0"/>
          <w:spacing w:val="0"/>
          <w:u w:val="none"/>
        </w:rPr>
        <w:t>(五)  品行表现优良，在校期间无任何违法违纪受处分记录。</w:t>
      </w:r>
    </w:p>
    <w:p>
      <w:pPr>
        <w:snapToGrid w:val="1"/>
        <w:spacing w:line="240"/>
        <w:ind/>
        <w:rPr/>
      </w:pPr>
      <w:r>
        <w:rPr>
          <w:i w:val="0"/>
          <w:strike w:val="0"/>
          <w:spacing w:val="0"/>
          <w:u w:val="none"/>
        </w:rPr>
        <w:t>第十条 资格条件</w:t>
      </w:r>
    </w:p>
    <w:p>
      <w:pPr>
        <w:snapToGrid w:val="1"/>
        <w:spacing w:line="240"/>
        <w:ind/>
        <w:rPr/>
      </w:pPr>
      <w:r>
        <w:rPr>
          <w:i w:val="0"/>
          <w:strike w:val="0"/>
          <w:spacing w:val="0"/>
          <w:u w:val="none"/>
        </w:rPr>
        <w:t>推免生除符合上述基本要求外,还应符合以下必要条件。</w:t>
      </w:r>
    </w:p>
    <w:p>
      <w:pPr>
        <w:snapToGrid w:val="1"/>
        <w:spacing w:line="240"/>
        <w:ind/>
        <w:rPr/>
      </w:pPr>
      <w:r>
        <w:rPr>
          <w:i w:val="0"/>
          <w:strike w:val="0"/>
          <w:spacing w:val="0"/>
          <w:u w:val="none"/>
        </w:rPr>
        <w:t>(一)    大三学业成绩均分 65及以上。</w:t>
      </w:r>
    </w:p>
    <w:p>
      <w:pPr>
        <w:snapToGrid w:val="1"/>
        <w:spacing w:line="240"/>
        <w:ind/>
        <w:rPr/>
      </w:pPr>
      <w:r>
        <w:rPr>
          <w:i w:val="0"/>
          <w:strike w:val="0"/>
          <w:spacing w:val="0"/>
          <w:u w:val="none"/>
        </w:rPr>
        <w:t>(二)    具有以下标志性创新成果之一（包括但不限于）：作为主力成员参加与学业相关的国内权威科研竞赛（全国赛）并获得三等奖以上奖励（国际赛事参照执行，但不得低于国内赛事相关要求）；或在本专业领域以第一、二发明人申请获得国家发明专利或实用新型专利授权（不含转让获得，第二发明人时，需导师为第一发明人）；或以第一作者（含共同第一作者）在核心学术期刊和出版社目录规定的期刊发表学术论文或被SCI、EI收录的期刊论文；或主持并完成校级及以上学生科研项目；或为其他经学校学术委员会认定的创新成果的第一获得者。创新成果认定需结合各专业情况，由各学院负责制定认定标准，可参考浙江省优秀毕业生评选条件。</w:t>
      </w:r>
    </w:p>
    <w:p>
      <w:pPr>
        <w:snapToGrid w:val="1"/>
        <w:spacing w:line="240"/>
        <w:ind/>
        <w:jc w:val="center"/>
        <w:rPr>
          <w:b w:val="1"/>
        </w:rPr>
      </w:pPr>
      <w:r>
        <w:rPr>
          <w:b w:val="1"/>
          <w:i w:val="0"/>
          <w:strike w:val="0"/>
          <w:spacing w:val="0"/>
          <w:u w:val="none"/>
        </w:rPr>
        <w:t>第五章 推荐依据与标准</w:t>
      </w:r>
    </w:p>
    <w:p>
      <w:pPr>
        <w:snapToGrid w:val="1"/>
        <w:spacing w:line="240"/>
        <w:ind/>
        <w:rPr/>
      </w:pPr>
      <w:r>
        <w:rPr>
          <w:i w:val="0"/>
          <w:strike w:val="0"/>
          <w:spacing w:val="0"/>
          <w:u w:val="none"/>
        </w:rPr>
        <w:t>第十一条 在符合基本条件的基础上,综合评分的排名是推荐免试攻读硕士研究生的重要依据。综合评分=学业成绩+创新学分。</w:t>
      </w:r>
    </w:p>
    <w:p>
      <w:pPr>
        <w:snapToGrid w:val="1"/>
        <w:spacing w:line="240"/>
        <w:ind/>
        <w:rPr/>
      </w:pPr>
      <w:r>
        <w:rPr>
          <w:i w:val="0"/>
          <w:strike w:val="0"/>
          <w:spacing w:val="0"/>
          <w:u w:val="none"/>
        </w:rPr>
        <w:t>综合评分计算公式由学院根据学科专业特点, 兼顾学业成绩和创新学分制订实施细则,并提前三个月以上发布。</w:t>
      </w:r>
    </w:p>
    <w:p>
      <w:pPr>
        <w:snapToGrid w:val="1"/>
        <w:spacing w:line="240"/>
        <w:ind/>
        <w:rPr/>
      </w:pPr>
      <w:r>
        <w:rPr>
          <w:i w:val="0"/>
          <w:strike w:val="0"/>
          <w:spacing w:val="0"/>
          <w:u w:val="none"/>
        </w:rPr>
        <w:t>第十二条 将学生参加志愿服务、到国际组织实习、科研成果、竞赛获奖等等因素纳入学校推免生遴选指标体系，综合评价学生的各方面表现。合理设置各遴选指标所占权重及单项指标上线分值，学生在某一方面中有多项加分情况时，原则上只取一项，不得为仅符合单一或部分遴选指标的学生单列计划或破格推荐。</w:t>
      </w:r>
    </w:p>
    <w:p>
      <w:pPr>
        <w:snapToGrid w:val="1"/>
        <w:spacing w:line="240"/>
        <w:ind/>
        <w:jc w:val="center"/>
        <w:rPr>
          <w:b w:val="1"/>
        </w:rPr>
      </w:pPr>
      <w:r>
        <w:rPr>
          <w:b w:val="1"/>
          <w:i w:val="0"/>
          <w:strike w:val="0"/>
          <w:spacing w:val="0"/>
          <w:u w:val="none"/>
        </w:rPr>
        <w:t>第六章 推荐程序</w:t>
      </w:r>
    </w:p>
    <w:p>
      <w:pPr>
        <w:snapToGrid w:val="1"/>
        <w:spacing w:line="240"/>
        <w:ind/>
        <w:rPr/>
      </w:pPr>
      <w:r>
        <w:rPr>
          <w:i w:val="0"/>
          <w:strike w:val="0"/>
          <w:spacing w:val="0"/>
          <w:u w:val="none"/>
        </w:rPr>
        <w:t>第十三条 根据教育部每年的文件精神和下达给我校推免生名额，学院主要依据其应届毕业生人数，兼顾近三年升学率，专业建设成效，重大教学类标志性成果等因素提出推荐名额分配建议，并提交校推免工作委员会审定通过。</w:t>
      </w:r>
    </w:p>
    <w:p>
      <w:pPr>
        <w:snapToGrid w:val="1"/>
        <w:spacing w:line="240"/>
        <w:ind/>
        <w:rPr/>
      </w:pPr>
      <w:r>
        <w:rPr>
          <w:i w:val="0"/>
          <w:strike w:val="0"/>
          <w:spacing w:val="0"/>
          <w:u w:val="none"/>
        </w:rPr>
        <w:t>第十四条 各学院提前三个月向校推免工作委员会提交推免实施办法。</w:t>
      </w:r>
    </w:p>
    <w:p>
      <w:pPr>
        <w:snapToGrid w:val="1"/>
        <w:spacing w:line="240"/>
        <w:ind/>
        <w:rPr/>
      </w:pPr>
      <w:r>
        <w:rPr>
          <w:i w:val="0"/>
          <w:strike w:val="0"/>
          <w:spacing w:val="0"/>
          <w:u w:val="none"/>
        </w:rPr>
        <w:t>第十五条 校就业办对推免生申请材料及基本条件进行初审。学院依据公布的推免实施细则对符合条件的学生进行复审和评议，同时把拟推荐名单及相关材料在学院内网公示。</w:t>
      </w:r>
    </w:p>
    <w:p>
      <w:pPr>
        <w:snapToGrid w:val="1"/>
        <w:spacing w:line="240"/>
        <w:ind/>
        <w:rPr/>
      </w:pPr>
      <w:r>
        <w:rPr>
          <w:i w:val="0"/>
          <w:strike w:val="0"/>
          <w:spacing w:val="0"/>
          <w:u w:val="none"/>
        </w:rPr>
        <w:t>第十六条 校就业办汇总上述推荐名单,提交校推免工作委员会会议审定，审定通过的推荐名单在校内公示。对有异议的学生，查明情况后向校推免工作委员会汇报，并公布处理结果。</w:t>
      </w:r>
    </w:p>
    <w:p>
      <w:pPr>
        <w:snapToGrid w:val="1"/>
        <w:spacing w:line="240"/>
        <w:ind/>
        <w:rPr/>
      </w:pPr>
      <w:r>
        <w:rPr>
          <w:i w:val="0"/>
          <w:strike w:val="0"/>
          <w:spacing w:val="0"/>
          <w:u w:val="none"/>
        </w:rPr>
        <w:t>第十七条 如各学院的推荐数不足当年推荐名额，则多出的名额由学校统筹处理；由于自愿放弃等原因造成推荐人数不足的，可在本学院的候补名单中补足，如本学院不能补足，则由学校统筹处理。</w:t>
      </w:r>
    </w:p>
    <w:p>
      <w:pPr>
        <w:snapToGrid w:val="1"/>
        <w:spacing w:line="240"/>
        <w:ind/>
        <w:rPr/>
      </w:pPr>
      <w:r>
        <w:rPr>
          <w:i w:val="0"/>
          <w:strike w:val="0"/>
          <w:spacing w:val="0"/>
          <w:u w:val="none"/>
        </w:rPr>
        <w:t>第十八条 公示结束无异议的学生即取得推免生资格。获得推荐资格的学生按国家教育部要求和接收院校有关规定办理报名等手续。获得推荐资格的学生须参加接收院校组织的复试，接受报考院校的待录取通知后，由学院汇总交就业办存档。</w:t>
      </w:r>
    </w:p>
    <w:p>
      <w:pPr>
        <w:snapToGrid w:val="1"/>
        <w:spacing w:line="240"/>
        <w:ind/>
        <w:rPr/>
      </w:pPr>
      <w:r>
        <w:rPr>
          <w:i w:val="0"/>
          <w:strike w:val="0"/>
          <w:spacing w:val="0"/>
          <w:u w:val="none"/>
        </w:rPr>
        <w:t>第十九条 推荐工作于 9 月 1日前结束。</w:t>
      </w:r>
    </w:p>
    <w:p>
      <w:pPr>
        <w:snapToGrid w:val="1"/>
        <w:spacing w:line="240"/>
        <w:ind/>
        <w:jc w:val="center"/>
        <w:rPr>
          <w:b w:val="1"/>
        </w:rPr>
      </w:pPr>
      <w:r>
        <w:rPr>
          <w:b w:val="1"/>
          <w:i w:val="0"/>
          <w:strike w:val="0"/>
          <w:spacing w:val="0"/>
          <w:u w:val="none"/>
        </w:rPr>
        <w:t>第七章 其他规定</w:t>
      </w:r>
    </w:p>
    <w:p>
      <w:pPr>
        <w:snapToGrid w:val="1"/>
        <w:spacing w:line="240"/>
        <w:ind/>
        <w:rPr/>
      </w:pPr>
      <w:r>
        <w:rPr>
          <w:i w:val="0"/>
          <w:strike w:val="0"/>
          <w:spacing w:val="0"/>
          <w:u w:val="none"/>
        </w:rPr>
        <w:t>第二十条 推免生出现下列情况之一的，取消其推荐资格。对已录取者取消录取资格和学籍，并由推荐单位按学生管理规定进行相应处理。</w:t>
      </w:r>
    </w:p>
    <w:p>
      <w:pPr>
        <w:snapToGrid w:val="1"/>
        <w:spacing w:line="240"/>
        <w:ind/>
        <w:rPr/>
      </w:pPr>
      <w:r>
        <w:rPr>
          <w:i w:val="0"/>
          <w:strike w:val="0"/>
          <w:spacing w:val="0"/>
          <w:u w:val="none"/>
        </w:rPr>
        <w:t>(一)    有弄虚作假或学术不端行为的。</w:t>
      </w:r>
    </w:p>
    <w:p>
      <w:pPr>
        <w:snapToGrid w:val="1"/>
        <w:spacing w:line="240"/>
        <w:ind/>
        <w:rPr/>
      </w:pPr>
      <w:r>
        <w:rPr>
          <w:i w:val="0"/>
          <w:strike w:val="0"/>
          <w:spacing w:val="0"/>
          <w:u w:val="none"/>
        </w:rPr>
        <w:t>(二)    违反校纪校规，受到学校纪律处分，或被追究法律责任的。</w:t>
      </w:r>
    </w:p>
    <w:p>
      <w:pPr>
        <w:snapToGrid w:val="1"/>
        <w:spacing w:line="240"/>
        <w:ind/>
        <w:rPr/>
      </w:pPr>
      <w:r>
        <w:rPr>
          <w:i w:val="0"/>
          <w:strike w:val="0"/>
          <w:spacing w:val="0"/>
          <w:u w:val="none"/>
        </w:rPr>
        <w:t>(三)    在入学前未取得学士学位或本科毕业证书。</w:t>
      </w:r>
    </w:p>
    <w:p>
      <w:pPr>
        <w:snapToGrid w:val="1"/>
        <w:spacing w:line="240"/>
        <w:ind/>
        <w:rPr/>
      </w:pPr>
      <w:r>
        <w:rPr>
          <w:i w:val="0"/>
          <w:strike w:val="0"/>
          <w:spacing w:val="0"/>
          <w:u w:val="none"/>
        </w:rPr>
        <w:t>第二十一条 基于公平、公正的原则,取得正式推免生资格的学生在推荐工作结束前5天起不得放弃。各学院一旦发现上述情况，应立即报校推免工作委员会核实处理，并把不诚信记录放入其档案中，同时取消其后续的各类评奖评优资格。</w:t>
      </w:r>
    </w:p>
    <w:p>
      <w:pPr>
        <w:snapToGrid w:val="1"/>
        <w:spacing w:line="240"/>
        <w:ind/>
        <w:rPr/>
      </w:pPr>
      <w:r>
        <w:rPr>
          <w:i w:val="0"/>
          <w:strike w:val="0"/>
          <w:spacing w:val="0"/>
          <w:u w:val="none"/>
        </w:rPr>
        <w:t>第八章 附 则</w:t>
      </w:r>
    </w:p>
    <w:p>
      <w:pPr>
        <w:snapToGrid w:val="1"/>
        <w:spacing w:line="240"/>
        <w:ind/>
        <w:rPr/>
      </w:pPr>
      <w:r>
        <w:rPr>
          <w:i w:val="0"/>
          <w:strike w:val="0"/>
          <w:spacing w:val="0"/>
          <w:u w:val="none"/>
        </w:rPr>
        <w:t>第二十二条 上述所有要求如与当年度教育部与浙江省教育厅相关规定不一致,以上级部门要求为准。</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宁波诺丁汉大学</w:t>
      </w:r>
    </w:p>
    <w:p>
      <w:pPr>
        <w:snapToGrid w:val="1"/>
        <w:spacing w:line="240"/>
        <w:ind/>
        <w:rPr/>
      </w:pPr>
      <w:r>
        <w:rPr>
          <w:i w:val="0"/>
          <w:strike w:val="0"/>
          <w:spacing w:val="0"/>
          <w:u w:val="none"/>
        </w:rPr>
        <w:t>2025年8月8日</w:t>
      </w:r>
    </w:p>
    <w:p>
      <w:pPr>
        <w:snapToGrid w:val="1"/>
        <w:spacing w:line="240"/>
        <w:ind/>
        <w:rPr/>
      </w:pPr>
      <w:r>
        <w:rPr>
          <w:i w:val="0"/>
          <w:strike w:val="0"/>
          <w:spacing w:val="0"/>
          <w:u w:val="none"/>
        </w:rPr>
        <w:t xml:space="preserve"> </w:t>
      </w:r>
    </w:p>
    <w:p>
      <w:pPr>
        <w:snapToGrid w:val="1"/>
        <w:spacing w:line="240"/>
        <w:ind/>
        <w:rPr/>
      </w:pPr>
    </w:p>
    <w:p>
      <w:pPr>
        <w:snapToGrid w:val="1"/>
        <w:spacing w:line="240"/>
        <w:ind/>
        <w:rPr/>
      </w:pPr>
      <w:r>
        <w:rPr>
          <w:i w:val="0"/>
          <w:strike w:val="0"/>
          <w:spacing w:val="0"/>
          <w:u w:val="none"/>
        </w:rPr>
        <w:t>申诉渠道</w:t>
      </w:r>
    </w:p>
    <w:p>
      <w:pPr>
        <w:snapToGrid w:val="1"/>
        <w:spacing w:line="240"/>
        <w:ind/>
        <w:rPr/>
      </w:pPr>
      <w:r>
        <w:rPr>
          <w:i w:val="0"/>
          <w:strike w:val="0"/>
          <w:spacing w:val="0"/>
          <w:u w:val="none"/>
        </w:rPr>
        <w:t>宁波诺丁汉大学</w:t>
      </w:r>
    </w:p>
    <w:p>
      <w:pPr>
        <w:snapToGrid w:val="1"/>
        <w:spacing w:line="240"/>
        <w:ind/>
        <w:rPr/>
      </w:pPr>
      <w:r>
        <w:rPr>
          <w:i w:val="0"/>
          <w:strike w:val="0"/>
          <w:spacing w:val="0"/>
          <w:u w:val="none"/>
        </w:rPr>
        <w:t>地址：暂无</w:t>
      </w:r>
    </w:p>
    <w:p>
      <w:pPr>
        <w:snapToGrid w:val="1"/>
        <w:spacing w:line="240"/>
        <w:ind/>
        <w:rPr/>
      </w:pPr>
      <w:r>
        <w:rPr>
          <w:i w:val="0"/>
          <w:strike w:val="0"/>
          <w:spacing w:val="0"/>
          <w:u w:val="none"/>
        </w:rPr>
        <w:t>邮编：暂无</w:t>
      </w:r>
    </w:p>
    <w:p>
      <w:pPr>
        <w:snapToGrid w:val="1"/>
        <w:spacing w:line="240"/>
        <w:ind/>
        <w:rPr/>
      </w:pPr>
      <w:r>
        <w:rPr>
          <w:i w:val="0"/>
          <w:strike w:val="0"/>
          <w:spacing w:val="0"/>
          <w:u w:val="none"/>
        </w:rPr>
        <w:t>邮箱：暂无</w:t>
      </w:r>
    </w:p>
    <w:p>
      <w:pPr>
        <w:snapToGrid w:val="1"/>
        <w:spacing w:line="240"/>
        <w:ind/>
        <w:rPr/>
      </w:pPr>
      <w:r>
        <w:rPr>
          <w:i w:val="0"/>
          <w:strike w:val="0"/>
          <w:spacing w:val="0"/>
          <w:u w:val="none"/>
        </w:rPr>
        <w:t>电话：暂无</w:t>
      </w:r>
    </w:p>
    <w:p>
      <w:pPr>
        <w:snapToGrid w:val="1"/>
        <w:spacing w:line="240"/>
        <w:ind/>
        <w:rPr/>
      </w:pPr>
      <w:r>
        <w:rPr>
          <w:i w:val="0"/>
          <w:strike w:val="0"/>
          <w:spacing w:val="0"/>
          <w:u w:val="none"/>
        </w:rPr>
        <w:t>传真：暂无</w:t>
      </w:r>
    </w:p>
    <w:p>
      <w:pPr>
        <w:snapToGrid w:val="1"/>
        <w:spacing w:line="240"/>
        <w:ind/>
        <w:rPr/>
      </w:pPr>
      <w:r>
        <w:rPr>
          <w:i w:val="0"/>
          <w:strike w:val="0"/>
          <w:spacing w:val="0"/>
          <w:u w:val="none"/>
        </w:rPr>
        <w:t>部门：暂无</w:t>
      </w:r>
    </w:p>
    <w:p>
      <w:pPr>
        <w:snapToGrid w:val="1"/>
        <w:spacing w:line="240"/>
        <w:ind/>
        <w:rPr/>
      </w:pPr>
      <w:r>
        <w:rPr>
          <w:i w:val="0"/>
          <w:strike w:val="0"/>
          <w:spacing w:val="0"/>
          <w:u w:val="none"/>
        </w:rPr>
        <w:t>浙江省</w:t>
      </w:r>
    </w:p>
    <w:p>
      <w:pPr>
        <w:snapToGrid w:val="1"/>
        <w:spacing w:line="240"/>
        <w:ind/>
        <w:rPr/>
      </w:pPr>
      <w:r>
        <w:rPr>
          <w:i w:val="0"/>
          <w:strike w:val="0"/>
          <w:spacing w:val="0"/>
          <w:u w:val="none"/>
        </w:rPr>
        <w:t>地址：暂无</w:t>
      </w:r>
    </w:p>
    <w:p>
      <w:pPr>
        <w:snapToGrid w:val="1"/>
        <w:spacing w:line="240"/>
        <w:ind/>
        <w:rPr/>
      </w:pPr>
      <w:r>
        <w:rPr>
          <w:i w:val="0"/>
          <w:strike w:val="0"/>
          <w:spacing w:val="0"/>
          <w:u w:val="none"/>
        </w:rPr>
        <w:t>邮编：暂无</w:t>
      </w:r>
    </w:p>
    <w:p>
      <w:pPr>
        <w:snapToGrid w:val="1"/>
        <w:spacing w:line="240"/>
        <w:ind/>
        <w:rPr/>
      </w:pPr>
      <w:r>
        <w:rPr>
          <w:i w:val="0"/>
          <w:strike w:val="0"/>
          <w:spacing w:val="0"/>
          <w:u w:val="none"/>
        </w:rPr>
        <w:t>邮箱：暂无</w:t>
      </w:r>
    </w:p>
    <w:p>
      <w:pPr>
        <w:snapToGrid w:val="1"/>
        <w:spacing w:line="240"/>
        <w:ind/>
        <w:rPr/>
      </w:pPr>
      <w:r>
        <w:rPr>
          <w:i w:val="0"/>
          <w:strike w:val="0"/>
          <w:spacing w:val="0"/>
          <w:u w:val="none"/>
        </w:rPr>
        <w:t>电话：暂无</w:t>
      </w:r>
    </w:p>
    <w:p>
      <w:pPr>
        <w:snapToGrid w:val="1"/>
        <w:spacing w:line="240"/>
        <w:ind/>
        <w:rPr/>
      </w:pPr>
      <w:r>
        <w:rPr>
          <w:i w:val="0"/>
          <w:strike w:val="0"/>
          <w:spacing w:val="0"/>
          <w:u w:val="none"/>
        </w:rPr>
        <w:t>传真：暂无</w:t>
      </w:r>
    </w:p>
    <w:p>
      <w:pPr>
        <w:snapToGrid w:val="1"/>
        <w:spacing w:line="240"/>
        <w:ind/>
        <w:rPr/>
      </w:pPr>
      <w:r>
        <w:rPr>
          <w:i w:val="0"/>
          <w:strike w:val="0"/>
          <w:spacing w:val="0"/>
          <w:u w:val="none"/>
        </w:rPr>
        <w:t>部门：暂无</w:t>
      </w:r>
    </w:p>
    <w:p>
      <w:pPr>
        <w:snapToGrid w:val="1"/>
        <w:spacing w:line="240"/>
        <w:ind/>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Monaco">
    <w:altName w:val="Monaco"/>
    <w:panose1 w:val="00000000000000000000"/>
    <w:charset w:val="00" w:characterSet="ISO-8859-1"/>
    <w:family w:val="auto"/>
    <w:pitch w:val="variable"/>
    <w:sig w:usb0="A00002FF" w:usb1="500039FB" w:usb2="00000000" w:usb3="00000000" w:csb0="00000197" w:csb1="00000000"/>
  </w:font>
  <w:font w:name="Calibri Light">
    <w:panose1 w:val="020F0302020204030204"/>
    <w:charset w:val="00" w:characterSet="ISO-8859-1"/>
    <w:family w:val="swiss"/>
    <w:pitch w:val="variable"/>
    <w:sig w:usb0="A00002EF" w:usb1="4000207B" w:usb2="00000000" w:usb3="00000000" w:csb0="0000019F" w:csb1="00000000"/>
  </w:font>
  <w:font w:name="Arial">
    <w:panose1 w:val="020B0604020202020204"/>
    <w:charset w:val="00" w:characterSet="ISO-8859-1"/>
    <w:family w:val="swiss"/>
    <w:pitch w:val="variable"/>
    <w:sig w:usb0="E0000AFF" w:usb1="00007843" w:usb2="00000001" w:usb3="00000000" w:csb0="000001BF" w:csb1="00000000"/>
  </w:font>
  <w:font w:name="微软雅黑">
    <w:panose1 w:val="020B0503020204020204"/>
    <w:charset w:val="86" w:characterSet="ISO-8859-1"/>
    <w:family w:val="swiss"/>
    <w:pitch w:val="variable"/>
    <w:sig w:usb0="00000001" w:usb1="080E0000" w:usb2="00000016" w:usb3="00000000" w:csb0="0004001F" w:csb1="00000000"/>
  </w:font>
  <w:font w:name="Times New Roman">
    <w:panose1 w:val="02020603050405020304"/>
    <w:charset w:val="00" w:characterSet="ISO-8859-1"/>
    <w:family w:val="roman"/>
    <w:pitch w:val="variable"/>
    <w:sig w:usb0="20002A87" w:usb1="80000000" w:usb2="00000008" w:usb3="00000000" w:csb0="000001FF" w:csb1="00000000"/>
  </w:font>
  <w:font w:name="Calibri">
    <w:panose1 w:val="020F0502020204030204"/>
    <w:charset w:val="00" w:characterSet="ISO-8859-1"/>
    <w:family w:val="swiss"/>
    <w:pitch w:val="variable"/>
    <w:sig w:usb0="00000003" w:usb1="00000000" w:usb2="00000001" w:usb3="00000000" w:csb0="0000019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compatibilityMode" w:uri="http://schemas.microsoft.com/office/word" w:val="15"/>
    <w:compatSetting w:name="differentiateMultirowTableHeaders" w:uri="http://schemas.microsoft.com/office/word" w:val="1"/>
    <w:compatSetting w:name="enableOpenTypeFeatures" w:uri="http://schemas.microsoft.com/office/word" w:val="1"/>
    <w:compatSetting w:name="useWord2013TrackBottomHyphenation" w:uri="http://schemas.microsoft.com/office/word" w:val="1"/>
    <w:compatSetting w:name="doNotFlipMirrorIndents" w:uri="http://schemas.microsoft.com/office/word" w:val="1"/>
    <w:compatSetting w:name="overrideTableStyleFontSizeAndJustific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Medium Grid 2" w:uiPriority="68"/>
    <w:lsdException w:name="Colorful List Accent 1" w:uiPriority="72"/>
    <w:lsdException w:name="Light Grid Accent 3" w:uiPriority="62"/>
    <w:lsdException w:name="Revision" w:uiPriority="99" w:semiHidden="1"/>
    <w:lsdException w:name="HTML Code" w:uiPriority="99"/>
    <w:lsdException w:name="Grid Table 6 Colorful Accent 3" w:uiPriority="51"/>
    <w:lsdException w:name="Grid Table 5 Dark" w:uiPriority="50"/>
    <w:lsdException w:name="Medium List 1 Accent 6" w:uiPriority="65"/>
    <w:lsdException w:name="toc 2" w:uiPriority="99"/>
    <w:lsdException w:name="HTML Address" w:uiPriority="99"/>
    <w:lsdException w:name="Light Grid Accent 2" w:uiPriority="62"/>
    <w:lsdException w:name="Dark List Accent 2" w:uiPriority="70"/>
    <w:lsdException w:name="Table Subtle 2" w:semiHidden="1" w:unhideWhenUsed="1"/>
    <w:lsdException w:name="Strong" w:qFormat="1"/>
    <w:lsdException w:name="List Table 6 Colorful Accent 1" w:uiPriority="51"/>
    <w:lsdException w:name="HTML Acronym" w:uiPriority="99"/>
    <w:lsdException w:name="List Table 3 Accent 2" w:uiPriority="48"/>
    <w:lsdException w:name="Table Columns 5" w:semiHidden="1" w:unhideWhenUsed="1"/>
    <w:lsdException w:name="Medium Grid 3 Accent 5" w:uiPriority="69"/>
    <w:lsdException w:name="Table List 7" w:semiHidden="1" w:unhideWhenUsed="1"/>
    <w:lsdException w:name="Grid Table 4" w:uiPriority="49"/>
    <w:lsdException w:name="Colorful List" w:uiPriority="72"/>
    <w:lsdException w:name="Table Elegant" w:semiHidden="1" w:unhideWhenUsed="1"/>
    <w:lsdException w:name="Medium Shading 2 Accent 3" w:uiPriority="64"/>
    <w:lsdException w:name="footnote text" w:uiPriority="99" w:semiHidden="1" w:unhideWhenUsed="1"/>
    <w:lsdException w:name="Medium Shading 2 Accent 6" w:uiPriority="64"/>
    <w:lsdException w:name="List Table 3 Accent 5" w:uiPriority="48"/>
    <w:lsdException w:name="List Table 5 Dark Accent 4" w:uiPriority="50"/>
    <w:lsdException w:name="Grid Table 6 Colorful Accent 1" w:uiPriority="51"/>
    <w:lsdException w:name="Table List 2" w:semiHidden="1" w:unhideWhenUsed="1"/>
    <w:lsdException w:name="Table Simple 2" w:semiHidden="1" w:unhideWhenUsed="1"/>
    <w:lsdException w:name="Grid Table 4 Accent 6" w:uiPriority="49"/>
    <w:lsdException w:name="Medium Shading 1 Accent 3" w:uiPriority="63"/>
    <w:lsdException w:name="HTML Bottom of Form" w:uiPriority="99" w:semiHidden="1" w:unhideWhenUsed="1"/>
    <w:lsdException w:name="Grid Table 4 Accent 2" w:uiPriority="49"/>
    <w:lsdException w:name="Table Web 3" w:semiHidden="1" w:unhideWhenUsed="1"/>
    <w:lsdException w:name="Emphasis" w:qFormat="1"/>
    <w:lsdException w:name="toc 4" w:uiPriority="99"/>
    <w:lsdException w:name="Grid Table 4 Accent 1" w:uiPriority="49"/>
    <w:lsdException w:name="Dark List Accent 5" w:uiPriority="70"/>
    <w:lsdException w:name="Medium List 2 Accent 5" w:uiPriority="66"/>
    <w:lsdException w:name="Plain Table 5" w:uiPriority="45"/>
    <w:lsdException w:name="Grid Table 7 Colorful Accent 5" w:uiPriority="52"/>
    <w:lsdException w:name="Colorful Grid Accent 5" w:uiPriority="73"/>
    <w:lsdException w:name="Grid Table 3 Accent 5" w:uiPriority="48"/>
    <w:lsdException w:name="Grid Table 3 Accent 2" w:uiPriority="48"/>
    <w:lsdException w:name="heading 1" w:qFormat="1"/>
    <w:lsdException w:name="Medium Shading 1 Accent 5" w:uiPriority="63"/>
    <w:lsdException w:name="Colorful Shading Accent 5" w:uiPriority="71"/>
    <w:lsdException w:name="Table Columns 4" w:semiHidden="1" w:unhideWhenUsed="1"/>
    <w:lsdException w:name="Table List 8" w:semiHidden="1" w:unhideWhenUsed="1"/>
    <w:lsdException w:name="Medium Grid 2 Accent 5" w:uiPriority="68"/>
    <w:lsdException w:name="Colorful Shading" w:uiPriority="71"/>
    <w:lsdException w:name="Table Grid 1" w:semiHidden="1" w:unhideWhenUsed="1"/>
    <w:lsdException w:name="caption" w:semiHidden="1" w:unhideWhenUsed="1" w:qFormat="1"/>
    <w:lsdException w:name="List Table 7 Colorful" w:uiPriority="52"/>
    <w:lsdException w:name="Light List Accent 1" w:uiPriority="61"/>
    <w:lsdException w:name="Grid Table 2 Accent 2" w:uiPriority="47"/>
    <w:lsdException w:name="Colorful Grid Accent 3" w:uiPriority="73"/>
    <w:lsdException w:name="Plain Table 1" w:uiPriority="41"/>
    <w:lsdException w:name="Grid Table 1 Light Accent 2" w:uiPriority="46"/>
    <w:lsdException w:name="Grid Table 6 Colorful Accent 2" w:uiPriority="51"/>
    <w:lsdException w:name="Colorful Shading Accent 2" w:uiPriority="71"/>
    <w:lsdException w:name="Grid Table 7 Colorful Accent 6" w:uiPriority="52"/>
    <w:lsdException w:name="Medium Shading 1 Accent 2" w:uiPriority="63"/>
    <w:lsdException w:name="HTML Definition" w:uiPriority="99"/>
    <w:lsdException w:name="Grid Table 2 Accent 1" w:uiPriority="47"/>
    <w:lsdException w:name="Medium Grid 1 Accent 2" w:uiPriority="67"/>
    <w:lsdException w:name="Grid Table 7 Colorful Accent 4" w:uiPriority="52"/>
    <w:lsdException w:name="Light Shading Accent 5" w:uiPriority="60"/>
    <w:lsdException w:name="Grid Table 5 Dark Accent 2" w:uiPriority="50"/>
    <w:lsdException w:name="heading 2" w:qFormat="1"/>
    <w:lsdException w:name="List Table 5 Dark Accent 2" w:uiPriority="50"/>
    <w:lsdException w:name="Medium Shading 1 Accent 4" w:uiPriority="63"/>
    <w:lsdException w:name="heading 7" w:unhideWhenUsed="1" w:qFormat="1"/>
    <w:lsdException w:name="Medium List 1 Accent 4" w:uiPriority="65"/>
    <w:lsdException w:name="Medium List 2 Accent 4" w:uiPriority="66"/>
    <w:lsdException w:name="List Table 1 Light" w:uiPriority="46"/>
    <w:lsdException w:name="List Table 4 Accent 3" w:uiPriority="49"/>
    <w:lsdException w:name="Grid Table 4 Accent 4" w:uiPriority="49"/>
    <w:lsdException w:name="Light Shading" w:uiPriority="60"/>
    <w:lsdException w:name="List Table 5 Dark" w:uiPriority="50"/>
    <w:lsdException w:name="Medium Grid 3 Accent 6" w:uiPriority="69"/>
    <w:lsdException w:name="Table 3D effects 2" w:semiHidden="1" w:unhideWhenUsed="1"/>
    <w:lsdException w:name="heading 8" w:unhideWhenUsed="1" w:qFormat="1"/>
    <w:lsdException w:name="Colorful List Accent 6" w:uiPriority="72"/>
    <w:lsdException w:name="Colorful Grid Accent 4" w:uiPriority="73"/>
    <w:lsdException w:name="List Table 7 Colorful Accent 1" w:uiPriority="52"/>
    <w:lsdException w:name="Table Columns 1" w:semiHidden="1" w:unhideWhenUsed="1"/>
    <w:lsdException w:name="Medium List 1 Accent 5" w:uiPriority="65"/>
    <w:lsdException w:name="Medium Grid 3" w:uiPriority="69"/>
    <w:lsdException w:name="Medium Grid 1" w:uiPriority="67"/>
    <w:lsdException w:name="Subtitle" w:qFormat="1"/>
    <w:lsdException w:name="Grid Table 5 Dark Accent 3" w:uiPriority="50"/>
    <w:lsdException w:name="Table Columns 3" w:semiHidden="1" w:unhideWhenUsed="1"/>
    <w:lsdException w:name="List Table 2 Accent 5" w:uiPriority="47"/>
    <w:lsdException w:name="List Table 2 Accent 2" w:uiPriority="47"/>
    <w:lsdException w:name="No Spacing" w:uiPriority="99"/>
    <w:lsdException w:name="Table List 1" w:semiHidden="1" w:unhideWhenUsed="1"/>
    <w:lsdException w:name="toc 5" w:uiPriority="99"/>
    <w:lsdException w:name="Table Classic 3" w:semiHidden="1" w:unhideWhenUsed="1"/>
    <w:lsdException w:name="Light Shading Accent 6" w:uiPriority="60"/>
    <w:lsdException w:name="toc 9" w:uiPriority="99"/>
    <w:lsdException w:name="Light List Accent 5" w:uiPriority="61"/>
    <w:lsdException w:name="Light List Accent 3" w:uiPriority="61"/>
    <w:lsdException w:name="Table Colorful 1" w:semiHidden="1" w:unhideWhenUsed="1"/>
    <w:lsdException w:name="List Table 1 Light Accent 6" w:uiPriority="46"/>
    <w:lsdException w:name="Grid Table 3 Accent 6" w:uiPriority="48"/>
    <w:lsdException w:name="Table Contemporary" w:semiHidden="1" w:unhideWhenUsed="1"/>
    <w:lsdException w:name="Intense Quote" w:uiPriority="99"/>
    <w:lsdException w:name="No List" w:uiPriority="99" w:semiHidden="1" w:unhideWhenUsed="1"/>
    <w:lsdException w:name="Dark List" w:uiPriority="70"/>
    <w:lsdException w:name="Colorful List Accent 2" w:uiPriority="72"/>
    <w:lsdException w:name="Medium List 2 Accent 3" w:uiPriority="66"/>
    <w:lsdException w:name="Light List Accent 6" w:uiPriority="61"/>
    <w:lsdException w:name="Book Title" w:uiPriority="33" w:qFormat="1"/>
    <w:lsdException w:name="Dark List Accent 4" w:uiPriority="70"/>
    <w:lsdException w:name="Grid Table 7 Colorful" w:uiPriority="52"/>
    <w:lsdException w:name="List Table 2 Accent 6" w:uiPriority="47"/>
    <w:lsdException w:name="Light Grid Accent 6" w:uiPriority="62"/>
    <w:lsdException w:name="Colorful Grid Accent 6" w:uiPriority="73"/>
    <w:lsdException w:name="List Table 2" w:uiPriority="47"/>
    <w:lsdException w:name="Outline List 3" w:uiPriority="99" w:semiHidden="1" w:unhideWhenUsed="1"/>
    <w:lsdException w:name="Smart Link" w:uiPriority="99" w:semiHidden="1" w:unhideWhenUsed="1"/>
    <w:lsdException w:name="Dark List Accent 3" w:uiPriority="70"/>
    <w:lsdException w:name="Colorful Grid Accent 2" w:uiPriority="73"/>
    <w:lsdException w:name="Table Subtle 1" w:semiHidden="1" w:unhideWhenUsed="1"/>
    <w:lsdException w:name="List Table 2 Accent 1" w:uiPriority="47"/>
    <w:lsdException w:name="Quote" w:uiPriority="99"/>
    <w:lsdException w:name="Grid Table 3 Accent 3" w:uiPriority="48"/>
    <w:lsdException w:name="Grid Table 1 Light Accent 6" w:uiPriority="46"/>
    <w:lsdException w:name="Light List Accent 4" w:uiPriority="61"/>
    <w:lsdException w:name="heading 9" w:unhideWhenUsed="1" w:qFormat="1"/>
    <w:lsdException w:name="Light Grid" w:uiPriority="62"/>
    <w:lsdException w:name="Grid Table 1 Light Accent 5" w:uiPriority="46"/>
    <w:lsdException w:name="Medium List 1" w:uiPriority="65"/>
    <w:lsdException w:name="HTML Typewriter" w:uiPriority="99"/>
    <w:lsdException w:name="Medium Shading 2 Accent 4" w:uiPriority="64"/>
    <w:lsdException w:name="Grid Table 5 Dark Accent 1" w:uiPriority="50"/>
    <w:lsdException w:name="Grid Table 6 Colorful Accent 5" w:uiPriority="51"/>
    <w:lsdException w:name="Table Theme" w:semiHidden="1" w:unhideWhenUsed="1"/>
    <w:lsdException w:name="Grid Table 4 Accent 5" w:uiPriority="49"/>
    <w:lsdException w:name="List Table 4" w:uiPriority="49"/>
    <w:lsdException w:name="HTML Preformatted" w:uiPriority="99"/>
    <w:lsdException w:name="List Table 5 Dark Accent 6" w:uiPriority="50"/>
    <w:lsdException w:name="List Table 1 Light Accent 3" w:uiPriority="46"/>
    <w:lsdException w:name="Medium Shading 1 Accent 6" w:uiPriority="63"/>
    <w:lsdException w:name="Title" w:qFormat="1"/>
    <w:lsdException w:name="List Table 7 Colorful Accent 3" w:uiPriority="52"/>
    <w:lsdException w:name="List Table 3 Accent 1" w:uiPriority="48"/>
    <w:lsdException w:name="heading 5" w:qFormat="1"/>
    <w:lsdException w:name="Grid Table 7 Colorful Accent 1" w:uiPriority="52"/>
    <w:lsdException w:name="Table Grid 3" w:semiHidden="1" w:unhideWhenUsed="1"/>
    <w:lsdException w:name="Grid Table 2 Accent 6" w:uiPriority="47"/>
    <w:lsdException w:name="List Table 1 Light Accent 4" w:uiPriority="46"/>
    <w:lsdException w:name="List Table 4 Accent 2" w:uiPriority="49"/>
    <w:lsdException w:name="Dark List Accent 6" w:uiPriority="70"/>
    <w:lsdException w:name="Medium Shading 1 Accent 1" w:uiPriority="63"/>
    <w:lsdException w:name="Placeholder Text" w:uiPriority="99" w:semiHidden="1"/>
    <w:lsdException w:name="Table 3D effects 1" w:semiHidden="1" w:unhideWhenUsed="1"/>
    <w:lsdException w:name="List Table 5 Dark Accent 1" w:uiPriority="50"/>
    <w:lsdException w:name="Table 3D effects 3" w:semiHidden="1" w:unhideWhenUsed="1"/>
    <w:lsdException w:name="List Table 3 Accent 3" w:uiPriority="48"/>
    <w:lsdException w:name="Medium Grid 1 Accent 1" w:uiPriority="67"/>
    <w:lsdException w:name="Table Colorful 3" w:semiHidden="1" w:unhideWhenUsed="1"/>
    <w:lsdException w:name="Table Grid 5" w:semiHidden="1" w:unhideWhenUsed="1"/>
    <w:lsdException w:name="Table Grid 2" w:semiHidden="1" w:unhideWhenUsed="1"/>
    <w:lsdException w:name="Dark List Accent 1" w:uiPriority="70"/>
    <w:lsdException w:name="HTML Sample" w:uiPriority="99"/>
    <w:lsdException w:name="List Table 6 Colorful" w:uiPriority="51"/>
    <w:lsdException w:name="Grid Table 2 Accent 5" w:uiPriority="47"/>
    <w:lsdException w:name="Table Professional" w:semiHidden="1" w:unhideWhenUsed="1"/>
    <w:lsdException w:name="toc 6" w:uiPriority="99"/>
    <w:lsdException w:name="Grid Table 6 Colorful Accent 4" w:uiPriority="51"/>
    <w:lsdException w:name="Grid Table 7 Colorful Accent 2" w:uiPriority="52"/>
    <w:lsdException w:name="Normal" w:qFormat="1"/>
    <w:lsdException w:name="Table List 5" w:semiHidden="1" w:unhideWhenUsed="1"/>
    <w:lsdException w:name="Colorful Shading Accent 4" w:uiPriority="71"/>
    <w:lsdException w:name="List Table 2 Accent 3" w:uiPriority="47"/>
    <w:lsdException w:name="Mention" w:uiPriority="99" w:semiHidden="1" w:unhideWhenUsed="1"/>
    <w:lsdException w:name="List Table 3" w:uiPriority="48"/>
    <w:lsdException w:name="Medium List 1 Accent 3" w:uiPriority="65"/>
    <w:lsdException w:name="Table Grid 7" w:semiHidden="1" w:unhideWhenUsed="1"/>
    <w:lsdException w:name="Grid Table 1 Light Accent 1" w:uiPriority="46"/>
    <w:lsdException w:name="Colorful Shading Accent 1" w:uiPriority="71"/>
    <w:lsdException w:name="Table List 4" w:semiHidden="1" w:unhideWhenUsed="1"/>
    <w:lsdException w:name="heading 4" w:qFormat="1"/>
    <w:lsdException w:name="Grid Table 6 Colorful Accent 6" w:uiPriority="51"/>
    <w:lsdException w:name="Light Grid Accent 5" w:uiPriority="62"/>
    <w:lsdException w:name="Medium Grid 2 Accent 4" w:uiPriority="68"/>
    <w:lsdException w:name="Colorful Grid" w:uiPriority="73"/>
    <w:lsdException w:name="Medium Grid 2 Accent 1" w:uiPriority="68"/>
    <w:lsdException w:name="Unresolved Mention" w:uiPriority="99" w:semiHidden="1" w:unhideWhenUsed="1"/>
    <w:lsdException w:name="List Table 6 Colorful Accent 6" w:uiPriority="51"/>
    <w:lsdException w:name="Light Grid Accent 1" w:uiPriority="62"/>
    <w:lsdException w:name="Plain Table 3" w:uiPriority="43"/>
    <w:lsdException w:name="Grid Table 4 Accent 3" w:uiPriority="49"/>
    <w:lsdException w:name="Grid Table 2 Accent 4" w:uiPriority="47"/>
    <w:lsdException w:name="List Table 3 Accent 6" w:uiPriority="48"/>
    <w:lsdException w:name="Medium List 2 Accent 2" w:uiPriority="66"/>
    <w:lsdException w:name="Grid Table 2" w:uiPriority="47"/>
    <w:lsdException w:name="Table Grid" w:qFormat="1"/>
    <w:lsdException w:name="Normal Table" w:uiPriority="99" w:semiHidden="1" w:unhideWhenUsed="1"/>
    <w:lsdException w:name="Light Shading Accent 1" w:uiPriority="60"/>
    <w:lsdException w:name="Grid Table 1 Light Accent 4" w:uiPriority="46"/>
    <w:lsdException w:name="List Table 4 Accent 4" w:uiPriority="49"/>
    <w:lsdException w:name="Medium Shading 2" w:uiPriority="64"/>
    <w:lsdException w:name="Outline List 1" w:uiPriority="99" w:semiHidden="1" w:unhideWhenUsed="1"/>
    <w:lsdException w:name="Grid Table 3 Accent 1" w:uiPriority="48"/>
    <w:lsdException w:name="Colorful List Accent 4" w:uiPriority="72"/>
    <w:lsdException w:name="Colorful List Accent 3" w:uiPriority="72"/>
    <w:lsdException w:name="List Table 6 Colorful Accent 5" w:uiPriority="51"/>
    <w:lsdException w:name="Table List 6" w:semiHidden="1" w:unhideWhenUsed="1"/>
    <w:lsdException w:name="Medium Grid 3 Accent 3" w:uiPriority="69"/>
    <w:lsdException w:name="HTML Keyboard" w:uiPriority="99"/>
    <w:lsdException w:name="Light List Accent 2" w:uiPriority="61"/>
    <w:lsdException w:name="Subtle Emphasis" w:uiPriority="19" w:qFormat="1"/>
    <w:lsdException w:name="Light Shading Accent 4" w:uiPriority="60"/>
    <w:lsdException w:name="Medium Grid 1 Accent 4" w:uiPriority="67"/>
    <w:lsdException w:name="Medium Shading 1" w:uiPriority="63"/>
    <w:lsdException w:name="Colorful Shading Accent 3" w:uiPriority="71"/>
    <w:lsdException w:name="Colorful List Accent 5" w:uiPriority="72"/>
    <w:lsdException w:name="toc 8" w:uiPriority="99"/>
    <w:lsdException w:name="Light List" w:uiPriority="61"/>
    <w:lsdException w:name="List Table 6 Colorful Accent 4" w:uiPriority="51"/>
    <w:lsdException w:name="Bibliography" w:uiPriority="37" w:semiHidden="1" w:unhideWhenUsed="1"/>
    <w:lsdException w:name="List Table 5 Dark Accent 5" w:uiPriority="50"/>
    <w:lsdException w:name="Medium Shading 2 Accent 1" w:uiPriority="64"/>
    <w:lsdException w:name="HTML Top of Form" w:uiPriority="99" w:semiHidden="1" w:unhideWhenUsed="1"/>
    <w:lsdException w:name="List Table 7 Colorful Accent 6" w:uiPriority="52"/>
    <w:lsdException w:name="List Paragraph" w:uiPriority="99"/>
    <w:lsdException w:name="List Table 7 Colorful Accent 5" w:uiPriority="52"/>
    <w:lsdException w:name="Medium Grid 1 Accent 5" w:uiPriority="67"/>
    <w:lsdException w:name="Table Simple 1" w:semiHidden="1" w:unhideWhenUsed="1"/>
    <w:lsdException w:name="Smart Hyperlink" w:uiPriority="99" w:semiHidden="1" w:unhideWhenUsed="1"/>
    <w:lsdException w:name="Medium Grid 1 Accent 6" w:uiPriority="67"/>
    <w:lsdException w:name="Table Colorful 2" w:semiHidden="1" w:unhideWhenUsed="1"/>
    <w:lsdException w:name="Grid Table 1 Light Accent 3" w:uiPriority="46"/>
    <w:lsdException w:name="Medium List 2 Accent 1" w:uiPriority="66"/>
    <w:lsdException w:name="Grid Table 5 Dark Accent 5" w:uiPriority="50"/>
    <w:lsdException w:name="List Table 5 Dark Accent 3" w:uiPriority="50"/>
    <w:lsdException w:name="Grid Table Light" w:uiPriority="40"/>
    <w:lsdException w:name="Grid Table 5 Dark Accent 6" w:uiPriority="50"/>
    <w:lsdException w:name="Medium Shading 2 Accent 5" w:uiPriority="64"/>
    <w:lsdException w:name="Table Classic 1" w:semiHidden="1" w:unhideWhenUsed="1"/>
    <w:lsdException w:name="Medium List 2" w:uiPriority="66"/>
    <w:lsdException w:name="Table Classic 2" w:semiHidden="1" w:unhideWhenUsed="1"/>
    <w:lsdException w:name="List Table 4 Accent 1" w:uiPriority="49"/>
    <w:lsdException w:name="List Table 7 Colorful Accent 2" w:uiPriority="52"/>
    <w:lsdException w:name="heading 3" w:qFormat="1"/>
    <w:lsdException w:name="Table Grid 4" w:semiHidden="1" w:unhideWhenUsed="1"/>
    <w:lsdException w:name="heading 6" w:qFormat="1"/>
    <w:lsdException w:name="Medium List 1 Accent 2" w:uiPriority="65"/>
    <w:lsdException w:name="List Table 6 Colorful Accent 3" w:uiPriority="51"/>
    <w:lsdException w:name="HTML Variable" w:uiPriority="99"/>
    <w:lsdException w:name="Grid Table 5 Dark Accent 4" w:uiPriority="50"/>
    <w:lsdException w:name="Grid Table 2 Accent 3" w:uiPriority="47"/>
    <w:lsdException w:name="Table Web 1" w:semiHidden="1" w:unhideWhenUsed="1"/>
    <w:lsdException w:name="Table Grid 6" w:semiHidden="1" w:unhideWhenUsed="1"/>
    <w:lsdException w:name="Table Web 2" w:semiHidden="1" w:unhideWhenUsed="1"/>
    <w:lsdException w:name="Medium Grid 3 Accent 2" w:uiPriority="69"/>
    <w:lsdException w:name="Grid Table 6 Colorful" w:uiPriority="51"/>
    <w:lsdException w:name="List Table 3 Accent 4" w:uiPriority="48"/>
    <w:lsdException w:name="Medium Grid 2 Accent 2" w:uiPriority="68"/>
    <w:lsdException w:name="Medium Grid 2 Accent 3" w:uiPriority="68"/>
    <w:lsdException w:name="Table Columns 2" w:semiHidden="1" w:unhideWhenUsed="1"/>
    <w:lsdException w:name="Intense Reference" w:uiPriority="32" w:qFormat="1"/>
    <w:lsdException w:name="Table Grid 8" w:semiHidden="1" w:unhideWhenUsed="1"/>
    <w:lsdException w:name="List Table 4 Accent 5" w:uiPriority="49"/>
    <w:lsdException w:name="Hashtag" w:uiPriority="99" w:semiHidden="1" w:unhideWhenUsed="1"/>
    <w:lsdException w:name="Table Classic 4" w:semiHidden="1" w:unhideWhenUsed="1"/>
    <w:lsdException w:name="List Table 2 Accent 4" w:uiPriority="47"/>
    <w:lsdException w:name="toc 7" w:uiPriority="99"/>
    <w:lsdException w:name="List Table 4 Accent 6" w:uiPriority="49"/>
    <w:lsdException w:name="Colorful Shading Accent 6" w:uiPriority="71"/>
    <w:lsdException w:name="List Table 1 Light Accent 1" w:uiPriority="46"/>
    <w:lsdException w:name="Outline List 2" w:uiPriority="99" w:semiHidden="1" w:unhideWhenUsed="1"/>
    <w:lsdException w:name="Subtle Reference" w:uiPriority="31" w:qFormat="1"/>
    <w:lsdException w:name="Medium Grid 1 Accent 3" w:uiPriority="67"/>
    <w:lsdException w:name="Intense Emphasis" w:uiPriority="21" w:qFormat="1"/>
    <w:lsdException w:name="Light Shading Accent 3" w:uiPriority="60"/>
    <w:lsdException w:name="Table List 3" w:semiHidden="1" w:unhideWhenUsed="1"/>
    <w:lsdException w:name="Medium Grid 2 Accent 6" w:uiPriority="68"/>
    <w:lsdException w:name="Medium Grid 3 Accent 4" w:uiPriority="69"/>
    <w:lsdException w:name="Light Shading Accent 2" w:uiPriority="60"/>
    <w:lsdException w:name="Grid Table 7 Colorful Accent 3" w:uiPriority="52"/>
    <w:lsdException w:name="Medium List 1 Accent 1" w:uiPriority="65"/>
    <w:lsdException w:name="Default Paragraph Font" w:uiPriority="1" w:semiHidden="1" w:unhideWhenUsed="1"/>
    <w:lsdException w:name="Medium Shading 2 Accent 2" w:uiPriority="64"/>
    <w:lsdException w:name="Plain Table 4" w:uiPriority="44"/>
    <w:lsdException w:name="Grid Table 3 Accent 4" w:uiPriority="48"/>
    <w:lsdException w:name="List Table 6 Colorful Accent 2" w:uiPriority="51"/>
    <w:lsdException w:name="List Table 1 Light Accent 5" w:uiPriority="46"/>
    <w:lsdException w:name="Colorful Grid Accent 1" w:uiPriority="73"/>
    <w:lsdException w:name="TOC Heading" w:uiPriority="39" w:semiHidden="1" w:unhideWhenUsed="1" w:qFormat="1"/>
    <w:lsdException w:name="List Table 1 Light Accent 2" w:uiPriority="46"/>
    <w:lsdException w:name="toc 3" w:uiPriority="99"/>
    <w:lsdException w:name="List Table 7 Colorful Accent 4" w:uiPriority="52"/>
    <w:lsdException w:name="Table Simple 3" w:semiHidden="1" w:unhideWhenUsed="1"/>
    <w:lsdException w:name="Grid Table 1 Light" w:uiPriority="46"/>
    <w:lsdException w:name="HTML Cite" w:uiPriority="99"/>
    <w:lsdException w:name="Plain Table 2" w:uiPriority="42"/>
    <w:lsdException w:name="Medium Grid 3 Accent 1" w:uiPriority="69"/>
    <w:lsdException w:name="Medium List 2 Accent 6" w:uiPriority="66"/>
    <w:lsdException w:name="toc 1" w:uiPriority="99"/>
    <w:lsdException w:name="footnote reference" w:uiPriority="99" w:semiHidden="1" w:unhideWhenUsed="1"/>
    <w:lsdException w:name="Grid Table 3" w:uiPriority="48"/>
    <w:lsdException w:name="Light Grid Accent 4" w:uiPriority="62"/>
  </w:latentStyles>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f">
    <w:name w:val="footer"/>
    <w:basedOn w:val="000001"/>
    <w:pPr>
      <w:tabs>
        <w:tab w:val="center" w:pos="4153"/>
        <w:tab w:val="right" w:pos="8306"/>
      </w:tabs>
      <w:snapToGrid w:val="0"/>
      <w:jc w:val="center"/>
    </w:pPr>
    <w:rPr>
      <w:sz w:val="18"/>
      <w:szCs w:val="18"/>
    </w:rPr>
  </w:style>
  <w:style w:type="paragraph" w:styleId="000004">
    <w:name w:val="heading 3"/>
    <w:basedOn w:val="000001"/>
    <w:next w:val="000001"/>
    <w:qFormat w:val="1"/>
    <w:pPr>
      <w:keepNext w:val="1"/>
      <w:keepLines w:val="1"/>
      <w:outlineLvl w:val="2"/>
    </w:pPr>
    <w:rPr>
      <w:b w:val="1"/>
      <w:sz w:val="28"/>
    </w:rPr>
  </w:style>
  <w:style w:type="paragraph" w:styleId="000007">
    <w:name w:val="heading 6"/>
    <w:basedOn w:val="000001"/>
    <w:next w:val="000001"/>
    <w:qFormat w:val="1"/>
    <w:pPr>
      <w:keepNext w:val="1"/>
      <w:keepLines w:val="1"/>
      <w:spacing w:line="480" w:lineRule="auto"/>
      <w:outlineLvl w:val="5"/>
    </w:pPr>
    <w:rPr>
      <w:b w:val="1"/>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6">
    <w:name w:val="heading 5"/>
    <w:basedOn w:val="000001"/>
    <w:next w:val="000001"/>
    <w:qFormat w:val="1"/>
    <w:pPr>
      <w:keepNext w:val="1"/>
      <w:keepLines w:val="1"/>
      <w:spacing w:line="480" w:lineRule="auto"/>
      <w:outlineLvl w:val="4"/>
    </w:pPr>
    <w:rPr>
      <w:b w:val="1"/>
    </w:rPr>
  </w:style>
  <w:style w:type="paragraph" w:styleId="000003">
    <w:name w:val="heading 2"/>
    <w:basedOn w:val="000001"/>
    <w:next w:val="000001"/>
    <w:qFormat w:val="1"/>
    <w:pPr>
      <w:keepNext w:val="1"/>
      <w:keepLines w:val="1"/>
      <w:outlineLvl w:val="1"/>
    </w:pPr>
    <w:rPr>
      <w:b w:val="1"/>
      <w:sz w:val="32"/>
    </w:rPr>
  </w:style>
  <w:style w:type="character" w:styleId="000016">
    <w:name w:val="Hyperlink"/>
    <w:basedOn w:val="00000b"/>
    <w:rPr>
      <w:color w:val="1E6FFF"/>
      <w:u w:val="single"/>
    </w:rPr>
  </w:style>
  <w:style w:type="paragraph" w:styleId="000005">
    <w:name w:val="heading 4"/>
    <w:basedOn w:val="000001"/>
    <w:next w:val="000001"/>
    <w:qFormat w:val="1"/>
    <w:pPr>
      <w:keepNext w:val="1"/>
      <w:keepLines w:val="1"/>
      <w:outlineLvl w:val="3"/>
    </w:pPr>
    <w:rPr>
      <w:b w:val="1"/>
      <w:sz w:val="24"/>
    </w:rPr>
  </w:style>
  <w:style w:type="paragraph" w:styleId="000002">
    <w:name w:val="heading 1"/>
    <w:basedOn w:val="000001"/>
    <w:next w:val="000001"/>
    <w:qFormat w:val="1"/>
    <w:pPr>
      <w:keepNext w:val="1"/>
      <w:keepLines w:val="1"/>
      <w:outlineLvl w:val="0"/>
    </w:pPr>
    <w:rPr>
      <w:b w:val="1"/>
      <w:kern w:val="44"/>
      <w:sz w:val="36"/>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e">
    <w:name w:val="toc 8"/>
    <w:basedOn w:val="000001"/>
    <w:next w:val="000001"/>
    <w:autoRedefine w:val="1"/>
    <w:uiPriority w:val="99"/>
    <w:pPr>
      <w:ind w:left="2940" w:leftChars="1400"/>
    </w:pPr>
  </w:style>
  <w:style w:type="character" w:styleId="000017" w:customStyle="1">
    <w:name w:val="melo-codeblock-Base-theme-char"/>
    <w:uiPriority w:val="99"/>
    <w:rPr>
      <w:rFonts w:ascii="Monaco" w:hAnsi="Monaco" w:eastAsia="Monaco" w:cs="Monaco"/>
      <w:color w:val="000000"/>
      <w:sz w:val="21"/>
    </w:rPr>
  </w:style>
  <w:style w:type="character" w:styleId="00000b" w:default="1">
    <w:name w:val="Default Paragraph Font"/>
    <w:uiPriority w:val="1"/>
    <w:semiHidden w:val="1"/>
    <w:unhideWhenUsed w:val="1"/>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01" w:default="1">
    <w:name w:val="Normal"/>
    <w:qFormat w:val="1"/>
    <w:pPr>
      <w:widowControl w:val="0"/>
      <w:spacing w:before="60" w:after="60"/>
      <w:jc w:val="both"/>
    </w:pPr>
    <w:rPr>
      <w:color w:val="333333"/>
      <w:kern w:val="2"/>
      <w:sz w:val="22"/>
      <w:szCs w:val="24"/>
    </w:rPr>
  </w:style>
  <w:style w:type="numbering" w:styleId="00000d" w:default="1">
    <w:name w:val="No List"/>
    <w:uiPriority w:val="99"/>
    <w:semiHidden w:val="1"/>
    <w:unhideWhenUsed w:val="1"/>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0a">
    <w:name w:val="heading 9"/>
    <w:basedOn w:val="000001"/>
    <w:next w:val="000001"/>
    <w:unhideWhenUsed w:val="1"/>
    <w:qFormat w:val="1"/>
    <w:pPr>
      <w:keepNext w:val="1"/>
      <w:keepLines w:val="1"/>
      <w:spacing w:line="480" w:lineRule="auto"/>
      <w:outlineLvl w:val="8"/>
    </w:pPr>
    <w:rPr>
      <w:b w:val="1"/>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0" Type="http://schemas.openxmlformats.org/officeDocument/2006/relationships/styles" Target="styles.xml" /><Relationship Id="rId2" Type="http://schemas.openxmlformats.org/officeDocument/2006/relationships/fontTable" Target="fontTable.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2026-03-20T15:17:54Z</dcterms:created>
  <dcterms:modified xsi:type="dcterms:W3CDTF">2026-03-20T15:17:54Z</dcterms:modified>
</cp:coreProperties>
</file>