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 w14:paraId="303C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F9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575757"/>
                <w:spacing w:val="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575757"/>
                <w:spacing w:val="0"/>
                <w:kern w:val="0"/>
                <w:sz w:val="36"/>
                <w:szCs w:val="36"/>
                <w:bdr w:val="none" w:color="auto" w:sz="0" w:space="0"/>
                <w:lang w:val="en-US" w:eastAsia="zh-CN" w:bidi="ar"/>
              </w:rPr>
              <w:t>【公告通知】商学院 2026 年转专业办法和实施方案</w:t>
            </w:r>
          </w:p>
        </w:tc>
      </w:tr>
      <w:tr w14:paraId="2D91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850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575757"/>
                <w:spacing w:val="0"/>
                <w:sz w:val="18"/>
                <w:szCs w:val="18"/>
              </w:rPr>
            </w:pPr>
          </w:p>
        </w:tc>
      </w:tr>
      <w:tr w14:paraId="6200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D5B9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575757"/>
                <w:spacing w:val="0"/>
                <w:sz w:val="18"/>
                <w:szCs w:val="18"/>
              </w:rPr>
            </w:pPr>
          </w:p>
        </w:tc>
      </w:tr>
      <w:tr w14:paraId="453A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A9CFC7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根据《普通高等学校学生管理规定》（教育部第41号令）、《郑州航空工业管理学院普通本科生专业分流和转专业管理办法》（校教字[2021]77号）的要求，商学院2026年转专业办法和实施方案如下:</w:t>
            </w:r>
          </w:p>
          <w:p w14:paraId="2AD67806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一、组织领导</w:t>
            </w:r>
          </w:p>
          <w:p w14:paraId="67840339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我院转专业工作领导小组组成如下：</w:t>
            </w:r>
          </w:p>
          <w:p w14:paraId="01A31ACA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组 长：詹国文 闫俊周</w:t>
            </w:r>
          </w:p>
          <w:p w14:paraId="3A4DD0D5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副组长：张桂玲 倪大钊</w:t>
            </w:r>
          </w:p>
          <w:p w14:paraId="12C794E6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组 员：郭丽婷 张 靖 杨华领 周常宝 陈奕奕 熊 壮 高蕴哲 侯冠军 胥红星</w:t>
            </w:r>
          </w:p>
          <w:p w14:paraId="27A27EDC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二、转专业条件</w:t>
            </w:r>
          </w:p>
          <w:p w14:paraId="1007E8D1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（一）转入条件</w:t>
            </w:r>
          </w:p>
          <w:p w14:paraId="134EBE69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具有我校学籍且在校普通本科学生，思想品德优良、对其他专业有兴趣和专长、身心条件符合转入专业要求，已在教务系统中申请转入我院专业的学生。</w:t>
            </w:r>
          </w:p>
          <w:p w14:paraId="429012DD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具有以下情况之一的，不能申请转入：</w:t>
            </w:r>
          </w:p>
          <w:p w14:paraId="6C19C7DE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（1）以特殊招生形式录取的学生，国家有相关规定或者录取前与学校有明确约定的。</w:t>
            </w:r>
          </w:p>
          <w:p w14:paraId="17B3AC4D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（2）艺术类、体育类专业转入普通类专业的。</w:t>
            </w:r>
          </w:p>
          <w:p w14:paraId="1C2A39F2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（3）中外合作办学专业转入非中外合作办学专业的</w:t>
            </w:r>
          </w:p>
          <w:p w14:paraId="15E2099B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（4）专升本的学生。</w:t>
            </w:r>
          </w:p>
          <w:p w14:paraId="62A02AD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（二）转出条件</w:t>
            </w:r>
          </w:p>
          <w:p w14:paraId="7D08C029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商学院对转出学生不设条件及名额限制。</w:t>
            </w:r>
          </w:p>
          <w:p w14:paraId="1387D7AE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三、计划接收转专业学生人数</w:t>
            </w:r>
          </w:p>
          <w:p w14:paraId="1D7DAFB8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商学院2025级各专业拟计划接收转专业名称和拟接收转专业人数见下表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。</w:t>
            </w:r>
          </w:p>
          <w:p w14:paraId="57603B1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表1转专业名称及拟接收人数</w:t>
            </w:r>
          </w:p>
          <w:tbl>
            <w:tblPr>
              <w:tblW w:w="6600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105"/>
              <w:gridCol w:w="3495"/>
            </w:tblGrid>
            <w:tr w14:paraId="71C6AA7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DCA7659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转专业名称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6EC63AF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拟接收转专业人数</w:t>
                  </w:r>
                </w:p>
              </w:tc>
            </w:tr>
            <w:tr w14:paraId="3DAEAEC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25F281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会计学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0773074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30</w:t>
                  </w:r>
                </w:p>
              </w:tc>
            </w:tr>
            <w:tr w14:paraId="3C3FD14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F9B642C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审计学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27A00B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30</w:t>
                  </w:r>
                </w:p>
              </w:tc>
            </w:tr>
            <w:tr w14:paraId="7EEDD27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2AF1F7D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财务管理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105A6F1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  <w:tr w14:paraId="0905ABC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6704B36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会计学（注册会计师方向）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40BCE489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  <w:tr w14:paraId="64C75DF3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C415C79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工商管理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3F3011F0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  <w:tr w14:paraId="27C9DE9C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F3D9B96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人力资源管理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2750AEC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  <w:tr w14:paraId="77F8363B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063D331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市场营销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91B5988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  <w:tr w14:paraId="6EA6EDE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310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A82064D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会计学（ACCA方向）</w:t>
                  </w:r>
                </w:p>
              </w:tc>
              <w:tc>
                <w:tcPr>
                  <w:tcW w:w="34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F01F9C7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15</w:t>
                  </w:r>
                </w:p>
              </w:tc>
            </w:tr>
          </w:tbl>
          <w:p w14:paraId="3088C7B2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四、各专业考核方式及录取条件</w:t>
            </w:r>
          </w:p>
          <w:p w14:paraId="17E24B91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商学院对转入学生设定基础录取条件，对于申请转入且符合基础录取条件的学生，学院组织面试，按综合成绩排名择优录取，具体如下：</w:t>
            </w:r>
          </w:p>
          <w:p w14:paraId="496D1191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（一）各专业基础录取条件</w:t>
            </w:r>
          </w:p>
          <w:p w14:paraId="1EAA94E9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1.申请转入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会计学、财务管理、审计学和会计学（注册会计师方向）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的基础录取条件：</w:t>
            </w:r>
          </w:p>
          <w:p w14:paraId="1FBEE674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（1）截至2025-2026-1 学期末，无正考不及格以及违纪情况。</w:t>
            </w:r>
          </w:p>
          <w:p w14:paraId="69417164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（2）外语平均成绩75分（含）以上，数学成绩满足以下条件之一：</w:t>
            </w:r>
          </w:p>
          <w:p w14:paraId="2436CF22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①高等数学（I）成绩70分（含）以上；</w:t>
            </w:r>
          </w:p>
          <w:p w14:paraId="4FA5C18A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②高等数学（Ⅱ）成绩80分（含）以上；</w:t>
            </w:r>
          </w:p>
          <w:p w14:paraId="5A58A46D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③有多门数学课程时，数学平均成绩70分（含）以上。</w:t>
            </w:r>
          </w:p>
          <w:p w14:paraId="3ABDE671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（3）无数学、外语成绩的不予转入。</w:t>
            </w:r>
          </w:p>
          <w:p w14:paraId="3F2D3BA0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2.申请转入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工商管理、人力资源管理、市场营销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专业的基础录取条件：</w:t>
            </w:r>
          </w:p>
          <w:p w14:paraId="0DD14326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（1）截至2025-2026-1学期末，无正考不及格以及违纪情况。</w:t>
            </w:r>
          </w:p>
          <w:p w14:paraId="7E9F1AB7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（2）无数学、外语成绩的不予转入。</w:t>
            </w:r>
          </w:p>
          <w:p w14:paraId="64F9D46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3.申请转入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会计学（ACCA方向）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专业的基础录取条件：</w:t>
            </w:r>
          </w:p>
          <w:p w14:paraId="064A5A2A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（1）截至2025-2026-1学期末，无不及格以及违纪情况。</w:t>
            </w:r>
          </w:p>
          <w:p w14:paraId="4FE4CDB8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（2）英语水平较高。</w:t>
            </w:r>
          </w:p>
          <w:p w14:paraId="1AAA5629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（3）有较强学习动力，能承受参加全球会计师资格证统考的压力。会计学（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ACCA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方向）专业需聘请师资进行串讲和培训，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除学费外，ACCA方向每年收培训费12000元。转入前，需告知父母同意并签订协议书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。</w:t>
            </w:r>
          </w:p>
          <w:p w14:paraId="67F36FF7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（二）考核方式</w:t>
            </w:r>
          </w:p>
          <w:p w14:paraId="0169730E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1.对于申请转入</w:t>
            </w: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会计学、财务管理、审计学、会计学（注册会计师方向）、工商管理、人力资源管理、市场营销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等专业且符合基础录取条件的学生，学院按志愿专业和批次组织面试，根据英语、数学和面试成绩确定综合成绩，公式如下：</w:t>
            </w:r>
          </w:p>
          <w:p w14:paraId="28C9B89F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综合成绩=原外语成绩*30%+原数学成绩*30%+面试成绩*40%</w:t>
            </w:r>
          </w:p>
          <w:p w14:paraId="26B8C53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其中，面试成绩低于60分的，不予录取。</w:t>
            </w:r>
          </w:p>
          <w:p w14:paraId="73520BA7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2.对于申请转入会计学（ACCA方向）且符合基础录取条件的学生，学院按志愿专业和批次组织面试，面试采取四分制。根据学生成绩绩点与面试成绩确定综合成绩，公式如下：</w:t>
            </w:r>
          </w:p>
          <w:p w14:paraId="402401BB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综合成绩=成绩绩点*50%+面试成绩*50%</w:t>
            </w:r>
          </w:p>
          <w:p w14:paraId="2696CC0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其中，面试成绩低于2分的，不予录取。</w:t>
            </w:r>
          </w:p>
          <w:p w14:paraId="14D64AF1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（三）录取方式</w:t>
            </w:r>
          </w:p>
          <w:p w14:paraId="633067DB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1.学院根据学生第一志愿专业按综合成绩从高到低择优录取。</w:t>
            </w:r>
          </w:p>
          <w:p w14:paraId="18FC2550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2.正常退出现役后复学的学生，不受基础录取条件中成绩要求限制，面试成绩合格的，直接转入相应专业，不占用该专业接收数量。</w:t>
            </w:r>
          </w:p>
          <w:p w14:paraId="2A541B5D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3.特殊情况需要转专业的学生，需提交转专业申请（转专业申请表一式三份，附详细的申请原因）、相关证明材料，经学院考核审批后，报校转专业工作领导小组研究审定。</w:t>
            </w:r>
          </w:p>
          <w:p w14:paraId="29F3C0B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4.符合转入条件的学生，具有下列情形之一的，学院在同等条件下优先考虑：</w:t>
            </w:r>
          </w:p>
          <w:p w14:paraId="6EFA726B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（1）因身体原因在原专业就读确有特殊困难，不转专业无法继续学习的。</w:t>
            </w:r>
          </w:p>
          <w:p w14:paraId="09169AE3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（2）休学创业后复学的学生，因自身情况需要转专业的。</w:t>
            </w:r>
          </w:p>
          <w:p w14:paraId="5185E13A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四、商学院转专业工作时间安排</w:t>
            </w:r>
          </w:p>
          <w:p w14:paraId="078AA555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商学院转专业工作需提交材料及提交时间节点见下表2，面试时间另行通知。</w:t>
            </w:r>
          </w:p>
          <w:p w14:paraId="4361AB0D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Style w:val="19"/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表2转专业工作时间和报名资料提交安排表</w:t>
            </w:r>
          </w:p>
          <w:tbl>
            <w:tblPr>
              <w:tblW w:w="8400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573"/>
              <w:gridCol w:w="4670"/>
              <w:gridCol w:w="2157"/>
            </w:tblGrid>
            <w:tr w14:paraId="32A2836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63BB0BA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时间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5A793F9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具体事项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CF4423A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地点</w:t>
                  </w:r>
                </w:p>
              </w:tc>
            </w:tr>
            <w:tr w14:paraId="68CDADB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A03458C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5月9日至5月13日上午12点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5F39F0CF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学生填报转专业志愿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6ACD59B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教务管理系统</w:t>
                  </w:r>
                </w:p>
              </w:tc>
            </w:tr>
            <w:tr w14:paraId="36399E54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4C06380E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5月13日至5月14日上午12点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1F3E5FF8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1、提交</w:t>
                  </w: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《郑州航院转专业申请表》（一式三份）</w:t>
                  </w:r>
                  <w:r>
                    <w:rPr>
                      <w:sz w:val="28"/>
                      <w:szCs w:val="28"/>
                      <w:bdr w:val="none" w:color="auto" w:sz="0" w:space="0"/>
                    </w:rPr>
                    <w:t>交商学院审批（表格学生从教务系统中导出）。</w:t>
                  </w:r>
                </w:p>
                <w:p w14:paraId="63AF1DC5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2、按照附件简历模版，提交</w:t>
                  </w:r>
                  <w:r>
                    <w:rPr>
                      <w:rStyle w:val="19"/>
                      <w:sz w:val="28"/>
                      <w:szCs w:val="28"/>
                      <w:bdr w:val="none" w:color="auto" w:sz="0" w:space="0"/>
                    </w:rPr>
                    <w:t>一式六份个人简历、转专业学生宿舍调整知情同意书、所在学院教学办出具的成绩单</w:t>
                  </w:r>
                  <w:r>
                    <w:rPr>
                      <w:sz w:val="28"/>
                      <w:szCs w:val="28"/>
                      <w:bdr w:val="none" w:color="auto" w:sz="0" w:space="0"/>
                    </w:rPr>
                    <w:t>（41号令）、学生专业排名证明；无违纪证明（见附件）。</w:t>
                  </w:r>
                </w:p>
                <w:p w14:paraId="2F964CA4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3、扫码加入转专业钉钉群。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4E82AC5C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东校区02楼C座202</w:t>
                  </w:r>
                </w:p>
                <w:p w14:paraId="0CA6FED8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商学院教学办</w:t>
                  </w:r>
                </w:p>
              </w:tc>
            </w:tr>
            <w:tr w14:paraId="0171A93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51441709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5月18日下午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535A3ED2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转专业面试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762DDB02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时间地点另行通知</w:t>
                  </w:r>
                </w:p>
              </w:tc>
            </w:tr>
            <w:tr w14:paraId="6F46BE13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DE17886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5月19日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3C52576D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录取名单公示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31C252DC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商学院网站、商学院转专业钉钉群</w:t>
                  </w:r>
                </w:p>
              </w:tc>
            </w:tr>
            <w:tr w14:paraId="6EBCE6E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jc w:val="center"/>
              </w:trPr>
              <w:tc>
                <w:tcPr>
                  <w:tcW w:w="15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443290AE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5月26日</w:t>
                  </w:r>
                </w:p>
              </w:tc>
              <w:tc>
                <w:tcPr>
                  <w:tcW w:w="46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0AC30A2A">
                  <w:pPr>
                    <w:pStyle w:val="16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 w:line="403" w:lineRule="atLeast"/>
                    <w:ind w:left="0" w:right="0" w:firstLine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bdr w:val="none" w:color="auto" w:sz="0" w:space="0"/>
                    </w:rPr>
                    <w:t>上报转专业录取名单</w:t>
                  </w:r>
                </w:p>
              </w:tc>
              <w:tc>
                <w:tcPr>
                  <w:tcW w:w="216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center"/>
                </w:tcPr>
                <w:p w14:paraId="23E97E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</w:pPr>
                </w:p>
              </w:tc>
            </w:tr>
          </w:tbl>
          <w:p w14:paraId="0CDA6C5C">
            <w:pPr>
              <w:pStyle w:val="1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3" w:lineRule="atLeast"/>
              <w:ind w:left="0" w:right="0" w:firstLine="420"/>
              <w:jc w:val="both"/>
              <w:rPr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575757"/>
                <w:spacing w:val="0"/>
                <w:sz w:val="28"/>
                <w:szCs w:val="28"/>
                <w:bdr w:val="none" w:color="auto" w:sz="0" w:space="0"/>
              </w:rPr>
              <w:t>五、其他未尽事宜，由商学院党政联席会负责解释。</w:t>
            </w:r>
          </w:p>
        </w:tc>
      </w:tr>
    </w:tbl>
    <w:p w14:paraId="3DF613E4">
      <w:pPr>
        <w:keepNext w:val="0"/>
        <w:keepLines w:val="0"/>
        <w:widowControl/>
        <w:suppressLineNumbers w:val="0"/>
        <w:jc w:val="left"/>
      </w:pPr>
    </w:p>
    <w:p w14:paraId="65EDB5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2EE02C"/>
    <w:multiLevelType w:val="multilevel"/>
    <w:tmpl w:val="C22EE02C"/>
    <w:lvl w:ilvl="0" w:tentative="0">
      <w:start w:val="1"/>
      <w:numFmt w:val="decimal"/>
      <w:pStyle w:val="2"/>
      <w:suff w:val="nothing"/>
      <w:lvlText w:val="%1　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suff w:val="nothing"/>
      <w:lvlText w:val="%1.%2　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suff w:val="nothing"/>
      <w:lvlText w:val="%1.%2.%3　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226FE"/>
    <w:rsid w:val="049A781C"/>
    <w:rsid w:val="04F33DAF"/>
    <w:rsid w:val="0B21186D"/>
    <w:rsid w:val="0BE2340E"/>
    <w:rsid w:val="0D344154"/>
    <w:rsid w:val="0E947969"/>
    <w:rsid w:val="11E35E88"/>
    <w:rsid w:val="152B1A50"/>
    <w:rsid w:val="18C965C0"/>
    <w:rsid w:val="1C3C063B"/>
    <w:rsid w:val="1D0C4EF2"/>
    <w:rsid w:val="1F875CE6"/>
    <w:rsid w:val="1FEF20E0"/>
    <w:rsid w:val="205A7BC6"/>
    <w:rsid w:val="21FE11B6"/>
    <w:rsid w:val="22BE0DDD"/>
    <w:rsid w:val="261C5CE5"/>
    <w:rsid w:val="26414073"/>
    <w:rsid w:val="2B240021"/>
    <w:rsid w:val="2B5116C7"/>
    <w:rsid w:val="2B545EC4"/>
    <w:rsid w:val="2BA373C4"/>
    <w:rsid w:val="31460F23"/>
    <w:rsid w:val="329C4AFE"/>
    <w:rsid w:val="32CB48A0"/>
    <w:rsid w:val="330A68DD"/>
    <w:rsid w:val="33B37F0C"/>
    <w:rsid w:val="355E61E0"/>
    <w:rsid w:val="35DD15FC"/>
    <w:rsid w:val="36820823"/>
    <w:rsid w:val="379D35C2"/>
    <w:rsid w:val="37FC0B16"/>
    <w:rsid w:val="3CC226FE"/>
    <w:rsid w:val="3F8448AA"/>
    <w:rsid w:val="3F9C497D"/>
    <w:rsid w:val="46C155FF"/>
    <w:rsid w:val="482A6164"/>
    <w:rsid w:val="48E47881"/>
    <w:rsid w:val="4B713CC9"/>
    <w:rsid w:val="4B811B6D"/>
    <w:rsid w:val="4BEC1396"/>
    <w:rsid w:val="4C4D68A6"/>
    <w:rsid w:val="4EF5722E"/>
    <w:rsid w:val="52156097"/>
    <w:rsid w:val="52361262"/>
    <w:rsid w:val="5500270B"/>
    <w:rsid w:val="553B29F8"/>
    <w:rsid w:val="563D7950"/>
    <w:rsid w:val="569F196C"/>
    <w:rsid w:val="57BC4D70"/>
    <w:rsid w:val="5838692F"/>
    <w:rsid w:val="591E42C6"/>
    <w:rsid w:val="5FF0500E"/>
    <w:rsid w:val="64A234C4"/>
    <w:rsid w:val="6B574BF4"/>
    <w:rsid w:val="6EB65D7C"/>
    <w:rsid w:val="705D2071"/>
    <w:rsid w:val="7522622B"/>
    <w:rsid w:val="77B02B31"/>
    <w:rsid w:val="78A15674"/>
    <w:rsid w:val="78B533C1"/>
    <w:rsid w:val="7C027614"/>
    <w:rsid w:val="7C04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61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pageBreakBefore w:val="0"/>
      <w:numPr>
        <w:ilvl w:val="0"/>
        <w:numId w:val="1"/>
      </w:numPr>
      <w:spacing w:before="100" w:beforeLines="100" w:beforeAutospacing="0" w:after="100" w:afterLines="100" w:afterAutospacing="0" w:line="240" w:lineRule="auto"/>
      <w:ind w:left="432" w:hanging="432" w:firstLineChars="0"/>
      <w:jc w:val="center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100" w:beforeLines="100" w:beforeAutospacing="0" w:after="100" w:afterLines="100" w:afterAutospacing="0" w:line="240" w:lineRule="auto"/>
      <w:ind w:left="0" w:firstLine="0" w:firstLineChars="0"/>
      <w:jc w:val="both"/>
      <w:outlineLvl w:val="1"/>
    </w:pPr>
    <w:rPr>
      <w:rFonts w:ascii="Times New Roman" w:hAnsi="Times New Roman" w:eastAsia="黑体"/>
      <w:sz w:val="28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numPr>
        <w:ilvl w:val="2"/>
        <w:numId w:val="1"/>
      </w:numPr>
      <w:spacing w:beforeAutospacing="0" w:afterAutospacing="0" w:line="240" w:lineRule="auto"/>
      <w:ind w:left="720" w:hanging="720" w:firstLineChars="0"/>
      <w:jc w:val="both"/>
      <w:outlineLvl w:val="2"/>
    </w:pPr>
    <w:rPr>
      <w:rFonts w:eastAsia="黑体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autoRedefine/>
    <w:semiHidden/>
    <w:unhideWhenUsed/>
    <w:qFormat/>
    <w:uiPriority w:val="0"/>
    <w:pPr>
      <w:keepNext/>
      <w:jc w:val="center"/>
    </w:pPr>
    <w:rPr>
      <w:rFonts w:ascii="Arial" w:hAnsi="Arial" w:eastAsia="黑体"/>
      <w:sz w:val="20"/>
    </w:rPr>
  </w:style>
  <w:style w:type="paragraph" w:styleId="12">
    <w:name w:val="toc 3"/>
    <w:basedOn w:val="1"/>
    <w:next w:val="1"/>
    <w:autoRedefine/>
    <w:qFormat/>
    <w:uiPriority w:val="0"/>
    <w:pPr>
      <w:ind w:left="960" w:leftChars="400" w:firstLine="0" w:firstLineChars="0"/>
      <w:jc w:val="both"/>
    </w:pPr>
    <w:rPr>
      <w:rFonts w:ascii="Times New Roman" w:hAnsi="Times New Roman"/>
    </w:rPr>
  </w:style>
  <w:style w:type="paragraph" w:styleId="13">
    <w:name w:val="toc 1"/>
    <w:basedOn w:val="1"/>
    <w:next w:val="1"/>
    <w:autoRedefine/>
    <w:qFormat/>
    <w:uiPriority w:val="0"/>
    <w:pPr>
      <w:ind w:firstLine="0" w:firstLineChars="0"/>
    </w:pPr>
    <w:rPr>
      <w:rFonts w:ascii="Times New Roman" w:hAnsi="Times New Roman" w:eastAsia="黑体"/>
      <w:sz w:val="28"/>
    </w:rPr>
  </w:style>
  <w:style w:type="paragraph" w:styleId="14">
    <w:name w:val="List"/>
    <w:basedOn w:val="1"/>
    <w:autoRedefine/>
    <w:qFormat/>
    <w:uiPriority w:val="0"/>
    <w:pPr>
      <w:ind w:left="200" w:hanging="200" w:hangingChars="200"/>
    </w:pPr>
  </w:style>
  <w:style w:type="paragraph" w:styleId="15">
    <w:name w:val="toc 2"/>
    <w:basedOn w:val="1"/>
    <w:next w:val="1"/>
    <w:qFormat/>
    <w:uiPriority w:val="0"/>
    <w:pPr>
      <w:ind w:left="480" w:leftChars="200" w:firstLine="0" w:firstLineChars="0"/>
      <w:jc w:val="both"/>
    </w:pPr>
    <w:rPr>
      <w:rFonts w:ascii="Times New Roman" w:hAnsi="Times New Roman"/>
    </w:rPr>
  </w:style>
  <w:style w:type="paragraph" w:styleId="1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表格文字"/>
    <w:basedOn w:val="1"/>
    <w:autoRedefine/>
    <w:qFormat/>
    <w:uiPriority w:val="0"/>
    <w:pPr>
      <w:widowControl/>
      <w:spacing w:line="240" w:lineRule="auto"/>
      <w:ind w:firstLine="0" w:firstLineChars="0"/>
      <w:jc w:val="center"/>
      <w:textAlignment w:val="center"/>
    </w:pPr>
    <w:rPr>
      <w:rFonts w:hint="eastAsia" w:ascii="宋体" w:hAnsi="宋体" w:cs="宋体"/>
      <w:color w:val="000000"/>
      <w:kern w:val="0"/>
      <w:sz w:val="21"/>
      <w:szCs w:val="22"/>
      <w:u w:val="none"/>
      <w:lang w:bidi="ar"/>
    </w:rPr>
  </w:style>
  <w:style w:type="paragraph" w:customStyle="1" w:styleId="21">
    <w:name w:val="表格"/>
    <w:basedOn w:val="14"/>
    <w:autoRedefine/>
    <w:qFormat/>
    <w:uiPriority w:val="0"/>
    <w:pPr>
      <w:keepNext/>
      <w:widowControl/>
      <w:spacing w:line="240" w:lineRule="auto"/>
      <w:ind w:left="0" w:firstLine="0" w:firstLineChars="0"/>
      <w:jc w:val="center"/>
      <w:textAlignment w:val="center"/>
    </w:pPr>
    <w:rPr>
      <w:rFonts w:ascii="Times New Roman" w:hAnsi="Times New Roman" w:cs="宋体"/>
      <w:color w:val="000000"/>
      <w:kern w:val="0"/>
      <w:sz w:val="24"/>
      <w:szCs w:val="22"/>
      <w:u w:val="none"/>
      <w:lang w:bidi="ar"/>
    </w:rPr>
  </w:style>
  <w:style w:type="character" w:customStyle="1" w:styleId="22">
    <w:name w:val="标题 1 Char"/>
    <w:link w:val="2"/>
    <w:autoRedefine/>
    <w:qFormat/>
    <w:uiPriority w:val="0"/>
    <w:rPr>
      <w:rFonts w:ascii="Times New Roman" w:hAnsi="Times New Roman"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137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2026-08-26T07:03:00Z</dcterms:created>
  <dc:creator>拾得寒山</dc:creator>
  <cp:lastModifiedBy>拾得寒山</cp:lastModifiedBy>
  <dcterms:modified xsi:type="dcterms:W3CDTF">2026-08-26T07:04:57Z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447AC39176C14A3783C6AA9900D8DB22_11</vt:lpwstr>
  </property>
  <property fmtid="{D5CDD505-2E9C-101B-9397-08002B2CF9AE}" pid="4" name="KSOTemplateDocerSaveRecord">
    <vt:lpwstr>eyJoZGlkIjoiYjk5ODM0YmMxOWJiYWQyNDU4MGIzYWRmYTA0ZmI5NDciLCJ1c2VySWQiOiIxMjg0NTM4ODk5In0=</vt:lpwstr>
  </property>
</Properties>
</file>