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cs="Times New Roman"/>
          <w:b/>
          <w:sz w:val="32"/>
          <w:szCs w:val="32"/>
        </w:rPr>
      </w:pPr>
      <w:r>
        <w:rPr>
          <w:rFonts w:hint="default" w:ascii="Times New Roman" w:hAnsi="Times New Roman" w:cs="Times New Roman"/>
          <w:b/>
          <w:sz w:val="32"/>
          <w:szCs w:val="32"/>
        </w:rPr>
        <w:t>河南财经政法大学计算机与信息工程学院</w:t>
      </w:r>
    </w:p>
    <w:p>
      <w:pPr>
        <w:spacing w:line="560" w:lineRule="exact"/>
        <w:jc w:val="center"/>
        <w:rPr>
          <w:rFonts w:hint="default" w:ascii="Times New Roman" w:hAnsi="Times New Roman" w:cs="Times New Roman"/>
          <w:b/>
          <w:sz w:val="32"/>
          <w:szCs w:val="32"/>
        </w:rPr>
      </w:pPr>
      <w:r>
        <w:rPr>
          <w:rFonts w:hint="default" w:ascii="Times New Roman" w:hAnsi="Times New Roman" w:cs="Times New Roman"/>
          <w:b/>
          <w:sz w:val="32"/>
          <w:szCs w:val="32"/>
        </w:rPr>
        <w:t>20</w:t>
      </w:r>
      <w:r>
        <w:rPr>
          <w:rFonts w:hint="eastAsia" w:cs="Times New Roman"/>
          <w:b/>
          <w:sz w:val="32"/>
          <w:szCs w:val="32"/>
          <w:lang w:val="en-US" w:eastAsia="zh-CN"/>
        </w:rPr>
        <w:t>24</w:t>
      </w:r>
      <w:r>
        <w:rPr>
          <w:rFonts w:hint="default" w:ascii="Times New Roman" w:hAnsi="Times New Roman" w:cs="Times New Roman"/>
          <w:b/>
          <w:sz w:val="32"/>
          <w:szCs w:val="32"/>
        </w:rPr>
        <w:t>届推免生工作实施细则</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根据《河南财经政法大学关于印发推荐优秀应届本科毕业生免试攻读硕士学位</w:t>
      </w:r>
      <w:r>
        <w:rPr>
          <w:rFonts w:hint="eastAsia" w:cs="Times New Roman" w:eastAsiaTheme="minorEastAsia"/>
          <w:sz w:val="24"/>
          <w:szCs w:val="24"/>
          <w:lang w:eastAsia="zh-CN"/>
        </w:rPr>
        <w:t>研究生</w:t>
      </w:r>
      <w:r>
        <w:rPr>
          <w:rFonts w:hint="default" w:ascii="Times New Roman" w:hAnsi="Times New Roman" w:cs="Times New Roman" w:eastAsiaTheme="minorEastAsia"/>
          <w:sz w:val="24"/>
          <w:szCs w:val="24"/>
        </w:rPr>
        <w:t>工作管理办法的通知》（河财政文〔201</w:t>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t>〕</w:t>
      </w:r>
      <w:r>
        <w:rPr>
          <w:rFonts w:hint="eastAsia" w:cs="Times New Roman" w:eastAsiaTheme="minorEastAsia"/>
          <w:sz w:val="24"/>
          <w:szCs w:val="24"/>
          <w:lang w:val="en-US" w:eastAsia="zh-CN"/>
        </w:rPr>
        <w:t>18</w:t>
      </w:r>
      <w:r>
        <w:rPr>
          <w:rFonts w:hint="default" w:ascii="Times New Roman" w:hAnsi="Times New Roman" w:cs="Times New Roman" w:eastAsiaTheme="minorEastAsia"/>
          <w:sz w:val="24"/>
          <w:szCs w:val="24"/>
        </w:rPr>
        <w:t>号）文件精神，为做好我院20</w:t>
      </w:r>
      <w:r>
        <w:rPr>
          <w:rFonts w:hint="eastAsia" w:cs="Times New Roman" w:eastAsiaTheme="minorEastAsia"/>
          <w:sz w:val="24"/>
          <w:szCs w:val="24"/>
          <w:lang w:val="en-US" w:eastAsia="zh-CN"/>
        </w:rPr>
        <w:t>24</w:t>
      </w:r>
      <w:r>
        <w:rPr>
          <w:rFonts w:hint="default" w:ascii="Times New Roman" w:hAnsi="Times New Roman" w:cs="Times New Roman" w:eastAsiaTheme="minorEastAsia"/>
          <w:sz w:val="24"/>
          <w:szCs w:val="24"/>
        </w:rPr>
        <w:t>届推荐免试攻读硕士学位研究生（以下简称推免生）工作，特制订本实施细则。</w:t>
      </w:r>
    </w:p>
    <w:p>
      <w:pPr>
        <w:spacing w:line="360" w:lineRule="auto"/>
        <w:ind w:firstLine="482" w:firstLineChars="200"/>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一、总则</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根据学校推免生工作的有关文件精神，学院成立推免生遴选工作组和推免生遴选监督工作组，制</w:t>
      </w:r>
      <w:r>
        <w:rPr>
          <w:rFonts w:hint="default" w:ascii="Times New Roman" w:hAnsi="Times New Roman" w:cs="Times New Roman" w:eastAsiaTheme="minorEastAsia"/>
          <w:sz w:val="24"/>
          <w:szCs w:val="24"/>
          <w:lang w:val="en-US" w:eastAsia="zh-CN"/>
        </w:rPr>
        <w:t>订</w:t>
      </w:r>
      <w:r>
        <w:rPr>
          <w:rFonts w:hint="default" w:ascii="Times New Roman" w:hAnsi="Times New Roman" w:cs="Times New Roman" w:eastAsiaTheme="minorEastAsia"/>
          <w:sz w:val="24"/>
          <w:szCs w:val="24"/>
        </w:rPr>
        <w:t>并公布考核办法、考核程序等具体实施细则，报教务处审核通过并向全院师生公示后，按“公平、公正、公开”的原则具体实施。</w:t>
      </w:r>
    </w:p>
    <w:p>
      <w:pPr>
        <w:spacing w:line="360" w:lineRule="auto"/>
        <w:ind w:firstLine="482" w:firstLineChars="200"/>
        <w:rPr>
          <w:rFonts w:hint="default" w:ascii="Times New Roman" w:hAnsi="Times New Roman" w:cs="Times New Roman" w:eastAsiaTheme="minorEastAsia"/>
          <w:b/>
          <w:color w:val="FF0000"/>
          <w:sz w:val="24"/>
          <w:szCs w:val="24"/>
        </w:rPr>
      </w:pPr>
      <w:r>
        <w:rPr>
          <w:rFonts w:hint="default" w:ascii="Times New Roman" w:hAnsi="Times New Roman" w:cs="Times New Roman" w:eastAsiaTheme="minorEastAsia"/>
          <w:b/>
          <w:sz w:val="24"/>
          <w:szCs w:val="24"/>
          <w:lang w:val="en-US" w:eastAsia="zh-CN"/>
        </w:rPr>
        <w:t>二</w:t>
      </w:r>
      <w:r>
        <w:rPr>
          <w:rFonts w:hint="default" w:ascii="Times New Roman" w:hAnsi="Times New Roman" w:cs="Times New Roman" w:eastAsiaTheme="minorEastAsia"/>
          <w:b/>
          <w:sz w:val="24"/>
          <w:szCs w:val="24"/>
        </w:rPr>
        <w:t>、推免生</w:t>
      </w:r>
      <w:r>
        <w:rPr>
          <w:rFonts w:hint="default" w:ascii="Times New Roman" w:hAnsi="Times New Roman" w:cs="Times New Roman" w:eastAsiaTheme="minorEastAsia"/>
          <w:b/>
          <w:sz w:val="24"/>
          <w:szCs w:val="24"/>
          <w:lang w:val="en-US" w:eastAsia="zh-CN"/>
        </w:rPr>
        <w:t>范围与条件</w:t>
      </w:r>
    </w:p>
    <w:p>
      <w:pPr>
        <w:spacing w:line="360" w:lineRule="auto"/>
        <w:ind w:firstLine="480" w:firstLineChars="2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sz w:val="24"/>
          <w:szCs w:val="24"/>
          <w:lang w:val="en-US" w:eastAsia="zh-CN"/>
        </w:rPr>
        <w:t>计算机与信息工程学院20</w:t>
      </w:r>
      <w:r>
        <w:rPr>
          <w:rFonts w:hint="eastAsia" w:cs="Times New Roman" w:eastAsiaTheme="minorEastAsia"/>
          <w:sz w:val="24"/>
          <w:szCs w:val="24"/>
          <w:lang w:val="en-US" w:eastAsia="zh-CN"/>
        </w:rPr>
        <w:t>24</w:t>
      </w:r>
      <w:r>
        <w:rPr>
          <w:rFonts w:hint="default" w:ascii="Times New Roman" w:hAnsi="Times New Roman" w:cs="Times New Roman" w:eastAsiaTheme="minorEastAsia"/>
          <w:sz w:val="24"/>
          <w:szCs w:val="24"/>
          <w:lang w:val="en-US" w:eastAsia="zh-CN"/>
        </w:rPr>
        <w:t>届推免生，是指按规定经我院遴选，确认其免初试资格并向招生单位推荐攻读硕士学位的优秀应届本科毕业生。推免生不必经过全国硕士研究生入学统一考试的初试，直接进入复试。</w:t>
      </w:r>
      <w:r>
        <w:rPr>
          <w:rFonts w:hint="eastAsia" w:cs="Times New Roman" w:eastAsiaTheme="minorEastAsia"/>
          <w:sz w:val="24"/>
          <w:szCs w:val="24"/>
          <w:lang w:val="en-US" w:eastAsia="zh-CN"/>
        </w:rPr>
        <w:t>我院</w:t>
      </w:r>
      <w:r>
        <w:rPr>
          <w:rFonts w:hint="default" w:ascii="Times New Roman" w:hAnsi="Times New Roman" w:cs="Times New Roman" w:eastAsiaTheme="minorEastAsia"/>
          <w:sz w:val="24"/>
          <w:szCs w:val="24"/>
          <w:lang w:val="en-US" w:eastAsia="zh-CN"/>
        </w:rPr>
        <w:t>20</w:t>
      </w:r>
      <w:r>
        <w:rPr>
          <w:rFonts w:hint="eastAsia" w:cs="Times New Roman" w:eastAsiaTheme="minorEastAsia"/>
          <w:sz w:val="24"/>
          <w:szCs w:val="24"/>
          <w:lang w:val="en-US" w:eastAsia="zh-CN"/>
        </w:rPr>
        <w:t>24</w:t>
      </w:r>
      <w:r>
        <w:rPr>
          <w:rFonts w:hint="default" w:ascii="Times New Roman" w:hAnsi="Times New Roman" w:cs="Times New Roman" w:eastAsiaTheme="minorEastAsia"/>
          <w:sz w:val="24"/>
          <w:szCs w:val="24"/>
          <w:lang w:val="en-US" w:eastAsia="zh-CN"/>
        </w:rPr>
        <w:t>届本科毕业生</w:t>
      </w:r>
      <w:r>
        <w:rPr>
          <w:rFonts w:hint="default" w:ascii="Times New Roman" w:hAnsi="Times New Roman" w:cs="Times New Roman" w:eastAsiaTheme="minorEastAsia"/>
          <w:b w:val="0"/>
          <w:bCs/>
          <w:sz w:val="24"/>
          <w:szCs w:val="24"/>
        </w:rPr>
        <w:t>（不含专升本、第二学士学位）</w:t>
      </w:r>
      <w:r>
        <w:rPr>
          <w:rFonts w:hint="default" w:ascii="Times New Roman" w:hAnsi="Times New Roman" w:cs="Times New Roman" w:eastAsiaTheme="minorEastAsia"/>
          <w:b w:val="0"/>
          <w:bCs/>
          <w:sz w:val="24"/>
          <w:szCs w:val="24"/>
          <w:lang w:val="en-US" w:eastAsia="zh-CN"/>
        </w:rPr>
        <w:t>均可参加推免申请，但必须符合以下条件：</w:t>
      </w:r>
    </w:p>
    <w:p>
      <w:pPr>
        <w:spacing w:line="360" w:lineRule="auto"/>
        <w:ind w:firstLine="480" w:firstLineChars="2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b w:val="0"/>
          <w:bCs/>
          <w:sz w:val="24"/>
          <w:szCs w:val="24"/>
          <w:lang w:val="en-US" w:eastAsia="zh-CN"/>
        </w:rPr>
        <w:t>（一）纳入国家普通本科招生计划录取的应届本科毕业生（不含专升本、第二学士学位、独立学院学生）。</w:t>
      </w:r>
    </w:p>
    <w:p>
      <w:pPr>
        <w:spacing w:line="360" w:lineRule="auto"/>
        <w:ind w:firstLine="480" w:firstLineChars="2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b w:val="0"/>
          <w:bCs/>
          <w:sz w:val="24"/>
          <w:szCs w:val="24"/>
          <w:lang w:val="en-US" w:eastAsia="zh-CN"/>
        </w:rPr>
        <w:t>（二）思想道德表现优秀，具有共产主义远大理想和中国特色社会主义共同理想而奋斗的信念和信心、高尚的爱国主义情操和集体主义精神，能自觉遵守和践行社会主义核心价值观，遵纪守法，积极向上，示范作用明显，得到师生公认。</w:t>
      </w:r>
    </w:p>
    <w:p>
      <w:pPr>
        <w:spacing w:line="360" w:lineRule="auto"/>
        <w:ind w:firstLine="480" w:firstLineChars="2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b w:val="0"/>
          <w:bCs/>
          <w:sz w:val="24"/>
          <w:szCs w:val="24"/>
          <w:lang w:val="en-US" w:eastAsia="zh-CN"/>
        </w:rPr>
        <w:t>（三）勤奋学习，刻苦钻研，成绩优秀，在校期间所学课程平均学分绩点在本专业（方向）排名进入前 20％。非外语专业全国大学英语四级考试达到425分及以上（或其他语种通过全国四级考试），或雅思成绩5.5分以上，或托福成绩80分以上，外语类专业学生应通过外语专业四级考试。</w:t>
      </w:r>
    </w:p>
    <w:p>
      <w:pPr>
        <w:spacing w:line="360" w:lineRule="auto"/>
        <w:ind w:firstLine="480" w:firstLineChars="2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b w:val="0"/>
          <w:bCs/>
          <w:sz w:val="24"/>
          <w:szCs w:val="24"/>
          <w:lang w:val="en-US" w:eastAsia="zh-CN"/>
        </w:rPr>
        <w:t>（四）学术研究兴趣浓厚，有较强的创新意识、创新能力和专业能力倾向。</w:t>
      </w:r>
    </w:p>
    <w:p>
      <w:pPr>
        <w:spacing w:line="360" w:lineRule="auto"/>
        <w:ind w:firstLine="480" w:firstLineChars="2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b w:val="0"/>
          <w:bCs/>
          <w:sz w:val="24"/>
          <w:szCs w:val="24"/>
          <w:lang w:val="en-US" w:eastAsia="zh-CN"/>
        </w:rPr>
        <w:t>（五）诚实守信，学风端正，无任何考试作弊和剽窃他人学术成果记录。</w:t>
      </w:r>
    </w:p>
    <w:p>
      <w:pPr>
        <w:spacing w:line="360" w:lineRule="auto"/>
        <w:ind w:firstLine="480" w:firstLineChars="20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val="0"/>
          <w:bCs/>
          <w:sz w:val="24"/>
          <w:szCs w:val="24"/>
          <w:lang w:val="en-US" w:eastAsia="zh-CN"/>
        </w:rPr>
        <w:t>（六）品行优良，无任何违法违纪受处分记录。</w:t>
      </w:r>
    </w:p>
    <w:p>
      <w:pPr>
        <w:spacing w:line="360" w:lineRule="auto"/>
        <w:ind w:firstLine="482" w:firstLineChars="200"/>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lang w:val="en-US" w:eastAsia="zh-CN"/>
        </w:rPr>
        <w:t>三</w:t>
      </w:r>
      <w:r>
        <w:rPr>
          <w:rFonts w:hint="default" w:ascii="Times New Roman" w:hAnsi="Times New Roman" w:cs="Times New Roman" w:eastAsiaTheme="minorEastAsia"/>
          <w:b/>
          <w:sz w:val="24"/>
          <w:szCs w:val="24"/>
        </w:rPr>
        <w:t>、</w:t>
      </w:r>
      <w:r>
        <w:rPr>
          <w:rFonts w:hint="eastAsia" w:cs="Times New Roman" w:eastAsiaTheme="minorEastAsia"/>
          <w:b/>
          <w:sz w:val="24"/>
          <w:szCs w:val="24"/>
          <w:lang w:val="en-US" w:eastAsia="zh-CN"/>
        </w:rPr>
        <w:t>综合成绩评定</w:t>
      </w:r>
      <w:r>
        <w:rPr>
          <w:rFonts w:hint="default" w:ascii="Times New Roman" w:hAnsi="Times New Roman" w:cs="Times New Roman" w:eastAsiaTheme="minorEastAsia"/>
          <w:b/>
          <w:sz w:val="24"/>
          <w:szCs w:val="24"/>
        </w:rPr>
        <w:t>办法</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学院对符合条件的申请学生，按以下</w:t>
      </w:r>
      <w:r>
        <w:rPr>
          <w:rFonts w:hint="eastAsia" w:cs="Times New Roman" w:eastAsiaTheme="minorEastAsia"/>
          <w:sz w:val="24"/>
          <w:szCs w:val="24"/>
          <w:lang w:val="en-US" w:eastAsia="zh-CN"/>
        </w:rPr>
        <w:t>办法进行</w:t>
      </w:r>
      <w:r>
        <w:rPr>
          <w:rFonts w:hint="default" w:ascii="Times New Roman" w:hAnsi="Times New Roman" w:cs="Times New Roman" w:eastAsiaTheme="minorEastAsia"/>
          <w:sz w:val="24"/>
          <w:szCs w:val="24"/>
        </w:rPr>
        <w:t>综合</w:t>
      </w:r>
      <w:r>
        <w:rPr>
          <w:rFonts w:hint="eastAsia" w:cs="Times New Roman" w:eastAsiaTheme="minorEastAsia"/>
          <w:sz w:val="24"/>
          <w:szCs w:val="24"/>
          <w:lang w:val="en-US" w:eastAsia="zh-CN"/>
        </w:rPr>
        <w:t>成绩</w:t>
      </w:r>
      <w:r>
        <w:rPr>
          <w:rFonts w:hint="default" w:ascii="Times New Roman" w:hAnsi="Times New Roman" w:cs="Times New Roman" w:eastAsiaTheme="minorEastAsia"/>
          <w:sz w:val="24"/>
          <w:szCs w:val="24"/>
        </w:rPr>
        <w:t>评定。</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Z（综合成绩）＝</w:t>
      </w:r>
      <w:r>
        <w:rPr>
          <w:rFonts w:hint="eastAsia" w:cs="Times New Roman" w:eastAsiaTheme="minorEastAsia"/>
          <w:sz w:val="24"/>
          <w:szCs w:val="24"/>
          <w:lang w:val="en-US" w:eastAsia="zh-CN"/>
        </w:rPr>
        <w:t xml:space="preserve"> </w:t>
      </w:r>
      <w:r>
        <w:rPr>
          <w:rFonts w:hint="default" w:ascii="Times New Roman" w:hAnsi="Times New Roman" w:cs="Times New Roman" w:eastAsiaTheme="minorEastAsia"/>
          <w:sz w:val="24"/>
          <w:szCs w:val="24"/>
        </w:rPr>
        <w:t>X（学习成绩）+</w:t>
      </w:r>
      <w:r>
        <w:rPr>
          <w:rFonts w:hint="eastAsia" w:cs="Times New Roman" w:eastAsiaTheme="minorEastAsia"/>
          <w:sz w:val="24"/>
          <w:szCs w:val="24"/>
          <w:lang w:val="en-US" w:eastAsia="zh-CN"/>
        </w:rPr>
        <w:t xml:space="preserve"> </w:t>
      </w:r>
      <w:r>
        <w:rPr>
          <w:rFonts w:hint="default" w:ascii="Times New Roman" w:hAnsi="Times New Roman" w:cs="Times New Roman" w:eastAsiaTheme="minorEastAsia"/>
          <w:sz w:val="24"/>
          <w:szCs w:val="24"/>
        </w:rPr>
        <w:t>S（素质成绩）+</w:t>
      </w:r>
      <w:r>
        <w:rPr>
          <w:rFonts w:hint="eastAsia" w:cs="Times New Roman" w:eastAsiaTheme="minorEastAsia"/>
          <w:sz w:val="24"/>
          <w:szCs w:val="24"/>
          <w:lang w:val="en-US" w:eastAsia="zh-CN"/>
        </w:rPr>
        <w:t xml:space="preserve"> </w:t>
      </w:r>
      <w:r>
        <w:rPr>
          <w:rFonts w:hint="default" w:ascii="Times New Roman" w:hAnsi="Times New Roman" w:cs="Times New Roman" w:eastAsiaTheme="minorEastAsia"/>
          <w:sz w:val="24"/>
          <w:szCs w:val="24"/>
        </w:rPr>
        <w:t>M（面试成绩）</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其中：学习成绩占 90％，素质成绩和面试成绩各占5%。</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（一）学习成绩（X）是指学生的前三年(五年制为前四年)所有课程历年加权平均成绩(百分制)。各课程成绩的计算均按首次考核的成绩确定，具体由学院根据教务管理系统审定。</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（二）素质成绩（S）是指学生的政治素质、思想素质、道德素质、审美素质以及心理素质等方面的综合成绩</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由</w:t>
      </w:r>
      <w:r>
        <w:rPr>
          <w:rFonts w:hint="default" w:ascii="Times New Roman" w:hAnsi="Times New Roman" w:cs="Times New Roman" w:eastAsiaTheme="minorEastAsia"/>
          <w:sz w:val="24"/>
          <w:szCs w:val="24"/>
        </w:rPr>
        <w:t>学生的前三年操行积分</w:t>
      </w:r>
      <w:r>
        <w:rPr>
          <w:rFonts w:hint="default" w:ascii="Times New Roman" w:hAnsi="Times New Roman" w:cs="Times New Roman" w:eastAsiaTheme="minorEastAsia"/>
          <w:sz w:val="24"/>
          <w:szCs w:val="24"/>
          <w:lang w:val="en-US" w:eastAsia="zh-CN"/>
        </w:rPr>
        <w:t>确定</w:t>
      </w:r>
      <w:r>
        <w:rPr>
          <w:rFonts w:hint="default" w:ascii="Times New Roman" w:hAnsi="Times New Roman" w:cs="Times New Roman" w:eastAsiaTheme="minorEastAsia"/>
          <w:sz w:val="24"/>
          <w:szCs w:val="24"/>
        </w:rPr>
        <w:t>。</w:t>
      </w:r>
    </w:p>
    <w:p>
      <w:pPr>
        <w:spacing w:line="360" w:lineRule="auto"/>
        <w:ind w:firstLine="480" w:firstLineChars="20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三）面试成绩（M）是指通过面试考核学生的外语能力和科研潜质取得的成绩。面试时由学院推免生遴选工作组全体成员组成评审小组，由申请人按抽签结果逐个进行面试。面试时由申请人进行自我介绍、回答相关专业问题和英语水平测试；除考察学生</w:t>
      </w:r>
      <w:r>
        <w:rPr>
          <w:rFonts w:hint="default" w:ascii="Times New Roman" w:hAnsi="Times New Roman" w:cs="Times New Roman" w:eastAsiaTheme="minorEastAsia"/>
          <w:sz w:val="24"/>
          <w:szCs w:val="24"/>
          <w:lang w:val="en-US" w:eastAsia="zh-CN"/>
        </w:rPr>
        <w:t>的</w:t>
      </w:r>
      <w:r>
        <w:rPr>
          <w:rFonts w:hint="default" w:ascii="Times New Roman" w:hAnsi="Times New Roman" w:cs="Times New Roman" w:eastAsiaTheme="minorEastAsia"/>
          <w:sz w:val="24"/>
          <w:szCs w:val="24"/>
        </w:rPr>
        <w:t>专业知识学习情况外，在校期间参加</w:t>
      </w:r>
      <w:r>
        <w:rPr>
          <w:rFonts w:hint="default" w:ascii="Times New Roman" w:hAnsi="Times New Roman" w:cs="Times New Roman" w:eastAsiaTheme="minorEastAsia"/>
          <w:sz w:val="24"/>
          <w:szCs w:val="24"/>
          <w:lang w:val="en-US" w:eastAsia="zh-CN"/>
        </w:rPr>
        <w:t>学科</w:t>
      </w:r>
      <w:r>
        <w:rPr>
          <w:rFonts w:hint="default" w:ascii="Times New Roman" w:hAnsi="Times New Roman" w:cs="Times New Roman" w:eastAsiaTheme="minorEastAsia"/>
          <w:sz w:val="24"/>
          <w:szCs w:val="24"/>
        </w:rPr>
        <w:t>竞赛</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主要包括</w:t>
      </w:r>
      <w:r>
        <w:rPr>
          <w:rFonts w:hint="default" w:ascii="Times New Roman" w:hAnsi="Times New Roman" w:cs="Times New Roman" w:eastAsiaTheme="minorEastAsia"/>
          <w:sz w:val="24"/>
          <w:szCs w:val="24"/>
        </w:rPr>
        <w:t>ACM</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挑战杯、</w:t>
      </w:r>
      <w:r>
        <w:rPr>
          <w:rFonts w:hint="default" w:ascii="Times New Roman" w:hAnsi="Times New Roman" w:cs="Times New Roman" w:eastAsiaTheme="minorEastAsia"/>
          <w:sz w:val="24"/>
          <w:szCs w:val="24"/>
        </w:rPr>
        <w:t>大学生数学建模</w:t>
      </w:r>
      <w:r>
        <w:rPr>
          <w:rFonts w:hint="eastAsia"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程序设计类竞赛等）</w:t>
      </w:r>
      <w:r>
        <w:rPr>
          <w:rFonts w:hint="default" w:ascii="Times New Roman" w:hAnsi="Times New Roman" w:cs="Times New Roman" w:eastAsiaTheme="minorEastAsia"/>
          <w:sz w:val="24"/>
          <w:szCs w:val="24"/>
        </w:rPr>
        <w:t>获奖</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发表科研论文和参与老师的科研项目</w:t>
      </w:r>
      <w:r>
        <w:rPr>
          <w:rFonts w:hint="eastAsia" w:cs="Times New Roman" w:eastAsiaTheme="minorEastAsia"/>
          <w:sz w:val="24"/>
          <w:szCs w:val="24"/>
          <w:lang w:eastAsia="zh-CN"/>
        </w:rPr>
        <w:t>将作为</w:t>
      </w:r>
      <w:r>
        <w:rPr>
          <w:rFonts w:hint="default" w:ascii="Times New Roman" w:hAnsi="Times New Roman" w:cs="Times New Roman" w:eastAsiaTheme="minorEastAsia"/>
          <w:sz w:val="24"/>
          <w:szCs w:val="24"/>
        </w:rPr>
        <w:t>科研潜质</w:t>
      </w:r>
      <w:r>
        <w:rPr>
          <w:rFonts w:hint="eastAsia" w:cs="Times New Roman" w:eastAsiaTheme="minorEastAsia"/>
          <w:sz w:val="24"/>
          <w:szCs w:val="24"/>
          <w:lang w:eastAsia="zh-CN"/>
        </w:rPr>
        <w:t>的主要参考依据</w:t>
      </w:r>
      <w:r>
        <w:rPr>
          <w:rFonts w:hint="default" w:ascii="Times New Roman" w:hAnsi="Times New Roman" w:cs="Times New Roman" w:eastAsiaTheme="minorEastAsia"/>
          <w:sz w:val="24"/>
          <w:szCs w:val="24"/>
          <w:lang w:val="en-US" w:eastAsia="zh-CN"/>
        </w:rPr>
        <w:t>（需要学生本人提出申请并提供相关证明材料，经学院认可，并在全院公示无异议后方</w:t>
      </w:r>
      <w:r>
        <w:rPr>
          <w:rFonts w:hint="eastAsia" w:cs="Times New Roman" w:eastAsiaTheme="minorEastAsia"/>
          <w:sz w:val="24"/>
          <w:szCs w:val="24"/>
          <w:lang w:val="en-US" w:eastAsia="zh-CN"/>
        </w:rPr>
        <w:t>可</w:t>
      </w:r>
      <w:r>
        <w:rPr>
          <w:rFonts w:hint="default" w:ascii="Times New Roman" w:hAnsi="Times New Roman" w:cs="Times New Roman" w:eastAsiaTheme="minorEastAsia"/>
          <w:sz w:val="24"/>
          <w:szCs w:val="24"/>
          <w:lang w:val="en-US" w:eastAsia="zh-CN"/>
        </w:rPr>
        <w:t>有效）</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面试成绩中，英语水平占20%，科研潜质占80%。</w:t>
      </w:r>
    </w:p>
    <w:p>
      <w:pPr>
        <w:spacing w:line="360" w:lineRule="auto"/>
        <w:ind w:firstLine="482" w:firstLineChars="200"/>
        <w:rPr>
          <w:rFonts w:hint="default" w:ascii="Times New Roman" w:hAnsi="Times New Roman" w:cs="Times New Roman" w:eastAsiaTheme="minorEastAsia"/>
          <w:b/>
          <w:color w:val="auto"/>
          <w:sz w:val="24"/>
          <w:szCs w:val="24"/>
          <w:lang w:val="en-US" w:eastAsia="zh-CN"/>
        </w:rPr>
      </w:pPr>
      <w:r>
        <w:rPr>
          <w:rFonts w:hint="eastAsia" w:cs="Times New Roman" w:eastAsiaTheme="minorEastAsia"/>
          <w:b/>
          <w:color w:val="auto"/>
          <w:sz w:val="24"/>
          <w:szCs w:val="24"/>
          <w:lang w:val="en-US" w:eastAsia="zh-CN"/>
        </w:rPr>
        <w:t>四</w:t>
      </w:r>
      <w:r>
        <w:rPr>
          <w:rFonts w:hint="default" w:ascii="Times New Roman" w:hAnsi="Times New Roman" w:cs="Times New Roman" w:eastAsiaTheme="minorEastAsia"/>
          <w:b/>
          <w:color w:val="auto"/>
          <w:sz w:val="24"/>
          <w:szCs w:val="24"/>
          <w:lang w:val="en-US" w:eastAsia="zh-CN"/>
        </w:rPr>
        <w:t>、推免生名额分配方案</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学院推免总名额由学校下达。学院推免生名额分配原则：既考虑不同专业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人数比例，又兼顾不同专业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之间的平衡。如果学校下达的推免总名额大于等于我院的专业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数，遴选办法按下述两个层次的顺序逐一产生；如果学校下达的推免总名额小于我院的专业数，则由推免工作领导小组在</w:t>
      </w:r>
      <w:r>
        <w:rPr>
          <w:rFonts w:hint="eastAsia" w:cs="Times New Roman" w:eastAsiaTheme="minorEastAsia"/>
          <w:color w:val="auto"/>
          <w:sz w:val="24"/>
          <w:szCs w:val="24"/>
          <w:lang w:val="en-US" w:eastAsia="zh-CN"/>
        </w:rPr>
        <w:t>全院所有专业（方向）综合成绩排名</w:t>
      </w:r>
      <w:r>
        <w:rPr>
          <w:rFonts w:hint="default" w:ascii="Times New Roman" w:hAnsi="Times New Roman" w:cs="Times New Roman" w:eastAsiaTheme="minorEastAsia"/>
          <w:color w:val="auto"/>
          <w:sz w:val="24"/>
          <w:szCs w:val="24"/>
          <w:lang w:val="en-US" w:eastAsia="zh-CN"/>
        </w:rPr>
        <w:t>基础上，讨论、投票决定推免名单。</w:t>
      </w:r>
    </w:p>
    <w:p>
      <w:pPr>
        <w:spacing w:line="360" w:lineRule="auto"/>
        <w:ind w:firstLine="482" w:firstLineChars="200"/>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（一）专业推免名额分配及遴选办法</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1.各专业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推免名额</w:t>
      </w:r>
      <w:r>
        <w:rPr>
          <w:rFonts w:hint="default"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（该专业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预计毕业生数/全院预计毕业生数）×学院</w:t>
      </w:r>
      <w:r>
        <w:rPr>
          <w:rFonts w:hint="eastAsia" w:cs="Times New Roman" w:eastAsiaTheme="minorEastAsia"/>
          <w:color w:val="auto"/>
          <w:sz w:val="24"/>
          <w:szCs w:val="24"/>
          <w:lang w:val="en-US" w:eastAsia="zh-CN"/>
        </w:rPr>
        <w:t>推免</w:t>
      </w:r>
      <w:r>
        <w:rPr>
          <w:rFonts w:hint="default" w:ascii="Times New Roman" w:hAnsi="Times New Roman" w:cs="Times New Roman" w:eastAsiaTheme="minorEastAsia"/>
          <w:color w:val="auto"/>
          <w:sz w:val="24"/>
          <w:szCs w:val="24"/>
          <w:lang w:val="en-US" w:eastAsia="zh-CN"/>
        </w:rPr>
        <w:t>总名额。</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注：</w:t>
      </w:r>
    </w:p>
    <w:p>
      <w:pPr>
        <w:numPr>
          <w:ilvl w:val="0"/>
          <w:numId w:val="1"/>
        </w:numPr>
        <w:spacing w:line="360" w:lineRule="auto"/>
        <w:ind w:left="-60" w:leftChars="0" w:firstLine="480" w:firstLineChars="0"/>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学院2024届毕业专业（方向）包括以下6个：计算机科学与技术、计算机科学与技术（合作项目）、信息管理信息系统、物联网工程、软件工程（DNIIT国际认证方向）、软件工程(金融信息化方向)（合作项目）；</w:t>
      </w:r>
    </w:p>
    <w:p>
      <w:pPr>
        <w:numPr>
          <w:ilvl w:val="0"/>
          <w:numId w:val="1"/>
        </w:numPr>
        <w:spacing w:line="360" w:lineRule="auto"/>
        <w:ind w:left="-60" w:leftChars="0" w:firstLine="480" w:firstLineChars="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各专业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推免名额的计算结果仅取实际整数，不进行四舍五入。如实际整数为零，则按1计算</w:t>
      </w:r>
      <w:r>
        <w:rPr>
          <w:rFonts w:hint="eastAsia" w:cs="Times New Roman" w:eastAsiaTheme="minorEastAsia"/>
          <w:color w:val="auto"/>
          <w:sz w:val="24"/>
          <w:szCs w:val="24"/>
          <w:lang w:val="en-US" w:eastAsia="zh-CN"/>
        </w:rPr>
        <w:t>；</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lang w:val="en-US" w:eastAsia="zh-CN"/>
        </w:rPr>
        <w:t>各专业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按综合成绩排名，由高分到低分依次遴选产生。</w:t>
      </w:r>
    </w:p>
    <w:p>
      <w:pPr>
        <w:spacing w:line="360" w:lineRule="auto"/>
        <w:ind w:firstLine="482" w:firstLineChars="200"/>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（二）剩余名额分配及遴选办法</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按照上述遴选后多出的剩余名额不再按专业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进行分配</w:t>
      </w:r>
      <w:r>
        <w:rPr>
          <w:rFonts w:hint="eastAsia" w:cs="Times New Roman" w:eastAsiaTheme="minorEastAsia"/>
          <w:color w:val="auto"/>
          <w:sz w:val="24"/>
          <w:szCs w:val="24"/>
          <w:lang w:val="en-US" w:eastAsia="zh-CN"/>
        </w:rPr>
        <w:t>，在学院范围内进行综合排名</w:t>
      </w:r>
      <w:r>
        <w:rPr>
          <w:rFonts w:hint="default" w:ascii="Times New Roman" w:hAnsi="Times New Roman" w:cs="Times New Roman" w:eastAsiaTheme="minorEastAsia"/>
          <w:color w:val="auto"/>
          <w:sz w:val="24"/>
          <w:szCs w:val="24"/>
          <w:lang w:val="en-US" w:eastAsia="zh-CN"/>
        </w:rPr>
        <w:t>遴选</w:t>
      </w:r>
      <w:r>
        <w:rPr>
          <w:rFonts w:hint="eastAsia" w:cs="Times New Roman" w:eastAsiaTheme="minorEastAsia"/>
          <w:color w:val="auto"/>
          <w:sz w:val="24"/>
          <w:szCs w:val="24"/>
          <w:lang w:val="en-US" w:eastAsia="zh-CN"/>
        </w:rPr>
        <w:t>。</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遴选方法为：各专业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按上述公式计算小数点后仍有实数的（小数点前整数为0的除外）</w:t>
      </w:r>
      <w:r>
        <w:rPr>
          <w:rFonts w:hint="eastAsia" w:cs="Times New Roman" w:eastAsiaTheme="minorEastAsia"/>
          <w:color w:val="auto"/>
          <w:sz w:val="24"/>
          <w:szCs w:val="24"/>
          <w:lang w:val="en-US" w:eastAsia="zh-CN"/>
        </w:rPr>
        <w:t>，从</w:t>
      </w:r>
      <w:r>
        <w:rPr>
          <w:rFonts w:hint="default" w:ascii="Times New Roman" w:hAnsi="Times New Roman" w:cs="Times New Roman" w:eastAsiaTheme="minorEastAsia"/>
          <w:color w:val="auto"/>
          <w:sz w:val="24"/>
          <w:szCs w:val="24"/>
          <w:lang w:val="en-US" w:eastAsia="zh-CN"/>
        </w:rPr>
        <w:t>未在本专业</w:t>
      </w:r>
      <w:r>
        <w:rPr>
          <w:rFonts w:hint="eastAsia" w:cs="Times New Roman" w:eastAsiaTheme="minorEastAsia"/>
          <w:color w:val="auto"/>
          <w:sz w:val="24"/>
          <w:szCs w:val="24"/>
          <w:lang w:val="en-US" w:eastAsia="zh-CN"/>
        </w:rPr>
        <w:t>（方向）</w:t>
      </w:r>
      <w:r>
        <w:rPr>
          <w:rFonts w:hint="default" w:ascii="Times New Roman" w:hAnsi="Times New Roman" w:cs="Times New Roman" w:eastAsiaTheme="minorEastAsia"/>
          <w:color w:val="auto"/>
          <w:sz w:val="24"/>
          <w:szCs w:val="24"/>
          <w:lang w:val="en-US" w:eastAsia="zh-CN"/>
        </w:rPr>
        <w:t>遴选上</w:t>
      </w:r>
      <w:r>
        <w:rPr>
          <w:rFonts w:hint="eastAsia" w:cs="Times New Roman" w:eastAsiaTheme="minorEastAsia"/>
          <w:color w:val="auto"/>
          <w:sz w:val="24"/>
          <w:szCs w:val="24"/>
          <w:lang w:val="en-US" w:eastAsia="zh-CN"/>
        </w:rPr>
        <w:t>学生中，</w:t>
      </w:r>
      <w:r>
        <w:rPr>
          <w:rFonts w:hint="default" w:ascii="Times New Roman" w:hAnsi="Times New Roman" w:cs="Times New Roman" w:eastAsiaTheme="minorEastAsia"/>
          <w:color w:val="auto"/>
          <w:sz w:val="24"/>
          <w:szCs w:val="24"/>
          <w:lang w:val="en-US" w:eastAsia="zh-CN"/>
        </w:rPr>
        <w:t>推荐一名符合推荐基本条件</w:t>
      </w:r>
      <w:r>
        <w:rPr>
          <w:rFonts w:hint="eastAsia" w:cs="Times New Roman" w:eastAsiaTheme="minorEastAsia"/>
          <w:color w:val="auto"/>
          <w:sz w:val="24"/>
          <w:szCs w:val="24"/>
          <w:lang w:val="en-US" w:eastAsia="zh-CN"/>
        </w:rPr>
        <w:t>且</w:t>
      </w:r>
      <w:r>
        <w:rPr>
          <w:rFonts w:hint="default" w:ascii="Times New Roman" w:hAnsi="Times New Roman" w:cs="Times New Roman" w:eastAsiaTheme="minorEastAsia"/>
          <w:color w:val="auto"/>
          <w:sz w:val="24"/>
          <w:szCs w:val="24"/>
          <w:lang w:val="en-US" w:eastAsia="zh-CN"/>
        </w:rPr>
        <w:t>综合成</w:t>
      </w:r>
      <w:r>
        <w:rPr>
          <w:rFonts w:hint="eastAsia" w:cs="Times New Roman" w:eastAsiaTheme="minorEastAsia"/>
          <w:color w:val="auto"/>
          <w:sz w:val="24"/>
          <w:szCs w:val="24"/>
          <w:lang w:val="en-US" w:eastAsia="zh-CN"/>
        </w:rPr>
        <w:t>绩</w:t>
      </w:r>
      <w:r>
        <w:rPr>
          <w:rFonts w:hint="default" w:ascii="Times New Roman" w:hAnsi="Times New Roman" w:cs="Times New Roman" w:eastAsiaTheme="minorEastAsia"/>
          <w:color w:val="auto"/>
          <w:sz w:val="24"/>
          <w:szCs w:val="24"/>
          <w:lang w:val="en-US" w:eastAsia="zh-CN"/>
        </w:rPr>
        <w:t>排名最高的学生参与全院综合成绩再排名，由高分到低分依次遴选产生剩余名额</w:t>
      </w:r>
      <w:r>
        <w:rPr>
          <w:rFonts w:hint="eastAsia" w:cs="Times New Roman" w:eastAsiaTheme="minorEastAsia"/>
          <w:color w:val="auto"/>
          <w:sz w:val="24"/>
          <w:szCs w:val="24"/>
          <w:lang w:val="en-US" w:eastAsia="zh-CN"/>
        </w:rPr>
        <w:t>及候补推荐名额</w:t>
      </w:r>
      <w:r>
        <w:rPr>
          <w:rFonts w:hint="default" w:ascii="Times New Roman" w:hAnsi="Times New Roman" w:cs="Times New Roman" w:eastAsiaTheme="minorEastAsia"/>
          <w:color w:val="auto"/>
          <w:sz w:val="24"/>
          <w:szCs w:val="24"/>
          <w:lang w:val="en-US" w:eastAsia="zh-CN"/>
        </w:rPr>
        <w:t>。</w:t>
      </w:r>
    </w:p>
    <w:p>
      <w:pPr>
        <w:spacing w:line="360" w:lineRule="auto"/>
        <w:ind w:firstLine="480" w:firstLineChars="200"/>
        <w:rPr>
          <w:rFonts w:hint="eastAsia"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注</w:t>
      </w:r>
      <w:r>
        <w:rPr>
          <w:rFonts w:hint="eastAsia" w:cs="Times New Roman" w:eastAsiaTheme="minorEastAsia"/>
          <w:color w:val="auto"/>
          <w:sz w:val="24"/>
          <w:szCs w:val="24"/>
          <w:lang w:val="en-US" w:eastAsia="zh-CN"/>
        </w:rPr>
        <w:t>：</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lang w:val="en-US" w:eastAsia="zh-CN"/>
        </w:rPr>
        <w:t>若后期有符合推免资格者被认定取消资格或已确定获得学校推免资格者放弃推免资格等各种原因而空出推免名额时，空出的名额由候补推荐人进行递补。</w:t>
      </w:r>
    </w:p>
    <w:p>
      <w:pPr>
        <w:spacing w:line="360" w:lineRule="auto"/>
        <w:ind w:firstLine="482" w:firstLineChars="200"/>
        <w:rPr>
          <w:rFonts w:hint="default" w:ascii="Times New Roman" w:hAnsi="Times New Roman" w:cs="Times New Roman" w:eastAsiaTheme="minorEastAsia"/>
          <w:b/>
          <w:color w:val="auto"/>
          <w:sz w:val="24"/>
          <w:szCs w:val="24"/>
        </w:rPr>
      </w:pPr>
      <w:r>
        <w:rPr>
          <w:rFonts w:hint="eastAsia" w:cs="Times New Roman" w:eastAsiaTheme="minorEastAsia"/>
          <w:b/>
          <w:color w:val="auto"/>
          <w:sz w:val="24"/>
          <w:szCs w:val="24"/>
          <w:lang w:val="en-US" w:eastAsia="zh-CN"/>
        </w:rPr>
        <w:t>五</w:t>
      </w:r>
      <w:r>
        <w:rPr>
          <w:rFonts w:hint="default" w:ascii="Times New Roman" w:hAnsi="Times New Roman" w:cs="Times New Roman" w:eastAsiaTheme="minorEastAsia"/>
          <w:b/>
          <w:color w:val="auto"/>
          <w:sz w:val="24"/>
          <w:szCs w:val="24"/>
        </w:rPr>
        <w:t>、工作程序</w:t>
      </w:r>
    </w:p>
    <w:p>
      <w:pPr>
        <w:spacing w:line="360" w:lineRule="auto"/>
        <w:ind w:firstLine="480" w:firstLineChars="200"/>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9</w:t>
      </w:r>
      <w:r>
        <w:rPr>
          <w:rFonts w:hint="default" w:ascii="Times New Roman" w:hAnsi="Times New Roman" w:cs="Times New Roman" w:eastAsiaTheme="minorEastAsia"/>
          <w:color w:val="auto"/>
          <w:sz w:val="24"/>
          <w:szCs w:val="24"/>
        </w:rPr>
        <w:t>月</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日，《河南财经政法大学计算机与信息工程学院2</w:t>
      </w:r>
      <w:r>
        <w:rPr>
          <w:rFonts w:hint="eastAsia" w:cs="Times New Roman" w:eastAsiaTheme="minorEastAsia"/>
          <w:color w:val="auto"/>
          <w:sz w:val="24"/>
          <w:szCs w:val="24"/>
          <w:lang w:val="en-US" w:eastAsia="zh-CN"/>
        </w:rPr>
        <w:t>024</w:t>
      </w:r>
      <w:r>
        <w:rPr>
          <w:rFonts w:hint="default" w:ascii="Times New Roman" w:hAnsi="Times New Roman" w:cs="Times New Roman" w:eastAsiaTheme="minorEastAsia"/>
          <w:color w:val="auto"/>
          <w:sz w:val="24"/>
          <w:szCs w:val="24"/>
        </w:rPr>
        <w:t>届推免生实施细则》报教务处审核通过后，在学院网站进行公布，向本院全体学生公示。</w:t>
      </w:r>
    </w:p>
    <w:p>
      <w:pPr>
        <w:spacing w:line="360" w:lineRule="auto"/>
        <w:ind w:firstLine="480" w:firstLineChars="200"/>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9</w:t>
      </w:r>
      <w:r>
        <w:rPr>
          <w:rFonts w:hint="default" w:ascii="Times New Roman" w:hAnsi="Times New Roman" w:cs="Times New Roman" w:eastAsiaTheme="minorEastAsia"/>
          <w:color w:val="auto"/>
          <w:sz w:val="24"/>
          <w:szCs w:val="24"/>
        </w:rPr>
        <w:t>月</w:t>
      </w:r>
      <w:r>
        <w:rPr>
          <w:rFonts w:hint="eastAsia"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rPr>
        <w:t>日，公示20</w:t>
      </w:r>
      <w:r>
        <w:rPr>
          <w:rFonts w:hint="eastAsia" w:cs="Times New Roman" w:eastAsiaTheme="minorEastAsia"/>
          <w:color w:val="auto"/>
          <w:sz w:val="24"/>
          <w:szCs w:val="24"/>
          <w:lang w:val="en-US" w:eastAsia="zh-CN"/>
        </w:rPr>
        <w:t>24</w:t>
      </w:r>
      <w:r>
        <w:rPr>
          <w:rFonts w:hint="default" w:ascii="Times New Roman" w:hAnsi="Times New Roman" w:cs="Times New Roman" w:eastAsiaTheme="minorEastAsia"/>
          <w:color w:val="auto"/>
          <w:sz w:val="24"/>
          <w:szCs w:val="24"/>
        </w:rPr>
        <w:t>届本院学生在校期间所学课程平均学分绩点在本专业排名进入前20%的学生名单。</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3、9月</w:t>
      </w:r>
      <w:r>
        <w:rPr>
          <w:rFonts w:hint="eastAsia"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rPr>
        <w:t>日，符合学校推荐条件的学生本人自愿向学院提出推免申请，提交《河南财经政法大学推荐免试攻读研究生资格申请表》</w:t>
      </w:r>
      <w:r>
        <w:rPr>
          <w:rFonts w:hint="eastAsia" w:cs="Times New Roman" w:eastAsiaTheme="minorEastAsia"/>
          <w:color w:val="auto"/>
          <w:sz w:val="24"/>
          <w:szCs w:val="24"/>
          <w:lang w:eastAsia="zh-CN"/>
        </w:rPr>
        <w:t>（</w:t>
      </w:r>
      <w:r>
        <w:rPr>
          <w:rFonts w:hint="eastAsia" w:cs="Times New Roman" w:eastAsiaTheme="minorEastAsia"/>
          <w:color w:val="auto"/>
          <w:sz w:val="24"/>
          <w:szCs w:val="24"/>
          <w:lang w:val="en-US" w:eastAsia="zh-CN"/>
        </w:rPr>
        <w:t>附件1）</w:t>
      </w:r>
      <w:r>
        <w:rPr>
          <w:rFonts w:hint="default" w:ascii="Times New Roman" w:hAnsi="Times New Roman" w:cs="Times New Roman" w:eastAsiaTheme="minorEastAsia"/>
          <w:color w:val="auto"/>
          <w:sz w:val="24"/>
          <w:szCs w:val="24"/>
          <w:lang w:val="en-US" w:eastAsia="zh-CN"/>
        </w:rPr>
        <w:t>和相关证明材料</w:t>
      </w:r>
      <w:r>
        <w:rPr>
          <w:rFonts w:hint="eastAsia" w:cs="Times New Roman" w:eastAsiaTheme="minorEastAsia"/>
          <w:color w:val="auto"/>
          <w:sz w:val="24"/>
          <w:szCs w:val="24"/>
          <w:lang w:val="en-US" w:eastAsia="zh-CN"/>
        </w:rPr>
        <w:t>电子版，由各班级学委收齐后中午12：00前发到教学办邮箱jiaoxeuban2016@163.com</w:t>
      </w:r>
      <w:r>
        <w:rPr>
          <w:rFonts w:hint="default" w:ascii="Times New Roman" w:hAnsi="Times New Roman" w:cs="Times New Roman" w:eastAsiaTheme="minorEastAsia"/>
          <w:color w:val="auto"/>
          <w:sz w:val="24"/>
          <w:szCs w:val="24"/>
        </w:rPr>
        <w:t>。</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4、9月</w:t>
      </w:r>
      <w:r>
        <w:rPr>
          <w:rFonts w:hint="eastAsia"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rPr>
        <w:t>日，学院推免生遴选工作组对申请者进行资格审核，</w:t>
      </w:r>
      <w:r>
        <w:rPr>
          <w:rFonts w:hint="eastAsia" w:cs="Times New Roman" w:eastAsiaTheme="minorEastAsia"/>
          <w:color w:val="auto"/>
          <w:sz w:val="24"/>
          <w:szCs w:val="24"/>
          <w:lang w:val="en-US" w:eastAsia="zh-CN"/>
        </w:rPr>
        <w:t>参考往年</w:t>
      </w:r>
      <w:r>
        <w:rPr>
          <w:rFonts w:hint="default" w:ascii="Times New Roman" w:hAnsi="Times New Roman" w:cs="Times New Roman" w:eastAsiaTheme="minorEastAsia"/>
          <w:color w:val="auto"/>
          <w:sz w:val="24"/>
          <w:szCs w:val="24"/>
        </w:rPr>
        <w:t>学校下达</w:t>
      </w:r>
      <w:r>
        <w:rPr>
          <w:rFonts w:hint="eastAsia" w:cs="Times New Roman" w:eastAsiaTheme="minorEastAsia"/>
          <w:color w:val="auto"/>
          <w:sz w:val="24"/>
          <w:szCs w:val="24"/>
          <w:lang w:val="en-US" w:eastAsia="zh-CN"/>
        </w:rPr>
        <w:t>学院的</w:t>
      </w:r>
      <w:r>
        <w:rPr>
          <w:rFonts w:hint="default" w:ascii="Times New Roman" w:hAnsi="Times New Roman" w:cs="Times New Roman" w:eastAsiaTheme="minorEastAsia"/>
          <w:color w:val="auto"/>
          <w:sz w:val="24"/>
          <w:szCs w:val="24"/>
        </w:rPr>
        <w:t>推免</w:t>
      </w:r>
      <w:r>
        <w:rPr>
          <w:rFonts w:hint="eastAsia" w:cs="Times New Roman" w:eastAsiaTheme="minorEastAsia"/>
          <w:color w:val="auto"/>
          <w:sz w:val="24"/>
          <w:szCs w:val="24"/>
          <w:lang w:val="en-US" w:eastAsia="zh-CN"/>
        </w:rPr>
        <w:t>比例及名额</w:t>
      </w:r>
      <w:r>
        <w:rPr>
          <w:rFonts w:hint="default" w:ascii="Times New Roman" w:hAnsi="Times New Roman" w:cs="Times New Roman" w:eastAsiaTheme="minorEastAsia"/>
          <w:color w:val="auto"/>
          <w:sz w:val="24"/>
          <w:szCs w:val="24"/>
          <w:lang w:eastAsia="zh-CN"/>
        </w:rPr>
        <w:t>，</w:t>
      </w:r>
      <w:r>
        <w:rPr>
          <w:rFonts w:hint="eastAsia" w:cs="Times New Roman" w:eastAsiaTheme="minorEastAsia"/>
          <w:color w:val="auto"/>
          <w:sz w:val="24"/>
          <w:szCs w:val="24"/>
          <w:lang w:val="en-US" w:eastAsia="zh-CN"/>
        </w:rPr>
        <w:t>对</w:t>
      </w:r>
      <w:r>
        <w:rPr>
          <w:rFonts w:hint="default" w:ascii="Times New Roman" w:hAnsi="Times New Roman" w:cs="Times New Roman" w:eastAsiaTheme="minorEastAsia"/>
          <w:color w:val="auto"/>
          <w:sz w:val="24"/>
          <w:szCs w:val="24"/>
          <w:lang w:eastAsia="zh-CN"/>
        </w:rPr>
        <w:t>各专业</w:t>
      </w:r>
      <w:r>
        <w:rPr>
          <w:rFonts w:hint="eastAsia" w:cs="Times New Roman" w:eastAsiaTheme="minorEastAsia"/>
          <w:color w:val="auto"/>
          <w:sz w:val="24"/>
          <w:szCs w:val="24"/>
          <w:lang w:eastAsia="zh-CN"/>
        </w:rPr>
        <w:t>（</w:t>
      </w:r>
      <w:r>
        <w:rPr>
          <w:rFonts w:hint="eastAsia" w:cs="Times New Roman" w:eastAsiaTheme="minorEastAsia"/>
          <w:color w:val="auto"/>
          <w:sz w:val="24"/>
          <w:szCs w:val="24"/>
          <w:lang w:val="en-US" w:eastAsia="zh-CN"/>
        </w:rPr>
        <w:t>方向）符合条件且提交申请的学生，按照</w:t>
      </w:r>
      <w:r>
        <w:rPr>
          <w:rFonts w:hint="eastAsia" w:cs="Times New Roman" w:eastAsiaTheme="minorEastAsia"/>
          <w:color w:val="auto"/>
          <w:sz w:val="24"/>
          <w:szCs w:val="24"/>
          <w:lang w:eastAsia="zh-CN"/>
        </w:rPr>
        <w:t>成绩（学习成绩</w:t>
      </w:r>
      <w:r>
        <w:rPr>
          <w:rFonts w:hint="eastAsia" w:cs="Times New Roman" w:eastAsiaTheme="minorEastAsia"/>
          <w:color w:val="auto"/>
          <w:sz w:val="24"/>
          <w:szCs w:val="24"/>
          <w:lang w:val="en-US" w:eastAsia="zh-CN"/>
        </w:rPr>
        <w:t>X*95%+素质成绩S*5%</w:t>
      </w:r>
      <w:r>
        <w:rPr>
          <w:rFonts w:hint="eastAsia" w:cs="Times New Roman" w:eastAsiaTheme="minorEastAsia"/>
          <w:color w:val="auto"/>
          <w:sz w:val="24"/>
          <w:szCs w:val="24"/>
          <w:lang w:eastAsia="zh-CN"/>
        </w:rPr>
        <w:t>）进行</w:t>
      </w:r>
      <w:r>
        <w:rPr>
          <w:rFonts w:hint="eastAsia" w:cs="Times New Roman" w:eastAsiaTheme="minorEastAsia"/>
          <w:color w:val="auto"/>
          <w:sz w:val="24"/>
          <w:szCs w:val="24"/>
          <w:lang w:val="en-US" w:eastAsia="zh-CN"/>
        </w:rPr>
        <w:t>初步</w:t>
      </w:r>
      <w:r>
        <w:rPr>
          <w:rFonts w:hint="eastAsia" w:cs="Times New Roman" w:eastAsiaTheme="minorEastAsia"/>
          <w:color w:val="auto"/>
          <w:sz w:val="24"/>
          <w:szCs w:val="24"/>
          <w:lang w:eastAsia="zh-CN"/>
        </w:rPr>
        <w:t>排名，</w:t>
      </w:r>
      <w:r>
        <w:rPr>
          <w:rFonts w:hint="default" w:ascii="Times New Roman" w:hAnsi="Times New Roman" w:cs="Times New Roman" w:eastAsiaTheme="minorEastAsia"/>
          <w:color w:val="auto"/>
          <w:sz w:val="24"/>
          <w:szCs w:val="24"/>
        </w:rPr>
        <w:t>学院推免生遴选工作组</w:t>
      </w:r>
      <w:r>
        <w:rPr>
          <w:rFonts w:hint="eastAsia" w:cs="Times New Roman" w:eastAsiaTheme="minorEastAsia"/>
          <w:color w:val="auto"/>
          <w:sz w:val="24"/>
          <w:szCs w:val="24"/>
          <w:lang w:val="en-US" w:eastAsia="zh-CN"/>
        </w:rPr>
        <w:t>根据</w:t>
      </w:r>
      <w:r>
        <w:rPr>
          <w:rFonts w:hint="eastAsia" w:cs="Times New Roman" w:eastAsiaTheme="minorEastAsia"/>
          <w:color w:val="auto"/>
          <w:sz w:val="24"/>
          <w:szCs w:val="24"/>
          <w:lang w:eastAsia="zh-CN"/>
        </w:rPr>
        <w:t>各</w:t>
      </w:r>
      <w:r>
        <w:rPr>
          <w:rFonts w:hint="default" w:ascii="Times New Roman" w:hAnsi="Times New Roman" w:cs="Times New Roman" w:eastAsiaTheme="minorEastAsia"/>
          <w:color w:val="auto"/>
          <w:sz w:val="24"/>
          <w:szCs w:val="24"/>
          <w:lang w:eastAsia="zh-CN"/>
        </w:rPr>
        <w:t>专业</w:t>
      </w:r>
      <w:r>
        <w:rPr>
          <w:rFonts w:hint="eastAsia" w:cs="Times New Roman" w:eastAsiaTheme="minorEastAsia"/>
          <w:color w:val="auto"/>
          <w:sz w:val="24"/>
          <w:szCs w:val="24"/>
          <w:lang w:eastAsia="zh-CN"/>
        </w:rPr>
        <w:t>（方向）</w:t>
      </w:r>
      <w:r>
        <w:rPr>
          <w:rFonts w:hint="default" w:ascii="Times New Roman" w:hAnsi="Times New Roman" w:cs="Times New Roman" w:eastAsiaTheme="minorEastAsia"/>
          <w:color w:val="auto"/>
          <w:sz w:val="24"/>
          <w:szCs w:val="24"/>
        </w:rPr>
        <w:t>推免名额</w:t>
      </w:r>
      <w:r>
        <w:rPr>
          <w:rFonts w:hint="eastAsia" w:cs="Times New Roman" w:eastAsiaTheme="minorEastAsia"/>
          <w:color w:val="auto"/>
          <w:sz w:val="24"/>
          <w:szCs w:val="24"/>
          <w:lang w:val="en-US" w:eastAsia="zh-CN"/>
        </w:rPr>
        <w:t>的1</w:t>
      </w:r>
      <w:r>
        <w:rPr>
          <w:rFonts w:hint="default"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比例</w:t>
      </w:r>
      <w:r>
        <w:rPr>
          <w:rFonts w:hint="default" w:ascii="Times New Roman" w:hAnsi="Times New Roman" w:cs="Times New Roman" w:eastAsiaTheme="minorEastAsia"/>
          <w:color w:val="auto"/>
          <w:sz w:val="24"/>
          <w:szCs w:val="24"/>
        </w:rPr>
        <w:t>确定进入</w:t>
      </w:r>
      <w:r>
        <w:rPr>
          <w:rFonts w:hint="default" w:ascii="Times New Roman" w:hAnsi="Times New Roman" w:cs="Times New Roman" w:eastAsiaTheme="minorEastAsia"/>
          <w:color w:val="auto"/>
          <w:sz w:val="24"/>
          <w:szCs w:val="24"/>
          <w:lang w:val="en-US" w:eastAsia="zh-CN"/>
        </w:rPr>
        <w:t>面试</w:t>
      </w:r>
      <w:r>
        <w:rPr>
          <w:rFonts w:hint="default" w:ascii="Times New Roman" w:hAnsi="Times New Roman" w:cs="Times New Roman" w:eastAsiaTheme="minorEastAsia"/>
          <w:color w:val="auto"/>
          <w:sz w:val="24"/>
          <w:szCs w:val="24"/>
        </w:rPr>
        <w:t>考核学生名单。</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5、9月</w:t>
      </w:r>
      <w:r>
        <w:rPr>
          <w:rFonts w:hint="eastAsia"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rPr>
        <w:t>日，学院组织</w:t>
      </w:r>
      <w:r>
        <w:rPr>
          <w:rFonts w:hint="default" w:ascii="Times New Roman" w:hAnsi="Times New Roman" w:cs="Times New Roman" w:eastAsiaTheme="minorEastAsia"/>
          <w:color w:val="auto"/>
          <w:sz w:val="24"/>
          <w:szCs w:val="24"/>
          <w:lang w:val="en-US" w:eastAsia="zh-CN"/>
        </w:rPr>
        <w:t>面试</w:t>
      </w:r>
      <w:r>
        <w:rPr>
          <w:rFonts w:hint="default" w:ascii="Times New Roman" w:hAnsi="Times New Roman" w:cs="Times New Roman" w:eastAsiaTheme="minorEastAsia"/>
          <w:color w:val="auto"/>
          <w:sz w:val="24"/>
          <w:szCs w:val="24"/>
        </w:rPr>
        <w:t>考核</w:t>
      </w:r>
      <w:r>
        <w:rPr>
          <w:rFonts w:hint="eastAsia" w:cs="Times New Roman" w:eastAsiaTheme="minorEastAsia"/>
          <w:color w:val="auto"/>
          <w:sz w:val="24"/>
          <w:szCs w:val="24"/>
          <w:lang w:eastAsia="zh-CN"/>
        </w:rPr>
        <w:t>，</w:t>
      </w:r>
      <w:r>
        <w:rPr>
          <w:rFonts w:hint="eastAsia" w:cs="Times New Roman" w:eastAsiaTheme="minorEastAsia"/>
          <w:color w:val="auto"/>
          <w:sz w:val="24"/>
          <w:szCs w:val="24"/>
          <w:lang w:val="en-US" w:eastAsia="zh-CN"/>
        </w:rPr>
        <w:t>并公示各</w:t>
      </w:r>
      <w:r>
        <w:rPr>
          <w:rFonts w:hint="default" w:ascii="Times New Roman" w:hAnsi="Times New Roman" w:cs="Times New Roman" w:eastAsiaTheme="minorEastAsia"/>
          <w:color w:val="auto"/>
          <w:sz w:val="24"/>
          <w:szCs w:val="24"/>
          <w:lang w:eastAsia="zh-CN"/>
        </w:rPr>
        <w:t>专业</w:t>
      </w:r>
      <w:r>
        <w:rPr>
          <w:rFonts w:hint="eastAsia" w:cs="Times New Roman" w:eastAsiaTheme="minorEastAsia"/>
          <w:color w:val="auto"/>
          <w:sz w:val="24"/>
          <w:szCs w:val="24"/>
          <w:lang w:eastAsia="zh-CN"/>
        </w:rPr>
        <w:t>（方向）</w:t>
      </w:r>
      <w:r>
        <w:rPr>
          <w:rFonts w:hint="eastAsia" w:cs="Times New Roman" w:eastAsiaTheme="minorEastAsia"/>
          <w:color w:val="auto"/>
          <w:sz w:val="24"/>
          <w:szCs w:val="24"/>
          <w:lang w:val="en-US" w:eastAsia="zh-CN"/>
        </w:rPr>
        <w:t>综合成绩及排名</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学院推免生遴选工作组</w:t>
      </w:r>
      <w:r>
        <w:rPr>
          <w:rFonts w:hint="default" w:ascii="Times New Roman" w:hAnsi="Times New Roman" w:cs="Times New Roman" w:eastAsiaTheme="minorEastAsia"/>
          <w:color w:val="auto"/>
          <w:sz w:val="24"/>
          <w:szCs w:val="24"/>
          <w:lang w:val="en-US" w:eastAsia="zh-CN"/>
        </w:rPr>
        <w:t>根据</w:t>
      </w:r>
      <w:r>
        <w:rPr>
          <w:rFonts w:hint="default" w:ascii="Times New Roman" w:hAnsi="Times New Roman" w:cs="Times New Roman" w:eastAsiaTheme="minorEastAsia"/>
          <w:color w:val="auto"/>
          <w:sz w:val="24"/>
          <w:szCs w:val="24"/>
        </w:rPr>
        <w:t>学校下达的推免名额</w:t>
      </w:r>
      <w:r>
        <w:rPr>
          <w:rFonts w:hint="eastAsia" w:cs="Times New Roman" w:eastAsiaTheme="minorEastAsia"/>
          <w:color w:val="auto"/>
          <w:sz w:val="24"/>
          <w:szCs w:val="24"/>
          <w:lang w:val="en-US" w:eastAsia="zh-CN"/>
        </w:rPr>
        <w:t>及上述</w:t>
      </w:r>
      <w:r>
        <w:rPr>
          <w:rFonts w:hint="default" w:ascii="Times New Roman" w:hAnsi="Times New Roman" w:cs="Times New Roman" w:eastAsiaTheme="minorEastAsia"/>
          <w:b w:val="0"/>
          <w:bCs/>
          <w:color w:val="auto"/>
          <w:sz w:val="24"/>
          <w:szCs w:val="24"/>
          <w:lang w:val="en-US" w:eastAsia="zh-CN"/>
        </w:rPr>
        <w:t>推免生名额分配方案</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确定拟推荐名单</w:t>
      </w:r>
      <w:r>
        <w:rPr>
          <w:rFonts w:hint="eastAsia" w:cs="Times New Roman" w:eastAsiaTheme="minorEastAsia"/>
          <w:color w:val="auto"/>
          <w:sz w:val="24"/>
          <w:szCs w:val="24"/>
          <w:lang w:val="en-US" w:eastAsia="zh-CN"/>
        </w:rPr>
        <w:t>及候补推荐名单</w:t>
      </w:r>
      <w:r>
        <w:rPr>
          <w:rFonts w:hint="default" w:ascii="Times New Roman" w:hAnsi="Times New Roman" w:cs="Times New Roman" w:eastAsiaTheme="minorEastAsia"/>
          <w:color w:val="auto"/>
          <w:sz w:val="24"/>
          <w:szCs w:val="24"/>
        </w:rPr>
        <w:t>。</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rPr>
        <w:t>、9月</w:t>
      </w:r>
      <w:r>
        <w:rPr>
          <w:rFonts w:hint="eastAsia" w:cs="Times New Roman" w:eastAsiaTheme="minorEastAsia"/>
          <w:color w:val="auto"/>
          <w:sz w:val="24"/>
          <w:szCs w:val="24"/>
          <w:lang w:val="en-US" w:eastAsia="zh-CN"/>
        </w:rPr>
        <w:t>8</w:t>
      </w:r>
      <w:r>
        <w:rPr>
          <w:rFonts w:hint="default" w:ascii="Times New Roman" w:hAnsi="Times New Roman" w:cs="Times New Roman" w:eastAsiaTheme="minorEastAsia"/>
          <w:color w:val="auto"/>
          <w:sz w:val="24"/>
          <w:szCs w:val="24"/>
        </w:rPr>
        <w:t>日学院填写《推免生名单表》，向教务处提交电子版及纸质版，纸质版需由学生本人核对后签字确认。</w:t>
      </w:r>
    </w:p>
    <w:p>
      <w:pPr>
        <w:spacing w:line="360" w:lineRule="auto"/>
        <w:ind w:firstLine="480" w:firstLineChars="200"/>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7、</w:t>
      </w:r>
      <w:r>
        <w:rPr>
          <w:rFonts w:hint="default" w:ascii="Times New Roman" w:hAnsi="Times New Roman" w:cs="Times New Roman" w:eastAsiaTheme="minorEastAsia"/>
          <w:color w:val="auto"/>
          <w:sz w:val="24"/>
          <w:szCs w:val="24"/>
        </w:rPr>
        <w:t>9月</w:t>
      </w:r>
      <w:r>
        <w:rPr>
          <w:rFonts w:hint="eastAsia" w:cs="Times New Roman" w:eastAsiaTheme="minorEastAsia"/>
          <w:color w:val="auto"/>
          <w:sz w:val="24"/>
          <w:szCs w:val="24"/>
          <w:lang w:val="en-US" w:eastAsia="zh-CN"/>
        </w:rPr>
        <w:t>10</w:t>
      </w:r>
      <w:r>
        <w:rPr>
          <w:rFonts w:hint="default" w:ascii="Times New Roman" w:hAnsi="Times New Roman" w:cs="Times New Roman" w:eastAsiaTheme="minorEastAsia"/>
          <w:color w:val="auto"/>
          <w:sz w:val="24"/>
          <w:szCs w:val="24"/>
        </w:rPr>
        <w:t>日之前学校对拟推荐名单进行审核、公示。对有异议的学生，学校将查明情况，反馈处理结果。</w:t>
      </w:r>
    </w:p>
    <w:p>
      <w:pPr>
        <w:spacing w:line="360" w:lineRule="auto"/>
        <w:ind w:firstLine="480" w:firstLineChars="200"/>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8、</w:t>
      </w:r>
      <w:r>
        <w:rPr>
          <w:rFonts w:hint="default" w:ascii="Times New Roman" w:hAnsi="Times New Roman" w:cs="Times New Roman" w:eastAsiaTheme="minorEastAsia"/>
          <w:color w:val="auto"/>
          <w:sz w:val="24"/>
          <w:szCs w:val="24"/>
        </w:rPr>
        <w:t>学校将审定后的推免生名单上报“全国推荐优秀应届本科毕业生免试攻读研究生信息公开暨管理服务系统”（简称“推免服务系统”，网址:http://yz.chsi.com.cn/tm）。</w:t>
      </w:r>
    </w:p>
    <w:p>
      <w:pPr>
        <w:spacing w:line="360" w:lineRule="auto"/>
        <w:ind w:firstLine="480" w:firstLineChars="200"/>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9、获得推免资格的学生及时登录推免服务系统，了解相关信息，并按要求完成报考、录取阶段等相关的工作。</w:t>
      </w:r>
    </w:p>
    <w:p>
      <w:pPr>
        <w:spacing w:line="360" w:lineRule="auto"/>
        <w:ind w:firstLine="482" w:firstLineChars="200"/>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b/>
          <w:color w:val="auto"/>
          <w:sz w:val="24"/>
          <w:szCs w:val="24"/>
          <w:lang w:val="en-US" w:eastAsia="zh-CN"/>
        </w:rPr>
        <w:t>五</w:t>
      </w:r>
      <w:r>
        <w:rPr>
          <w:rFonts w:hint="default" w:ascii="Times New Roman" w:hAnsi="Times New Roman" w:cs="Times New Roman" w:eastAsiaTheme="minorEastAsia"/>
          <w:b/>
          <w:color w:val="auto"/>
          <w:sz w:val="24"/>
          <w:szCs w:val="24"/>
        </w:rPr>
        <w:t>、推免生遴选工作组和推免生遴选监督工作组</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根据学校的要求，成立学院推免生遴选工作组</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严格落实集体议事和集体决策制度，按照学校要求制定推免工作实施细则，并具体组织实施。</w:t>
      </w:r>
    </w:p>
    <w:p>
      <w:pPr>
        <w:spacing w:line="360" w:lineRule="auto"/>
        <w:ind w:firstLine="480" w:firstLineChars="20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组长：</w:t>
      </w:r>
      <w:r>
        <w:rPr>
          <w:rFonts w:hint="eastAsia" w:cs="Times New Roman" w:eastAsiaTheme="minorEastAsia"/>
          <w:color w:val="auto"/>
          <w:sz w:val="24"/>
          <w:szCs w:val="24"/>
          <w:lang w:eastAsia="zh-CN"/>
        </w:rPr>
        <w:t>李淑红</w:t>
      </w:r>
    </w:p>
    <w:p>
      <w:pPr>
        <w:spacing w:line="360" w:lineRule="auto"/>
        <w:ind w:firstLine="480" w:firstLineChars="200"/>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rPr>
        <w:t>成员：</w:t>
      </w:r>
      <w:r>
        <w:rPr>
          <w:rFonts w:hint="eastAsia" w:cs="Times New Roman" w:eastAsiaTheme="minorEastAsia"/>
          <w:color w:val="auto"/>
          <w:sz w:val="24"/>
          <w:szCs w:val="24"/>
          <w:lang w:val="en-US" w:eastAsia="zh-CN"/>
        </w:rPr>
        <w:t>张墨华</w:t>
      </w:r>
      <w:r>
        <w:rPr>
          <w:rFonts w:hint="default" w:ascii="Times New Roman" w:hAnsi="Times New Roman"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崔春生、张慧档、张晓静、傅继彬</w:t>
      </w:r>
      <w:r>
        <w:rPr>
          <w:rFonts w:hint="default" w:ascii="Times New Roman" w:hAnsi="Times New Roman"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冯新扬、句全、徐刚、徐国愚</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根据学校的要求，成立学院推免生遴选监督工作组</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具体负责院系推免遴选工作的监督。</w:t>
      </w:r>
    </w:p>
    <w:p>
      <w:pPr>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组长</w:t>
      </w:r>
      <w:r>
        <w:rPr>
          <w:rFonts w:hint="default"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赵建永</w:t>
      </w:r>
    </w:p>
    <w:p>
      <w:pPr>
        <w:spacing w:line="360" w:lineRule="auto"/>
        <w:ind w:firstLine="480" w:firstLineChars="200"/>
        <w:rPr>
          <w:rFonts w:hint="eastAsia"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rPr>
        <w:t>成员：</w:t>
      </w:r>
      <w:r>
        <w:rPr>
          <w:rFonts w:hint="eastAsia" w:cs="Times New Roman" w:eastAsiaTheme="minorEastAsia"/>
          <w:color w:val="auto"/>
          <w:sz w:val="24"/>
          <w:szCs w:val="24"/>
          <w:lang w:eastAsia="zh-CN"/>
        </w:rPr>
        <w:t>张俊峰、谢佳、赖锴、袁泽明</w:t>
      </w:r>
    </w:p>
    <w:p>
      <w:pPr>
        <w:numPr>
          <w:ilvl w:val="0"/>
          <w:numId w:val="2"/>
        </w:numPr>
        <w:spacing w:line="360" w:lineRule="auto"/>
        <w:ind w:firstLine="482" w:firstLineChars="200"/>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本实施细则由计算机与信息工程学院负责解释。</w:t>
      </w:r>
    </w:p>
    <w:p>
      <w:pPr>
        <w:widowControl w:val="0"/>
        <w:numPr>
          <w:ilvl w:val="0"/>
          <w:numId w:val="0"/>
        </w:numPr>
        <w:spacing w:line="360" w:lineRule="auto"/>
        <w:jc w:val="both"/>
        <w:rPr>
          <w:rFonts w:hint="default" w:ascii="Times New Roman" w:hAnsi="Times New Roman" w:cs="Times New Roman" w:eastAsiaTheme="minorEastAsia"/>
          <w:b/>
          <w:sz w:val="24"/>
          <w:szCs w:val="24"/>
        </w:rPr>
      </w:pPr>
    </w:p>
    <w:p>
      <w:pPr>
        <w:numPr>
          <w:ilvl w:val="0"/>
          <w:numId w:val="0"/>
        </w:numPr>
        <w:spacing w:line="360" w:lineRule="auto"/>
        <w:ind w:firstLine="6000" w:firstLineChars="2500"/>
        <w:rPr>
          <w:rFonts w:hint="default" w:ascii="Times New Roman" w:hAnsi="Times New Roman" w:cs="Times New Roman" w:eastAsiaTheme="minorEastAsia"/>
          <w:b w:val="0"/>
          <w:bCs/>
          <w:sz w:val="24"/>
          <w:szCs w:val="24"/>
          <w:lang w:val="en-US" w:eastAsia="zh-CN"/>
        </w:rPr>
      </w:pPr>
      <w:bookmarkStart w:id="0" w:name="_GoBack"/>
      <w:bookmarkEnd w:id="0"/>
      <w:r>
        <w:rPr>
          <w:rFonts w:hint="default" w:ascii="Times New Roman" w:hAnsi="Times New Roman" w:cs="Times New Roman" w:eastAsiaTheme="minorEastAsia"/>
          <w:b w:val="0"/>
          <w:bCs/>
          <w:sz w:val="24"/>
          <w:szCs w:val="24"/>
          <w:lang w:val="en-US" w:eastAsia="zh-CN"/>
        </w:rPr>
        <w:t>计算机与信息工程学院</w:t>
      </w:r>
    </w:p>
    <w:p>
      <w:pPr>
        <w:numPr>
          <w:ilvl w:val="0"/>
          <w:numId w:val="0"/>
        </w:numPr>
        <w:spacing w:line="360" w:lineRule="auto"/>
        <w:ind w:firstLine="6480" w:firstLineChars="2700"/>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eastAsiaTheme="minorEastAsia"/>
          <w:b w:val="0"/>
          <w:bCs/>
          <w:sz w:val="24"/>
          <w:szCs w:val="24"/>
          <w:lang w:val="en-US" w:eastAsia="zh-CN"/>
        </w:rPr>
        <w:t>20</w:t>
      </w:r>
      <w:r>
        <w:rPr>
          <w:rFonts w:hint="eastAsia" w:cs="Times New Roman" w:eastAsiaTheme="minorEastAsia"/>
          <w:b w:val="0"/>
          <w:bCs/>
          <w:sz w:val="24"/>
          <w:szCs w:val="24"/>
          <w:lang w:val="en-US" w:eastAsia="zh-CN"/>
        </w:rPr>
        <w:t>23</w:t>
      </w:r>
      <w:r>
        <w:rPr>
          <w:rFonts w:hint="default" w:ascii="Times New Roman" w:hAnsi="Times New Roman" w:cs="Times New Roman" w:eastAsiaTheme="minorEastAsia"/>
          <w:b w:val="0"/>
          <w:bCs/>
          <w:sz w:val="24"/>
          <w:szCs w:val="24"/>
          <w:lang w:val="en-US" w:eastAsia="zh-CN"/>
        </w:rPr>
        <w:t>年</w:t>
      </w:r>
      <w:r>
        <w:rPr>
          <w:rFonts w:hint="eastAsia" w:cs="Times New Roman" w:eastAsiaTheme="minorEastAsia"/>
          <w:b w:val="0"/>
          <w:bCs/>
          <w:sz w:val="24"/>
          <w:szCs w:val="24"/>
          <w:lang w:val="en-US" w:eastAsia="zh-CN"/>
        </w:rPr>
        <w:t>8</w:t>
      </w:r>
      <w:r>
        <w:rPr>
          <w:rFonts w:hint="default" w:ascii="Times New Roman" w:hAnsi="Times New Roman" w:cs="Times New Roman" w:eastAsiaTheme="minorEastAsia"/>
          <w:b w:val="0"/>
          <w:bCs/>
          <w:sz w:val="24"/>
          <w:szCs w:val="24"/>
          <w:lang w:val="en-US" w:eastAsia="zh-CN"/>
        </w:rPr>
        <w:t>月</w:t>
      </w:r>
      <w:r>
        <w:rPr>
          <w:rFonts w:hint="eastAsia" w:cs="Times New Roman" w:eastAsiaTheme="minorEastAsia"/>
          <w:b w:val="0"/>
          <w:bCs/>
          <w:sz w:val="24"/>
          <w:szCs w:val="24"/>
          <w:lang w:val="en-US" w:eastAsia="zh-CN"/>
        </w:rPr>
        <w:t>30</w:t>
      </w:r>
      <w:r>
        <w:rPr>
          <w:rFonts w:hint="default" w:ascii="Times New Roman" w:hAnsi="Times New Roman" w:cs="Times New Roman" w:eastAsiaTheme="minorEastAsia"/>
          <w:b w:val="0"/>
          <w:bCs/>
          <w:sz w:val="24"/>
          <w:szCs w:val="24"/>
          <w:lang w:val="en-US" w:eastAsia="zh-CN"/>
        </w:rPr>
        <w:t>日</w:t>
      </w:r>
    </w:p>
    <w:p>
      <w:pPr>
        <w:numPr>
          <w:ilvl w:val="0"/>
          <w:numId w:val="0"/>
        </w:numPr>
        <w:spacing w:line="360" w:lineRule="auto"/>
        <w:ind w:firstLine="6160" w:firstLineChars="2800"/>
        <w:rPr>
          <w:rFonts w:hint="default" w:ascii="Times New Roman" w:hAnsi="Times New Roman" w:cs="Times New Roman" w:eastAsiaTheme="minorEastAsia"/>
          <w:b w:val="0"/>
          <w:bCs/>
          <w:sz w:val="22"/>
          <w:szCs w:val="22"/>
          <w:lang w:val="en-US" w:eastAsia="zh-CN"/>
        </w:rPr>
      </w:pPr>
    </w:p>
    <w:p>
      <w:pPr>
        <w:numPr>
          <w:ilvl w:val="0"/>
          <w:numId w:val="0"/>
        </w:numPr>
        <w:spacing w:line="360" w:lineRule="auto"/>
        <w:ind w:firstLine="6160" w:firstLineChars="2800"/>
        <w:rPr>
          <w:rFonts w:hint="default" w:ascii="Times New Roman" w:hAnsi="Times New Roman" w:cs="Times New Roman" w:eastAsiaTheme="minorEastAsia"/>
          <w:b w:val="0"/>
          <w:bCs/>
          <w:sz w:val="22"/>
          <w:szCs w:val="22"/>
          <w:lang w:val="en-US" w:eastAsia="zh-CN"/>
        </w:rPr>
      </w:pPr>
    </w:p>
    <w:p>
      <w:pPr>
        <w:numPr>
          <w:ilvl w:val="0"/>
          <w:numId w:val="0"/>
        </w:numPr>
        <w:spacing w:line="360" w:lineRule="auto"/>
        <w:rPr>
          <w:rFonts w:hint="default" w:ascii="Times New Roman" w:hAnsi="Times New Roman" w:cs="Times New Roman" w:eastAsiaTheme="minorEastAsia"/>
          <w:b w:val="0"/>
          <w:bCs/>
          <w:sz w:val="22"/>
          <w:szCs w:val="22"/>
          <w:lang w:val="en-US" w:eastAsia="zh-CN"/>
        </w:rPr>
      </w:pPr>
    </w:p>
    <w:p>
      <w:pPr>
        <w:adjustRightInd w:val="0"/>
        <w:snapToGrid w:val="0"/>
        <w:spacing w:line="360" w:lineRule="auto"/>
        <w:rPr>
          <w:rFonts w:hint="eastAsia" w:ascii="仿宋" w:hAnsi="仿宋" w:eastAsia="仿宋"/>
          <w:sz w:val="28"/>
          <w:szCs w:val="28"/>
        </w:rPr>
        <w:sectPr>
          <w:footerReference r:id="rId3" w:type="default"/>
          <w:footerReference r:id="rId4" w:type="even"/>
          <w:pgSz w:w="11906" w:h="16838"/>
          <w:pgMar w:top="1560" w:right="1474" w:bottom="1928" w:left="1588" w:header="851" w:footer="992" w:gutter="0"/>
          <w:pgNumType w:fmt="numberInDash"/>
          <w:cols w:space="425" w:num="1"/>
          <w:docGrid w:type="lines" w:linePitch="312" w:charSpace="0"/>
        </w:sectPr>
      </w:pPr>
    </w:p>
    <w:p>
      <w:pPr>
        <w:adjustRightInd w:val="0"/>
        <w:snapToGrid w:val="0"/>
        <w:spacing w:line="360" w:lineRule="auto"/>
        <w:rPr>
          <w:rFonts w:ascii="仿宋" w:hAnsi="仿宋" w:eastAsia="仿宋"/>
          <w:sz w:val="28"/>
          <w:szCs w:val="28"/>
        </w:rPr>
      </w:pPr>
      <w:r>
        <w:rPr>
          <w:rFonts w:hint="eastAsia" w:ascii="仿宋" w:hAnsi="仿宋" w:eastAsia="仿宋"/>
          <w:sz w:val="28"/>
          <w:szCs w:val="28"/>
        </w:rPr>
        <w:t>附件1</w:t>
      </w:r>
    </w:p>
    <w:p>
      <w:pPr>
        <w:adjustRightInd w:val="0"/>
        <w:snapToGrid w:val="0"/>
        <w:spacing w:line="360" w:lineRule="auto"/>
        <w:jc w:val="center"/>
        <w:rPr>
          <w:rFonts w:ascii="仿宋" w:hAnsi="仿宋" w:eastAsia="仿宋"/>
          <w:b/>
          <w:sz w:val="32"/>
          <w:szCs w:val="32"/>
        </w:rPr>
      </w:pPr>
      <w:r>
        <w:rPr>
          <w:rFonts w:hint="eastAsia" w:ascii="仿宋" w:hAnsi="仿宋" w:eastAsia="仿宋"/>
          <w:b/>
          <w:sz w:val="32"/>
          <w:szCs w:val="32"/>
        </w:rPr>
        <w:t>河南财经政法大学推免生资格申请表</w:t>
      </w:r>
    </w:p>
    <w:p>
      <w:pPr>
        <w:ind w:right="420"/>
        <w:jc w:val="center"/>
        <w:rPr>
          <w:rFonts w:ascii="仿宋" w:hAnsi="仿宋" w:eastAsia="仿宋"/>
          <w:szCs w:val="21"/>
        </w:rPr>
      </w:pPr>
      <w:r>
        <w:rPr>
          <w:rFonts w:hint="eastAsia" w:ascii="仿宋" w:hAnsi="仿宋" w:eastAsia="仿宋"/>
          <w:szCs w:val="21"/>
        </w:rPr>
        <w:t xml:space="preserve">                                  填表日期     年   月   日</w:t>
      </w:r>
    </w:p>
    <w:tbl>
      <w:tblPr>
        <w:tblStyle w:val="4"/>
        <w:tblW w:w="9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11"/>
        <w:gridCol w:w="1264"/>
        <w:gridCol w:w="862"/>
        <w:gridCol w:w="663"/>
        <w:gridCol w:w="365"/>
        <w:gridCol w:w="945"/>
        <w:gridCol w:w="1273"/>
        <w:gridCol w:w="142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88" w:type="dxa"/>
            <w:noWrap w:val="0"/>
            <w:vAlign w:val="center"/>
          </w:tcPr>
          <w:p>
            <w:pPr>
              <w:jc w:val="center"/>
              <w:rPr>
                <w:rFonts w:ascii="仿宋" w:hAnsi="仿宋" w:eastAsia="仿宋"/>
                <w:szCs w:val="21"/>
              </w:rPr>
            </w:pPr>
            <w:r>
              <w:rPr>
                <w:rFonts w:hint="eastAsia" w:ascii="仿宋" w:hAnsi="仿宋" w:eastAsia="仿宋"/>
                <w:szCs w:val="21"/>
              </w:rPr>
              <w:t>姓名</w:t>
            </w:r>
          </w:p>
        </w:tc>
        <w:tc>
          <w:tcPr>
            <w:tcW w:w="1275" w:type="dxa"/>
            <w:gridSpan w:val="2"/>
            <w:noWrap w:val="0"/>
            <w:vAlign w:val="center"/>
          </w:tcPr>
          <w:p>
            <w:pPr>
              <w:jc w:val="center"/>
              <w:rPr>
                <w:rFonts w:ascii="仿宋" w:hAnsi="仿宋" w:eastAsia="仿宋"/>
                <w:szCs w:val="21"/>
              </w:rPr>
            </w:pPr>
          </w:p>
        </w:tc>
        <w:tc>
          <w:tcPr>
            <w:tcW w:w="862" w:type="dxa"/>
            <w:noWrap w:val="0"/>
            <w:vAlign w:val="center"/>
          </w:tcPr>
          <w:p>
            <w:pPr>
              <w:jc w:val="center"/>
              <w:rPr>
                <w:rFonts w:ascii="仿宋" w:hAnsi="仿宋" w:eastAsia="仿宋"/>
                <w:szCs w:val="21"/>
              </w:rPr>
            </w:pPr>
            <w:r>
              <w:rPr>
                <w:rFonts w:hint="eastAsia" w:ascii="仿宋" w:hAnsi="仿宋" w:eastAsia="仿宋"/>
                <w:szCs w:val="21"/>
              </w:rPr>
              <w:t>性别</w:t>
            </w:r>
          </w:p>
        </w:tc>
        <w:tc>
          <w:tcPr>
            <w:tcW w:w="663" w:type="dxa"/>
            <w:noWrap w:val="0"/>
            <w:vAlign w:val="center"/>
          </w:tcPr>
          <w:p>
            <w:pPr>
              <w:jc w:val="center"/>
              <w:rPr>
                <w:rFonts w:ascii="仿宋" w:hAnsi="仿宋" w:eastAsia="仿宋"/>
                <w:szCs w:val="21"/>
              </w:rPr>
            </w:pPr>
          </w:p>
        </w:tc>
        <w:tc>
          <w:tcPr>
            <w:tcW w:w="1310" w:type="dxa"/>
            <w:gridSpan w:val="2"/>
            <w:noWrap w:val="0"/>
            <w:vAlign w:val="center"/>
          </w:tcPr>
          <w:p>
            <w:pPr>
              <w:jc w:val="center"/>
              <w:rPr>
                <w:rFonts w:ascii="仿宋" w:hAnsi="仿宋" w:eastAsia="仿宋"/>
                <w:szCs w:val="21"/>
              </w:rPr>
            </w:pPr>
            <w:r>
              <w:rPr>
                <w:rFonts w:hint="eastAsia" w:ascii="仿宋" w:hAnsi="仿宋" w:eastAsia="仿宋"/>
                <w:szCs w:val="21"/>
              </w:rPr>
              <w:t>身份证号</w:t>
            </w:r>
          </w:p>
        </w:tc>
        <w:tc>
          <w:tcPr>
            <w:tcW w:w="4253" w:type="dxa"/>
            <w:gridSpan w:val="3"/>
            <w:noWrap w:val="0"/>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88" w:type="dxa"/>
            <w:noWrap w:val="0"/>
            <w:vAlign w:val="center"/>
          </w:tcPr>
          <w:p>
            <w:pPr>
              <w:jc w:val="center"/>
              <w:rPr>
                <w:rFonts w:ascii="仿宋" w:hAnsi="仿宋" w:eastAsia="仿宋"/>
                <w:szCs w:val="21"/>
              </w:rPr>
            </w:pPr>
            <w:r>
              <w:rPr>
                <w:rFonts w:hint="eastAsia" w:ascii="仿宋" w:hAnsi="仿宋" w:eastAsia="仿宋"/>
                <w:szCs w:val="21"/>
              </w:rPr>
              <w:t>学号</w:t>
            </w:r>
          </w:p>
        </w:tc>
        <w:tc>
          <w:tcPr>
            <w:tcW w:w="2137" w:type="dxa"/>
            <w:gridSpan w:val="3"/>
            <w:noWrap w:val="0"/>
            <w:vAlign w:val="center"/>
          </w:tcPr>
          <w:p>
            <w:pPr>
              <w:jc w:val="center"/>
              <w:rPr>
                <w:rFonts w:ascii="仿宋" w:hAnsi="仿宋" w:eastAsia="仿宋"/>
                <w:szCs w:val="21"/>
              </w:rPr>
            </w:pPr>
          </w:p>
        </w:tc>
        <w:tc>
          <w:tcPr>
            <w:tcW w:w="1973" w:type="dxa"/>
            <w:gridSpan w:val="3"/>
            <w:noWrap w:val="0"/>
            <w:vAlign w:val="center"/>
          </w:tcPr>
          <w:p>
            <w:pPr>
              <w:jc w:val="center"/>
              <w:rPr>
                <w:rFonts w:ascii="仿宋" w:hAnsi="仿宋" w:eastAsia="仿宋"/>
                <w:szCs w:val="21"/>
              </w:rPr>
            </w:pPr>
            <w:r>
              <w:rPr>
                <w:rFonts w:hint="eastAsia" w:ascii="仿宋" w:hAnsi="仿宋" w:eastAsia="仿宋"/>
                <w:szCs w:val="21"/>
              </w:rPr>
              <w:t>政治面貌</w:t>
            </w:r>
          </w:p>
        </w:tc>
        <w:tc>
          <w:tcPr>
            <w:tcW w:w="4253" w:type="dxa"/>
            <w:gridSpan w:val="3"/>
            <w:noWrap w:val="0"/>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88" w:type="dxa"/>
            <w:noWrap w:val="0"/>
            <w:vAlign w:val="center"/>
          </w:tcPr>
          <w:p>
            <w:pPr>
              <w:jc w:val="center"/>
              <w:rPr>
                <w:rFonts w:ascii="仿宋" w:hAnsi="仿宋" w:eastAsia="仿宋"/>
                <w:szCs w:val="21"/>
              </w:rPr>
            </w:pPr>
            <w:r>
              <w:rPr>
                <w:rFonts w:hint="eastAsia" w:ascii="仿宋" w:hAnsi="仿宋" w:eastAsia="仿宋"/>
                <w:szCs w:val="21"/>
              </w:rPr>
              <w:t>学院</w:t>
            </w:r>
          </w:p>
        </w:tc>
        <w:tc>
          <w:tcPr>
            <w:tcW w:w="2137" w:type="dxa"/>
            <w:gridSpan w:val="3"/>
            <w:noWrap w:val="0"/>
            <w:vAlign w:val="center"/>
          </w:tcPr>
          <w:p>
            <w:pPr>
              <w:jc w:val="center"/>
              <w:rPr>
                <w:rFonts w:ascii="仿宋" w:hAnsi="仿宋" w:eastAsia="仿宋"/>
                <w:szCs w:val="21"/>
              </w:rPr>
            </w:pPr>
          </w:p>
        </w:tc>
        <w:tc>
          <w:tcPr>
            <w:tcW w:w="1973" w:type="dxa"/>
            <w:gridSpan w:val="3"/>
            <w:noWrap w:val="0"/>
            <w:vAlign w:val="center"/>
          </w:tcPr>
          <w:p>
            <w:pPr>
              <w:jc w:val="center"/>
              <w:rPr>
                <w:rFonts w:ascii="仿宋" w:hAnsi="仿宋" w:eastAsia="仿宋"/>
                <w:szCs w:val="21"/>
              </w:rPr>
            </w:pPr>
            <w:r>
              <w:rPr>
                <w:rFonts w:hint="eastAsia" w:ascii="仿宋" w:hAnsi="仿宋" w:eastAsia="仿宋"/>
                <w:szCs w:val="21"/>
              </w:rPr>
              <w:t>专业</w:t>
            </w:r>
          </w:p>
        </w:tc>
        <w:tc>
          <w:tcPr>
            <w:tcW w:w="2693" w:type="dxa"/>
            <w:gridSpan w:val="2"/>
            <w:noWrap w:val="0"/>
            <w:vAlign w:val="center"/>
          </w:tcPr>
          <w:p>
            <w:pPr>
              <w:jc w:val="center"/>
              <w:rPr>
                <w:rFonts w:ascii="仿宋" w:hAnsi="仿宋" w:eastAsia="仿宋"/>
                <w:szCs w:val="21"/>
              </w:rPr>
            </w:pPr>
          </w:p>
        </w:tc>
        <w:tc>
          <w:tcPr>
            <w:tcW w:w="1560" w:type="dxa"/>
            <w:vMerge w:val="restart"/>
            <w:tcBorders>
              <w:right w:val="single" w:color="auto" w:sz="4" w:space="0"/>
            </w:tcBorders>
            <w:noWrap w:val="0"/>
            <w:vAlign w:val="center"/>
          </w:tcPr>
          <w:p>
            <w:pPr>
              <w:jc w:val="center"/>
              <w:rPr>
                <w:rFonts w:ascii="仿宋" w:hAnsi="仿宋" w:eastAsia="仿宋"/>
                <w:szCs w:val="21"/>
              </w:rPr>
            </w:pPr>
            <w:r>
              <w:rPr>
                <w:rFonts w:hint="eastAsia" w:ascii="仿宋" w:hAnsi="仿宋" w:eastAsia="仿宋"/>
                <w:szCs w:val="21"/>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888" w:type="dxa"/>
            <w:vMerge w:val="restart"/>
            <w:noWrap w:val="0"/>
            <w:vAlign w:val="center"/>
          </w:tcPr>
          <w:p>
            <w:pPr>
              <w:jc w:val="center"/>
              <w:rPr>
                <w:rFonts w:ascii="仿宋" w:hAnsi="仿宋" w:eastAsia="仿宋"/>
                <w:szCs w:val="21"/>
              </w:rPr>
            </w:pPr>
            <w:r>
              <w:rPr>
                <w:rFonts w:hint="eastAsia" w:ascii="仿宋" w:hAnsi="仿宋" w:eastAsia="仿宋"/>
                <w:szCs w:val="21"/>
              </w:rPr>
              <w:t>成绩及排名</w:t>
            </w:r>
          </w:p>
        </w:tc>
        <w:tc>
          <w:tcPr>
            <w:tcW w:w="1275" w:type="dxa"/>
            <w:gridSpan w:val="2"/>
            <w:noWrap w:val="0"/>
            <w:vAlign w:val="center"/>
          </w:tcPr>
          <w:p>
            <w:pPr>
              <w:spacing w:line="440" w:lineRule="exact"/>
              <w:jc w:val="center"/>
              <w:rPr>
                <w:rFonts w:ascii="仿宋" w:hAnsi="仿宋" w:eastAsia="仿宋"/>
                <w:szCs w:val="21"/>
              </w:rPr>
            </w:pPr>
            <w:r>
              <w:rPr>
                <w:rFonts w:hint="eastAsia" w:ascii="仿宋" w:hAnsi="仿宋" w:eastAsia="仿宋"/>
                <w:szCs w:val="21"/>
              </w:rPr>
              <w:t>专业人数</w:t>
            </w:r>
          </w:p>
        </w:tc>
        <w:tc>
          <w:tcPr>
            <w:tcW w:w="862" w:type="dxa"/>
            <w:noWrap w:val="0"/>
            <w:vAlign w:val="center"/>
          </w:tcPr>
          <w:p>
            <w:pPr>
              <w:spacing w:line="440" w:lineRule="exact"/>
              <w:jc w:val="center"/>
              <w:rPr>
                <w:rFonts w:ascii="仿宋" w:hAnsi="仿宋" w:eastAsia="仿宋"/>
                <w:szCs w:val="21"/>
              </w:rPr>
            </w:pPr>
          </w:p>
        </w:tc>
        <w:tc>
          <w:tcPr>
            <w:tcW w:w="1028" w:type="dxa"/>
            <w:gridSpan w:val="2"/>
            <w:noWrap w:val="0"/>
            <w:vAlign w:val="center"/>
          </w:tcPr>
          <w:p>
            <w:pPr>
              <w:jc w:val="center"/>
              <w:rPr>
                <w:rFonts w:ascii="仿宋" w:hAnsi="仿宋" w:eastAsia="仿宋"/>
                <w:szCs w:val="21"/>
              </w:rPr>
            </w:pPr>
            <w:r>
              <w:rPr>
                <w:rFonts w:hint="eastAsia" w:ascii="仿宋" w:hAnsi="仿宋" w:eastAsia="仿宋"/>
                <w:szCs w:val="21"/>
              </w:rPr>
              <w:t>加权平均成绩</w:t>
            </w:r>
          </w:p>
        </w:tc>
        <w:tc>
          <w:tcPr>
            <w:tcW w:w="945" w:type="dxa"/>
            <w:noWrap w:val="0"/>
            <w:vAlign w:val="center"/>
          </w:tcPr>
          <w:p>
            <w:pPr>
              <w:spacing w:line="440" w:lineRule="exact"/>
              <w:jc w:val="center"/>
              <w:rPr>
                <w:rFonts w:ascii="仿宋" w:hAnsi="仿宋" w:eastAsia="仿宋"/>
                <w:szCs w:val="21"/>
              </w:rPr>
            </w:pPr>
          </w:p>
        </w:tc>
        <w:tc>
          <w:tcPr>
            <w:tcW w:w="1273" w:type="dxa"/>
            <w:noWrap w:val="0"/>
            <w:vAlign w:val="center"/>
          </w:tcPr>
          <w:p>
            <w:pPr>
              <w:jc w:val="center"/>
              <w:rPr>
                <w:rFonts w:ascii="仿宋" w:hAnsi="仿宋" w:eastAsia="仿宋"/>
                <w:szCs w:val="21"/>
              </w:rPr>
            </w:pPr>
            <w:r>
              <w:rPr>
                <w:rFonts w:hint="eastAsia" w:ascii="仿宋" w:hAnsi="仿宋" w:eastAsia="仿宋"/>
                <w:szCs w:val="21"/>
              </w:rPr>
              <w:t>加权平均成绩排名</w:t>
            </w:r>
          </w:p>
        </w:tc>
        <w:tc>
          <w:tcPr>
            <w:tcW w:w="1420" w:type="dxa"/>
            <w:noWrap w:val="0"/>
            <w:vAlign w:val="center"/>
          </w:tcPr>
          <w:p>
            <w:pPr>
              <w:jc w:val="center"/>
              <w:rPr>
                <w:rFonts w:ascii="仿宋" w:hAnsi="仿宋" w:eastAsia="仿宋"/>
                <w:szCs w:val="21"/>
              </w:rPr>
            </w:pPr>
          </w:p>
        </w:tc>
        <w:tc>
          <w:tcPr>
            <w:tcW w:w="1560" w:type="dxa"/>
            <w:vMerge w:val="continue"/>
            <w:tcBorders>
              <w:right w:val="single" w:color="auto" w:sz="4" w:space="0"/>
            </w:tcBorders>
            <w:noWrap w:val="0"/>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88" w:type="dxa"/>
            <w:vMerge w:val="continue"/>
            <w:noWrap w:val="0"/>
            <w:vAlign w:val="center"/>
          </w:tcPr>
          <w:p>
            <w:pPr>
              <w:jc w:val="center"/>
              <w:rPr>
                <w:rFonts w:ascii="仿宋" w:hAnsi="仿宋" w:eastAsia="仿宋"/>
                <w:szCs w:val="21"/>
              </w:rPr>
            </w:pPr>
          </w:p>
        </w:tc>
        <w:tc>
          <w:tcPr>
            <w:tcW w:w="1275" w:type="dxa"/>
            <w:gridSpan w:val="2"/>
            <w:noWrap w:val="0"/>
            <w:vAlign w:val="center"/>
          </w:tcPr>
          <w:p>
            <w:pPr>
              <w:jc w:val="center"/>
              <w:rPr>
                <w:rFonts w:ascii="仿宋" w:hAnsi="仿宋" w:eastAsia="仿宋"/>
                <w:szCs w:val="21"/>
              </w:rPr>
            </w:pPr>
            <w:r>
              <w:rPr>
                <w:rFonts w:hint="eastAsia" w:ascii="仿宋" w:hAnsi="仿宋" w:eastAsia="仿宋"/>
                <w:szCs w:val="21"/>
              </w:rPr>
              <w:t>平均绩点</w:t>
            </w:r>
          </w:p>
        </w:tc>
        <w:tc>
          <w:tcPr>
            <w:tcW w:w="862" w:type="dxa"/>
            <w:noWrap w:val="0"/>
            <w:vAlign w:val="center"/>
          </w:tcPr>
          <w:p>
            <w:pPr>
              <w:jc w:val="center"/>
              <w:rPr>
                <w:rFonts w:ascii="仿宋" w:hAnsi="仿宋" w:eastAsia="仿宋"/>
                <w:szCs w:val="21"/>
              </w:rPr>
            </w:pPr>
          </w:p>
        </w:tc>
        <w:tc>
          <w:tcPr>
            <w:tcW w:w="1973" w:type="dxa"/>
            <w:gridSpan w:val="3"/>
            <w:noWrap w:val="0"/>
            <w:vAlign w:val="center"/>
          </w:tcPr>
          <w:p>
            <w:pPr>
              <w:jc w:val="center"/>
              <w:rPr>
                <w:rFonts w:ascii="仿宋" w:hAnsi="仿宋" w:eastAsia="仿宋"/>
                <w:szCs w:val="21"/>
              </w:rPr>
            </w:pPr>
            <w:r>
              <w:rPr>
                <w:rFonts w:hint="eastAsia" w:ascii="仿宋" w:hAnsi="仿宋" w:eastAsia="仿宋"/>
                <w:szCs w:val="21"/>
              </w:rPr>
              <w:t>外语水平</w:t>
            </w:r>
          </w:p>
        </w:tc>
        <w:tc>
          <w:tcPr>
            <w:tcW w:w="2693" w:type="dxa"/>
            <w:gridSpan w:val="2"/>
            <w:noWrap w:val="0"/>
            <w:vAlign w:val="center"/>
          </w:tcPr>
          <w:p>
            <w:pPr>
              <w:jc w:val="center"/>
              <w:rPr>
                <w:rFonts w:ascii="仿宋" w:hAnsi="仿宋" w:eastAsia="仿宋"/>
                <w:szCs w:val="21"/>
              </w:rPr>
            </w:pPr>
          </w:p>
        </w:tc>
        <w:tc>
          <w:tcPr>
            <w:tcW w:w="1560" w:type="dxa"/>
            <w:vMerge w:val="continue"/>
            <w:tcBorders>
              <w:right w:val="single" w:color="auto" w:sz="4" w:space="0"/>
            </w:tcBorders>
            <w:noWrap w:val="0"/>
            <w:vAlign w:val="center"/>
          </w:tcPr>
          <w:p>
            <w:pP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888" w:type="dxa"/>
            <w:noWrap w:val="0"/>
            <w:vAlign w:val="center"/>
          </w:tcPr>
          <w:p>
            <w:pPr>
              <w:jc w:val="center"/>
              <w:rPr>
                <w:rFonts w:ascii="仿宋" w:hAnsi="仿宋" w:eastAsia="仿宋"/>
                <w:szCs w:val="21"/>
              </w:rPr>
            </w:pPr>
            <w:r>
              <w:rPr>
                <w:rFonts w:hint="eastAsia" w:ascii="仿宋" w:hAnsi="仿宋" w:eastAsia="仿宋"/>
                <w:szCs w:val="21"/>
              </w:rPr>
              <w:t>联系电话</w:t>
            </w:r>
          </w:p>
        </w:tc>
        <w:tc>
          <w:tcPr>
            <w:tcW w:w="3165" w:type="dxa"/>
            <w:gridSpan w:val="5"/>
            <w:noWrap w:val="0"/>
            <w:vAlign w:val="center"/>
          </w:tcPr>
          <w:p>
            <w:pPr>
              <w:spacing w:line="440" w:lineRule="exact"/>
              <w:jc w:val="center"/>
              <w:rPr>
                <w:rFonts w:ascii="仿宋" w:hAnsi="仿宋" w:eastAsia="仿宋"/>
                <w:szCs w:val="21"/>
              </w:rPr>
            </w:pPr>
          </w:p>
        </w:tc>
        <w:tc>
          <w:tcPr>
            <w:tcW w:w="945" w:type="dxa"/>
            <w:noWrap w:val="0"/>
            <w:vAlign w:val="center"/>
          </w:tcPr>
          <w:p>
            <w:pPr>
              <w:spacing w:line="440" w:lineRule="exact"/>
              <w:jc w:val="center"/>
              <w:rPr>
                <w:rFonts w:ascii="仿宋" w:hAnsi="仿宋" w:eastAsia="仿宋"/>
                <w:szCs w:val="21"/>
              </w:rPr>
            </w:pPr>
            <w:r>
              <w:rPr>
                <w:rFonts w:ascii="仿宋" w:hAnsi="仿宋" w:eastAsia="仿宋"/>
                <w:szCs w:val="21"/>
              </w:rPr>
              <w:t>Email</w:t>
            </w:r>
          </w:p>
        </w:tc>
        <w:tc>
          <w:tcPr>
            <w:tcW w:w="4253" w:type="dxa"/>
            <w:gridSpan w:val="3"/>
            <w:noWrap w:val="0"/>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053" w:type="dxa"/>
            <w:gridSpan w:val="6"/>
            <w:noWrap w:val="0"/>
            <w:vAlign w:val="center"/>
          </w:tcPr>
          <w:p>
            <w:pPr>
              <w:jc w:val="center"/>
              <w:rPr>
                <w:rFonts w:ascii="仿宋" w:hAnsi="仿宋" w:eastAsia="仿宋"/>
                <w:szCs w:val="21"/>
              </w:rPr>
            </w:pPr>
            <w:r>
              <w:rPr>
                <w:rFonts w:hint="eastAsia" w:ascii="仿宋" w:hAnsi="仿宋" w:eastAsia="仿宋"/>
                <w:szCs w:val="21"/>
              </w:rPr>
              <w:t>申请推免类型及专业</w:t>
            </w:r>
          </w:p>
        </w:tc>
        <w:tc>
          <w:tcPr>
            <w:tcW w:w="5198" w:type="dxa"/>
            <w:gridSpan w:val="4"/>
            <w:noWrap w:val="0"/>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jc w:val="center"/>
        </w:trPr>
        <w:tc>
          <w:tcPr>
            <w:tcW w:w="899" w:type="dxa"/>
            <w:gridSpan w:val="2"/>
            <w:noWrap w:val="0"/>
            <w:vAlign w:val="center"/>
          </w:tcPr>
          <w:p>
            <w:pPr>
              <w:jc w:val="center"/>
              <w:rPr>
                <w:rFonts w:ascii="仿宋" w:hAnsi="仿宋" w:eastAsia="仿宋"/>
                <w:szCs w:val="21"/>
              </w:rPr>
            </w:pPr>
            <w:r>
              <w:rPr>
                <w:rFonts w:hint="eastAsia" w:ascii="仿宋" w:hAnsi="仿宋" w:eastAsia="仿宋"/>
                <w:szCs w:val="21"/>
              </w:rPr>
              <w:t>奖</w:t>
            </w:r>
          </w:p>
          <w:p>
            <w:pPr>
              <w:jc w:val="center"/>
              <w:rPr>
                <w:rFonts w:ascii="仿宋" w:hAnsi="仿宋" w:eastAsia="仿宋"/>
                <w:szCs w:val="21"/>
              </w:rPr>
            </w:pPr>
            <w:r>
              <w:rPr>
                <w:rFonts w:hint="eastAsia" w:ascii="仿宋" w:hAnsi="仿宋" w:eastAsia="仿宋"/>
                <w:szCs w:val="21"/>
              </w:rPr>
              <w:t>励</w:t>
            </w:r>
          </w:p>
          <w:p>
            <w:pPr>
              <w:jc w:val="center"/>
              <w:rPr>
                <w:rFonts w:ascii="仿宋" w:hAnsi="仿宋" w:eastAsia="仿宋"/>
                <w:szCs w:val="21"/>
              </w:rPr>
            </w:pPr>
            <w:r>
              <w:rPr>
                <w:rFonts w:hint="eastAsia" w:ascii="仿宋" w:hAnsi="仿宋" w:eastAsia="仿宋"/>
                <w:szCs w:val="21"/>
              </w:rPr>
              <w:t>情</w:t>
            </w:r>
          </w:p>
          <w:p>
            <w:pPr>
              <w:jc w:val="center"/>
              <w:rPr>
                <w:rFonts w:ascii="仿宋" w:hAnsi="仿宋" w:eastAsia="仿宋"/>
                <w:szCs w:val="21"/>
              </w:rPr>
            </w:pPr>
            <w:r>
              <w:rPr>
                <w:rFonts w:hint="eastAsia" w:ascii="仿宋" w:hAnsi="仿宋" w:eastAsia="仿宋"/>
                <w:szCs w:val="21"/>
              </w:rPr>
              <w:t>况</w:t>
            </w:r>
          </w:p>
        </w:tc>
        <w:tc>
          <w:tcPr>
            <w:tcW w:w="8352" w:type="dxa"/>
            <w:gridSpan w:val="8"/>
            <w:noWrap w:val="0"/>
            <w:vAlign w:val="top"/>
          </w:tcPr>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1" w:hRule="atLeast"/>
          <w:jc w:val="center"/>
        </w:trPr>
        <w:tc>
          <w:tcPr>
            <w:tcW w:w="899" w:type="dxa"/>
            <w:gridSpan w:val="2"/>
            <w:noWrap w:val="0"/>
            <w:vAlign w:val="center"/>
          </w:tcPr>
          <w:p>
            <w:pPr>
              <w:jc w:val="center"/>
              <w:rPr>
                <w:rFonts w:ascii="仿宋" w:hAnsi="仿宋" w:eastAsia="仿宋"/>
                <w:szCs w:val="21"/>
              </w:rPr>
            </w:pPr>
            <w:r>
              <w:rPr>
                <w:rFonts w:hint="eastAsia" w:ascii="仿宋" w:hAnsi="仿宋" w:eastAsia="仿宋"/>
                <w:szCs w:val="21"/>
              </w:rPr>
              <w:t>创新实践活动成果</w:t>
            </w:r>
          </w:p>
        </w:tc>
        <w:tc>
          <w:tcPr>
            <w:tcW w:w="8352" w:type="dxa"/>
            <w:gridSpan w:val="8"/>
            <w:noWrap w:val="0"/>
            <w:vAlign w:val="top"/>
          </w:tcPr>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899" w:type="dxa"/>
            <w:gridSpan w:val="2"/>
            <w:noWrap w:val="0"/>
            <w:vAlign w:val="center"/>
          </w:tcPr>
          <w:p>
            <w:pPr>
              <w:jc w:val="center"/>
              <w:rPr>
                <w:rFonts w:ascii="仿宋" w:hAnsi="仿宋" w:eastAsia="仿宋"/>
                <w:szCs w:val="21"/>
              </w:rPr>
            </w:pPr>
            <w:r>
              <w:rPr>
                <w:rFonts w:hint="eastAsia" w:ascii="仿宋" w:hAnsi="仿宋" w:eastAsia="仿宋"/>
                <w:szCs w:val="21"/>
              </w:rPr>
              <w:t>院系推免遴选工作组推荐意见</w:t>
            </w:r>
          </w:p>
        </w:tc>
        <w:tc>
          <w:tcPr>
            <w:tcW w:w="8352" w:type="dxa"/>
            <w:gridSpan w:val="8"/>
            <w:noWrap w:val="0"/>
            <w:vAlign w:val="top"/>
          </w:tcPr>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ind w:firstLine="630" w:firstLineChars="300"/>
              <w:jc w:val="left"/>
              <w:rPr>
                <w:rFonts w:ascii="仿宋" w:hAnsi="仿宋" w:eastAsia="仿宋"/>
                <w:szCs w:val="21"/>
              </w:rPr>
            </w:pPr>
            <w:r>
              <w:rPr>
                <w:rFonts w:hint="eastAsia" w:ascii="仿宋" w:hAnsi="仿宋" w:eastAsia="仿宋"/>
                <w:szCs w:val="21"/>
              </w:rPr>
              <w:t>组长签字：                                 院系公章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899" w:type="dxa"/>
            <w:gridSpan w:val="2"/>
            <w:noWrap w:val="0"/>
            <w:vAlign w:val="center"/>
          </w:tcPr>
          <w:p>
            <w:pPr>
              <w:jc w:val="center"/>
              <w:rPr>
                <w:rFonts w:ascii="仿宋" w:hAnsi="仿宋" w:eastAsia="仿宋"/>
                <w:szCs w:val="21"/>
              </w:rPr>
            </w:pPr>
            <w:r>
              <w:rPr>
                <w:rFonts w:hint="eastAsia" w:ascii="仿宋" w:hAnsi="仿宋" w:eastAsia="仿宋"/>
                <w:szCs w:val="21"/>
              </w:rPr>
              <w:t>学校推免遴选领导小组意见</w:t>
            </w:r>
          </w:p>
        </w:tc>
        <w:tc>
          <w:tcPr>
            <w:tcW w:w="8352" w:type="dxa"/>
            <w:gridSpan w:val="8"/>
            <w:noWrap w:val="0"/>
            <w:vAlign w:val="center"/>
          </w:tcPr>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p>
          <w:p>
            <w:pPr>
              <w:jc w:val="left"/>
              <w:rPr>
                <w:rFonts w:ascii="仿宋" w:hAnsi="仿宋" w:eastAsia="仿宋"/>
                <w:szCs w:val="21"/>
              </w:rPr>
            </w:pPr>
            <w:r>
              <w:rPr>
                <w:rFonts w:hint="eastAsia" w:ascii="仿宋" w:hAnsi="仿宋" w:eastAsia="仿宋"/>
                <w:szCs w:val="21"/>
              </w:rPr>
              <w:t xml:space="preserve">                                                 教务处公章</w:t>
            </w:r>
          </w:p>
        </w:tc>
      </w:tr>
    </w:tbl>
    <w:p>
      <w:pPr>
        <w:ind w:firstLine="210" w:firstLineChars="100"/>
        <w:jc w:val="left"/>
        <w:rPr>
          <w:rFonts w:hint="eastAsia" w:ascii="仿宋" w:hAnsi="仿宋" w:eastAsia="仿宋"/>
          <w:szCs w:val="21"/>
        </w:rPr>
      </w:pPr>
      <w:r>
        <w:rPr>
          <w:rFonts w:hint="eastAsia" w:ascii="仿宋" w:hAnsi="仿宋" w:eastAsia="仿宋"/>
          <w:szCs w:val="21"/>
        </w:rPr>
        <w:t>注：此表一式两份，院系、教务处各一份。此表不够可另附页。</w:t>
      </w:r>
    </w:p>
    <w:p>
      <w:pPr>
        <w:numPr>
          <w:ilvl w:val="0"/>
          <w:numId w:val="0"/>
        </w:numPr>
        <w:spacing w:line="360" w:lineRule="auto"/>
        <w:jc w:val="left"/>
        <w:rPr>
          <w:rFonts w:hint="default" w:ascii="Times New Roman" w:hAnsi="Times New Roman" w:cs="Times New Roman" w:eastAsiaTheme="minorEastAsia"/>
          <w:b w:val="0"/>
          <w:bCs/>
          <w:sz w:val="22"/>
          <w:szCs w:val="22"/>
          <w:lang w:val="en-US"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fldChar w:fldCharType="begin"/>
    </w:r>
    <w:r>
      <w:instrText xml:space="preserve"> PAGE   \* MERGEFORMAT </w:instrText>
    </w:r>
    <w:r>
      <w:fldChar w:fldCharType="separate"/>
    </w:r>
    <w:r>
      <w:rPr>
        <w:lang w:val="zh-CN"/>
      </w:rPr>
      <w:t>-</w:t>
    </w:r>
    <w:r>
      <w:t xml:space="preserve"> 7 -</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fldChar w:fldCharType="begin"/>
    </w:r>
    <w:r>
      <w:instrText xml:space="preserve"> PAGE   \* MERGEFORMAT </w:instrText>
    </w:r>
    <w:r>
      <w:fldChar w:fldCharType="separate"/>
    </w:r>
    <w:r>
      <w:rPr>
        <w:lang w:val="zh-CN"/>
      </w:rPr>
      <w:t>-</w:t>
    </w:r>
    <w:r>
      <w:t xml:space="preserve"> 4 -</w:t>
    </w:r>
    <w: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FA8A4"/>
    <w:multiLevelType w:val="singleLevel"/>
    <w:tmpl w:val="823FA8A4"/>
    <w:lvl w:ilvl="0" w:tentative="0">
      <w:start w:val="1"/>
      <w:numFmt w:val="decimal"/>
      <w:suff w:val="nothing"/>
      <w:lvlText w:val="%1）"/>
      <w:lvlJc w:val="left"/>
      <w:pPr>
        <w:ind w:left="-60"/>
      </w:pPr>
    </w:lvl>
  </w:abstractNum>
  <w:abstractNum w:abstractNumId="1">
    <w:nsid w:val="59A7E8A8"/>
    <w:multiLevelType w:val="singleLevel"/>
    <w:tmpl w:val="59A7E8A8"/>
    <w:lvl w:ilvl="0" w:tentative="0">
      <w:start w:val="6"/>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hNmZiNTJhNGM4N2VlNWQ3YmFjMWNjNTAxMmY5YTkifQ=="/>
  </w:docVars>
  <w:rsids>
    <w:rsidRoot w:val="007B55B1"/>
    <w:rsid w:val="000432F6"/>
    <w:rsid w:val="00047147"/>
    <w:rsid w:val="00065DA1"/>
    <w:rsid w:val="000D1F02"/>
    <w:rsid w:val="00110EAC"/>
    <w:rsid w:val="00153803"/>
    <w:rsid w:val="002E28D6"/>
    <w:rsid w:val="00415804"/>
    <w:rsid w:val="00425FB4"/>
    <w:rsid w:val="004B57E5"/>
    <w:rsid w:val="004F1C14"/>
    <w:rsid w:val="005C2EEB"/>
    <w:rsid w:val="005C760E"/>
    <w:rsid w:val="00680651"/>
    <w:rsid w:val="007B55B1"/>
    <w:rsid w:val="008F00F8"/>
    <w:rsid w:val="00AB48AB"/>
    <w:rsid w:val="00AF1591"/>
    <w:rsid w:val="00D57DE7"/>
    <w:rsid w:val="00D76802"/>
    <w:rsid w:val="00D840C1"/>
    <w:rsid w:val="00DA7F55"/>
    <w:rsid w:val="00F020FD"/>
    <w:rsid w:val="01D42461"/>
    <w:rsid w:val="040752EA"/>
    <w:rsid w:val="04781A0B"/>
    <w:rsid w:val="04A77B1E"/>
    <w:rsid w:val="05CC21C6"/>
    <w:rsid w:val="05F41C2F"/>
    <w:rsid w:val="060318FF"/>
    <w:rsid w:val="06446D29"/>
    <w:rsid w:val="0660677A"/>
    <w:rsid w:val="06802B86"/>
    <w:rsid w:val="070F0EA3"/>
    <w:rsid w:val="07777AA5"/>
    <w:rsid w:val="081E4FBF"/>
    <w:rsid w:val="09DF46E7"/>
    <w:rsid w:val="0AE40952"/>
    <w:rsid w:val="0AE571FB"/>
    <w:rsid w:val="0B5E29F0"/>
    <w:rsid w:val="0B9B26BD"/>
    <w:rsid w:val="0D917599"/>
    <w:rsid w:val="0DEC547A"/>
    <w:rsid w:val="0F49116F"/>
    <w:rsid w:val="118A45EC"/>
    <w:rsid w:val="11EE2676"/>
    <w:rsid w:val="125C6E10"/>
    <w:rsid w:val="142F3D5E"/>
    <w:rsid w:val="143002C2"/>
    <w:rsid w:val="15BF5528"/>
    <w:rsid w:val="164958E8"/>
    <w:rsid w:val="164B3423"/>
    <w:rsid w:val="16597971"/>
    <w:rsid w:val="176756C6"/>
    <w:rsid w:val="182300F4"/>
    <w:rsid w:val="184B09F1"/>
    <w:rsid w:val="188C4B97"/>
    <w:rsid w:val="18D06D11"/>
    <w:rsid w:val="18F416D3"/>
    <w:rsid w:val="19014370"/>
    <w:rsid w:val="1A202C13"/>
    <w:rsid w:val="1C0804CD"/>
    <w:rsid w:val="1D0E1192"/>
    <w:rsid w:val="20AC409B"/>
    <w:rsid w:val="21990F76"/>
    <w:rsid w:val="219F74E5"/>
    <w:rsid w:val="21D67DF4"/>
    <w:rsid w:val="221E6B27"/>
    <w:rsid w:val="24745581"/>
    <w:rsid w:val="2493353A"/>
    <w:rsid w:val="24A34276"/>
    <w:rsid w:val="25925116"/>
    <w:rsid w:val="273A290F"/>
    <w:rsid w:val="278C5455"/>
    <w:rsid w:val="2A40557B"/>
    <w:rsid w:val="2AEE6500"/>
    <w:rsid w:val="2BFF6C3E"/>
    <w:rsid w:val="2C1C2F54"/>
    <w:rsid w:val="2C470FBD"/>
    <w:rsid w:val="2C47543A"/>
    <w:rsid w:val="2CB177FA"/>
    <w:rsid w:val="2CDF7D45"/>
    <w:rsid w:val="2CF75313"/>
    <w:rsid w:val="2F660806"/>
    <w:rsid w:val="30CB24E2"/>
    <w:rsid w:val="32840F7B"/>
    <w:rsid w:val="350C70EE"/>
    <w:rsid w:val="35F363F2"/>
    <w:rsid w:val="36441E69"/>
    <w:rsid w:val="36E679A1"/>
    <w:rsid w:val="36F72407"/>
    <w:rsid w:val="37773B3C"/>
    <w:rsid w:val="37F41099"/>
    <w:rsid w:val="39D54FB1"/>
    <w:rsid w:val="3A0614F0"/>
    <w:rsid w:val="3AE21B6D"/>
    <w:rsid w:val="3B5464D4"/>
    <w:rsid w:val="3C80719C"/>
    <w:rsid w:val="3CED6733"/>
    <w:rsid w:val="3D4C3459"/>
    <w:rsid w:val="3E5636F5"/>
    <w:rsid w:val="3E6B0DE1"/>
    <w:rsid w:val="3FE93F89"/>
    <w:rsid w:val="407D15E1"/>
    <w:rsid w:val="40C65A52"/>
    <w:rsid w:val="412E6E66"/>
    <w:rsid w:val="41BA3452"/>
    <w:rsid w:val="423D1668"/>
    <w:rsid w:val="427C4B46"/>
    <w:rsid w:val="42FB27D3"/>
    <w:rsid w:val="4402047A"/>
    <w:rsid w:val="449974E9"/>
    <w:rsid w:val="44A75DBA"/>
    <w:rsid w:val="44C11175"/>
    <w:rsid w:val="44D83BFC"/>
    <w:rsid w:val="46500FB8"/>
    <w:rsid w:val="47984CCD"/>
    <w:rsid w:val="47F72AAC"/>
    <w:rsid w:val="48736994"/>
    <w:rsid w:val="4AE740D8"/>
    <w:rsid w:val="4B3215EC"/>
    <w:rsid w:val="4B783B89"/>
    <w:rsid w:val="4C4974BA"/>
    <w:rsid w:val="4C842557"/>
    <w:rsid w:val="4CEF0FA3"/>
    <w:rsid w:val="4E9F7009"/>
    <w:rsid w:val="4F8545A9"/>
    <w:rsid w:val="507D6C62"/>
    <w:rsid w:val="50FC7301"/>
    <w:rsid w:val="511C5454"/>
    <w:rsid w:val="51250B93"/>
    <w:rsid w:val="512E2D95"/>
    <w:rsid w:val="51FB19FE"/>
    <w:rsid w:val="529C4CE3"/>
    <w:rsid w:val="540F631D"/>
    <w:rsid w:val="542045AD"/>
    <w:rsid w:val="555D1CEE"/>
    <w:rsid w:val="573650EA"/>
    <w:rsid w:val="57561FFD"/>
    <w:rsid w:val="58077C51"/>
    <w:rsid w:val="59532F77"/>
    <w:rsid w:val="59DD74BB"/>
    <w:rsid w:val="59E76027"/>
    <w:rsid w:val="5B6E20A4"/>
    <w:rsid w:val="5CC843FB"/>
    <w:rsid w:val="5D6972B8"/>
    <w:rsid w:val="5FD5557F"/>
    <w:rsid w:val="60384C08"/>
    <w:rsid w:val="6296791E"/>
    <w:rsid w:val="6342085E"/>
    <w:rsid w:val="65677B53"/>
    <w:rsid w:val="66B61C53"/>
    <w:rsid w:val="67456A8F"/>
    <w:rsid w:val="68DA705F"/>
    <w:rsid w:val="69410CCD"/>
    <w:rsid w:val="694A37A1"/>
    <w:rsid w:val="6A8B45F6"/>
    <w:rsid w:val="6B463390"/>
    <w:rsid w:val="6B4950B6"/>
    <w:rsid w:val="6C0D76BF"/>
    <w:rsid w:val="6CAC29AC"/>
    <w:rsid w:val="6CBD37F6"/>
    <w:rsid w:val="6CE05EE7"/>
    <w:rsid w:val="6D393127"/>
    <w:rsid w:val="6DB620A5"/>
    <w:rsid w:val="6F4F11AA"/>
    <w:rsid w:val="72402CD9"/>
    <w:rsid w:val="73920E73"/>
    <w:rsid w:val="739A627C"/>
    <w:rsid w:val="73F51919"/>
    <w:rsid w:val="74D55484"/>
    <w:rsid w:val="7522745F"/>
    <w:rsid w:val="76AE3E49"/>
    <w:rsid w:val="7803189A"/>
    <w:rsid w:val="786D2B16"/>
    <w:rsid w:val="79404F28"/>
    <w:rsid w:val="7947544B"/>
    <w:rsid w:val="79AF0984"/>
    <w:rsid w:val="7A3B46CC"/>
    <w:rsid w:val="7B954424"/>
    <w:rsid w:val="7D0427F9"/>
    <w:rsid w:val="7D0442C4"/>
    <w:rsid w:val="7DF4399E"/>
    <w:rsid w:val="7DF804A8"/>
    <w:rsid w:val="7EC12364"/>
    <w:rsid w:val="7EDC0F1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1"/>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20"/>
    <w:rPr>
      <w:i/>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2923</Words>
  <Characters>3035</Characters>
  <Lines>8</Lines>
  <Paragraphs>2</Paragraphs>
  <TotalTime>36</TotalTime>
  <ScaleCrop>false</ScaleCrop>
  <LinksUpToDate>false</LinksUpToDate>
  <CharactersWithSpaces>3167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2017-08-28T08:04:00Z</dcterms:created>
  <dc:creator>Administrator</dc:creator>
  <cp:lastModifiedBy>Administrator</cp:lastModifiedBy>
  <cp:lastPrinted>2022-08-29T01:11:00Z</cp:lastPrinted>
  <dcterms:modified xsi:type="dcterms:W3CDTF">2023-09-01T08:29:09Z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2B25BF067C8C4FAC86DF48441F42346E_13</vt:lpwstr>
  </property>
</Properties>
</file>